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Road Traffic (Vehicles) Act 2012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Traffic (Vehicles) Amendment Regulations (No. 2)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Traffic (Vehicles) Amendment Regulations (No. 2)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_Toc170213702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_Toc170213703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_Toc170213704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270 amended</w:t>
      </w:r>
      <w:r>
        <w:tab/>
      </w:r>
      <w:r>
        <w:fldChar w:fldCharType="begin"/>
      </w:r>
      <w:r>
        <w:instrText xml:space="preserve"> PAGEREF _Toc170213705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Road Traffic (Vehicles) Act 2012</w:t>
      </w:r>
    </w:p>
    <w:p>
      <w:pPr>
        <w:pStyle w:val="NameofActReg"/>
      </w:pPr>
      <w:r>
        <w:t>Road Traffic (Vehicles) Amendment Regulations (No. 2)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70213702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Road Traffic (Vehicles) Amendment Regulations (No. 2) 2024</w:t>
      </w:r>
      <w:r>
        <w:t>.</w:t>
      </w:r>
    </w:p>
    <w:p>
      <w:pPr>
        <w:pStyle w:val="Heading5"/>
        <w:rPr>
          <w:spacing w:val="-2"/>
        </w:rPr>
      </w:pPr>
      <w:bookmarkStart w:id="4" w:name="_Toc17021370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5" w:name="_Toc17021370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5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Road Traffic (Vehicles) Regulations 2014</w:t>
      </w:r>
      <w:r>
        <w:t>.</w:t>
      </w:r>
    </w:p>
    <w:p>
      <w:pPr>
        <w:pStyle w:val="Heading5"/>
      </w:pPr>
      <w:bookmarkStart w:id="6" w:name="_Toc170213705"/>
      <w:r>
        <w:rPr>
          <w:rStyle w:val="CharSectno"/>
        </w:rPr>
        <w:t>4</w:t>
      </w:r>
      <w:r>
        <w:t>.</w:t>
      </w:r>
      <w:r>
        <w:tab/>
        <w:t>Regulation 270 amended</w:t>
      </w:r>
      <w:bookmarkEnd w:id="6"/>
    </w:p>
    <w:p>
      <w:pPr>
        <w:pStyle w:val="Subsection"/>
      </w:pPr>
      <w:r>
        <w:tab/>
        <w:t>(1)</w:t>
      </w:r>
      <w:r>
        <w:tab/>
        <w:t>Before regulation 270(1) insert:</w:t>
      </w:r>
    </w:p>
    <w:p>
      <w:pPr>
        <w:pStyle w:val="BlankOpen"/>
      </w:pPr>
    </w:p>
    <w:p>
      <w:pPr>
        <w:pStyle w:val="zSubsection"/>
      </w:pPr>
      <w:r>
        <w:tab/>
        <w:t>(1A)</w:t>
      </w:r>
      <w:r>
        <w:tab/>
        <w:t xml:space="preserve">In this regulation — </w:t>
      </w:r>
    </w:p>
    <w:p>
      <w:pPr>
        <w:pStyle w:val="zDefstart"/>
      </w:pPr>
      <w:r>
        <w:tab/>
      </w:r>
      <w:r>
        <w:rPr>
          <w:rStyle w:val="CharDefText"/>
        </w:rPr>
        <w:t>principal grooves</w:t>
      </w:r>
      <w:r>
        <w:t xml:space="preserve">, in relation to a tyre, means wide grooves, other than secondary grooves — </w:t>
      </w:r>
    </w:p>
    <w:p>
      <w:pPr>
        <w:pStyle w:val="zDefpara"/>
      </w:pPr>
      <w:r>
        <w:tab/>
        <w:t>(a)</w:t>
      </w:r>
      <w:r>
        <w:tab/>
        <w:t>usually positioned in the central zone of the tyre tread but that may run across the tyre tread; and</w:t>
      </w:r>
    </w:p>
    <w:p>
      <w:pPr>
        <w:pStyle w:val="zDefpara"/>
      </w:pPr>
      <w:r>
        <w:lastRenderedPageBreak/>
        <w:tab/>
        <w:t>(b)</w:t>
      </w:r>
      <w:r>
        <w:tab/>
        <w:t>in which tread wear indicators are usually located;</w:t>
      </w:r>
    </w:p>
    <w:p>
      <w:pPr>
        <w:pStyle w:val="zDefstart"/>
      </w:pPr>
      <w:r>
        <w:tab/>
      </w:r>
      <w:r>
        <w:rPr>
          <w:rStyle w:val="CharDefText"/>
        </w:rPr>
        <w:t>secondary grooves</w:t>
      </w:r>
      <w:r>
        <w:t>, in relation to a tyre, means shallow grooves in the tyre tread that may disappear during the life of the tyre through wear;</w:t>
      </w:r>
    </w:p>
    <w:p>
      <w:pPr>
        <w:pStyle w:val="zDefstart"/>
      </w:pPr>
      <w:r>
        <w:tab/>
      </w:r>
      <w:r>
        <w:rPr>
          <w:rStyle w:val="CharDefText"/>
        </w:rPr>
        <w:t>tread wear indicators</w:t>
      </w:r>
      <w:r>
        <w:t>, in relation to a tyre, means projections within a groove of the tyre that indicate the degree of wear on the tyre’s tread.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regulation 270(2):</w:t>
      </w:r>
    </w:p>
    <w:p>
      <w:pPr>
        <w:pStyle w:val="Indenta"/>
      </w:pPr>
      <w:r>
        <w:tab/>
        <w:t>(a)</w:t>
      </w:r>
      <w:r>
        <w:tab/>
        <w:t>after “deep”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in all principal grooves on the tyre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 (a)(ii) after “for”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a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B57B31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4296551" w14:textId="65D1EB9E" w:rsidR="00E57318" w:rsidRDefault="00E5731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670D2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320B814" w14:textId="77777777" w:rsidR="00E57318" w:rsidRDefault="00E5731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942C795" w14:textId="5F7C48C3" w:rsidR="00E57318" w:rsidRDefault="00E5731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670D2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1EF83C2" w14:textId="77777777" w:rsidR="00E57318" w:rsidRDefault="00E5731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2024/107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2024/107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2024/107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2024/107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2024/107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2024/107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(Vehicles)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(Vehicles)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(Vehicles)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(Vehicles)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620165446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61012281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610122813_GUID" w:val="7627e785-987a-4c3d-9b58-383d6c19faf8"/>
    <w:docVar w:name="WAFER_2024061014435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10144352_GUID" w:val="67586bae-1335-4887-8daf-85ca59f0a7c6"/>
    <w:docVar w:name="WAFER_2024062016275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620162758_GUID" w:val="11bca360-d669-449f-963a-bd49747e3073"/>
    <w:docVar w:name="WAFER_202406201654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620165446_GUID" w:val="11f22579-b747-410d-9a86-eb609b8437c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5:docId w15:val="{7B9EEF3E-FCC0-4F1E-A6D6-57D095EA2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356</Words>
  <Characters>1874</Characters>
  <Application>Microsoft Office Word</Application>
  <DocSecurity>0</DocSecurity>
  <Lines>85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 Traffic (Vehicles) Amendment Regulations (No. 2) 2024 - 00-00-00</dc:title>
  <dc:subject/>
  <dc:creator/>
  <cp:keywords/>
  <dc:description/>
  <cp:lastModifiedBy>Master Repository Process</cp:lastModifiedBy>
  <cp:revision>4</cp:revision>
  <cp:lastPrinted>2024-06-07T02:30:00Z</cp:lastPrinted>
  <dcterms:created xsi:type="dcterms:W3CDTF">2025-06-06T04:07:00Z</dcterms:created>
  <dcterms:modified xsi:type="dcterms:W3CDTF">2025-06-06T04:07:00Z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54918</vt:lpwstr>
  </property>
  <property fmtid="{D5CDD505-2E9C-101B-9397-08002B2CF9AE}" pid="3" name="DocumentType">
    <vt:lpwstr>Reg</vt:lpwstr>
  </property>
  <property fmtid="{D5CDD505-2E9C-101B-9397-08002B2CF9AE}" pid="4" name="AsAtDate">
    <vt:lpwstr>26 Jun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2024/107</vt:lpwstr>
  </property>
  <property fmtid="{D5CDD505-2E9C-101B-9397-08002B2CF9AE}" pid="8" name="PublishDate">
    <vt:lpwstr>26 Jun 2024</vt:lpwstr>
  </property>
  <property fmtid="{D5CDD505-2E9C-101B-9397-08002B2CF9AE}" pid="9" name="CommencementDate">
    <vt:lpwstr>20240626</vt:lpwstr>
  </property>
  <property fmtid="{D5CDD505-2E9C-101B-9397-08002B2CF9AE}" pid="10" name="CommencementAsAt">
    <vt:filetime>2024-06-25T16:00:00Z</vt:filetime>
  </property>
  <property fmtid="{D5CDD505-2E9C-101B-9397-08002B2CF9AE}" pid="11" name="CommencementYear">
    <vt:lpwstr>2024</vt:lpwstr>
  </property>
</Properties>
</file>