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_Toc169862268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_Toc169862269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_Toc169862270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_Toc169862271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_Toc169862272 \h </w:instrText>
      </w:r>
      <w:r>
        <w:fldChar w:fldCharType="separate"/>
      </w:r>
      <w:r>
        <w:t>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_Toc169862273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_Toc169862274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_Toc169862276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_Toc169862279 \h </w:instrText>
      </w:r>
      <w:r>
        <w:fldChar w:fldCharType="separate"/>
      </w:r>
      <w:r>
        <w:t>13</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_Toc169862280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Certain protected rock lobsters and crabs to be released</w:t>
      </w:r>
      <w:r>
        <w:tab/>
      </w:r>
      <w:r>
        <w:fldChar w:fldCharType="begin"/>
      </w:r>
      <w:r>
        <w:instrText xml:space="preserve"> PAGEREF _Toc169862281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_Toc169862282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w:t>
      </w:r>
      <w:r>
        <w:tab/>
        <w:t>How certain types of finfish must be landed</w:t>
      </w:r>
      <w:r>
        <w:tab/>
      </w:r>
      <w:r>
        <w:fldChar w:fldCharType="begin"/>
      </w:r>
      <w:r>
        <w:instrText xml:space="preserve"> PAGEREF _Toc169862284 \h </w:instrText>
      </w:r>
      <w:r>
        <w:fldChar w:fldCharType="separate"/>
      </w:r>
      <w:r>
        <w:t>16</w:t>
      </w:r>
      <w:r>
        <w:fldChar w:fldCharType="end"/>
      </w:r>
    </w:p>
    <w:p>
      <w:pPr>
        <w:pStyle w:val="TOC8"/>
        <w:rPr>
          <w:rFonts w:asciiTheme="minorHAnsi" w:eastAsiaTheme="minorEastAsia" w:hAnsiTheme="minorHAnsi" w:cstheme="minorBidi"/>
          <w:szCs w:val="22"/>
        </w:rPr>
      </w:pPr>
      <w:r>
        <w:t>15.</w:t>
      </w:r>
      <w:r>
        <w:tab/>
        <w:t>Possession of sharks by commercial fishers</w:t>
      </w:r>
      <w:r>
        <w:tab/>
      </w:r>
      <w:r>
        <w:fldChar w:fldCharType="begin"/>
      </w:r>
      <w:r>
        <w:instrText xml:space="preserve"> PAGEREF _Toc169862285 \h </w:instrText>
      </w:r>
      <w:r>
        <w:fldChar w:fldCharType="separate"/>
      </w:r>
      <w:r>
        <w:t>17</w:t>
      </w:r>
      <w:r>
        <w:fldChar w:fldCharType="end"/>
      </w:r>
    </w:p>
    <w:p>
      <w:pPr>
        <w:pStyle w:val="TOC8"/>
        <w:rPr>
          <w:rFonts w:asciiTheme="minorHAnsi" w:eastAsiaTheme="minorEastAsia" w:hAnsiTheme="minorHAnsi" w:cstheme="minorBidi"/>
          <w:szCs w:val="22"/>
        </w:rPr>
      </w:pPr>
      <w:r>
        <w:t>16.</w:t>
      </w:r>
      <w:r>
        <w:tab/>
        <w:t>Possession of rays by commercial fishers</w:t>
      </w:r>
      <w:r>
        <w:tab/>
      </w:r>
      <w:r>
        <w:fldChar w:fldCharType="begin"/>
      </w:r>
      <w:r>
        <w:instrText xml:space="preserve"> PAGEREF _Toc169862286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_Toc169862289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for finfish</w:t>
      </w:r>
    </w:p>
    <w:p>
      <w:pPr>
        <w:pStyle w:val="TOC8"/>
        <w:rPr>
          <w:rFonts w:asciiTheme="minorHAnsi" w:eastAsiaTheme="minorEastAsia" w:hAnsiTheme="minorHAnsi" w:cstheme="minorBidi"/>
          <w:szCs w:val="22"/>
        </w:rPr>
      </w:pPr>
      <w:r>
        <w:t>16D.</w:t>
      </w:r>
      <w:r>
        <w:tab/>
        <w:t>Finfish possession limits (Act s. 51(1))</w:t>
      </w:r>
      <w:r>
        <w:tab/>
      </w:r>
      <w:r>
        <w:fldChar w:fldCharType="begin"/>
      </w:r>
      <w:r>
        <w:instrText xml:space="preserve"> PAGEREF _Toc169862291 \h </w:instrText>
      </w:r>
      <w:r>
        <w:fldChar w:fldCharType="separate"/>
      </w:r>
      <w:r>
        <w:t>20</w:t>
      </w:r>
      <w:r>
        <w:fldChar w:fldCharType="end"/>
      </w:r>
    </w:p>
    <w:p>
      <w:pPr>
        <w:pStyle w:val="TOC8"/>
        <w:rPr>
          <w:rFonts w:asciiTheme="minorHAnsi" w:eastAsiaTheme="minorEastAsia" w:hAnsiTheme="minorHAnsi" w:cstheme="minorBidi"/>
          <w:szCs w:val="22"/>
        </w:rPr>
      </w:pPr>
      <w:r>
        <w:t>16DA.</w:t>
      </w:r>
      <w:r>
        <w:tab/>
        <w:t>Demersal finfish on boats</w:t>
      </w:r>
      <w:r>
        <w:tab/>
      </w:r>
      <w:r>
        <w:fldChar w:fldCharType="begin"/>
      </w:r>
      <w:r>
        <w:instrText xml:space="preserve"> PAGEREF _Toc169862292 \h </w:instrText>
      </w:r>
      <w:r>
        <w:fldChar w:fldCharType="separate"/>
      </w:r>
      <w:r>
        <w:t>23</w:t>
      </w:r>
      <w:r>
        <w:fldChar w:fldCharType="end"/>
      </w:r>
    </w:p>
    <w:p>
      <w:pPr>
        <w:pStyle w:val="TOC8"/>
        <w:rPr>
          <w:rFonts w:asciiTheme="minorHAnsi" w:eastAsiaTheme="minorEastAsia" w:hAnsiTheme="minorHAnsi" w:cstheme="minorBidi"/>
          <w:szCs w:val="22"/>
        </w:rPr>
      </w:pPr>
      <w:r>
        <w:t>16DB.</w:t>
      </w:r>
      <w:r>
        <w:tab/>
        <w:t>Fish on fishing boats (commercial)</w:t>
      </w:r>
      <w:r>
        <w:tab/>
      </w:r>
      <w:r>
        <w:fldChar w:fldCharType="begin"/>
      </w:r>
      <w:r>
        <w:instrText xml:space="preserve"> PAGEREF _Toc169862293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Possession limits for other fish</w:t>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_Toc169862295 \h </w:instrText>
      </w:r>
      <w:r>
        <w:fldChar w:fldCharType="separate"/>
      </w:r>
      <w:r>
        <w:t>25</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_Toc169862296 \h </w:instrText>
      </w:r>
      <w:r>
        <w:fldChar w:fldCharType="separate"/>
      </w:r>
      <w:r>
        <w:t>31</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_Toc169862297 \h </w:instrText>
      </w:r>
      <w:r>
        <w:fldChar w:fldCharType="separate"/>
      </w:r>
      <w:r>
        <w:t>32</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_Toc169862298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_Toc169862300 \h </w:instrText>
      </w:r>
      <w:r>
        <w:fldChar w:fldCharType="separate"/>
      </w:r>
      <w:r>
        <w:t>34</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_Toc169862301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_Toc169862303 \h </w:instrText>
      </w:r>
      <w:r>
        <w:fldChar w:fldCharType="separate"/>
      </w:r>
      <w:r>
        <w:t>34</w:t>
      </w:r>
      <w:r>
        <w:fldChar w:fldCharType="end"/>
      </w:r>
    </w:p>
    <w:p>
      <w:pPr>
        <w:pStyle w:val="TOC8"/>
        <w:rPr>
          <w:rFonts w:asciiTheme="minorHAnsi" w:eastAsiaTheme="minorEastAsia" w:hAnsiTheme="minorHAnsi" w:cstheme="minorBidi"/>
          <w:szCs w:val="22"/>
        </w:rPr>
      </w:pPr>
      <w:r>
        <w:t>22.</w:t>
      </w:r>
      <w:r>
        <w:tab/>
        <w:t>Labelling requirements for packed or stored finfish</w:t>
      </w:r>
      <w:r>
        <w:tab/>
      </w:r>
      <w:r>
        <w:fldChar w:fldCharType="begin"/>
      </w:r>
      <w:r>
        <w:instrText xml:space="preserve"> PAGEREF _Toc169862304 \h </w:instrText>
      </w:r>
      <w:r>
        <w:fldChar w:fldCharType="separate"/>
      </w:r>
      <w:r>
        <w:t>35</w:t>
      </w:r>
      <w:r>
        <w:fldChar w:fldCharType="end"/>
      </w:r>
    </w:p>
    <w:p>
      <w:pPr>
        <w:pStyle w:val="TOC8"/>
        <w:rPr>
          <w:rFonts w:asciiTheme="minorHAnsi" w:eastAsiaTheme="minorEastAsia" w:hAnsiTheme="minorHAnsi" w:cstheme="minorBidi"/>
          <w:szCs w:val="22"/>
        </w:rPr>
      </w:pPr>
      <w:r>
        <w:t>22AA.</w:t>
      </w:r>
      <w:r>
        <w:tab/>
        <w:t>Labelling requirements for higher quantity of finfish taken on extended fishing tour</w:t>
      </w:r>
      <w:r>
        <w:tab/>
      </w:r>
      <w:r>
        <w:fldChar w:fldCharType="begin"/>
      </w:r>
      <w:r>
        <w:instrText xml:space="preserve"> PAGEREF _Toc169862305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_Toc169862307 \h </w:instrText>
      </w:r>
      <w:r>
        <w:fldChar w:fldCharType="separate"/>
      </w:r>
      <w:r>
        <w:t>38</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_Toc169862308 \h </w:instrText>
      </w:r>
      <w:r>
        <w:fldChar w:fldCharType="separate"/>
      </w:r>
      <w:r>
        <w:t>38</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_Toc169862309 \h </w:instrText>
      </w:r>
      <w:r>
        <w:fldChar w:fldCharType="separate"/>
      </w:r>
      <w:r>
        <w:t>38</w:t>
      </w:r>
      <w:r>
        <w:fldChar w:fldCharType="end"/>
      </w:r>
    </w:p>
    <w:p>
      <w:pPr>
        <w:pStyle w:val="TOC8"/>
        <w:rPr>
          <w:rFonts w:asciiTheme="minorHAnsi" w:eastAsiaTheme="minorEastAsia" w:hAnsiTheme="minorHAnsi" w:cstheme="minorBidi"/>
          <w:szCs w:val="22"/>
        </w:rPr>
      </w:pPr>
      <w:r>
        <w:t>31A.</w:t>
      </w:r>
      <w:r>
        <w:tab/>
        <w:t>Limits on type of bait for rock lobster</w:t>
      </w:r>
      <w:r>
        <w:tab/>
      </w:r>
      <w:r>
        <w:fldChar w:fldCharType="begin"/>
      </w:r>
      <w:r>
        <w:instrText xml:space="preserve"> PAGEREF _Toc169862310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_Toc169862311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Possession or sale of rock lobster parts</w:t>
      </w:r>
      <w:r>
        <w:tab/>
      </w:r>
      <w:r>
        <w:fldChar w:fldCharType="begin"/>
      </w:r>
      <w:r>
        <w:instrText xml:space="preserve"> PAGEREF _Toc169862312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_Toc169862313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_Toc169862314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_Toc169862315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_Toc169862317 \h </w:instrText>
      </w:r>
      <w:r>
        <w:fldChar w:fldCharType="separate"/>
      </w:r>
      <w:r>
        <w:t>48</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_Toc169862318 \h </w:instrText>
      </w:r>
      <w:r>
        <w:fldChar w:fldCharType="separate"/>
      </w:r>
      <w:r>
        <w:t>49</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_Toc169862319 \h </w:instrText>
      </w:r>
      <w:r>
        <w:fldChar w:fldCharType="separate"/>
      </w:r>
      <w:r>
        <w:t>49</w:t>
      </w:r>
      <w:r>
        <w:fldChar w:fldCharType="end"/>
      </w:r>
    </w:p>
    <w:p>
      <w:pPr>
        <w:pStyle w:val="TOC8"/>
        <w:rPr>
          <w:rFonts w:asciiTheme="minorHAnsi" w:eastAsiaTheme="minorEastAsia" w:hAnsiTheme="minorHAnsi" w:cstheme="minorBidi"/>
          <w:szCs w:val="22"/>
        </w:rPr>
      </w:pPr>
      <w:r>
        <w:lastRenderedPageBreak/>
        <w:t>38DA.</w:t>
      </w:r>
      <w:r>
        <w:tab/>
        <w:t>Possession of parts of raw crab other than deep sea crab</w:t>
      </w:r>
      <w:r>
        <w:tab/>
      </w:r>
      <w:r>
        <w:fldChar w:fldCharType="begin"/>
      </w:r>
      <w:r>
        <w:instrText xml:space="preserve"> PAGEREF _Toc169862320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38DB.</w:t>
      </w:r>
      <w:r>
        <w:tab/>
        <w:t>Term used: fishing season</w:t>
      </w:r>
      <w:r>
        <w:tab/>
      </w:r>
      <w:r>
        <w:fldChar w:fldCharType="begin"/>
      </w:r>
      <w:r>
        <w:instrText xml:space="preserve"> PAGEREF _Toc169862322 \h </w:instrText>
      </w:r>
      <w:r>
        <w:fldChar w:fldCharType="separate"/>
      </w:r>
      <w:r>
        <w:t>50</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_Toc169862323 \h </w:instrText>
      </w:r>
      <w:r>
        <w:fldChar w:fldCharType="separate"/>
      </w:r>
      <w:r>
        <w:t>51</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_Toc169862324 \h </w:instrText>
      </w:r>
      <w:r>
        <w:fldChar w:fldCharType="separate"/>
      </w:r>
      <w:r>
        <w:t>51</w:t>
      </w:r>
      <w:r>
        <w:fldChar w:fldCharType="end"/>
      </w:r>
    </w:p>
    <w:p>
      <w:pPr>
        <w:pStyle w:val="TOC8"/>
        <w:rPr>
          <w:rFonts w:asciiTheme="minorHAnsi" w:eastAsiaTheme="minorEastAsia" w:hAnsiTheme="minorHAnsi" w:cstheme="minorBidi"/>
          <w:szCs w:val="22"/>
        </w:rPr>
      </w:pPr>
      <w:r>
        <w:t>38EA.</w:t>
      </w:r>
      <w:r>
        <w:tab/>
        <w:t>Possession of fishing gear in Abalone Zone outside fishing season</w:t>
      </w:r>
      <w:r>
        <w:tab/>
      </w:r>
      <w:r>
        <w:fldChar w:fldCharType="begin"/>
      </w:r>
      <w:r>
        <w:instrText xml:space="preserve"> PAGEREF _Toc169862325 \h </w:instrText>
      </w:r>
      <w:r>
        <w:fldChar w:fldCharType="separate"/>
      </w:r>
      <w:r>
        <w:t>52</w:t>
      </w:r>
      <w:r>
        <w:fldChar w:fldCharType="end"/>
      </w:r>
    </w:p>
    <w:p>
      <w:pPr>
        <w:pStyle w:val="TOC8"/>
        <w:rPr>
          <w:rFonts w:asciiTheme="minorHAnsi" w:eastAsiaTheme="minorEastAsia" w:hAnsiTheme="minorHAnsi" w:cstheme="minorBidi"/>
          <w:szCs w:val="22"/>
        </w:rPr>
      </w:pPr>
      <w:r>
        <w:t>38EB.</w:t>
      </w:r>
      <w:r>
        <w:tab/>
        <w:t>Possession of abalone</w:t>
      </w:r>
      <w:r>
        <w:tab/>
      </w:r>
      <w:r>
        <w:fldChar w:fldCharType="begin"/>
      </w:r>
      <w:r>
        <w:instrText xml:space="preserve"> PAGEREF _Toc169862326 \h </w:instrText>
      </w:r>
      <w:r>
        <w:fldChar w:fldCharType="separate"/>
      </w:r>
      <w:r>
        <w:t>52</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_Toc169862327 \h </w:instrText>
      </w:r>
      <w:r>
        <w:fldChar w:fldCharType="separate"/>
      </w:r>
      <w:r>
        <w:t>53</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_Toc169862328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_Toc169862331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_Toc169862333 \h </w:instrText>
      </w:r>
      <w:r>
        <w:fldChar w:fldCharType="separate"/>
      </w:r>
      <w:r>
        <w:t>55</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_Toc169862334 \h </w:instrText>
      </w:r>
      <w:r>
        <w:fldChar w:fldCharType="separate"/>
      </w:r>
      <w:r>
        <w:t>56</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_Toc169862335 \h </w:instrText>
      </w:r>
      <w:r>
        <w:fldChar w:fldCharType="separate"/>
      </w:r>
      <w:r>
        <w:t>56</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_Toc169862336 \h </w:instrText>
      </w:r>
      <w:r>
        <w:fldChar w:fldCharType="separate"/>
      </w:r>
      <w:r>
        <w:t>57</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_Toc169862337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_Toc169862339 \h </w:instrText>
      </w:r>
      <w:r>
        <w:fldChar w:fldCharType="separate"/>
      </w:r>
      <w:r>
        <w:t>58</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_Toc169862340 \h </w:instrText>
      </w:r>
      <w:r>
        <w:fldChar w:fldCharType="separate"/>
      </w:r>
      <w:r>
        <w:t>58</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_Toc169862341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_Toc169862343 \h </w:instrText>
      </w:r>
      <w:r>
        <w:fldChar w:fldCharType="separate"/>
      </w:r>
      <w:r>
        <w:t>60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Freshwater prawns (cherabin): permitted ways to fish for</w:t>
      </w:r>
      <w:r>
        <w:tab/>
      </w:r>
      <w:r>
        <w:fldChar w:fldCharType="begin"/>
      </w:r>
      <w:r>
        <w:instrText xml:space="preserve"> PAGEREF _Toc169862344 \h </w:instrText>
      </w:r>
      <w:r>
        <w:fldChar w:fldCharType="separate"/>
      </w:r>
      <w:r>
        <w:t>60</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Abalone, who may shuck or possess when shucked</w:t>
      </w:r>
      <w:r>
        <w:tab/>
      </w:r>
      <w:r>
        <w:fldChar w:fldCharType="begin"/>
      </w:r>
      <w:r>
        <w:instrText xml:space="preserve"> PAGEREF _Toc169862345 \h </w:instrText>
      </w:r>
      <w:r>
        <w:fldChar w:fldCharType="separate"/>
      </w:r>
      <w:r>
        <w:t>61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_Toc169862346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_Toc169862347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permitted ways to fish for</w:t>
      </w:r>
      <w:r>
        <w:tab/>
      </w:r>
      <w:r>
        <w:fldChar w:fldCharType="begin"/>
      </w:r>
      <w:r>
        <w:instrText xml:space="preserve"> PAGEREF _Toc169862348 \h </w:instrText>
      </w:r>
      <w:r>
        <w:fldChar w:fldCharType="separate"/>
      </w:r>
      <w:r>
        <w:t>63</w:t>
      </w:r>
      <w:r>
        <w:fldChar w:fldCharType="end"/>
      </w:r>
    </w:p>
    <w:p>
      <w:pPr>
        <w:pStyle w:val="TOC8"/>
        <w:rPr>
          <w:rFonts w:asciiTheme="minorHAnsi" w:eastAsiaTheme="minorEastAsia" w:hAnsiTheme="minorHAnsi" w:cstheme="minorBidi"/>
          <w:szCs w:val="22"/>
        </w:rPr>
      </w:pPr>
      <w:r>
        <w:t>45.</w:t>
      </w:r>
      <w:r>
        <w:tab/>
        <w:t>Closed season for recreational fishing for demersal scalefish in West Coast Region</w:t>
      </w:r>
      <w:r>
        <w:tab/>
      </w:r>
      <w:r>
        <w:fldChar w:fldCharType="begin"/>
      </w:r>
      <w:r>
        <w:instrText xml:space="preserve"> PAGEREF _Toc169862349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_Toc169862351 \h </w:instrText>
      </w:r>
      <w:r>
        <w:fldChar w:fldCharType="separate"/>
      </w:r>
      <w:r>
        <w:t>65</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_Toc169862352 \h </w:instrText>
      </w:r>
      <w:r>
        <w:fldChar w:fldCharType="separate"/>
      </w:r>
      <w:r>
        <w:t>66</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_Toc169862353 \h </w:instrText>
      </w:r>
      <w:r>
        <w:fldChar w:fldCharType="separate"/>
      </w:r>
      <w:r>
        <w:t>66</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_Toc169862354 \h </w:instrText>
      </w:r>
      <w:r>
        <w:fldChar w:fldCharType="separate"/>
      </w:r>
      <w:r>
        <w:t>67</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_Toc169862355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_Toc169862357 \h </w:instrText>
      </w:r>
      <w:r>
        <w:fldChar w:fldCharType="separate"/>
      </w:r>
      <w:r>
        <w:t>69</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_Toc169862358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_Toc169862360 \h </w:instrText>
      </w:r>
      <w:r>
        <w:fldChar w:fldCharType="separate"/>
      </w:r>
      <w:r>
        <w:t>70</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_Toc169862361 \h </w:instrText>
      </w:r>
      <w:r>
        <w:fldChar w:fldCharType="separate"/>
      </w:r>
      <w:r>
        <w:t>71</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_Toc169862362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_Toc169862364 \h </w:instrText>
      </w:r>
      <w:r>
        <w:fldChar w:fldCharType="separate"/>
      </w:r>
      <w:r>
        <w:t>72</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_Toc169862365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_Toc169862366 \h </w:instrText>
      </w:r>
      <w:r>
        <w:fldChar w:fldCharType="separate"/>
      </w:r>
      <w:r>
        <w:t>73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_Toc169862367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r>
      <w:r>
        <w:t>Labelling requirements for sale of fish</w:t>
      </w:r>
      <w:r>
        <w:tab/>
      </w:r>
      <w:r>
        <w:fldChar w:fldCharType="begin"/>
      </w:r>
      <w:r>
        <w:instrText xml:space="preserve"> PAGEREF _Toc169862368 \h </w:instrText>
      </w:r>
      <w:r>
        <w:fldChar w:fldCharType="separate"/>
      </w:r>
      <w:r>
        <w:t>74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_Toc169862369 \h </w:instrText>
      </w:r>
      <w:r>
        <w:fldChar w:fldCharType="separate"/>
      </w:r>
      <w:r>
        <w:t>76</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_Toc169862370 \h </w:instrText>
      </w:r>
      <w:r>
        <w:fldChar w:fldCharType="separate"/>
      </w:r>
      <w:r>
        <w:t>76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_Toc169862371 \h </w:instrText>
      </w:r>
      <w:r>
        <w:fldChar w:fldCharType="separate"/>
      </w:r>
      <w:r>
        <w:t>77</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Commercial fishers etc., duties of as to records and returns</w:t>
      </w:r>
      <w:r>
        <w:tab/>
      </w:r>
      <w:r>
        <w:fldChar w:fldCharType="begin"/>
      </w:r>
      <w:r>
        <w:instrText xml:space="preserve"> PAGEREF _Toc169862372 \h </w:instrText>
      </w:r>
      <w:r>
        <w:fldChar w:fldCharType="separate"/>
      </w:r>
      <w:r>
        <w:t>78</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_Toc169862373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_Toc169862376 \h </w:instrText>
      </w:r>
      <w:r>
        <w:fldChar w:fldCharType="separate"/>
      </w:r>
      <w:r>
        <w:t>84</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_Toc169862377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_Toc169862379 \h </w:instrText>
      </w:r>
      <w:r>
        <w:fldChar w:fldCharType="separate"/>
      </w:r>
      <w:r>
        <w:t>84</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_Toc169862380 \h </w:instrText>
      </w:r>
      <w:r>
        <w:fldChar w:fldCharType="separate"/>
      </w:r>
      <w:r>
        <w:t>85</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_Toc169862381 \h </w:instrText>
      </w:r>
      <w:r>
        <w:fldChar w:fldCharType="separate"/>
      </w:r>
      <w:r>
        <w:t>85</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_Toc169862382 \h </w:instrText>
      </w:r>
      <w:r>
        <w:fldChar w:fldCharType="separate"/>
      </w:r>
      <w:r>
        <w:t>86</w:t>
      </w:r>
      <w:r>
        <w:fldChar w:fldCharType="end"/>
      </w:r>
    </w:p>
    <w:p>
      <w:pPr>
        <w:pStyle w:val="TOC8"/>
        <w:rPr>
          <w:rFonts w:asciiTheme="minorHAnsi" w:eastAsiaTheme="minorEastAsia" w:hAnsiTheme="minorHAnsi" w:cstheme="minorBidi"/>
          <w:szCs w:val="22"/>
        </w:rPr>
      </w:pPr>
      <w:r>
        <w:t>64E.</w:t>
      </w:r>
      <w:r>
        <w:tab/>
        <w:t>Limit on number of rods, reels, lines and baits used for recreational fishing</w:t>
      </w:r>
      <w:r>
        <w:tab/>
      </w:r>
      <w:r>
        <w:fldChar w:fldCharType="begin"/>
      </w:r>
      <w:r>
        <w:instrText xml:space="preserve"> PAGEREF _Toc169862383 \h </w:instrText>
      </w:r>
      <w:r>
        <w:fldChar w:fldCharType="separate"/>
      </w:r>
      <w:r>
        <w:t>86</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_Toc169862384 \h </w:instrText>
      </w:r>
      <w:r>
        <w:fldChar w:fldCharType="separate"/>
      </w:r>
      <w:r>
        <w:t>87</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_Toc169862385 \h </w:instrText>
      </w:r>
      <w:r>
        <w:fldChar w:fldCharType="separate"/>
      </w:r>
      <w:r>
        <w:t>88</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_Toc169862386 \h </w:instrText>
      </w:r>
      <w:r>
        <w:fldChar w:fldCharType="separate"/>
      </w:r>
      <w:r>
        <w:t>89</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_Toc169862387 \h </w:instrText>
      </w:r>
      <w:r>
        <w:fldChar w:fldCharType="separate"/>
      </w:r>
      <w:r>
        <w:t>89</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_Toc169862388 \h </w:instrText>
      </w:r>
      <w:r>
        <w:fldChar w:fldCharType="separate"/>
      </w:r>
      <w:r>
        <w:t>92</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_Toc169862389 \h </w:instrText>
      </w:r>
      <w:r>
        <w:fldChar w:fldCharType="separate"/>
      </w:r>
      <w:r>
        <w:t>92</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_Toc169862390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_Toc169862392 \h </w:instrText>
      </w:r>
      <w:r>
        <w:fldChar w:fldCharType="separate"/>
      </w:r>
      <w:r>
        <w:t>94</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_Toc169862393 \h </w:instrText>
      </w:r>
      <w:r>
        <w:fldChar w:fldCharType="separate"/>
      </w:r>
      <w:r>
        <w:t>94</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_Toc169862394 \h </w:instrText>
      </w:r>
      <w:r>
        <w:fldChar w:fldCharType="separate"/>
      </w:r>
      <w:r>
        <w:t>95</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_Toc169862395 \h </w:instrText>
      </w:r>
      <w:r>
        <w:fldChar w:fldCharType="separate"/>
      </w:r>
      <w:r>
        <w:t>95</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_Toc169862396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_Toc169862398 \h </w:instrText>
      </w:r>
      <w:r>
        <w:fldChar w:fldCharType="separate"/>
      </w:r>
      <w:r>
        <w:t>97</w:t>
      </w:r>
      <w:r>
        <w:fldChar w:fldCharType="end"/>
      </w:r>
    </w:p>
    <w:p>
      <w:pPr>
        <w:pStyle w:val="TOC8"/>
        <w:rPr>
          <w:rFonts w:asciiTheme="minorHAnsi" w:eastAsiaTheme="minorEastAsia" w:hAnsiTheme="minorHAnsi" w:cstheme="minorBidi"/>
          <w:szCs w:val="22"/>
        </w:rPr>
      </w:pPr>
      <w:r>
        <w:t>64OB.</w:t>
      </w:r>
      <w:r>
        <w:tab/>
        <w:t>Restrictions on use of haul and set nets</w:t>
      </w:r>
      <w:r>
        <w:tab/>
      </w:r>
      <w:r>
        <w:fldChar w:fldCharType="begin"/>
      </w:r>
      <w:r>
        <w:instrText xml:space="preserve"> PAGEREF _Toc169862399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_Toc169862401 \h </w:instrText>
      </w:r>
      <w:r>
        <w:fldChar w:fldCharType="separate"/>
      </w:r>
      <w:r>
        <w:t>98</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_Toc169862402 \h </w:instrText>
      </w:r>
      <w:r>
        <w:fldChar w:fldCharType="separate"/>
      </w:r>
      <w:r>
        <w:t>98</w:t>
      </w:r>
      <w:r>
        <w:fldChar w:fldCharType="end"/>
      </w:r>
    </w:p>
    <w:p>
      <w:pPr>
        <w:pStyle w:val="TOC8"/>
        <w:rPr>
          <w:rFonts w:asciiTheme="minorHAnsi" w:eastAsiaTheme="minorEastAsia" w:hAnsiTheme="minorHAnsi" w:cstheme="minorBidi"/>
          <w:szCs w:val="22"/>
        </w:rPr>
      </w:pPr>
      <w:r>
        <w:t>64OE.</w:t>
      </w:r>
      <w:r>
        <w:tab/>
        <w:t>Use of throw nets</w:t>
      </w:r>
      <w:r>
        <w:tab/>
      </w:r>
      <w:r>
        <w:fldChar w:fldCharType="begin"/>
      </w:r>
      <w:r>
        <w:instrText xml:space="preserve"> PAGEREF _Toc169862403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_Toc169862405 \h </w:instrText>
      </w:r>
      <w:r>
        <w:fldChar w:fldCharType="separate"/>
      </w:r>
      <w:r>
        <w:t>100</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_Toc169862406 \h </w:instrText>
      </w:r>
      <w:r>
        <w:fldChar w:fldCharType="separate"/>
      </w:r>
      <w:r>
        <w:t>100</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_Toc169862407 \h </w:instrText>
      </w:r>
      <w:r>
        <w:fldChar w:fldCharType="separate"/>
      </w:r>
      <w:r>
        <w:t>101</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_Toc169862408 \h </w:instrText>
      </w:r>
      <w:r>
        <w:fldChar w:fldCharType="separate"/>
      </w:r>
      <w:r>
        <w:t>102</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_Toc169862409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_Toc169862412 \h </w:instrText>
      </w:r>
      <w:r>
        <w:fldChar w:fldCharType="separate"/>
      </w:r>
      <w:r>
        <w:t>105</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_Toc169862413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_Toc169862415 \h </w:instrText>
      </w:r>
      <w:r>
        <w:fldChar w:fldCharType="separate"/>
      </w:r>
      <w:r>
        <w:t>107</w:t>
      </w:r>
      <w:r>
        <w:fldChar w:fldCharType="end"/>
      </w:r>
    </w:p>
    <w:p>
      <w:pPr>
        <w:pStyle w:val="TOC8"/>
        <w:rPr>
          <w:rFonts w:asciiTheme="minorHAnsi" w:eastAsiaTheme="minorEastAsia" w:hAnsiTheme="minorHAnsi" w:cstheme="minorBidi"/>
          <w:szCs w:val="22"/>
        </w:rPr>
      </w:pPr>
      <w:r>
        <w:t>65B.</w:t>
      </w:r>
      <w:r>
        <w:tab/>
        <w:t>Bag limits for demersal finfish (West Coast Region other than Abrolhos Island Fish Habitat Protection Area)</w:t>
      </w:r>
      <w:r>
        <w:tab/>
      </w:r>
      <w:r>
        <w:fldChar w:fldCharType="begin"/>
      </w:r>
      <w:r>
        <w:instrText xml:space="preserve"> PAGEREF _Toc169862416 \h </w:instrText>
      </w:r>
      <w:r>
        <w:fldChar w:fldCharType="separate"/>
      </w:r>
      <w:r>
        <w:t>107</w:t>
      </w:r>
      <w:r>
        <w:fldChar w:fldCharType="end"/>
      </w:r>
    </w:p>
    <w:p>
      <w:pPr>
        <w:pStyle w:val="TOC8"/>
        <w:rPr>
          <w:rFonts w:asciiTheme="minorHAnsi" w:eastAsiaTheme="minorEastAsia" w:hAnsiTheme="minorHAnsi" w:cstheme="minorBidi"/>
          <w:szCs w:val="22"/>
        </w:rPr>
      </w:pPr>
      <w:r>
        <w:t>65BA.</w:t>
      </w:r>
      <w:r>
        <w:tab/>
        <w:t>Bag limits for demersal finfish (Abrolhos Island Fish Habitat Protection Area)</w:t>
      </w:r>
      <w:r>
        <w:tab/>
      </w:r>
      <w:r>
        <w:fldChar w:fldCharType="begin"/>
      </w:r>
      <w:r>
        <w:instrText xml:space="preserve"> PAGEREF _Toc169862417 \h </w:instrText>
      </w:r>
      <w:r>
        <w:fldChar w:fldCharType="separate"/>
      </w:r>
      <w:r>
        <w:t>108</w:t>
      </w:r>
      <w:r>
        <w:fldChar w:fldCharType="end"/>
      </w:r>
    </w:p>
    <w:p>
      <w:pPr>
        <w:pStyle w:val="TOC8"/>
        <w:rPr>
          <w:rFonts w:asciiTheme="minorHAnsi" w:eastAsiaTheme="minorEastAsia" w:hAnsiTheme="minorHAnsi" w:cstheme="minorBidi"/>
          <w:szCs w:val="22"/>
        </w:rPr>
      </w:pPr>
      <w:r>
        <w:t>65C.</w:t>
      </w:r>
      <w:r>
        <w:tab/>
        <w:t>Bag limits for large pelagic finfish (regions other than Abrolhos Island Fish Habitat Protection Area)</w:t>
      </w:r>
      <w:r>
        <w:tab/>
      </w:r>
      <w:r>
        <w:fldChar w:fldCharType="begin"/>
      </w:r>
      <w:r>
        <w:instrText xml:space="preserve"> PAGEREF _Toc169862418 \h </w:instrText>
      </w:r>
      <w:r>
        <w:fldChar w:fldCharType="separate"/>
      </w:r>
      <w:r>
        <w:t>108</w:t>
      </w:r>
      <w:r>
        <w:fldChar w:fldCharType="end"/>
      </w:r>
    </w:p>
    <w:p>
      <w:pPr>
        <w:pStyle w:val="TOC8"/>
        <w:rPr>
          <w:rFonts w:asciiTheme="minorHAnsi" w:eastAsiaTheme="minorEastAsia" w:hAnsiTheme="minorHAnsi" w:cstheme="minorBidi"/>
          <w:szCs w:val="22"/>
        </w:rPr>
      </w:pPr>
      <w:r>
        <w:t>65CA.</w:t>
      </w:r>
      <w:r>
        <w:tab/>
        <w:t>Bag limits for large pelagic finfish (Abrolhos Island Fish Habitat Protection Area)</w:t>
      </w:r>
      <w:r>
        <w:tab/>
      </w:r>
      <w:r>
        <w:fldChar w:fldCharType="begin"/>
      </w:r>
      <w:r>
        <w:instrText xml:space="preserve"> PAGEREF _Toc169862419 \h </w:instrText>
      </w:r>
      <w:r>
        <w:fldChar w:fldCharType="separate"/>
      </w:r>
      <w:r>
        <w:t>109</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_Toc169862420 \h </w:instrText>
      </w:r>
      <w:r>
        <w:fldChar w:fldCharType="separate"/>
      </w:r>
      <w:r>
        <w:t>109</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_Toc169862421 \h </w:instrText>
      </w:r>
      <w:r>
        <w:fldChar w:fldCharType="separate"/>
      </w:r>
      <w:r>
        <w:t>110</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_Toc169862422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65G.</w:t>
      </w:r>
      <w:r>
        <w:tab/>
        <w:t>Bag limits for crustaceans</w:t>
      </w:r>
      <w:r>
        <w:tab/>
      </w:r>
      <w:r>
        <w:fldChar w:fldCharType="begin"/>
      </w:r>
      <w:r>
        <w:instrText xml:space="preserve"> PAGEREF _Toc169862423 \h </w:instrText>
      </w:r>
      <w:r>
        <w:fldChar w:fldCharType="separate"/>
      </w:r>
      <w:r>
        <w:t>111</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_Toc169862424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_Toc169862426 \h </w:instrText>
      </w:r>
      <w:r>
        <w:fldChar w:fldCharType="separate"/>
      </w:r>
      <w:r>
        <w:t>112</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_Toc169862427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_Toc169862429 \h </w:instrText>
      </w:r>
      <w:r>
        <w:fldChar w:fldCharType="separate"/>
      </w:r>
      <w:r>
        <w:t>114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_Toc169862430 \h </w:instrText>
      </w:r>
      <w:r>
        <w:fldChar w:fldCharType="separate"/>
      </w:r>
      <w:r>
        <w:t>114</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_Toc169862431 \h </w:instrText>
      </w:r>
      <w:r>
        <w:fldChar w:fldCharType="separate"/>
      </w:r>
      <w:r>
        <w:t>115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_Toc169862432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_Toc169862434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_Toc169862436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_Toc169862439 \h </w:instrText>
      </w:r>
      <w:r>
        <w:fldChar w:fldCharType="separate"/>
      </w:r>
      <w:r>
        <w:t>121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_Toc169862440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_Toc169862442 \h </w:instrText>
      </w:r>
      <w:r>
        <w:fldChar w:fldCharType="separate"/>
      </w:r>
      <w:r>
        <w:t>122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_Toc169862443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_Toc169862445 \h </w:instrText>
      </w:r>
      <w:r>
        <w:fldChar w:fldCharType="separate"/>
      </w:r>
      <w:r>
        <w:t>124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_Toc169862446 \h </w:instrText>
      </w:r>
      <w:r>
        <w:fldChar w:fldCharType="separate"/>
      </w:r>
      <w:r>
        <w:t>124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_Toc169862447 \h </w:instrText>
      </w:r>
      <w:r>
        <w:fldChar w:fldCharType="separate"/>
      </w:r>
      <w:r>
        <w:t>125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_Toc169862448 \h </w:instrText>
      </w:r>
      <w:r>
        <w:fldChar w:fldCharType="separate"/>
      </w:r>
      <w:r>
        <w:t>126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_Toc169862449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New buildings and major structural changes to buildings, requirements for</w:t>
      </w:r>
      <w:r>
        <w:tab/>
      </w:r>
      <w:r>
        <w:fldChar w:fldCharType="begin"/>
      </w:r>
      <w:r>
        <w:instrText xml:space="preserve"> PAGEREF _Toc169862450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_Toc169862452 \h </w:instrText>
      </w:r>
      <w:r>
        <w:fldChar w:fldCharType="separate"/>
      </w:r>
      <w:r>
        <w:t>129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_Toc169862453 \h </w:instrText>
      </w:r>
      <w:r>
        <w:fldChar w:fldCharType="separate"/>
      </w:r>
      <w:r>
        <w:t>130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_Toc169862454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_Toc169862456 \h </w:instrText>
      </w:r>
      <w:r>
        <w:fldChar w:fldCharType="separate"/>
      </w:r>
      <w:r>
        <w:t>131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_Toc169862457 \h </w:instrText>
      </w:r>
      <w:r>
        <w:fldChar w:fldCharType="separate"/>
      </w:r>
      <w:r>
        <w:t>131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_Toc169862458 \h </w:instrText>
      </w:r>
      <w:r>
        <w:fldChar w:fldCharType="separate"/>
      </w:r>
      <w:r>
        <w:t>132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_Toc169862459 \h </w:instrText>
      </w:r>
      <w:r>
        <w:fldChar w:fldCharType="separate"/>
      </w:r>
      <w:r>
        <w:t>132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_Toc169862460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_Toc169862462 \h </w:instrText>
      </w:r>
      <w:r>
        <w:fldChar w:fldCharType="separate"/>
      </w:r>
      <w:r>
        <w:t>134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_Toc169862463 \h </w:instrText>
      </w:r>
      <w:r>
        <w:fldChar w:fldCharType="separate"/>
      </w:r>
      <w:r>
        <w:t>134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_Toc169862464 \h </w:instrText>
      </w:r>
      <w:r>
        <w:fldChar w:fldCharType="separate"/>
      </w:r>
      <w:r>
        <w:t>135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_Toc169862465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_Toc169862467 \h </w:instrText>
      </w:r>
      <w:r>
        <w:fldChar w:fldCharType="separate"/>
      </w:r>
      <w:r>
        <w:t>135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_Toc169862468 \h </w:instrText>
      </w:r>
      <w:r>
        <w:fldChar w:fldCharType="separate"/>
      </w:r>
      <w:r>
        <w:t>136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_Toc169862469 \h </w:instrText>
      </w:r>
      <w:r>
        <w:fldChar w:fldCharType="separate"/>
      </w:r>
      <w:r>
        <w:t>136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_Toc169862470 \h </w:instrText>
      </w:r>
      <w:r>
        <w:fldChar w:fldCharType="separate"/>
      </w:r>
      <w:r>
        <w:t>137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_Toc169862471 \h </w:instrText>
      </w:r>
      <w:r>
        <w:fldChar w:fldCharType="separate"/>
      </w:r>
      <w:r>
        <w:t>137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_Toc169862472 \h </w:instrText>
      </w:r>
      <w:r>
        <w:fldChar w:fldCharType="separate"/>
      </w:r>
      <w:r>
        <w:t>137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_Toc169862473 \h </w:instrText>
      </w:r>
      <w:r>
        <w:fldChar w:fldCharType="separate"/>
      </w:r>
      <w:r>
        <w:t>138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_Toc169862474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_Toc169862476 \h </w:instrText>
      </w:r>
      <w:r>
        <w:fldChar w:fldCharType="separate"/>
      </w:r>
      <w:r>
        <w:t>139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_Toc169862477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Domestic pets prohibited on reserve and boats at jetties</w:t>
      </w:r>
      <w:r>
        <w:tab/>
      </w:r>
      <w:r>
        <w:fldChar w:fldCharType="begin"/>
      </w:r>
      <w:r>
        <w:instrText xml:space="preserve"> PAGEREF _Toc169862478 \h </w:instrText>
      </w:r>
      <w:r>
        <w:fldChar w:fldCharType="separate"/>
      </w:r>
      <w:r>
        <w:t>140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_Toc169862479 \h </w:instrText>
      </w:r>
      <w:r>
        <w:fldChar w:fldCharType="separate"/>
      </w:r>
      <w:r>
        <w:t>141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_Toc169862480 \h </w:instrText>
      </w:r>
      <w:r>
        <w:fldChar w:fldCharType="separate"/>
      </w:r>
      <w:r>
        <w:t>141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_Toc169862481 \h </w:instrText>
      </w:r>
      <w:r>
        <w:fldChar w:fldCharType="separate"/>
      </w:r>
      <w:r>
        <w:t>141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_Toc169862482 \h </w:instrText>
      </w:r>
      <w:r>
        <w:fldChar w:fldCharType="separate"/>
      </w:r>
      <w:r>
        <w:t>142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_Toc169862483 \h </w:instrText>
      </w:r>
      <w:r>
        <w:fldChar w:fldCharType="separate"/>
      </w:r>
      <w:r>
        <w:t>142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_Toc169862484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_Toc169862487 \h </w:instrText>
      </w:r>
      <w:r>
        <w:fldChar w:fldCharType="separate"/>
      </w:r>
      <w:r>
        <w:t>143</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_Toc169862488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_Toc169862490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_Toc169862492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_Toc169862494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_Toc169862496 \h </w:instrText>
      </w:r>
      <w:r>
        <w:fldChar w:fldCharType="separate"/>
      </w:r>
      <w:r>
        <w:t>146</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_Toc169862497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_Toc169862499 \h </w:instrText>
      </w:r>
      <w:r>
        <w:fldChar w:fldCharType="separate"/>
      </w:r>
      <w:r>
        <w:t>148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_Toc169862500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116</w:t>
      </w:r>
      <w:r>
        <w:rPr>
          <w:snapToGrid w:val="0"/>
        </w:rPr>
        <w:t>.</w:t>
      </w:r>
      <w:r>
        <w:rPr>
          <w:snapToGrid w:val="0"/>
        </w:rPr>
        <w:tab/>
        <w:t>Details of security interest prescribed (Act s. 128(2)(c))</w:t>
      </w:r>
      <w:r>
        <w:tab/>
      </w:r>
      <w:r>
        <w:fldChar w:fldCharType="begin"/>
      </w:r>
      <w:r>
        <w:instrText xml:space="preserve"> PAGEREF _Toc169862501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_Toc169862504 \h </w:instrText>
      </w:r>
      <w:r>
        <w:fldChar w:fldCharType="separate"/>
      </w:r>
      <w:r>
        <w:t>150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_Toc169862505 \h </w:instrText>
      </w:r>
      <w:r>
        <w:fldChar w:fldCharType="separate"/>
      </w:r>
      <w:r>
        <w:t>152</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_Toc169862506 \h </w:instrText>
      </w:r>
      <w:r>
        <w:fldChar w:fldCharType="separate"/>
      </w:r>
      <w:r>
        <w:t>152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_Toc169862507 \h </w:instrText>
      </w:r>
      <w:r>
        <w:fldChar w:fldCharType="separate"/>
      </w:r>
      <w:r>
        <w:t>153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_Toc169862508 \h </w:instrText>
      </w:r>
      <w:r>
        <w:fldChar w:fldCharType="separate"/>
      </w:r>
      <w:r>
        <w:t>154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_Toc169862509 \h </w:instrText>
      </w:r>
      <w:r>
        <w:fldChar w:fldCharType="separate"/>
      </w:r>
      <w:r>
        <w:t>155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_Toc169862510 \h </w:instrText>
      </w:r>
      <w:r>
        <w:fldChar w:fldCharType="separate"/>
      </w:r>
      <w:r>
        <w:t>155</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_Toc169862511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_Toc169862514 \h </w:instrText>
      </w:r>
      <w:r>
        <w:fldChar w:fldCharType="separate"/>
      </w:r>
      <w:r>
        <w:t>157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_Toc169862515 \h </w:instrText>
      </w:r>
      <w:r>
        <w:fldChar w:fldCharType="separate"/>
      </w:r>
      <w:r>
        <w:t>157</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_Toc169862516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_Toc169862518 \h </w:instrText>
      </w:r>
      <w:r>
        <w:fldChar w:fldCharType="separate"/>
      </w:r>
      <w:r>
        <w:t>160</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_Toc169862519 \h </w:instrText>
      </w:r>
      <w:r>
        <w:fldChar w:fldCharType="separate"/>
      </w:r>
      <w:r>
        <w:t>162</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_Toc169862520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_Toc169862522 \h </w:instrText>
      </w:r>
      <w:r>
        <w:fldChar w:fldCharType="separate"/>
      </w:r>
      <w:r>
        <w:t>163</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_Toc169862523 \h </w:instrText>
      </w:r>
      <w:r>
        <w:fldChar w:fldCharType="separate"/>
      </w:r>
      <w:r>
        <w:t>163</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_Toc169862524 \h </w:instrText>
      </w:r>
      <w:r>
        <w:fldChar w:fldCharType="separate"/>
      </w:r>
      <w:r>
        <w:t>164</w:t>
      </w:r>
      <w:r>
        <w:fldChar w:fldCharType="end"/>
      </w:r>
    </w:p>
    <w:p>
      <w:pPr>
        <w:pStyle w:val="TOC8"/>
        <w:rPr>
          <w:rFonts w:asciiTheme="minorHAnsi" w:eastAsiaTheme="minorEastAsia" w:hAnsiTheme="minorHAnsi" w:cstheme="minorBidi"/>
          <w:szCs w:val="22"/>
        </w:rPr>
      </w:pPr>
      <w:r>
        <w:t>128K.</w:t>
      </w:r>
      <w:r>
        <w:tab/>
        <w:t>Master of licensed fishing boat to notify Department of fishing tour</w:t>
      </w:r>
      <w:r>
        <w:tab/>
      </w:r>
      <w:r>
        <w:fldChar w:fldCharType="begin"/>
      </w:r>
      <w:r>
        <w:instrText xml:space="preserve"> PAGEREF _Toc169862525 \h </w:instrText>
      </w:r>
      <w:r>
        <w:fldChar w:fldCharType="separate"/>
      </w:r>
      <w:r>
        <w:t>166</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_Toc169862526 \h </w:instrText>
      </w:r>
      <w:r>
        <w:fldChar w:fldCharType="separate"/>
      </w:r>
      <w:r>
        <w:t>166</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_Toc169862527 \h </w:instrText>
      </w:r>
      <w:r>
        <w:fldChar w:fldCharType="separate"/>
      </w:r>
      <w:r>
        <w:t>167</w:t>
      </w:r>
      <w:r>
        <w:fldChar w:fldCharType="end"/>
      </w:r>
    </w:p>
    <w:p>
      <w:pPr>
        <w:pStyle w:val="TOC8"/>
        <w:rPr>
          <w:rFonts w:asciiTheme="minorHAnsi" w:eastAsiaTheme="minorEastAsia" w:hAnsiTheme="minorHAnsi" w:cstheme="minorBidi"/>
          <w:szCs w:val="22"/>
        </w:rPr>
      </w:pPr>
      <w:r>
        <w:lastRenderedPageBreak/>
        <w:t>128M.</w:t>
      </w:r>
      <w:r>
        <w:tab/>
        <w:t>Operators etc. to ensure participants in fishing tour comply with recreational fishing laws</w:t>
      </w:r>
      <w:r>
        <w:tab/>
      </w:r>
      <w:r>
        <w:fldChar w:fldCharType="begin"/>
      </w:r>
      <w:r>
        <w:instrText xml:space="preserve"> PAGEREF _Toc169862528 \h </w:instrText>
      </w:r>
      <w:r>
        <w:fldChar w:fldCharType="separate"/>
      </w:r>
      <w:r>
        <w:t>168</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_Toc169862529 \h </w:instrText>
      </w:r>
      <w:r>
        <w:fldChar w:fldCharType="separate"/>
      </w:r>
      <w:r>
        <w:t>168</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_Toc169862530 \h </w:instrText>
      </w:r>
      <w:r>
        <w:fldChar w:fldCharType="separate"/>
      </w:r>
      <w:r>
        <w:t>169</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_Toc169862531 \h </w:instrText>
      </w:r>
      <w:r>
        <w:fldChar w:fldCharType="separate"/>
      </w:r>
      <w:r>
        <w:t>169</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_Toc169862532 \h </w:instrText>
      </w:r>
      <w:r>
        <w:fldChar w:fldCharType="separate"/>
      </w:r>
      <w:r>
        <w:t>170</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_Toc169862533 \h </w:instrText>
      </w:r>
      <w:r>
        <w:fldChar w:fldCharType="separate"/>
      </w:r>
      <w:r>
        <w:t>170</w:t>
      </w:r>
      <w:r>
        <w:fldChar w:fldCharType="end"/>
      </w:r>
    </w:p>
    <w:p>
      <w:pPr>
        <w:pStyle w:val="TOC8"/>
        <w:rPr>
          <w:rFonts w:asciiTheme="minorHAnsi" w:eastAsiaTheme="minorEastAsia" w:hAnsiTheme="minorHAnsi" w:cstheme="minorBidi"/>
          <w:szCs w:val="22"/>
        </w:rPr>
      </w:pPr>
      <w:r>
        <w:t>128T.</w:t>
      </w:r>
      <w:r>
        <w:tab/>
        <w:t>Landing demersal finfish prohibited</w:t>
      </w:r>
      <w:r>
        <w:tab/>
      </w:r>
      <w:r>
        <w:fldChar w:fldCharType="begin"/>
      </w:r>
      <w:r>
        <w:instrText xml:space="preserve"> PAGEREF _Toc169862534 \h </w:instrText>
      </w:r>
      <w:r>
        <w:fldChar w:fldCharType="separate"/>
      </w:r>
      <w:r>
        <w:t>171</w:t>
      </w:r>
      <w:r>
        <w:fldChar w:fldCharType="end"/>
      </w:r>
    </w:p>
    <w:p>
      <w:pPr>
        <w:pStyle w:val="TOC8"/>
        <w:rPr>
          <w:rFonts w:asciiTheme="minorHAnsi" w:eastAsiaTheme="minorEastAsia" w:hAnsiTheme="minorHAnsi" w:cstheme="minorBidi"/>
          <w:szCs w:val="22"/>
        </w:rPr>
      </w:pPr>
      <w:r>
        <w:t>128U.</w:t>
      </w:r>
      <w:r>
        <w:tab/>
        <w:t>CEO must determine method and allocate quota tags for purposes of r. 128T</w:t>
      </w:r>
      <w:r>
        <w:tab/>
      </w:r>
      <w:r>
        <w:fldChar w:fldCharType="begin"/>
      </w:r>
      <w:r>
        <w:instrText xml:space="preserve"> PAGEREF _Toc169862535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_Toc169862537 \h </w:instrText>
      </w:r>
      <w:r>
        <w:fldChar w:fldCharType="separate"/>
      </w:r>
      <w:r>
        <w:t>174</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_Toc169862538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_Toc169862540 \h </w:instrText>
      </w:r>
      <w:r>
        <w:fldChar w:fldCharType="separate"/>
      </w:r>
      <w:r>
        <w:t>175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_Toc169862541 \h </w:instrText>
      </w:r>
      <w:r>
        <w:fldChar w:fldCharType="separate"/>
      </w:r>
      <w:r>
        <w:t>175</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_Toc169862542 \h </w:instrText>
      </w:r>
      <w:r>
        <w:fldChar w:fldCharType="separate"/>
      </w:r>
      <w:r>
        <w:t>176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_Toc169862543 \h </w:instrText>
      </w:r>
      <w:r>
        <w:fldChar w:fldCharType="separate"/>
      </w:r>
      <w:r>
        <w:t>178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_Toc169862544 \h </w:instrText>
      </w:r>
      <w:r>
        <w:fldChar w:fldCharType="separate"/>
      </w:r>
      <w:r>
        <w:t>179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_Toc169862545 \h </w:instrText>
      </w:r>
      <w:r>
        <w:fldChar w:fldCharType="separate"/>
      </w:r>
      <w:r>
        <w:t>179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_Toc169862546 \h </w:instrText>
      </w:r>
      <w:r>
        <w:fldChar w:fldCharType="separate"/>
      </w:r>
      <w:r>
        <w:t>179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_Toc169862547 \h </w:instrText>
      </w:r>
      <w:r>
        <w:fldChar w:fldCharType="separate"/>
      </w:r>
      <w:r>
        <w:t>179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_Toc169862548 \h </w:instrText>
      </w:r>
      <w:r>
        <w:fldChar w:fldCharType="separate"/>
      </w:r>
      <w:r>
        <w:t>180</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_Toc169862549 \h </w:instrText>
      </w:r>
      <w:r>
        <w:fldChar w:fldCharType="separate"/>
      </w:r>
      <w:r>
        <w:t>182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_Toc169862550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_Toc169862552 \h </w:instrText>
      </w:r>
      <w:r>
        <w:fldChar w:fldCharType="separate"/>
      </w:r>
      <w:r>
        <w:t>183</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_Toc169862553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_Toc169862555 \h </w:instrText>
      </w:r>
      <w:r>
        <w:fldChar w:fldCharType="separate"/>
      </w:r>
      <w:r>
        <w:t>185</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_Toc169862556 \h </w:instrText>
      </w:r>
      <w:r>
        <w:fldChar w:fldCharType="separate"/>
      </w:r>
      <w:r>
        <w:t>186</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_Toc169862557 \h </w:instrText>
      </w:r>
      <w:r>
        <w:fldChar w:fldCharType="separate"/>
      </w:r>
      <w:r>
        <w:t>187</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_Toc169862558 \h </w:instrText>
      </w:r>
      <w:r>
        <w:fldChar w:fldCharType="separate"/>
      </w:r>
      <w:r>
        <w:t>188</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_Toc169862559 \h </w:instrText>
      </w:r>
      <w:r>
        <w:fldChar w:fldCharType="separate"/>
      </w:r>
      <w:r>
        <w:t>189</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_Toc169862560 \h </w:instrText>
      </w:r>
      <w:r>
        <w:fldChar w:fldCharType="separate"/>
      </w:r>
      <w:r>
        <w:t>190</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_Toc169862561 \h </w:instrText>
      </w:r>
      <w:r>
        <w:fldChar w:fldCharType="separate"/>
      </w:r>
      <w:r>
        <w:t>192</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_Toc169862562 \h </w:instrText>
      </w:r>
      <w:r>
        <w:fldChar w:fldCharType="separate"/>
      </w:r>
      <w:r>
        <w:t>192</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_Toc169862563 \h </w:instrText>
      </w:r>
      <w:r>
        <w:fldChar w:fldCharType="separate"/>
      </w:r>
      <w:r>
        <w:t>194</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_Toc169862564 \h </w:instrText>
      </w:r>
      <w:r>
        <w:fldChar w:fldCharType="separate"/>
      </w:r>
      <w:r>
        <w:t>194</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_Toc169862565 \h </w:instrText>
      </w:r>
      <w:r>
        <w:fldChar w:fldCharType="separate"/>
      </w:r>
      <w:r>
        <w:t>194</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_Toc169862566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_Toc169862568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_Toc169862570 \h </w:instrText>
      </w:r>
      <w:r>
        <w:fldChar w:fldCharType="separate"/>
      </w:r>
      <w:r>
        <w:t>197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_Toc169862571 \h </w:instrText>
      </w:r>
      <w:r>
        <w:fldChar w:fldCharType="separate"/>
      </w:r>
      <w:r>
        <w:t>197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_Toc169862572 \h </w:instrText>
      </w:r>
      <w:r>
        <w:fldChar w:fldCharType="separate"/>
      </w:r>
      <w:r>
        <w:t>197</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_Toc169862573 \h </w:instrText>
      </w:r>
      <w:r>
        <w:fldChar w:fldCharType="separate"/>
      </w:r>
      <w:r>
        <w:t>198</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_Toc169862574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_Toc169862576 \h </w:instrText>
      </w:r>
      <w:r>
        <w:fldChar w:fldCharType="separate"/>
      </w:r>
      <w:r>
        <w:t>200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_Toc169862577 \h </w:instrText>
      </w:r>
      <w:r>
        <w:fldChar w:fldCharType="separate"/>
      </w:r>
      <w:r>
        <w:t>200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_Toc169862578 \h </w:instrText>
      </w:r>
      <w:r>
        <w:fldChar w:fldCharType="separate"/>
      </w:r>
      <w:r>
        <w:t>200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_Toc169862579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_Toc169862581 \h </w:instrText>
      </w:r>
      <w:r>
        <w:fldChar w:fldCharType="separate"/>
      </w:r>
      <w:r>
        <w:t>202</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_Toc169862582 \h </w:instrText>
      </w:r>
      <w:r>
        <w:fldChar w:fldCharType="separate"/>
      </w:r>
      <w:r>
        <w:t>202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_Toc169862583 \h </w:instrText>
      </w:r>
      <w:r>
        <w:fldChar w:fldCharType="separate"/>
      </w:r>
      <w:r>
        <w:t>203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_Toc169862584 \h </w:instrText>
      </w:r>
      <w:r>
        <w:fldChar w:fldCharType="separate"/>
      </w:r>
      <w:r>
        <w:t>203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_Toc169862585 \h </w:instrText>
      </w:r>
      <w:r>
        <w:fldChar w:fldCharType="separate"/>
      </w:r>
      <w:r>
        <w:t>204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_Toc169862586 \h </w:instrText>
      </w:r>
      <w:r>
        <w:fldChar w:fldCharType="separate"/>
      </w:r>
      <w:r>
        <w:t>204</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_Toc169862587 \h </w:instrText>
      </w:r>
      <w:r>
        <w:fldChar w:fldCharType="separate"/>
      </w:r>
      <w:r>
        <w:t>205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_Toc169862588 \h </w:instrText>
      </w:r>
      <w:r>
        <w:fldChar w:fldCharType="separate"/>
      </w:r>
      <w:r>
        <w:t>206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_Toc169862589 \h </w:instrText>
      </w:r>
      <w:r>
        <w:fldChar w:fldCharType="separate"/>
      </w:r>
      <w:r>
        <w:t>206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_Toc169862590 \h </w:instrText>
      </w:r>
      <w:r>
        <w:fldChar w:fldCharType="separate"/>
      </w:r>
      <w:r>
        <w:t>206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_Toc169862591 \h </w:instrText>
      </w:r>
      <w:r>
        <w:fldChar w:fldCharType="separate"/>
      </w:r>
      <w:r>
        <w:t>206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_Toc169862592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_Toc169862594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_Toc169862597 \h </w:instrText>
      </w:r>
      <w:r>
        <w:fldChar w:fldCharType="separate"/>
      </w:r>
      <w:r>
        <w:t>209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_Toc169862598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_Toc169862600 \h </w:instrText>
      </w:r>
      <w:r>
        <w:fldChar w:fldCharType="separate"/>
      </w:r>
      <w:r>
        <w:t>209</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_Toc169862601 \h </w:instrText>
      </w:r>
      <w:r>
        <w:fldChar w:fldCharType="separate"/>
      </w:r>
      <w:r>
        <w:t>210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_Toc169862602 \h </w:instrText>
      </w:r>
      <w:r>
        <w:fldChar w:fldCharType="separate"/>
      </w:r>
      <w:r>
        <w:t>210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_Toc169862603 \h </w:instrText>
      </w:r>
      <w:r>
        <w:fldChar w:fldCharType="separate"/>
      </w:r>
      <w:r>
        <w:t>210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_Toc169862604 \h </w:instrText>
      </w:r>
      <w:r>
        <w:fldChar w:fldCharType="separate"/>
      </w:r>
      <w:r>
        <w:t>210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_Toc169862605 \h </w:instrText>
      </w:r>
      <w:r>
        <w:fldChar w:fldCharType="separate"/>
      </w:r>
      <w:r>
        <w:t>211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_Toc169862606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_Toc169862608 \h </w:instrText>
      </w:r>
      <w:r>
        <w:fldChar w:fldCharType="separate"/>
      </w:r>
      <w:r>
        <w:t>212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_Toc169862609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_Toc169862611 \h </w:instrText>
      </w:r>
      <w:r>
        <w:fldChar w:fldCharType="separate"/>
      </w:r>
      <w:r>
        <w:t>212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_Toc169862612 \h </w:instrText>
      </w:r>
      <w:r>
        <w:fldChar w:fldCharType="separate"/>
      </w:r>
      <w:r>
        <w:t>213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_Toc169862613 \h </w:instrText>
      </w:r>
      <w:r>
        <w:fldChar w:fldCharType="separate"/>
      </w:r>
      <w:r>
        <w:t>214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_Toc169862614 \h </w:instrText>
      </w:r>
      <w:r>
        <w:fldChar w:fldCharType="separate"/>
      </w:r>
      <w:r>
        <w:t>215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_Toc169862615 \h </w:instrText>
      </w:r>
      <w:r>
        <w:fldChar w:fldCharType="separate"/>
      </w:r>
      <w:r>
        <w:t>216</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_Toc169862616 \h </w:instrText>
      </w:r>
      <w:r>
        <w:fldChar w:fldCharType="separate"/>
      </w:r>
      <w:r>
        <w:t>216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_Toc169862617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_Toc169862619 \h </w:instrText>
      </w:r>
      <w:r>
        <w:fldChar w:fldCharType="separate"/>
      </w:r>
      <w:r>
        <w:t>218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_Toc169862620 \h </w:instrText>
      </w:r>
      <w:r>
        <w:fldChar w:fldCharType="separate"/>
      </w:r>
      <w:r>
        <w:t>218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_Toc169862621 \h </w:instrText>
      </w:r>
      <w:r>
        <w:fldChar w:fldCharType="separate"/>
      </w:r>
      <w:r>
        <w:t>219</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2"/>
        <w:keepNext w:val="0"/>
        <w:tabs>
          <w:tab w:val="right" w:leader="dot" w:pos="7077"/>
        </w:tabs>
        <w:rPr>
          <w:rFonts w:asciiTheme="minorHAnsi" w:eastAsiaTheme="minorEastAsia" w:hAnsiTheme="minorHAnsi" w:cstheme="minorBidi"/>
          <w:b w:val="0"/>
          <w:sz w:val="22"/>
          <w:szCs w:val="22"/>
        </w:rPr>
      </w:pPr>
      <w:r>
        <w:t>Part 1 — General fees</w:t>
      </w:r>
    </w:p>
    <w:p>
      <w:pPr>
        <w:pStyle w:val="TOC2"/>
        <w:keepNext w:val="0"/>
        <w:tabs>
          <w:tab w:val="right" w:leader="dot" w:pos="7077"/>
        </w:tabs>
        <w:rPr>
          <w:rFonts w:asciiTheme="minorHAnsi" w:eastAsiaTheme="minorEastAsia" w:hAnsiTheme="minorHAnsi" w:cstheme="minorBidi"/>
          <w:b w:val="0"/>
          <w:sz w:val="22"/>
          <w:szCs w:val="22"/>
        </w:rPr>
      </w:pPr>
      <w:r>
        <w:t>Part 2 — Application fees</w:t>
      </w:r>
    </w:p>
    <w:p>
      <w:pPr>
        <w:pStyle w:val="TOC2"/>
        <w:keepNext w:val="0"/>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keepNext w:val="0"/>
        <w:tabs>
          <w:tab w:val="right" w:leader="dot" w:pos="7077"/>
        </w:tabs>
        <w:rPr>
          <w:rFonts w:asciiTheme="minorHAnsi" w:eastAsiaTheme="minorEastAsia" w:hAnsiTheme="minorHAnsi" w:cstheme="minorBidi"/>
          <w:b w:val="0"/>
          <w:sz w:val="22"/>
          <w:szCs w:val="22"/>
        </w:rPr>
      </w:pPr>
      <w:r>
        <w:t>Schedule 2 — Protected fish</w:t>
      </w:r>
    </w:p>
    <w:p>
      <w:pPr>
        <w:pStyle w:val="TOC2"/>
        <w:keepNext w:val="0"/>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lastRenderedPageBreak/>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Snapper (Pink Snapper)</w:t>
      </w:r>
      <w:r>
        <w:tab/>
      </w:r>
      <w:r>
        <w:fldChar w:fldCharType="begin"/>
      </w:r>
      <w:r>
        <w:instrText xml:space="preserve"> PAGEREF _Toc169862633 \h </w:instrText>
      </w:r>
      <w:r>
        <w:fldChar w:fldCharType="separate"/>
      </w:r>
      <w:r>
        <w:t>240</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_Toc169862634 \h </w:instrText>
      </w:r>
      <w:r>
        <w:fldChar w:fldCharType="separate"/>
      </w:r>
      <w:r>
        <w:t>240</w:t>
      </w:r>
      <w:r>
        <w:fldChar w:fldCharType="end"/>
      </w:r>
    </w:p>
    <w:p>
      <w:pPr>
        <w:pStyle w:val="TOC8"/>
        <w:rPr>
          <w:rFonts w:asciiTheme="minorHAnsi" w:eastAsiaTheme="minorEastAsia" w:hAnsiTheme="minorHAnsi" w:cstheme="minorBidi"/>
          <w:szCs w:val="22"/>
        </w:rPr>
      </w:pPr>
      <w:r>
        <w:t>4.</w:t>
      </w:r>
      <w:r>
        <w:tab/>
        <w:t>Western Blue Groper</w:t>
      </w:r>
      <w:r>
        <w:tab/>
      </w:r>
      <w:r>
        <w:fldChar w:fldCharType="begin"/>
      </w:r>
      <w:r>
        <w:instrText xml:space="preserve"> PAGEREF _Toc169862635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w:t>
      </w:r>
      <w:r>
        <w:rPr>
          <w:b w:val="0"/>
        </w:rPr>
        <w:t> — </w:t>
      </w:r>
      <w:r>
        <w:t>Crustaceans, other than those listed in Division 1</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Blue swimmer (blue manna) crab</w:t>
      </w:r>
      <w:r>
        <w:tab/>
      </w:r>
      <w:r>
        <w:fldChar w:fldCharType="begin"/>
      </w:r>
      <w:r>
        <w:instrText xml:space="preserve"> PAGEREF _Toc169862640 \h </w:instrText>
      </w:r>
      <w:r>
        <w:fldChar w:fldCharType="separate"/>
      </w:r>
      <w:r>
        <w:t>244</w:t>
      </w:r>
      <w:r>
        <w:fldChar w:fldCharType="end"/>
      </w:r>
    </w:p>
    <w:p>
      <w:pPr>
        <w:pStyle w:val="TOC6"/>
        <w:keepNext w:val="0"/>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keepNext w:val="0"/>
        <w:tabs>
          <w:tab w:val="right" w:leader="dot" w:pos="7077"/>
        </w:tabs>
        <w:rPr>
          <w:rFonts w:asciiTheme="minorHAnsi" w:eastAsiaTheme="minorEastAsia" w:hAnsiTheme="minorHAnsi" w:cstheme="minorBidi"/>
          <w:b w:val="0"/>
          <w:szCs w:val="22"/>
        </w:rPr>
      </w:pPr>
      <w:r>
        <w:t>Division 6 — Molluscs</w:t>
      </w:r>
    </w:p>
    <w:p>
      <w:pPr>
        <w:pStyle w:val="TOC2"/>
        <w:keepNext w:val="0"/>
        <w:tabs>
          <w:tab w:val="right" w:leader="dot" w:pos="7077"/>
        </w:tabs>
        <w:rPr>
          <w:rFonts w:asciiTheme="minorHAnsi" w:eastAsiaTheme="minorEastAsia" w:hAnsiTheme="minorHAnsi" w:cstheme="minorBidi"/>
          <w:b w:val="0"/>
          <w:sz w:val="22"/>
          <w:szCs w:val="22"/>
        </w:rPr>
      </w:pPr>
      <w:r>
        <w:t>Part 3 — Recreationally protected fish</w:t>
      </w:r>
    </w:p>
    <w:p>
      <w:pPr>
        <w:pStyle w:val="TOC2"/>
        <w:keepNext w:val="0"/>
        <w:tabs>
          <w:tab w:val="right" w:leader="dot" w:pos="7077"/>
        </w:tabs>
        <w:rPr>
          <w:rFonts w:asciiTheme="minorHAnsi" w:eastAsiaTheme="minorEastAsia" w:hAnsiTheme="minorHAnsi" w:cstheme="minorBidi"/>
          <w:b w:val="0"/>
          <w:sz w:val="22"/>
          <w:szCs w:val="22"/>
        </w:rPr>
      </w:pPr>
      <w:r>
        <w:t>Schedule 3 — Bag limits</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Bag limits — demersal finfish</w:t>
      </w:r>
    </w:p>
    <w:p>
      <w:pPr>
        <w:pStyle w:val="TOC6"/>
        <w:keepNext w:val="0"/>
        <w:tabs>
          <w:tab w:val="right" w:leader="dot" w:pos="7077"/>
        </w:tabs>
        <w:rPr>
          <w:rFonts w:asciiTheme="minorHAnsi" w:eastAsiaTheme="minorEastAsia" w:hAnsiTheme="minorHAnsi" w:cstheme="minorBidi"/>
          <w:b w:val="0"/>
          <w:sz w:val="22"/>
          <w:szCs w:val="22"/>
        </w:rPr>
      </w:pPr>
      <w:r>
        <w:t>Subdivision 1</w:t>
      </w:r>
      <w:r>
        <w:rPr>
          <w:b w:val="0"/>
        </w:rPr>
        <w:t> — </w:t>
      </w:r>
      <w:r>
        <w:t>Regions other than West Coast Region</w:t>
      </w:r>
    </w:p>
    <w:p>
      <w:pPr>
        <w:pStyle w:val="TOC6"/>
        <w:keepNext w:val="0"/>
        <w:tabs>
          <w:tab w:val="right" w:leader="dot" w:pos="7077"/>
        </w:tabs>
        <w:rPr>
          <w:rFonts w:asciiTheme="minorHAnsi" w:eastAsiaTheme="minorEastAsia" w:hAnsiTheme="minorHAnsi" w:cstheme="minorBidi"/>
          <w:b w:val="0"/>
          <w:sz w:val="22"/>
          <w:szCs w:val="22"/>
        </w:rPr>
      </w:pPr>
      <w:r>
        <w:t>Subdivision 2</w:t>
      </w:r>
      <w:r>
        <w:rPr>
          <w:b w:val="0"/>
        </w:rPr>
        <w:t> — </w:t>
      </w:r>
      <w:r>
        <w:t>West Coast Region other than Abrolhos Islands Fish Habitat Protection Area</w:t>
      </w:r>
    </w:p>
    <w:p>
      <w:pPr>
        <w:pStyle w:val="TOC6"/>
        <w:keepNext w:val="0"/>
        <w:tabs>
          <w:tab w:val="right" w:leader="dot" w:pos="7077"/>
        </w:tabs>
        <w:rPr>
          <w:rFonts w:asciiTheme="minorHAnsi" w:eastAsiaTheme="minorEastAsia" w:hAnsiTheme="minorHAnsi" w:cstheme="minorBidi"/>
          <w:b w:val="0"/>
          <w:sz w:val="22"/>
          <w:szCs w:val="22"/>
        </w:rPr>
      </w:pPr>
      <w:r>
        <w:t>Subdivision 3 — Abrolhos Island Fish Habitat Protection Area</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Bag limits — large pelagic finfish</w:t>
      </w:r>
    </w:p>
    <w:p>
      <w:pPr>
        <w:pStyle w:val="TOC6"/>
        <w:keepNext w:val="0"/>
        <w:tabs>
          <w:tab w:val="right" w:leader="dot" w:pos="7077"/>
        </w:tabs>
        <w:rPr>
          <w:rFonts w:asciiTheme="minorHAnsi" w:eastAsiaTheme="minorEastAsia" w:hAnsiTheme="minorHAnsi" w:cstheme="minorBidi"/>
          <w:b w:val="0"/>
          <w:sz w:val="22"/>
          <w:szCs w:val="22"/>
        </w:rPr>
      </w:pPr>
      <w:r>
        <w:t>Subdivision 1 — Regions other than Abrolhos Island Fish Habitat Protection Area</w:t>
      </w:r>
    </w:p>
    <w:p>
      <w:pPr>
        <w:pStyle w:val="TOC6"/>
        <w:keepNext w:val="0"/>
        <w:tabs>
          <w:tab w:val="right" w:leader="dot" w:pos="7077"/>
        </w:tabs>
        <w:rPr>
          <w:rFonts w:asciiTheme="minorHAnsi" w:eastAsiaTheme="minorEastAsia" w:hAnsiTheme="minorHAnsi" w:cstheme="minorBidi"/>
          <w:b w:val="0"/>
          <w:sz w:val="22"/>
          <w:szCs w:val="22"/>
        </w:rPr>
      </w:pPr>
      <w:r>
        <w:lastRenderedPageBreak/>
        <w:t>Subdivision 2 — Abrolhos Island Fish Habitat Protection Area</w:t>
      </w:r>
    </w:p>
    <w:p>
      <w:pPr>
        <w:pStyle w:val="TOC4"/>
        <w:keepNext w:val="0"/>
        <w:tabs>
          <w:tab w:val="right" w:leader="dot" w:pos="7077"/>
        </w:tabs>
        <w:rPr>
          <w:rFonts w:asciiTheme="minorHAnsi" w:eastAsiaTheme="minorEastAsia" w:hAnsiTheme="minorHAnsi" w:cstheme="minorBidi"/>
          <w:b w:val="0"/>
          <w:szCs w:val="22"/>
        </w:rPr>
      </w:pPr>
      <w:r>
        <w:t>Division 3</w:t>
      </w:r>
      <w:r>
        <w:rPr>
          <w:b w:val="0"/>
        </w:rPr>
        <w:t> — </w:t>
      </w:r>
      <w:r>
        <w:t>Bag limits — nearshore or estuarine finfish</w:t>
      </w:r>
    </w:p>
    <w:p>
      <w:pPr>
        <w:pStyle w:val="TOC4"/>
        <w:keepNext w:val="0"/>
        <w:tabs>
          <w:tab w:val="right" w:leader="dot" w:pos="7077"/>
        </w:tabs>
        <w:rPr>
          <w:rFonts w:asciiTheme="minorHAnsi" w:eastAsiaTheme="minorEastAsia" w:hAnsiTheme="minorHAnsi" w:cstheme="minorBidi"/>
          <w:b w:val="0"/>
          <w:szCs w:val="22"/>
        </w:rPr>
      </w:pPr>
      <w:r>
        <w:t>Division 4</w:t>
      </w:r>
      <w:r>
        <w:rPr>
          <w:b w:val="0"/>
        </w:rPr>
        <w:t> — </w:t>
      </w:r>
      <w:r>
        <w:t>Bag limits — freshwater finfish</w:t>
      </w:r>
    </w:p>
    <w:p>
      <w:pPr>
        <w:pStyle w:val="TOC4"/>
        <w:keepNext w:val="0"/>
        <w:tabs>
          <w:tab w:val="right" w:leader="dot" w:pos="7077"/>
        </w:tabs>
        <w:rPr>
          <w:rFonts w:asciiTheme="minorHAnsi" w:eastAsiaTheme="minorEastAsia" w:hAnsiTheme="minorHAnsi" w:cstheme="minorBidi"/>
          <w:b w:val="0"/>
          <w:szCs w:val="22"/>
        </w:rPr>
      </w:pPr>
      <w:r>
        <w:t>Division 5</w:t>
      </w:r>
      <w:r>
        <w:rPr>
          <w:b w:val="0"/>
        </w:rPr>
        <w:t> — </w:t>
      </w:r>
      <w:r>
        <w:t>Bag limits — other finfish</w:t>
      </w:r>
    </w:p>
    <w:p>
      <w:pPr>
        <w:pStyle w:val="TOC4"/>
        <w:keepNext w:val="0"/>
        <w:tabs>
          <w:tab w:val="right" w:leader="dot" w:pos="7077"/>
        </w:tabs>
        <w:rPr>
          <w:rFonts w:asciiTheme="minorHAnsi" w:eastAsiaTheme="minorEastAsia" w:hAnsiTheme="minorHAnsi" w:cstheme="minorBidi"/>
          <w:b w:val="0"/>
          <w:szCs w:val="22"/>
        </w:rPr>
      </w:pPr>
      <w:r>
        <w:t>Division 6</w:t>
      </w:r>
      <w:r>
        <w:rPr>
          <w:b w:val="0"/>
        </w:rPr>
        <w:t> — </w:t>
      </w:r>
      <w:r>
        <w:t>Bag limits — crustaceans</w:t>
      </w:r>
    </w:p>
    <w:p>
      <w:pPr>
        <w:pStyle w:val="TOC4"/>
        <w:keepNext w:val="0"/>
        <w:tabs>
          <w:tab w:val="right" w:leader="dot" w:pos="7077"/>
        </w:tabs>
        <w:rPr>
          <w:rFonts w:asciiTheme="minorHAnsi" w:eastAsiaTheme="minorEastAsia" w:hAnsiTheme="minorHAnsi" w:cstheme="minorBidi"/>
          <w:b w:val="0"/>
          <w:szCs w:val="22"/>
        </w:rPr>
      </w:pPr>
      <w:r>
        <w:t>Division 7</w:t>
      </w:r>
      <w:r>
        <w:rPr>
          <w:b w:val="0"/>
        </w:rPr>
        <w:t> — </w:t>
      </w:r>
      <w:r>
        <w:t>Bag limits — molluscs and other invertebrates</w:t>
      </w:r>
    </w:p>
    <w:p>
      <w:pPr>
        <w:pStyle w:val="TOC2"/>
        <w:keepNext w:val="0"/>
        <w:tabs>
          <w:tab w:val="right" w:leader="dot" w:pos="7077"/>
        </w:tabs>
        <w:rPr>
          <w:rFonts w:asciiTheme="minorHAnsi" w:eastAsiaTheme="minorEastAsia" w:hAnsiTheme="minorHAnsi" w:cstheme="minorBidi"/>
          <w:b w:val="0"/>
          <w:sz w:val="22"/>
          <w:szCs w:val="22"/>
        </w:rPr>
      </w:pPr>
      <w:r>
        <w:t>Schedule 4 — Categories of fish</w:t>
      </w:r>
    </w:p>
    <w:p>
      <w:pPr>
        <w:pStyle w:val="TOC2"/>
        <w:keepNext w:val="0"/>
        <w:tabs>
          <w:tab w:val="right" w:leader="dot" w:pos="7077"/>
        </w:tabs>
        <w:rPr>
          <w:rFonts w:asciiTheme="minorHAnsi" w:eastAsiaTheme="minorEastAsia" w:hAnsiTheme="minorHAnsi" w:cstheme="minorBidi"/>
          <w:b w:val="0"/>
          <w:sz w:val="22"/>
          <w:szCs w:val="22"/>
        </w:rPr>
      </w:pPr>
      <w:r>
        <w:t>Schedule 5 — Noxious fish</w:t>
      </w:r>
    </w:p>
    <w:p>
      <w:pPr>
        <w:pStyle w:val="TOC2"/>
        <w:keepNext w:val="0"/>
        <w:tabs>
          <w:tab w:val="right" w:leader="dot" w:pos="7077"/>
        </w:tabs>
        <w:rPr>
          <w:rFonts w:asciiTheme="minorHAnsi" w:eastAsiaTheme="minorEastAsia" w:hAnsiTheme="minorHAnsi" w:cstheme="minorBidi"/>
          <w:b w:val="0"/>
          <w:sz w:val="22"/>
          <w:szCs w:val="22"/>
        </w:rPr>
      </w:pPr>
      <w:r>
        <w:t>Schedule 6</w:t>
      </w:r>
    </w:p>
    <w:p>
      <w:pPr>
        <w:pStyle w:val="TOC2"/>
        <w:keepNext w:val="0"/>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keepNext w:val="0"/>
        <w:tabs>
          <w:tab w:val="right" w:leader="dot" w:pos="7077"/>
        </w:tabs>
        <w:rPr>
          <w:rFonts w:asciiTheme="minorHAnsi" w:eastAsiaTheme="minorEastAsia" w:hAnsiTheme="minorHAnsi" w:cstheme="minorBidi"/>
          <w:b w:val="0"/>
          <w:sz w:val="22"/>
          <w:szCs w:val="22"/>
        </w:rPr>
      </w:pPr>
      <w:r>
        <w:t>Schedule 7 — List of common and scientific names</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Marine or fluvio</w:t>
      </w:r>
      <w:r>
        <w:noBreakHyphen/>
        <w:t>marine fish</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Freshwater fish</w:t>
      </w:r>
    </w:p>
    <w:p>
      <w:pPr>
        <w:pStyle w:val="TOC4"/>
        <w:keepNext w:val="0"/>
        <w:tabs>
          <w:tab w:val="right" w:leader="dot" w:pos="7077"/>
        </w:tabs>
        <w:rPr>
          <w:rFonts w:asciiTheme="minorHAnsi" w:eastAsiaTheme="minorEastAsia" w:hAnsiTheme="minorHAnsi" w:cstheme="minorBidi"/>
          <w:b w:val="0"/>
          <w:szCs w:val="22"/>
        </w:rPr>
      </w:pPr>
      <w:r>
        <w:t>Division 3</w:t>
      </w:r>
      <w:r>
        <w:rPr>
          <w:b w:val="0"/>
        </w:rPr>
        <w:t> — </w:t>
      </w:r>
      <w:r>
        <w:t>Crustaceans</w:t>
      </w:r>
    </w:p>
    <w:p>
      <w:pPr>
        <w:pStyle w:val="TOC4"/>
        <w:keepNext w:val="0"/>
        <w:tabs>
          <w:tab w:val="right" w:leader="dot" w:pos="7077"/>
        </w:tabs>
        <w:rPr>
          <w:rFonts w:asciiTheme="minorHAnsi" w:eastAsiaTheme="minorEastAsia" w:hAnsiTheme="minorHAnsi" w:cstheme="minorBidi"/>
          <w:b w:val="0"/>
          <w:szCs w:val="22"/>
        </w:rPr>
      </w:pPr>
      <w:r>
        <w:t>Division 4</w:t>
      </w:r>
      <w:r>
        <w:rPr>
          <w:b w:val="0"/>
        </w:rPr>
        <w:t> — </w:t>
      </w:r>
      <w:r>
        <w:t>Molluscs</w:t>
      </w:r>
    </w:p>
    <w:p>
      <w:pPr>
        <w:pStyle w:val="TOC4"/>
        <w:keepNext w:val="0"/>
        <w:tabs>
          <w:tab w:val="right" w:leader="dot" w:pos="7077"/>
        </w:tabs>
        <w:rPr>
          <w:rFonts w:asciiTheme="minorHAnsi" w:eastAsiaTheme="minorEastAsia" w:hAnsiTheme="minorHAnsi" w:cstheme="minorBidi"/>
          <w:b w:val="0"/>
          <w:szCs w:val="22"/>
        </w:rPr>
      </w:pPr>
      <w:r>
        <w:t>Division 5</w:t>
      </w:r>
      <w:r>
        <w:rPr>
          <w:b w:val="0"/>
        </w:rPr>
        <w:t> — </w:t>
      </w:r>
      <w:r>
        <w:t>Other</w:t>
      </w:r>
    </w:p>
    <w:p>
      <w:pPr>
        <w:pStyle w:val="TOC2"/>
        <w:keepNext w:val="0"/>
        <w:tabs>
          <w:tab w:val="right" w:leader="dot" w:pos="7077"/>
        </w:tabs>
        <w:rPr>
          <w:rFonts w:asciiTheme="minorHAnsi" w:eastAsiaTheme="minorEastAsia" w:hAnsiTheme="minorHAnsi" w:cstheme="minorBidi"/>
          <w:b w:val="0"/>
          <w:sz w:val="22"/>
          <w:szCs w:val="22"/>
        </w:rPr>
      </w:pPr>
      <w:r>
        <w:t>Schedule 8</w:t>
      </w:r>
    </w:p>
    <w:p>
      <w:pPr>
        <w:pStyle w:val="TOC2"/>
        <w:keepNext w:val="0"/>
        <w:tabs>
          <w:tab w:val="right" w:leader="dot" w:pos="7077"/>
        </w:tabs>
        <w:rPr>
          <w:rFonts w:asciiTheme="minorHAnsi" w:eastAsiaTheme="minorEastAsia" w:hAnsiTheme="minorHAnsi" w:cstheme="minorBidi"/>
          <w:b w:val="0"/>
          <w:sz w:val="22"/>
          <w:szCs w:val="22"/>
        </w:rPr>
      </w:pPr>
      <w:r>
        <w:t>Determination of characteristics of fish</w:t>
      </w:r>
    </w:p>
    <w:p>
      <w:pPr>
        <w:pStyle w:val="TOC2"/>
        <w:keepNext w:val="0"/>
        <w:tabs>
          <w:tab w:val="right" w:leader="dot" w:pos="7077"/>
        </w:tabs>
        <w:rPr>
          <w:rFonts w:asciiTheme="minorHAnsi" w:eastAsiaTheme="minorEastAsia" w:hAnsiTheme="minorHAnsi" w:cstheme="minorBidi"/>
          <w:b w:val="0"/>
          <w:sz w:val="22"/>
          <w:szCs w:val="22"/>
        </w:rPr>
      </w:pPr>
      <w:r>
        <w:t>Part 1 — Length</w:t>
      </w:r>
    </w:p>
    <w:p>
      <w:pPr>
        <w:pStyle w:val="TOC2"/>
        <w:keepNext w:val="0"/>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keepNext w:val="0"/>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keepNext w:val="0"/>
        <w:tabs>
          <w:tab w:val="right" w:leader="dot" w:pos="7077"/>
        </w:tabs>
        <w:rPr>
          <w:rFonts w:asciiTheme="minorHAnsi" w:eastAsiaTheme="minorEastAsia" w:hAnsiTheme="minorHAnsi" w:cstheme="minorBidi"/>
          <w:b w:val="0"/>
          <w:sz w:val="22"/>
          <w:szCs w:val="22"/>
        </w:rPr>
      </w:pPr>
      <w:r>
        <w:lastRenderedPageBreak/>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 — Non</w:t>
      </w:r>
      <w:r>
        <w:noBreakHyphen/>
        <w:t>endemic species of fish permitted to be brought into the State</w:t>
      </w:r>
    </w:p>
    <w:p>
      <w:pPr>
        <w:pStyle w:val="TOC4"/>
        <w:tabs>
          <w:tab w:val="right" w:leader="dot" w:pos="7077"/>
        </w:tabs>
        <w:rPr>
          <w:rFonts w:asciiTheme="minorHAnsi" w:eastAsiaTheme="minorEastAsia" w:hAnsiTheme="minorHAnsi" w:cstheme="minorBidi"/>
          <w:b w:val="0"/>
          <w:szCs w:val="22"/>
        </w:rPr>
      </w:pPr>
      <w:r>
        <w:t>Division 1</w:t>
      </w:r>
      <w:r>
        <w:rPr>
          <w:b w:val="0"/>
        </w:rPr>
        <w:t> — </w:t>
      </w:r>
      <w:r>
        <w:t>Species of fish endemic to areas of Australia outside the State</w:t>
      </w:r>
    </w:p>
    <w:p>
      <w:pPr>
        <w:pStyle w:val="TOC4"/>
        <w:tabs>
          <w:tab w:val="right" w:leader="dot" w:pos="7077"/>
        </w:tabs>
        <w:rPr>
          <w:rFonts w:asciiTheme="minorHAnsi" w:eastAsiaTheme="minorEastAsia" w:hAnsiTheme="minorHAnsi" w:cstheme="minorBidi"/>
          <w:b w:val="0"/>
          <w:szCs w:val="22"/>
        </w:rPr>
      </w:pPr>
      <w:r>
        <w:t>Division 2</w:t>
      </w:r>
      <w:r>
        <w:rPr>
          <w:b w:val="0"/>
        </w:rPr>
        <w:t> — </w:t>
      </w:r>
      <w:r>
        <w:t>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_Toc169862681 \h </w:instrText>
      </w:r>
      <w:r>
        <w:fldChar w:fldCharType="separate"/>
      </w:r>
      <w:r>
        <w:t>316</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_Toc169862682 \h </w:instrText>
      </w:r>
      <w:r>
        <w:fldChar w:fldCharType="separate"/>
      </w:r>
      <w:r>
        <w:t>316</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_Toc169862683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_Toc169862687 \h </w:instrText>
      </w:r>
      <w:r>
        <w:fldChar w:fldCharType="separate"/>
      </w:r>
      <w:r>
        <w:t>328</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_Toc169862688 \h </w:instrText>
      </w:r>
      <w:r>
        <w:fldChar w:fldCharType="separate"/>
      </w:r>
      <w:r>
        <w:t>328</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_Toc169862689 \h </w:instrText>
      </w:r>
      <w:r>
        <w:fldChar w:fldCharType="separate"/>
      </w:r>
      <w:r>
        <w:t>328</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_Toc169862690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_Toc169862692 \h </w:instrText>
      </w:r>
      <w:r>
        <w:fldChar w:fldCharType="separate"/>
      </w:r>
      <w:r>
        <w:t>329</w:t>
      </w:r>
      <w:r>
        <w:fldChar w:fldCharType="end"/>
      </w:r>
    </w:p>
    <w:p>
      <w:pPr>
        <w:pStyle w:val="TOC8"/>
        <w:rPr>
          <w:rFonts w:asciiTheme="minorHAnsi" w:eastAsiaTheme="minorEastAsia" w:hAnsiTheme="minorHAnsi" w:cstheme="minorBidi"/>
          <w:szCs w:val="22"/>
        </w:rPr>
      </w:pPr>
      <w:r>
        <w:lastRenderedPageBreak/>
        <w:t>2.</w:t>
      </w:r>
      <w:r>
        <w:tab/>
        <w:t>Abalone Zone 2: Greenough River mouth to Northern Territory border</w:t>
      </w:r>
      <w:r>
        <w:tab/>
      </w:r>
      <w:r>
        <w:fldChar w:fldCharType="begin"/>
      </w:r>
      <w:r>
        <w:instrText xml:space="preserve"> PAGEREF _Toc169862693 \h </w:instrText>
      </w:r>
      <w:r>
        <w:fldChar w:fldCharType="separate"/>
      </w:r>
      <w:r>
        <w:t>329</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_Toc169862694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_Toc169862701 \h </w:instrText>
      </w:r>
      <w:r>
        <w:fldChar w:fldCharType="separate"/>
      </w:r>
      <w:r>
        <w:t>335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_Toc169862702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2" w:name="_Toc169855849"/>
      <w:bookmarkStart w:id="3" w:name="_Toc169856497"/>
      <w:bookmarkStart w:id="4" w:name="_Toc16986226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69862268"/>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6" w:name="_Toc169862269"/>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7" w:name="_Toc169862270"/>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lastRenderedPageBreak/>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Subdivision 2 column 1 or Subdivision 3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lastRenderedPageBreak/>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lastRenderedPageBreak/>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lastRenderedPageBreak/>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Subdivision 1 column 1 or Subdivision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lastRenderedPageBreak/>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lastRenderedPageBreak/>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lastRenderedPageBreak/>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w:t>
      </w:r>
      <w:r>
        <w:lastRenderedPageBreak/>
        <w:t>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keepNext/>
      </w:pPr>
      <w:r>
        <w:lastRenderedPageBreak/>
        <w:tab/>
      </w:r>
      <w:r>
        <w:rPr>
          <w:rStyle w:val="CharDefText"/>
        </w:rPr>
        <w:t>whole fish</w:t>
      </w:r>
      <w:r>
        <w:t xml:space="preserve"> means a finfish that — </w:t>
      </w:r>
    </w:p>
    <w:p>
      <w:pPr>
        <w:pStyle w:val="Defpara"/>
        <w:keepNext/>
      </w:pPr>
      <w:r>
        <w:tab/>
        <w:t>(a)</w:t>
      </w:r>
      <w:r>
        <w:tab/>
        <w:t>in the case of any type of finfish, including a large pelagic finfish —</w:t>
      </w:r>
    </w:p>
    <w:p>
      <w:pPr>
        <w:pStyle w:val="Defsubpara"/>
      </w:pPr>
      <w:r>
        <w:tab/>
        <w:t>(i)</w:t>
      </w:r>
      <w:r>
        <w:tab/>
        <w:t>is entire; or</w:t>
      </w:r>
    </w:p>
    <w:p>
      <w:pPr>
        <w:pStyle w:val="Defsubpara"/>
        <w:keepNext/>
      </w:pPr>
      <w:r>
        <w:tab/>
        <w:t>(ii)</w:t>
      </w:r>
      <w:r>
        <w:tab/>
        <w:t>is entire except that it has been gilled or gutted, or both;</w:t>
      </w:r>
    </w:p>
    <w:p>
      <w:pPr>
        <w:pStyle w:val="Defpara"/>
      </w:pPr>
      <w:r>
        <w:tab/>
      </w:r>
      <w:r>
        <w:tab/>
        <w:t>or</w:t>
      </w:r>
    </w:p>
    <w:p>
      <w:pPr>
        <w:pStyle w:val="Defpara"/>
        <w:keepNext/>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w:t>
      </w:r>
    </w:p>
    <w:p>
      <w:pPr>
        <w:pStyle w:val="Ednotesection"/>
      </w:pPr>
      <w:r>
        <w:t>[</w:t>
      </w:r>
      <w:r>
        <w:rPr>
          <w:b/>
        </w:rPr>
        <w:t>3A.</w:t>
      </w:r>
      <w:r>
        <w:tab/>
        <w:t>Deleted: Gazette 4 Nov 2005 p. 5301.]</w:t>
      </w:r>
    </w:p>
    <w:p>
      <w:pPr>
        <w:pStyle w:val="Heading5"/>
        <w:rPr>
          <w:snapToGrid w:val="0"/>
        </w:rPr>
      </w:pPr>
      <w:bookmarkStart w:id="8" w:name="_Toc169862271"/>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8"/>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9" w:name="_Toc169862272"/>
      <w:r>
        <w:rPr>
          <w:rStyle w:val="CharSectno"/>
        </w:rPr>
        <w:lastRenderedPageBreak/>
        <w:t>5</w:t>
      </w:r>
      <w:r>
        <w:rPr>
          <w:snapToGrid w:val="0"/>
        </w:rPr>
        <w:t>.</w:t>
      </w:r>
      <w:r>
        <w:rPr>
          <w:snapToGrid w:val="0"/>
        </w:rPr>
        <w:tab/>
        <w:t xml:space="preserve">Classes of fish prescribed (Act s. 4(1) </w:t>
      </w:r>
      <w:r>
        <w:rPr>
          <w:i/>
          <w:snapToGrid w:val="0"/>
        </w:rPr>
        <w:t>process</w:t>
      </w:r>
      <w:r>
        <w:rPr>
          <w:snapToGrid w:val="0"/>
        </w:rPr>
        <w:t>)</w:t>
      </w:r>
      <w:bookmarkEnd w:id="9"/>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0" w:name="_Toc169862273"/>
      <w:r>
        <w:rPr>
          <w:rStyle w:val="CharSectno"/>
        </w:rPr>
        <w:t>6</w:t>
      </w:r>
      <w:r>
        <w:rPr>
          <w:snapToGrid w:val="0"/>
        </w:rPr>
        <w:t>.</w:t>
      </w:r>
      <w:r>
        <w:rPr>
          <w:snapToGrid w:val="0"/>
        </w:rPr>
        <w:tab/>
        <w:t>Fee prescribed for exemption application (Act s. 7(4))</w:t>
      </w:r>
      <w:bookmarkEnd w:id="10"/>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 w:name="_Toc169862274"/>
      <w:r>
        <w:rPr>
          <w:rStyle w:val="CharSectno"/>
        </w:rPr>
        <w:t>7</w:t>
      </w:r>
      <w:r>
        <w:rPr>
          <w:snapToGrid w:val="0"/>
        </w:rPr>
        <w:t>.</w:t>
      </w:r>
      <w:r>
        <w:rPr>
          <w:snapToGrid w:val="0"/>
        </w:rPr>
        <w:tab/>
        <w:t>Exemption, power to require return of</w:t>
      </w:r>
      <w:bookmarkEnd w:id="11"/>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pPr>
        <w:pStyle w:val="Penstart"/>
        <w:keepNex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12" w:name="_Toc169855857"/>
      <w:bookmarkStart w:id="13" w:name="_Toc169856505"/>
      <w:bookmarkStart w:id="14" w:name="_Toc169862275"/>
      <w:r>
        <w:rPr>
          <w:rStyle w:val="CharPartNo"/>
        </w:rPr>
        <w:lastRenderedPageBreak/>
        <w:t>Part 2</w:t>
      </w:r>
      <w:r>
        <w:rPr>
          <w:rStyle w:val="CharDivNo"/>
        </w:rPr>
        <w:t> </w:t>
      </w:r>
      <w:r>
        <w:t>—</w:t>
      </w:r>
      <w:r>
        <w:rPr>
          <w:rStyle w:val="CharDivText"/>
        </w:rPr>
        <w:t> </w:t>
      </w:r>
      <w:r>
        <w:rPr>
          <w:rStyle w:val="CharPartText"/>
        </w:rPr>
        <w:t>Administration</w:t>
      </w:r>
      <w:bookmarkEnd w:id="12"/>
      <w:bookmarkEnd w:id="13"/>
      <w:bookmarkEnd w:id="14"/>
    </w:p>
    <w:p>
      <w:pPr>
        <w:pStyle w:val="Heading5"/>
        <w:rPr>
          <w:snapToGrid w:val="0"/>
        </w:rPr>
      </w:pPr>
      <w:bookmarkStart w:id="15" w:name="_Toc169862276"/>
      <w:r>
        <w:rPr>
          <w:rStyle w:val="CharSectno"/>
        </w:rPr>
        <w:t>8</w:t>
      </w:r>
      <w:r>
        <w:rPr>
          <w:snapToGrid w:val="0"/>
        </w:rPr>
        <w:t>.</w:t>
      </w:r>
      <w:r>
        <w:rPr>
          <w:snapToGrid w:val="0"/>
        </w:rPr>
        <w:tab/>
        <w:t>Common seal of Minister for Fisheries, use of etc.</w:t>
      </w:r>
      <w:bookmarkEnd w:id="15"/>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16" w:name="_Toc169855859"/>
      <w:bookmarkStart w:id="17" w:name="_Toc169856507"/>
      <w:bookmarkStart w:id="18" w:name="_Toc169862277"/>
      <w:r>
        <w:rPr>
          <w:rStyle w:val="CharPartNo"/>
        </w:rPr>
        <w:lastRenderedPageBreak/>
        <w:t>Part 4</w:t>
      </w:r>
      <w:r>
        <w:t> — </w:t>
      </w:r>
      <w:r>
        <w:rPr>
          <w:rStyle w:val="CharPartText"/>
        </w:rPr>
        <w:t>General regulation of fishing</w:t>
      </w:r>
      <w:bookmarkEnd w:id="16"/>
      <w:bookmarkEnd w:id="17"/>
      <w:bookmarkEnd w:id="18"/>
    </w:p>
    <w:p>
      <w:pPr>
        <w:pStyle w:val="Heading3"/>
        <w:spacing w:before="180"/>
      </w:pPr>
      <w:bookmarkStart w:id="19" w:name="_Toc169855860"/>
      <w:bookmarkStart w:id="20" w:name="_Toc169856508"/>
      <w:bookmarkStart w:id="21" w:name="_Toc169862278"/>
      <w:r>
        <w:rPr>
          <w:rStyle w:val="CharDivNo"/>
        </w:rPr>
        <w:t>Division 1</w:t>
      </w:r>
      <w:r>
        <w:rPr>
          <w:snapToGrid w:val="0"/>
        </w:rPr>
        <w:t> — </w:t>
      </w:r>
      <w:r>
        <w:rPr>
          <w:rStyle w:val="CharDivText"/>
        </w:rPr>
        <w:t>Protected fish</w:t>
      </w:r>
      <w:bookmarkEnd w:id="19"/>
      <w:bookmarkEnd w:id="20"/>
      <w:bookmarkEnd w:id="21"/>
    </w:p>
    <w:p>
      <w:pPr>
        <w:pStyle w:val="Heading5"/>
        <w:spacing w:before="180"/>
      </w:pPr>
      <w:bookmarkStart w:id="22" w:name="_Toc169862279"/>
      <w:r>
        <w:rPr>
          <w:rStyle w:val="CharSectno"/>
        </w:rPr>
        <w:t>10</w:t>
      </w:r>
      <w:r>
        <w:t>.</w:t>
      </w:r>
      <w:r>
        <w:tab/>
        <w:t>Classes of fish prescribed (Act s. 45)</w:t>
      </w:r>
      <w:bookmarkEnd w:id="22"/>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23" w:name="_Toc169862280"/>
      <w:r>
        <w:rPr>
          <w:rStyle w:val="CharSectno"/>
        </w:rPr>
        <w:t>11</w:t>
      </w:r>
      <w:r>
        <w:t>.</w:t>
      </w:r>
      <w:r>
        <w:tab/>
        <w:t>Defences etc. prescribed (Act s. 48)</w:t>
      </w:r>
      <w:bookmarkEnd w:id="23"/>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lastRenderedPageBreak/>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24" w:name="_Toc169862281"/>
      <w:r>
        <w:rPr>
          <w:rStyle w:val="CharSectno"/>
        </w:rPr>
        <w:t>12</w:t>
      </w:r>
      <w:r>
        <w:rPr>
          <w:snapToGrid w:val="0"/>
        </w:rPr>
        <w:t>.</w:t>
      </w:r>
      <w:r>
        <w:rPr>
          <w:snapToGrid w:val="0"/>
        </w:rPr>
        <w:tab/>
        <w:t>Certain protected rock lobsters and crabs to be released</w:t>
      </w:r>
      <w:bookmarkEnd w:id="24"/>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lastRenderedPageBreak/>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25" w:name="_Toc169862282"/>
      <w:r>
        <w:rPr>
          <w:rStyle w:val="CharSectno"/>
        </w:rPr>
        <w:t>13</w:t>
      </w:r>
      <w:r>
        <w:rPr>
          <w:snapToGrid w:val="0"/>
        </w:rPr>
        <w:t>.</w:t>
      </w:r>
      <w:r>
        <w:rPr>
          <w:snapToGrid w:val="0"/>
        </w:rPr>
        <w:tab/>
        <w:t>Mutilated etc. protected fish, possession of</w:t>
      </w:r>
      <w:bookmarkEnd w:id="25"/>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26" w:name="_Toc169855865"/>
      <w:bookmarkStart w:id="27" w:name="_Toc169856513"/>
      <w:bookmarkStart w:id="28" w:name="_Toc169862283"/>
      <w:r>
        <w:rPr>
          <w:rStyle w:val="CharDivNo"/>
        </w:rPr>
        <w:lastRenderedPageBreak/>
        <w:t>Division 2</w:t>
      </w:r>
      <w:r>
        <w:rPr>
          <w:snapToGrid w:val="0"/>
        </w:rPr>
        <w:t> — </w:t>
      </w:r>
      <w:r>
        <w:rPr>
          <w:rStyle w:val="CharDivText"/>
        </w:rPr>
        <w:t>Requirements regarding fish trunks and fillets</w:t>
      </w:r>
      <w:bookmarkEnd w:id="26"/>
      <w:bookmarkEnd w:id="27"/>
      <w:bookmarkEnd w:id="28"/>
    </w:p>
    <w:p>
      <w:pPr>
        <w:pStyle w:val="Footnoteheading"/>
        <w:keepNext/>
        <w:tabs>
          <w:tab w:val="left" w:pos="851"/>
        </w:tabs>
      </w:pPr>
      <w:r>
        <w:tab/>
        <w:t>[Heading inserted: Gazette 4 Nov 2005 p. 5301.]</w:t>
      </w:r>
    </w:p>
    <w:p>
      <w:pPr>
        <w:pStyle w:val="Ednotesection"/>
        <w:keepNext/>
      </w:pPr>
      <w:r>
        <w:t>[</w:t>
      </w:r>
      <w:r>
        <w:rPr>
          <w:b/>
        </w:rPr>
        <w:t>14A.</w:t>
      </w:r>
      <w:r>
        <w:tab/>
        <w:t>Deleted: SL 2021/118 r. 5.]</w:t>
      </w:r>
    </w:p>
    <w:p>
      <w:pPr>
        <w:pStyle w:val="Heading5"/>
        <w:spacing w:before="180"/>
      </w:pPr>
      <w:bookmarkStart w:id="29" w:name="_Toc169862284"/>
      <w:r>
        <w:rPr>
          <w:rStyle w:val="CharSectno"/>
        </w:rPr>
        <w:t>14</w:t>
      </w:r>
      <w:r>
        <w:t>.</w:t>
      </w:r>
      <w:r>
        <w:tab/>
        <w:t>How certain types of finfish must be landed</w:t>
      </w:r>
      <w:bookmarkEnd w:id="29"/>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lastRenderedPageBreak/>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Heading5"/>
      </w:pPr>
      <w:bookmarkStart w:id="30" w:name="_Toc169862285"/>
      <w:r>
        <w:rPr>
          <w:rStyle w:val="CharSectno"/>
        </w:rPr>
        <w:t>15</w:t>
      </w:r>
      <w:r>
        <w:t>.</w:t>
      </w:r>
      <w:r>
        <w:tab/>
        <w:t>Possession of sharks by commercial fishers</w:t>
      </w:r>
      <w:bookmarkEnd w:id="30"/>
    </w:p>
    <w:p>
      <w:pPr>
        <w:pStyle w:val="Subsection"/>
      </w:pPr>
      <w:r>
        <w:tab/>
        <w:t>(1)</w:t>
      </w:r>
      <w:r>
        <w:tab/>
        <w:t xml:space="preserve">In this regulation — </w:t>
      </w:r>
    </w:p>
    <w:p>
      <w:pPr>
        <w:pStyle w:val="Defstart"/>
      </w:pPr>
      <w:r>
        <w:tab/>
      </w:r>
      <w:r>
        <w:rPr>
          <w:rStyle w:val="CharDefText"/>
        </w:rPr>
        <w:t>disposable part</w:t>
      </w:r>
      <w:r>
        <w:t xml:space="preserve">, in relation to a shark, means the following — </w:t>
      </w:r>
    </w:p>
    <w:p>
      <w:pPr>
        <w:pStyle w:val="Defpara"/>
      </w:pPr>
      <w:r>
        <w:tab/>
        <w:t>(a)</w:t>
      </w:r>
      <w:r>
        <w:tab/>
        <w:t>the head;</w:t>
      </w:r>
    </w:p>
    <w:p>
      <w:pPr>
        <w:pStyle w:val="Defpara"/>
        <w:rPr>
          <w:rStyle w:val="DraftersNotes"/>
          <w:b w:val="0"/>
          <w:i w:val="0"/>
        </w:rPr>
      </w:pPr>
      <w:r>
        <w:tab/>
        <w:t>(b)</w:t>
      </w:r>
      <w:r>
        <w:tab/>
        <w:t>a part of the shark that is removed during gutting;</w:t>
      </w:r>
    </w:p>
    <w:p>
      <w:pPr>
        <w:pStyle w:val="Defstart"/>
      </w:pPr>
      <w:r>
        <w:tab/>
      </w:r>
      <w:r>
        <w:rPr>
          <w:rStyle w:val="CharDefText"/>
        </w:rPr>
        <w:t>fin naturally attached</w:t>
      </w:r>
      <w:r>
        <w:t xml:space="preserve">, in relation to a shark — </w:t>
      </w:r>
    </w:p>
    <w:p>
      <w:pPr>
        <w:pStyle w:val="Defpara"/>
      </w:pPr>
      <w:r>
        <w:tab/>
        <w:t>(a)</w:t>
      </w:r>
      <w:r>
        <w:tab/>
        <w:t>means a fin that remains wholly or partly attached to the shark by the shark’s tissue; but</w:t>
      </w:r>
    </w:p>
    <w:p>
      <w:pPr>
        <w:pStyle w:val="Defpara"/>
      </w:pPr>
      <w:r>
        <w:tab/>
        <w:t>(b)</w:t>
      </w:r>
      <w:r>
        <w:tab/>
        <w:t>does not include a fin that has been severed and reattached to the shark;</w:t>
      </w:r>
    </w:p>
    <w:p>
      <w:pPr>
        <w:pStyle w:val="Defstart"/>
        <w:keepNext/>
      </w:pPr>
      <w:r>
        <w:lastRenderedPageBreak/>
        <w:tab/>
      </w:r>
      <w:r>
        <w:rPr>
          <w:rStyle w:val="CharDefText"/>
        </w:rPr>
        <w:t>whole shark</w:t>
      </w:r>
      <w:r>
        <w:t xml:space="preserve"> means a shark — </w:t>
      </w:r>
    </w:p>
    <w:p>
      <w:pPr>
        <w:pStyle w:val="Defpara"/>
      </w:pPr>
      <w:r>
        <w:tab/>
        <w:t>(a)</w:t>
      </w:r>
      <w:r>
        <w:tab/>
        <w:t>that has not had any part of the shark removed other than a disposable part; and</w:t>
      </w:r>
    </w:p>
    <w:p>
      <w:pPr>
        <w:pStyle w:val="Defpara"/>
      </w:pPr>
      <w:r>
        <w:tab/>
        <w:t>(b)</w:t>
      </w:r>
      <w:r>
        <w:tab/>
        <w:t>that has each fin naturally attached.</w:t>
      </w:r>
    </w:p>
    <w:p>
      <w:pPr>
        <w:pStyle w:val="Subsection"/>
      </w:pPr>
      <w:r>
        <w:tab/>
        <w:t>(2)</w:t>
      </w:r>
      <w:r>
        <w:tab/>
        <w:t>A master of a fishing boat must not have on the boat a shark other than a whole shark.</w:t>
      </w:r>
    </w:p>
    <w:p>
      <w:pPr>
        <w:pStyle w:val="Penstart"/>
      </w:pPr>
      <w:r>
        <w:tab/>
        <w:t>Penalty for this subregulation: a fine of $10 000 and the penalty provided in section 222 of the Act.</w:t>
      </w:r>
    </w:p>
    <w:p>
      <w:pPr>
        <w:pStyle w:val="Subsection"/>
      </w:pPr>
      <w:r>
        <w:tab/>
        <w:t>(3)</w:t>
      </w:r>
      <w:r>
        <w:tab/>
        <w:t>A person must not bring onto land a shark taken for a commercial purpose in accordance with an authorisation other than a whole shark.</w:t>
      </w:r>
    </w:p>
    <w:p>
      <w:pPr>
        <w:pStyle w:val="Penstart"/>
      </w:pPr>
      <w:r>
        <w:tab/>
        <w:t>Penalty for this subregulation: a fine of $10 000 and the penalty provided in section 222 of the Act.</w:t>
      </w:r>
    </w:p>
    <w:p>
      <w:pPr>
        <w:pStyle w:val="Subsection"/>
      </w:pPr>
      <w:r>
        <w:tab/>
        <w:t>(4)</w:t>
      </w:r>
      <w:r>
        <w:tab/>
        <w:t>If a provision of a management plan for a managed fishery is inconsistent with this regulation, the provision of the management plan prevails to the extent of the inconsistency.</w:t>
      </w:r>
    </w:p>
    <w:p>
      <w:pPr>
        <w:pStyle w:val="Footnotesection"/>
      </w:pPr>
      <w:r>
        <w:tab/>
        <w:t>[Regulation 15 inserted: SL 2023/2 r. 5.]</w:t>
      </w:r>
    </w:p>
    <w:p>
      <w:pPr>
        <w:pStyle w:val="Heading5"/>
      </w:pPr>
      <w:bookmarkStart w:id="31" w:name="_Toc169862286"/>
      <w:r>
        <w:rPr>
          <w:rStyle w:val="CharSectno"/>
        </w:rPr>
        <w:t>16</w:t>
      </w:r>
      <w:r>
        <w:t>.</w:t>
      </w:r>
      <w:r>
        <w:tab/>
        <w:t>Possession of rays by commercial fishers</w:t>
      </w:r>
      <w:bookmarkEnd w:id="31"/>
    </w:p>
    <w:p>
      <w:pPr>
        <w:pStyle w:val="Subsection"/>
      </w:pPr>
      <w:r>
        <w:tab/>
        <w:t>(1)</w:t>
      </w:r>
      <w:r>
        <w:tab/>
        <w:t xml:space="preserve">In this regulation — </w:t>
      </w:r>
    </w:p>
    <w:p>
      <w:pPr>
        <w:pStyle w:val="Defstart"/>
      </w:pPr>
      <w:r>
        <w:tab/>
      </w:r>
      <w:r>
        <w:rPr>
          <w:rStyle w:val="CharDefText"/>
        </w:rPr>
        <w:t>disposable part</w:t>
      </w:r>
      <w:r>
        <w:t xml:space="preserve">, in relation to a ray, means any of the following — </w:t>
      </w:r>
    </w:p>
    <w:p>
      <w:pPr>
        <w:pStyle w:val="Defpara"/>
      </w:pPr>
      <w:r>
        <w:tab/>
        <w:t>(a)</w:t>
      </w:r>
      <w:r>
        <w:tab/>
        <w:t>the head;</w:t>
      </w:r>
    </w:p>
    <w:p>
      <w:pPr>
        <w:pStyle w:val="Defpara"/>
      </w:pPr>
      <w:r>
        <w:tab/>
        <w:t>(b)</w:t>
      </w:r>
      <w:r>
        <w:tab/>
        <w:t>the tail;</w:t>
      </w:r>
    </w:p>
    <w:p>
      <w:pPr>
        <w:pStyle w:val="Defpara"/>
      </w:pPr>
      <w:r>
        <w:tab/>
        <w:t>(c)</w:t>
      </w:r>
      <w:r>
        <w:tab/>
        <w:t>a part of the ray that is removed during gutting;</w:t>
      </w:r>
    </w:p>
    <w:p>
      <w:pPr>
        <w:pStyle w:val="Defstart"/>
      </w:pPr>
      <w:r>
        <w:tab/>
      </w:r>
      <w:r>
        <w:rPr>
          <w:rStyle w:val="CharDefText"/>
        </w:rPr>
        <w:t>whole ray</w:t>
      </w:r>
      <w:r>
        <w:t xml:space="preserve"> means a ray that has not had any part of the ray removed other than a disposable part.</w:t>
      </w:r>
    </w:p>
    <w:p>
      <w:pPr>
        <w:pStyle w:val="Subsection"/>
      </w:pPr>
      <w:r>
        <w:tab/>
        <w:t>(2)</w:t>
      </w:r>
      <w:r>
        <w:tab/>
        <w:t>A master of a fishing boat must not have on the boat a ray other than a whole ray.</w:t>
      </w:r>
    </w:p>
    <w:p>
      <w:pPr>
        <w:pStyle w:val="Penstart"/>
      </w:pPr>
      <w:r>
        <w:tab/>
        <w:t>Penalty for this subregulation: a fine of $10 000 and the penalty provided in section 222 of the Act.</w:t>
      </w:r>
    </w:p>
    <w:p>
      <w:pPr>
        <w:pStyle w:val="Subsection"/>
      </w:pPr>
      <w:r>
        <w:lastRenderedPageBreak/>
        <w:tab/>
        <w:t>(3)</w:t>
      </w:r>
      <w:r>
        <w:tab/>
        <w:t>A person must not bring onto land a ray taken for a commercial purpose in accordance with an authorisation other than a whole ray.</w:t>
      </w:r>
    </w:p>
    <w:p>
      <w:pPr>
        <w:pStyle w:val="Penstart"/>
      </w:pPr>
      <w:r>
        <w:tab/>
        <w:t>Penalty for this subregulation: a fine of $10 000 and the penalty provided in section 222 of the Act.</w:t>
      </w:r>
    </w:p>
    <w:p>
      <w:pPr>
        <w:pStyle w:val="Footnotesection"/>
      </w:pPr>
      <w:r>
        <w:tab/>
        <w:t>[Regulation 16 inserted: SL 2023/2 r. 5.]</w:t>
      </w:r>
    </w:p>
    <w:p>
      <w:pPr>
        <w:pStyle w:val="Ednotesection"/>
        <w:spacing w:before="200"/>
      </w:pPr>
      <w:r>
        <w:t>[</w:t>
      </w:r>
      <w:r>
        <w:rPr>
          <w:b/>
        </w:rPr>
        <w:t>16A.</w:t>
      </w:r>
      <w:r>
        <w:rPr>
          <w:b/>
        </w:rPr>
        <w:tab/>
      </w:r>
      <w:r>
        <w:t>Deleted: Gazette 29 Jan 2013 p. 302.]</w:t>
      </w:r>
    </w:p>
    <w:p>
      <w:pPr>
        <w:pStyle w:val="Ednotesection"/>
      </w:pPr>
      <w:r>
        <w:t>[</w:t>
      </w:r>
      <w:r>
        <w:rPr>
          <w:b/>
        </w:rPr>
        <w:t>16B.</w:t>
      </w:r>
      <w:r>
        <w:rPr>
          <w:b/>
        </w:rPr>
        <w:tab/>
      </w:r>
      <w:r>
        <w:t>Deleted: SL 2023/2 r. 5.]</w:t>
      </w:r>
    </w:p>
    <w:p>
      <w:pPr>
        <w:pStyle w:val="Heading3"/>
        <w:keepLines/>
      </w:pPr>
      <w:bookmarkStart w:id="32" w:name="_Toc169855869"/>
      <w:bookmarkStart w:id="33" w:name="_Toc169856517"/>
      <w:bookmarkStart w:id="34" w:name="_Toc169862287"/>
      <w:r>
        <w:rPr>
          <w:rStyle w:val="CharDivNo"/>
        </w:rPr>
        <w:t>Division 3</w:t>
      </w:r>
      <w:r>
        <w:t> — </w:t>
      </w:r>
      <w:r>
        <w:rPr>
          <w:rStyle w:val="CharDivText"/>
        </w:rPr>
        <w:t>Possession limits</w:t>
      </w:r>
      <w:bookmarkEnd w:id="32"/>
      <w:bookmarkEnd w:id="33"/>
      <w:bookmarkEnd w:id="34"/>
    </w:p>
    <w:p>
      <w:pPr>
        <w:pStyle w:val="Footnoteheading"/>
        <w:keepNext/>
        <w:keepLines/>
        <w:tabs>
          <w:tab w:val="left" w:pos="851"/>
        </w:tabs>
      </w:pPr>
      <w:r>
        <w:tab/>
        <w:t>[Heading inserted: Gazette 1 Oct 2003 p. 4289.]</w:t>
      </w:r>
    </w:p>
    <w:p>
      <w:pPr>
        <w:pStyle w:val="Heading4"/>
      </w:pPr>
      <w:bookmarkStart w:id="35" w:name="_Toc169855870"/>
      <w:bookmarkStart w:id="36" w:name="_Toc169856518"/>
      <w:bookmarkStart w:id="37" w:name="_Toc169862288"/>
      <w:r>
        <w:t>Subdivision 1A — Preliminary</w:t>
      </w:r>
      <w:bookmarkEnd w:id="35"/>
      <w:bookmarkEnd w:id="36"/>
      <w:bookmarkEnd w:id="37"/>
    </w:p>
    <w:p>
      <w:pPr>
        <w:pStyle w:val="Footnoteheading"/>
        <w:keepNext/>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38" w:name="_Toc169862289"/>
      <w:r>
        <w:rPr>
          <w:rStyle w:val="CharSectno"/>
        </w:rPr>
        <w:t>16CA</w:t>
      </w:r>
      <w:r>
        <w:t>.</w:t>
      </w:r>
      <w:r>
        <w:tab/>
        <w:t>Bag limits, application and effect of</w:t>
      </w:r>
      <w:bookmarkEnd w:id="3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39" w:name="_Toc169855872"/>
      <w:bookmarkStart w:id="40" w:name="_Toc169856520"/>
      <w:bookmarkStart w:id="41" w:name="_Toc169862290"/>
      <w:r>
        <w:lastRenderedPageBreak/>
        <w:t>Subdivision 1 — Possession limits for finfish</w:t>
      </w:r>
      <w:bookmarkEnd w:id="39"/>
      <w:bookmarkEnd w:id="40"/>
      <w:bookmarkEnd w:id="41"/>
    </w:p>
    <w:p>
      <w:pPr>
        <w:pStyle w:val="Footnoteheading"/>
        <w:keepNext/>
        <w:tabs>
          <w:tab w:val="left" w:pos="851"/>
        </w:tabs>
      </w:pPr>
      <w:r>
        <w:tab/>
        <w:t>[Heading inserted: SL 2021/118 r. 8.]</w:t>
      </w:r>
    </w:p>
    <w:p>
      <w:pPr>
        <w:pStyle w:val="Heading5"/>
      </w:pPr>
      <w:bookmarkStart w:id="42" w:name="_Toc169862291"/>
      <w:r>
        <w:rPr>
          <w:rStyle w:val="CharSectno"/>
        </w:rPr>
        <w:t>16D</w:t>
      </w:r>
      <w:r>
        <w:t>.</w:t>
      </w:r>
      <w:r>
        <w:tab/>
        <w:t>Finfish possession limits (Act s. 51(1))</w:t>
      </w:r>
      <w:bookmarkEnd w:id="42"/>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lastRenderedPageBreak/>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lastRenderedPageBreak/>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Lines/>
            </w:pPr>
            <w:r>
              <w:lastRenderedPageBreak/>
              <w:t>5.</w:t>
            </w:r>
          </w:p>
        </w:tc>
        <w:tc>
          <w:tcPr>
            <w:tcW w:w="2324" w:type="dxa"/>
            <w:noWrap/>
          </w:tcPr>
          <w:p>
            <w:pPr>
              <w:pStyle w:val="TableNAm"/>
              <w:keepLines/>
            </w:pPr>
            <w:r>
              <w:t>The fish is located in the Freycinet Estuary or the adjacent land area west of Shark Bay Road and north of Useless Loop Road.</w:t>
            </w:r>
          </w:p>
        </w:tc>
        <w:tc>
          <w:tcPr>
            <w:tcW w:w="3034" w:type="dxa"/>
            <w:noWrap/>
          </w:tcPr>
          <w:p>
            <w:pPr>
              <w:pStyle w:val="TableNAm"/>
              <w:keepLines/>
              <w:ind w:left="459" w:hanging="459"/>
            </w:pPr>
            <w:r>
              <w:t>(a)</w:t>
            </w:r>
            <w:r>
              <w:tab/>
              <w:t xml:space="preserve">5 kg of fillets; or </w:t>
            </w:r>
          </w:p>
          <w:p>
            <w:pPr>
              <w:pStyle w:val="TableNAm"/>
              <w:keepLines/>
              <w:ind w:left="459" w:hanging="459"/>
            </w:pPr>
            <w:r>
              <w:t>(b)</w:t>
            </w:r>
            <w:r>
              <w:tab/>
              <w:t>one day’s bag limit of whole fish or fish trunks.</w:t>
            </w:r>
          </w:p>
        </w:tc>
      </w:tr>
      <w:tr>
        <w:tc>
          <w:tcPr>
            <w:tcW w:w="709" w:type="dxa"/>
            <w:noWrap/>
          </w:tcPr>
          <w:p>
            <w:pPr>
              <w:pStyle w:val="TableNAm"/>
              <w:keepNext/>
            </w:pPr>
            <w:r>
              <w:t>6.</w:t>
            </w:r>
          </w:p>
        </w:tc>
        <w:tc>
          <w:tcPr>
            <w:tcW w:w="2324" w:type="dxa"/>
            <w:noWrap/>
          </w:tcPr>
          <w:p>
            <w:pPr>
              <w:pStyle w:val="TableNAm"/>
              <w:keepNext/>
            </w:pPr>
            <w:r>
              <w:t xml:space="preserve">The fish is located in — </w:t>
            </w:r>
          </w:p>
          <w:p>
            <w:pPr>
              <w:pStyle w:val="TableNAm"/>
              <w:keepNext/>
              <w:ind w:left="459" w:hanging="459"/>
            </w:pPr>
            <w:r>
              <w:t>(a)</w:t>
            </w:r>
            <w:r>
              <w:tab/>
              <w:t>the Abrolhos Islands reserve; or</w:t>
            </w:r>
          </w:p>
          <w:p>
            <w:pPr>
              <w:pStyle w:val="TableNAm"/>
              <w:keepNext/>
              <w:ind w:left="459" w:hanging="459"/>
            </w:pPr>
            <w:r>
              <w:t>(b)</w:t>
            </w:r>
            <w:r>
              <w:tab/>
              <w:t>the Abrolhos Islands Fish Habitat Protection Area.</w:t>
            </w:r>
          </w:p>
        </w:tc>
        <w:tc>
          <w:tcPr>
            <w:tcW w:w="3034" w:type="dxa"/>
            <w:noWrap/>
          </w:tcPr>
          <w:p>
            <w:pPr>
              <w:pStyle w:val="TableNAm"/>
              <w:keepNext/>
              <w:ind w:left="459" w:hanging="459"/>
            </w:pPr>
            <w:r>
              <w:t>(a)</w:t>
            </w:r>
            <w:r>
              <w:tab/>
              <w:t>10 kg of fillets, of which any amount in excess of 5 kg is fillets of large pelagic finfish that have the skin attached; or</w:t>
            </w:r>
          </w:p>
          <w:p>
            <w:pPr>
              <w:pStyle w:val="TableNAm"/>
              <w:keepNext/>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 xml:space="preserve">garram / </w:t>
            </w:r>
            <w:r>
              <w:lastRenderedPageBreak/>
              <w:t>Camden Sound Marine Park.</w:t>
            </w:r>
          </w:p>
        </w:tc>
        <w:tc>
          <w:tcPr>
            <w:tcW w:w="3034" w:type="dxa"/>
            <w:noWrap/>
          </w:tcPr>
          <w:p>
            <w:pPr>
              <w:pStyle w:val="TableNAm"/>
              <w:ind w:left="459" w:hanging="459"/>
            </w:pPr>
            <w:r>
              <w:lastRenderedPageBreak/>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keepNext/>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keepNext/>
      </w:pPr>
      <w:r>
        <w:tab/>
        <w:t>(b)</w:t>
      </w:r>
      <w:r>
        <w:tab/>
        <w:t>determining the number of fish in a person’s possession under column 2 paragraph (b) of item 3 or item 7 of the Table to subregulation (1), 2 fillets are taken to be equivalent to 1 whole fish.</w:t>
      </w:r>
    </w:p>
    <w:p>
      <w:pPr>
        <w:pStyle w:val="Footnotesection"/>
        <w:spacing w:before="80"/>
      </w:pPr>
      <w:r>
        <w:tab/>
        <w:t>[Regulation 16D inserted: SL 2021/118 r. 9; amended: SL 2022/128 r. 5; SL 2023/2 r. 6.]</w:t>
      </w:r>
    </w:p>
    <w:p>
      <w:pPr>
        <w:pStyle w:val="Heading5"/>
      </w:pPr>
      <w:bookmarkStart w:id="43" w:name="_Toc169862292"/>
      <w:r>
        <w:rPr>
          <w:rStyle w:val="CharSectno"/>
        </w:rPr>
        <w:t>16DA</w:t>
      </w:r>
      <w:r>
        <w:t>.</w:t>
      </w:r>
      <w:r>
        <w:tab/>
        <w:t>Demersal finfish on boats</w:t>
      </w:r>
      <w:bookmarkEnd w:id="43"/>
    </w:p>
    <w:p>
      <w:pPr>
        <w:pStyle w:val="Subsection"/>
        <w:keepNext/>
      </w:pPr>
      <w:r>
        <w:tab/>
        <w:t>(1)</w:t>
      </w:r>
      <w:r>
        <w:tab/>
        <w:t>The master of a boat, other than a fishing boat, being used in the West Coast Region must ensure that the number of demersal finfish on or attached to the boat, and any tender or other vessel operating with or attached to the boat, at any one time is not more than 4.</w:t>
      </w:r>
    </w:p>
    <w:p>
      <w:pPr>
        <w:pStyle w:val="Penstart"/>
      </w:pPr>
      <w:r>
        <w:tab/>
        <w:t>Penalty for this subregulation: a fine of $10 000 and the penalty provided in section 222 of the Act.</w:t>
      </w:r>
    </w:p>
    <w:p>
      <w:pPr>
        <w:pStyle w:val="Subsection"/>
        <w:keepNext/>
      </w:pPr>
      <w:r>
        <w:lastRenderedPageBreak/>
        <w:tab/>
        <w:t>(2)</w:t>
      </w:r>
      <w:r>
        <w:tab/>
        <w:t>For the purposes of determining the number of demersal finfish under subregulation (1), 2 fillets are taken to be equivalent to 1 whole fish.</w:t>
      </w:r>
    </w:p>
    <w:p>
      <w:pPr>
        <w:pStyle w:val="Footnotesection"/>
        <w:spacing w:before="80"/>
      </w:pPr>
      <w:r>
        <w:tab/>
        <w:t>[Regulation 16DA inserted: SL 2023/2 r. 7.]</w:t>
      </w:r>
    </w:p>
    <w:p>
      <w:pPr>
        <w:pStyle w:val="Heading5"/>
      </w:pPr>
      <w:bookmarkStart w:id="44" w:name="_Toc169862293"/>
      <w:r>
        <w:rPr>
          <w:rStyle w:val="CharSectno"/>
        </w:rPr>
        <w:t>16DB</w:t>
      </w:r>
      <w:r>
        <w:t>.</w:t>
      </w:r>
      <w:r>
        <w:tab/>
        <w:t>Fish on fishing boats (commercial)</w:t>
      </w:r>
      <w:bookmarkEnd w:id="44"/>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lastRenderedPageBreak/>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lastRenderedPageBreak/>
              <w:t>10</w:t>
            </w:r>
          </w:p>
        </w:tc>
      </w:tr>
    </w:tbl>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keepNext/>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keepNext/>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45" w:name="_Toc169855876"/>
      <w:bookmarkStart w:id="46" w:name="_Toc169856524"/>
      <w:bookmarkStart w:id="47" w:name="_Toc169862294"/>
      <w:r>
        <w:t>Subdivision 2 — Possession limits for other fish</w:t>
      </w:r>
      <w:bookmarkEnd w:id="45"/>
      <w:bookmarkEnd w:id="46"/>
      <w:bookmarkEnd w:id="47"/>
    </w:p>
    <w:p>
      <w:pPr>
        <w:pStyle w:val="Footnoteheading"/>
        <w:keepNext/>
        <w:tabs>
          <w:tab w:val="left" w:pos="851"/>
        </w:tabs>
      </w:pPr>
      <w:r>
        <w:tab/>
        <w:t>[Heading inserted: SL 2021/118 r. 10.]</w:t>
      </w:r>
    </w:p>
    <w:p>
      <w:pPr>
        <w:pStyle w:val="Heading5"/>
        <w:spacing w:before="240"/>
        <w:rPr>
          <w:snapToGrid w:val="0"/>
        </w:rPr>
      </w:pPr>
      <w:bookmarkStart w:id="48" w:name="_Toc169862295"/>
      <w:r>
        <w:rPr>
          <w:rStyle w:val="CharSectno"/>
        </w:rPr>
        <w:t>16E</w:t>
      </w:r>
      <w:r>
        <w:t>.</w:t>
      </w:r>
      <w:r>
        <w:tab/>
        <w:t>Fish on boats (Act s. 51(1))</w:t>
      </w:r>
      <w:bookmarkEnd w:id="48"/>
    </w:p>
    <w:p>
      <w:pPr>
        <w:pStyle w:val="Ednotesubsection"/>
        <w:spacing w:before="120"/>
      </w:pPr>
      <w:r>
        <w:tab/>
        <w:t>[(1)</w:t>
      </w:r>
      <w:r>
        <w:noBreakHyphen/>
        <w:t>(3)</w:t>
      </w:r>
      <w:r>
        <w:tab/>
        <w:t>deleted]</w:t>
      </w:r>
    </w:p>
    <w:p>
      <w:pPr>
        <w:pStyle w:val="Subsection"/>
        <w:keepNext/>
      </w:pPr>
      <w:r>
        <w:tab/>
        <w:t>(3A)</w:t>
      </w:r>
      <w:r>
        <w:tab/>
        <w:t xml:space="preserve">For the purposes of section 51(1) of the Act, the maximum quantity of fish of the species referred to in this subregulation that a person on a boat may be in possession of, whether the fish </w:t>
      </w:r>
      <w:r>
        <w:lastRenderedPageBreak/>
        <w:t>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lastRenderedPageBreak/>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lastRenderedPageBreak/>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lastRenderedPageBreak/>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lastRenderedPageBreak/>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lastRenderedPageBreak/>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keepNext/>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keepNext/>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w:t>
      </w:r>
    </w:p>
    <w:p>
      <w:pPr>
        <w:pStyle w:val="Ednotesection"/>
        <w:spacing w:before="200"/>
      </w:pPr>
      <w:r>
        <w:t>[</w:t>
      </w:r>
      <w:r>
        <w:rPr>
          <w:b/>
        </w:rPr>
        <w:t>16FA, 16F.</w:t>
      </w:r>
      <w:r>
        <w:t xml:space="preserve"> Deleted: Gazette 29 Jan 2013 p. 307.]</w:t>
      </w:r>
    </w:p>
    <w:p>
      <w:pPr>
        <w:pStyle w:val="Heading5"/>
        <w:spacing w:before="200"/>
      </w:pPr>
      <w:bookmarkStart w:id="49" w:name="_Toc169862296"/>
      <w:r>
        <w:rPr>
          <w:rStyle w:val="CharSectno"/>
        </w:rPr>
        <w:t>16GA</w:t>
      </w:r>
      <w:r>
        <w:t>.</w:t>
      </w:r>
      <w:r>
        <w:tab/>
        <w:t>Rock lobster (Act s. 51(1))</w:t>
      </w:r>
      <w:bookmarkEnd w:id="49"/>
    </w:p>
    <w:p>
      <w:pPr>
        <w:pStyle w:val="Subsection"/>
        <w:keepNext/>
        <w:spacing w:before="120"/>
      </w:pPr>
      <w:r>
        <w:tab/>
      </w:r>
      <w:r>
        <w:tab/>
        <w:t xml:space="preserve">Subject to regulation 16E(3A)(a)(iv) and (b)(iv), (3B)(a)(iv) and (b)(iv) and (3C)(a)(iv) and (b)(iv), for the purposes of </w:t>
      </w:r>
      <w:r>
        <w:lastRenderedPageBreak/>
        <w:t>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50" w:name="_Toc169862297"/>
      <w:r>
        <w:rPr>
          <w:rStyle w:val="CharSectno"/>
        </w:rPr>
        <w:t>16GC</w:t>
      </w:r>
      <w:r>
        <w:t>.</w:t>
      </w:r>
      <w:r>
        <w:tab/>
        <w:t>Marron (Act s. 51(1), (2))</w:t>
      </w:r>
      <w:bookmarkEnd w:id="50"/>
    </w:p>
    <w:p>
      <w:pPr>
        <w:pStyle w:val="Subsection"/>
        <w:keepNext/>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keepNext/>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keepNext/>
      </w:pPr>
      <w:r>
        <w:lastRenderedPageBreak/>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51" w:name="_Toc169862298"/>
      <w:r>
        <w:rPr>
          <w:rStyle w:val="CharSectno"/>
        </w:rPr>
        <w:t>16GD</w:t>
      </w:r>
      <w:r>
        <w:t>.</w:t>
      </w:r>
      <w:r>
        <w:tab/>
        <w:t>Abalone (Act s. 51(1))</w:t>
      </w:r>
      <w:bookmarkEnd w:id="51"/>
    </w:p>
    <w:p>
      <w:pPr>
        <w:pStyle w:val="Subsection"/>
        <w:keepNext/>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keepNext/>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keepNext/>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keepNext/>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52" w:name="_Toc169855881"/>
      <w:bookmarkStart w:id="53" w:name="_Toc169856529"/>
      <w:bookmarkStart w:id="54" w:name="_Toc169862299"/>
      <w:r>
        <w:lastRenderedPageBreak/>
        <w:t>Subdivision 5 — Miscellaneous</w:t>
      </w:r>
      <w:bookmarkEnd w:id="52"/>
      <w:bookmarkEnd w:id="53"/>
      <w:bookmarkEnd w:id="54"/>
    </w:p>
    <w:p>
      <w:pPr>
        <w:pStyle w:val="Footnoteheading"/>
        <w:keepNext/>
      </w:pPr>
      <w:r>
        <w:tab/>
        <w:t>[Heading inserted: Gazette 29 Jan 2013 p. 308.]</w:t>
      </w:r>
    </w:p>
    <w:p>
      <w:pPr>
        <w:pStyle w:val="Heading5"/>
        <w:spacing w:before="200"/>
        <w:rPr>
          <w:snapToGrid w:val="0"/>
        </w:rPr>
      </w:pPr>
      <w:bookmarkStart w:id="55" w:name="_Toc169862300"/>
      <w:r>
        <w:rPr>
          <w:rStyle w:val="CharSectno"/>
        </w:rPr>
        <w:t>20</w:t>
      </w:r>
      <w:r>
        <w:rPr>
          <w:snapToGrid w:val="0"/>
        </w:rPr>
        <w:t>.</w:t>
      </w:r>
      <w:r>
        <w:rPr>
          <w:snapToGrid w:val="0"/>
        </w:rPr>
        <w:tab/>
        <w:t>Defence prescribed (Act s. 51(2))</w:t>
      </w:r>
      <w:bookmarkEnd w:id="55"/>
    </w:p>
    <w:p>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56" w:name="_Toc169862301"/>
      <w:r>
        <w:rPr>
          <w:rStyle w:val="CharSectno"/>
        </w:rPr>
        <w:t>21</w:t>
      </w:r>
      <w:r>
        <w:t>.</w:t>
      </w:r>
      <w:r>
        <w:tab/>
        <w:t>People presumed to be in possession of fish (Act s. 51)</w:t>
      </w:r>
      <w:bookmarkEnd w:id="56"/>
    </w:p>
    <w:p>
      <w:pPr>
        <w:pStyle w:val="Subsection"/>
        <w:keepNext/>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keepNext/>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57" w:name="_Toc169855884"/>
      <w:bookmarkStart w:id="58" w:name="_Toc169856532"/>
      <w:bookmarkStart w:id="59" w:name="_Toc169862302"/>
      <w:r>
        <w:rPr>
          <w:rStyle w:val="CharDivNo"/>
        </w:rPr>
        <w:t>Division 4</w:t>
      </w:r>
      <w:r>
        <w:t> — </w:t>
      </w:r>
      <w:r>
        <w:rPr>
          <w:rStyle w:val="CharDivText"/>
        </w:rPr>
        <w:t>Labelling of fish</w:t>
      </w:r>
      <w:bookmarkEnd w:id="57"/>
      <w:bookmarkEnd w:id="58"/>
      <w:bookmarkEnd w:id="59"/>
    </w:p>
    <w:p>
      <w:pPr>
        <w:pStyle w:val="Footnoteheading"/>
        <w:keepNext/>
        <w:keepLines/>
      </w:pPr>
      <w:r>
        <w:tab/>
        <w:t>[Heading inserted: Gazette 1 Oct 2003 p. 4299.]</w:t>
      </w:r>
    </w:p>
    <w:p>
      <w:pPr>
        <w:pStyle w:val="Heading5"/>
      </w:pPr>
      <w:bookmarkStart w:id="60" w:name="_Toc169862303"/>
      <w:r>
        <w:rPr>
          <w:rStyle w:val="CharSectno"/>
        </w:rPr>
        <w:t>21A</w:t>
      </w:r>
      <w:r>
        <w:t>.</w:t>
      </w:r>
      <w:r>
        <w:tab/>
        <w:t>Terms used</w:t>
      </w:r>
      <w:bookmarkEnd w:id="60"/>
    </w:p>
    <w:p>
      <w:pPr>
        <w:pStyle w:val="Subsection"/>
        <w:keepNext/>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keepNext/>
      </w:pPr>
      <w:r>
        <w:lastRenderedPageBreak/>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keepNext/>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61" w:name="_Toc169862304"/>
      <w:r>
        <w:rPr>
          <w:rStyle w:val="CharSectno"/>
        </w:rPr>
        <w:t>22</w:t>
      </w:r>
      <w:r>
        <w:t>.</w:t>
      </w:r>
      <w:r>
        <w:tab/>
        <w:t>Labelling requirements for packed or stored finfish</w:t>
      </w:r>
      <w:bookmarkEnd w:id="61"/>
    </w:p>
    <w:p>
      <w:pPr>
        <w:pStyle w:val="Subsection"/>
        <w:keepNext/>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keepNext/>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keepNext/>
      </w:pPr>
      <w:r>
        <w:tab/>
        <w:t>(d)</w:t>
      </w:r>
      <w:r>
        <w:tab/>
        <w:t>finfish —</w:t>
      </w:r>
    </w:p>
    <w:p>
      <w:pPr>
        <w:pStyle w:val="Indenti"/>
      </w:pPr>
      <w:r>
        <w:tab/>
        <w:t>(i)</w:t>
      </w:r>
      <w:r>
        <w:tab/>
        <w:t>in the possession and under the direct physical control of the person who took the finfish; and</w:t>
      </w:r>
    </w:p>
    <w:p>
      <w:pPr>
        <w:pStyle w:val="Indenti"/>
        <w:keepNext/>
      </w:pPr>
      <w:r>
        <w:lastRenderedPageBreak/>
        <w:tab/>
        <w:t>(ii)</w:t>
      </w:r>
      <w:r>
        <w:tab/>
        <w:t>packaged or stored together only with finfish taken by the same person;</w:t>
      </w:r>
    </w:p>
    <w:p>
      <w:pPr>
        <w:pStyle w:val="Indenta"/>
      </w:pPr>
      <w:r>
        <w:tab/>
      </w:r>
      <w:r>
        <w:tab/>
        <w:t>or</w:t>
      </w:r>
    </w:p>
    <w:p>
      <w:pPr>
        <w:pStyle w:val="Indenta"/>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keepNext/>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keepNext/>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62" w:name="_Toc169862305"/>
      <w:r>
        <w:rPr>
          <w:rStyle w:val="CharSectno"/>
        </w:rPr>
        <w:t>22AA</w:t>
      </w:r>
      <w:r>
        <w:t>.</w:t>
      </w:r>
      <w:r>
        <w:tab/>
        <w:t>Labelling requirements for higher quantity of finfish taken on extended fishing tour</w:t>
      </w:r>
      <w:bookmarkEnd w:id="62"/>
    </w:p>
    <w:p>
      <w:pPr>
        <w:pStyle w:val="Subsection"/>
        <w:keepNext/>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keepNext/>
      </w:pPr>
      <w:r>
        <w:lastRenderedPageBreak/>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keepNext/>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keepNext/>
      </w:pPr>
      <w:r>
        <w:tab/>
        <w:t>(iii)</w:t>
      </w:r>
      <w:r>
        <w:tab/>
        <w:t>the date on which the finfish was brought onto land following completion of the tour;</w:t>
      </w:r>
    </w:p>
    <w:p>
      <w:pPr>
        <w:pStyle w:val="Indenta"/>
      </w:pPr>
      <w:r>
        <w:tab/>
      </w:r>
      <w:r>
        <w:tab/>
        <w:t>and</w:t>
      </w:r>
    </w:p>
    <w:p>
      <w:pPr>
        <w:pStyle w:val="Indenta"/>
        <w:keepNext/>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lastRenderedPageBreak/>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63" w:name="_Toc169855888"/>
      <w:bookmarkStart w:id="64" w:name="_Toc169856536"/>
      <w:bookmarkStart w:id="65" w:name="_Toc169862306"/>
      <w:r>
        <w:rPr>
          <w:rStyle w:val="CharDivNo"/>
        </w:rPr>
        <w:t>Division 5</w:t>
      </w:r>
      <w:r>
        <w:rPr>
          <w:snapToGrid w:val="0"/>
        </w:rPr>
        <w:t> — </w:t>
      </w:r>
      <w:r>
        <w:rPr>
          <w:rStyle w:val="CharDivText"/>
        </w:rPr>
        <w:t>Requirements regarding rock lobsters</w:t>
      </w:r>
      <w:bookmarkEnd w:id="63"/>
      <w:bookmarkEnd w:id="64"/>
      <w:bookmarkEnd w:id="65"/>
    </w:p>
    <w:p>
      <w:pPr>
        <w:pStyle w:val="Heading5"/>
      </w:pPr>
      <w:bookmarkStart w:id="66" w:name="_Toc169862307"/>
      <w:r>
        <w:rPr>
          <w:rStyle w:val="CharSectno"/>
        </w:rPr>
        <w:t>22A</w:t>
      </w:r>
      <w:r>
        <w:t>.</w:t>
      </w:r>
      <w:r>
        <w:tab/>
        <w:t>Term used: gear identification float</w:t>
      </w:r>
      <w:bookmarkEnd w:id="66"/>
    </w:p>
    <w:p>
      <w:pPr>
        <w:pStyle w:val="Subsection"/>
        <w:keepNext/>
      </w:pPr>
      <w:r>
        <w:tab/>
      </w:r>
      <w:r>
        <w:tab/>
        <w:t>In this Division —</w:t>
      </w:r>
    </w:p>
    <w:p>
      <w:pPr>
        <w:pStyle w:val="Defstart"/>
        <w:keepNex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67" w:name="_Toc169862308"/>
      <w:r>
        <w:rPr>
          <w:rStyle w:val="CharSectno"/>
        </w:rPr>
        <w:t>22B</w:t>
      </w:r>
      <w:r>
        <w:t>.</w:t>
      </w:r>
      <w:r>
        <w:tab/>
        <w:t>Persons taken to be using rock lobster pots</w:t>
      </w:r>
      <w:bookmarkEnd w:id="67"/>
    </w:p>
    <w:p>
      <w:pPr>
        <w:pStyle w:val="Subsection"/>
        <w:keepNext/>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68" w:name="_Toc169862309"/>
      <w:r>
        <w:rPr>
          <w:rStyle w:val="CharSectno"/>
        </w:rPr>
        <w:t>31</w:t>
      </w:r>
      <w:r>
        <w:t>.</w:t>
      </w:r>
      <w:r>
        <w:tab/>
        <w:t>Rock lobster: permitted ways to fish for and tail marking</w:t>
      </w:r>
      <w:bookmarkEnd w:id="68"/>
    </w:p>
    <w:p>
      <w:pPr>
        <w:pStyle w:val="Subsection"/>
        <w:keepNext/>
      </w:pPr>
      <w:r>
        <w:tab/>
        <w:t>(1)</w:t>
      </w:r>
      <w:r>
        <w:tab/>
        <w:t>In this regulation —</w:t>
      </w:r>
    </w:p>
    <w:p>
      <w:pPr>
        <w:pStyle w:val="Defstart"/>
        <w:keepNex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lastRenderedPageBreak/>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keepNext/>
        <w:spacing w:before="180"/>
      </w:pPr>
      <w:r>
        <w:tab/>
        <w:t>(2)</w:t>
      </w:r>
      <w:r>
        <w:tab/>
        <w:t xml:space="preserve">A person must not fish for rock lobster other than — </w:t>
      </w:r>
    </w:p>
    <w:p>
      <w:pPr>
        <w:pStyle w:val="Indenta"/>
        <w:keepNext/>
        <w:spacing w:before="100"/>
      </w:pPr>
      <w:r>
        <w:tab/>
        <w:t>(a)</w:t>
      </w:r>
      <w:r>
        <w:tab/>
        <w:t>by hand —</w:t>
      </w:r>
    </w:p>
    <w:p>
      <w:pPr>
        <w:pStyle w:val="Indenti"/>
        <w:spacing w:before="100"/>
      </w:pPr>
      <w:r>
        <w:tab/>
        <w:t>(i)</w:t>
      </w:r>
      <w:r>
        <w:tab/>
        <w:t>without the use of an instrument; or</w:t>
      </w:r>
    </w:p>
    <w:p>
      <w:pPr>
        <w:pStyle w:val="Indenti"/>
        <w:keepNext/>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keepNext/>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keepNext/>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keepNext/>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69" w:name="_Toc169862310"/>
      <w:r>
        <w:rPr>
          <w:rStyle w:val="CharSectno"/>
        </w:rPr>
        <w:lastRenderedPageBreak/>
        <w:t>31A</w:t>
      </w:r>
      <w:r>
        <w:t>.</w:t>
      </w:r>
      <w:r>
        <w:tab/>
        <w:t>Limits on type of bait for rock lobster</w:t>
      </w:r>
      <w:bookmarkEnd w:id="69"/>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for use as bait —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w:t>
      </w:r>
    </w:p>
    <w:p>
      <w:pPr>
        <w:pStyle w:val="Subsection"/>
      </w:pPr>
      <w:r>
        <w:tab/>
        <w:t>(3)</w:t>
      </w:r>
      <w:r>
        <w:tab/>
        <w:t>Subregulations (1)(b) and (2)(b) do not apply to the skin of any fish.</w:t>
      </w:r>
    </w:p>
    <w:p>
      <w:pPr>
        <w:pStyle w:val="Subsection"/>
        <w:keepNext/>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keepNext/>
      </w:pPr>
      <w:r>
        <w:tab/>
        <w:t>(b)</w:t>
      </w:r>
      <w:r>
        <w:tab/>
        <w:t>was human clothing intended to be used as human clothing.</w:t>
      </w:r>
    </w:p>
    <w:p>
      <w:pPr>
        <w:pStyle w:val="Footnotesection"/>
      </w:pPr>
      <w:r>
        <w:tab/>
        <w:t>[Regulation 31A inserted: Gazette 29 Nov 2002 p. 5654</w:t>
      </w:r>
      <w:r>
        <w:noBreakHyphen/>
        <w:t>5; amended: SL 2023/2 r. 8.]</w:t>
      </w:r>
    </w:p>
    <w:p>
      <w:pPr>
        <w:pStyle w:val="Heading5"/>
        <w:keepLines w:val="0"/>
        <w:spacing w:before="240"/>
        <w:rPr>
          <w:snapToGrid w:val="0"/>
        </w:rPr>
      </w:pPr>
      <w:bookmarkStart w:id="70" w:name="_Toc169862311"/>
      <w:r>
        <w:rPr>
          <w:rStyle w:val="CharSectno"/>
        </w:rPr>
        <w:lastRenderedPageBreak/>
        <w:t>32</w:t>
      </w:r>
      <w:r>
        <w:rPr>
          <w:snapToGrid w:val="0"/>
        </w:rPr>
        <w:t>.</w:t>
      </w:r>
      <w:r>
        <w:rPr>
          <w:snapToGrid w:val="0"/>
        </w:rPr>
        <w:tab/>
        <w:t>Requirements for rock lobster pot floats</w:t>
      </w:r>
      <w:bookmarkEnd w:id="70"/>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keepNext/>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keepNext/>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keepNext/>
      </w:pPr>
      <w:r>
        <w:tab/>
        <w:t>(iv)</w:t>
      </w:r>
      <w:r>
        <w:tab/>
        <w:t xml:space="preserve">in the case of a pot set or pulled other than in the circumstances mentioned in subparagraph (i), (ii) </w:t>
      </w:r>
      <w:r>
        <w:lastRenderedPageBreak/>
        <w:t>or (iii), the gear identification number of the person setting or pulling the pot;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keepNext/>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keepNext/>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keepNext/>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keepNext/>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71" w:name="_Toc169862312"/>
      <w:r>
        <w:rPr>
          <w:rStyle w:val="CharSectno"/>
        </w:rPr>
        <w:lastRenderedPageBreak/>
        <w:t>35</w:t>
      </w:r>
      <w:r>
        <w:rPr>
          <w:snapToGrid w:val="0"/>
        </w:rPr>
        <w:t>.</w:t>
      </w:r>
      <w:r>
        <w:rPr>
          <w:snapToGrid w:val="0"/>
        </w:rPr>
        <w:tab/>
      </w:r>
      <w:r>
        <w:t>Possession or sale of rock lobster parts</w:t>
      </w:r>
      <w:bookmarkEnd w:id="71"/>
    </w:p>
    <w:p>
      <w:pPr>
        <w:pStyle w:val="Subsection"/>
        <w:keepNext/>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pPr>
      <w:r>
        <w:tab/>
        <w:t>(ii)</w:t>
      </w:r>
      <w:r>
        <w:tab/>
        <w:t>prepared, or being prepared, for immediate consumption; or</w:t>
      </w:r>
    </w:p>
    <w:p>
      <w:pPr>
        <w:pStyle w:val="Indenti"/>
        <w:keepNext/>
      </w:pPr>
      <w:r>
        <w:tab/>
        <w:t>(iii)</w:t>
      </w:r>
      <w:r>
        <w:tab/>
        <w:t>a rock lobster tail that is stored on a boat being used by a person who holds a fishing tour operator’s licence in the course of conducting a fishing tour and is, or will be, prepared for consumption in the course of carrying on a business;</w:t>
      </w:r>
    </w:p>
    <w:p>
      <w:pPr>
        <w:pStyle w:val="Indenta"/>
      </w:pPr>
      <w:r>
        <w:tab/>
      </w:r>
      <w:r>
        <w:tab/>
        <w:t>or</w:t>
      </w:r>
    </w:p>
    <w:p>
      <w:pPr>
        <w:pStyle w:val="Indenta"/>
      </w:pPr>
      <w:r>
        <w:tab/>
        <w:t>(d)</w:t>
      </w:r>
      <w:r>
        <w:tab/>
        <w:t>if the part is not a rock lobster tail — the part was separated from a whole rock lobster while on the landward side of the high water mark; or</w:t>
      </w:r>
    </w:p>
    <w:p>
      <w:pPr>
        <w:pStyle w:val="Indenta"/>
        <w:keepNext/>
      </w:pPr>
      <w:r>
        <w:tab/>
        <w:t>(e)</w:t>
      </w:r>
      <w:r>
        <w:tab/>
        <w:t xml:space="preserve">if the part is a rock lobster tail — </w:t>
      </w:r>
    </w:p>
    <w:p>
      <w:pPr>
        <w:pStyle w:val="Indenti"/>
      </w:pPr>
      <w:r>
        <w:tab/>
        <w:t>(i)</w:t>
      </w:r>
      <w:r>
        <w:tab/>
        <w:t>the part was separated from a whole rock lobster while on the landward side of the high water mark; and</w:t>
      </w:r>
    </w:p>
    <w:p>
      <w:pPr>
        <w:pStyle w:val="Indenti"/>
        <w:keepNext/>
      </w:pPr>
      <w:r>
        <w:lastRenderedPageBreak/>
        <w:tab/>
        <w:t>(ii)</w:t>
      </w:r>
      <w:r>
        <w:tab/>
        <w:t>the part is stored with its shell, and tail clip or tail punch as required under regulation 31, remaining intact.</w:t>
      </w:r>
    </w:p>
    <w:p>
      <w:pPr>
        <w:pStyle w:val="Penstart"/>
        <w:keepNext/>
      </w:pPr>
      <w:r>
        <w:tab/>
        <w:t xml:space="preserve">Penalty: </w:t>
      </w:r>
    </w:p>
    <w:p>
      <w:pPr>
        <w:pStyle w:val="Penpara"/>
      </w:pPr>
      <w:r>
        <w:tab/>
        <w:t>(a)</w:t>
      </w:r>
      <w:r>
        <w:tab/>
        <w:t>for an individual, a fine of $5 000 and the penalty provided in section 222 of the Act;</w:t>
      </w:r>
    </w:p>
    <w:p>
      <w:pPr>
        <w:pStyle w:val="Penpara"/>
        <w:keepNext/>
      </w:pPr>
      <w:r>
        <w:tab/>
        <w:t>(b)</w:t>
      </w:r>
      <w:r>
        <w:tab/>
        <w:t>for a body corporate, a fine of $10 000 and the penalty provided in section 222 of the Act.</w:t>
      </w:r>
    </w:p>
    <w:p>
      <w:pPr>
        <w:pStyle w:val="Footnotesection"/>
        <w:ind w:left="890" w:hanging="890"/>
      </w:pPr>
      <w:r>
        <w:tab/>
        <w:t>[Regulation 35 amended: Gazette 4 Nov 2005 p. 5310; 4 Oct 2019 p. 3531; SL 2023/2 r. 9.]</w:t>
      </w:r>
    </w:p>
    <w:p>
      <w:pPr>
        <w:pStyle w:val="Heading5"/>
        <w:spacing w:before="240"/>
        <w:rPr>
          <w:snapToGrid w:val="0"/>
        </w:rPr>
      </w:pPr>
      <w:bookmarkStart w:id="72" w:name="_Toc169862313"/>
      <w:r>
        <w:rPr>
          <w:rStyle w:val="CharSectno"/>
        </w:rPr>
        <w:t>36</w:t>
      </w:r>
      <w:r>
        <w:rPr>
          <w:snapToGrid w:val="0"/>
        </w:rPr>
        <w:t>.</w:t>
      </w:r>
      <w:r>
        <w:rPr>
          <w:snapToGrid w:val="0"/>
        </w:rPr>
        <w:tab/>
      </w:r>
      <w:r>
        <w:t>Boats used to fish for rock lobsters</w:t>
      </w:r>
      <w:bookmarkEnd w:id="7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keepNext/>
      </w:pPr>
      <w:r>
        <w:tab/>
        <w:t>(ii)</w:t>
      </w:r>
      <w:r>
        <w:tab/>
        <w:t>if the boat —</w:t>
      </w:r>
    </w:p>
    <w:p>
      <w:pPr>
        <w:pStyle w:val="IndentI0"/>
      </w:pPr>
      <w:r>
        <w:tab/>
        <w:t>(I)</w:t>
      </w:r>
      <w:r>
        <w:tab/>
        <w:t>makes only one voyage in a day; or</w:t>
      </w:r>
    </w:p>
    <w:p>
      <w:pPr>
        <w:pStyle w:val="IndentI0"/>
        <w:keepNext/>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pPr>
      <w:r>
        <w:lastRenderedPageBreak/>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keepNex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73" w:name="_Toc169862314"/>
      <w:r>
        <w:rPr>
          <w:rStyle w:val="CharSectno"/>
        </w:rPr>
        <w:t>37</w:t>
      </w:r>
      <w:r>
        <w:rPr>
          <w:snapToGrid w:val="0"/>
        </w:rPr>
        <w:t>.</w:t>
      </w:r>
      <w:r>
        <w:rPr>
          <w:snapToGrid w:val="0"/>
        </w:rPr>
        <w:tab/>
        <w:t>Offences against r. 36, defences for</w:t>
      </w:r>
      <w:bookmarkEnd w:id="73"/>
    </w:p>
    <w:p>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74" w:name="_Toc169862315"/>
      <w:r>
        <w:rPr>
          <w:rStyle w:val="CharSectno"/>
        </w:rPr>
        <w:lastRenderedPageBreak/>
        <w:t>38</w:t>
      </w:r>
      <w:r>
        <w:rPr>
          <w:snapToGrid w:val="0"/>
        </w:rPr>
        <w:t>.</w:t>
      </w:r>
      <w:r>
        <w:rPr>
          <w:snapToGrid w:val="0"/>
        </w:rPr>
        <w:tab/>
        <w:t>Rock lobster pots, requirements for</w:t>
      </w:r>
      <w:bookmarkEnd w:id="74"/>
    </w:p>
    <w:p>
      <w:pPr>
        <w:pStyle w:val="Subsection"/>
        <w:keepNext/>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lastRenderedPageBreak/>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keepNext/>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Next/>
        <w:keepLines/>
      </w:pPr>
      <w:r>
        <w:tab/>
        <w:t>(b)</w:t>
      </w:r>
      <w:r>
        <w:tab/>
        <w:t>complies with subregulation (4).</w:t>
      </w:r>
    </w:p>
    <w:p>
      <w:pPr>
        <w:pStyle w:val="Penstart"/>
      </w:pPr>
      <w:r>
        <w:tab/>
        <w:t>Penalty for this subregulation: a fine of $5 000.</w:t>
      </w:r>
    </w:p>
    <w:p>
      <w:pPr>
        <w:pStyle w:val="Subsection"/>
        <w:keepNext/>
        <w:spacing w:before="120"/>
      </w:pPr>
      <w:r>
        <w:lastRenderedPageBreak/>
        <w:tab/>
        <w:t>(4)</w:t>
      </w:r>
      <w:r>
        <w:tab/>
        <w:t>A sea lion exclusion device complies with this subregulation if —</w:t>
      </w:r>
    </w:p>
    <w:p>
      <w:pPr>
        <w:pStyle w:val="Indenta"/>
      </w:pPr>
      <w:r>
        <w:tab/>
        <w:t>(a)</w:t>
      </w:r>
      <w:r>
        <w:tab/>
        <w:t>it is made of non</w:t>
      </w:r>
      <w:r>
        <w:noBreakHyphen/>
        <w:t>flexible material; and</w:t>
      </w:r>
    </w:p>
    <w:p>
      <w:pPr>
        <w:pStyle w:val="Indenta"/>
        <w:keepNext/>
      </w:pPr>
      <w:r>
        <w:tab/>
        <w:t>(b)</w:t>
      </w:r>
      <w:r>
        <w:tab/>
        <w:t>it is —</w:t>
      </w:r>
    </w:p>
    <w:p>
      <w:pPr>
        <w:pStyle w:val="Indenti"/>
      </w:pPr>
      <w:r>
        <w:tab/>
        <w:t>(i)</w:t>
      </w:r>
      <w:r>
        <w:tab/>
        <w:t>constructed; and</w:t>
      </w:r>
    </w:p>
    <w:p>
      <w:pPr>
        <w:pStyle w:val="Indenti"/>
        <w:keepNext/>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keepNext/>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keepNext/>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75" w:name="_Toc169855898"/>
      <w:bookmarkStart w:id="76" w:name="_Toc169856546"/>
      <w:bookmarkStart w:id="77" w:name="_Toc169862316"/>
      <w:r>
        <w:rPr>
          <w:rStyle w:val="CharDivNo"/>
        </w:rPr>
        <w:t>Division 5A</w:t>
      </w:r>
      <w:r>
        <w:t xml:space="preserve"> — </w:t>
      </w:r>
      <w:r>
        <w:rPr>
          <w:rStyle w:val="CharDivText"/>
        </w:rPr>
        <w:t>Requirements regarding crabs</w:t>
      </w:r>
      <w:bookmarkEnd w:id="75"/>
      <w:bookmarkEnd w:id="76"/>
      <w:bookmarkEnd w:id="77"/>
    </w:p>
    <w:p>
      <w:pPr>
        <w:pStyle w:val="Footnoteheading"/>
        <w:keepNext/>
      </w:pPr>
      <w:r>
        <w:tab/>
        <w:t>[Heading inserted: Gazette 21 Dec 1999 p. 6407; amended: Gazette 7 Aug 2015 p. 3201.]</w:t>
      </w:r>
    </w:p>
    <w:p>
      <w:pPr>
        <w:pStyle w:val="Heading5"/>
        <w:spacing w:before="180"/>
      </w:pPr>
      <w:bookmarkStart w:id="78" w:name="_Toc169862317"/>
      <w:r>
        <w:rPr>
          <w:rStyle w:val="CharSectno"/>
        </w:rPr>
        <w:t>38A</w:t>
      </w:r>
      <w:r>
        <w:t>.</w:t>
      </w:r>
      <w:r>
        <w:tab/>
        <w:t>Term used: deep sea crab</w:t>
      </w:r>
      <w:bookmarkEnd w:id="78"/>
    </w:p>
    <w:p>
      <w:pPr>
        <w:pStyle w:val="Subsection"/>
        <w:keepNext/>
        <w:spacing w:before="120"/>
      </w:pPr>
      <w:r>
        <w:tab/>
      </w:r>
      <w:r>
        <w:tab/>
        <w:t>In this Division —</w:t>
      </w:r>
    </w:p>
    <w:p>
      <w:pPr>
        <w:pStyle w:val="Defstart"/>
        <w:keepNex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79" w:name="_Toc169862318"/>
      <w:r>
        <w:rPr>
          <w:rStyle w:val="CharSectno"/>
        </w:rPr>
        <w:lastRenderedPageBreak/>
        <w:t>38B</w:t>
      </w:r>
      <w:r>
        <w:t>.</w:t>
      </w:r>
      <w:r>
        <w:tab/>
        <w:t>Possession and sale of parts of deep sea crabs</w:t>
      </w:r>
      <w:bookmarkEnd w:id="79"/>
    </w:p>
    <w:p>
      <w:pPr>
        <w:pStyle w:val="Subsection"/>
        <w:keepNext/>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keepNext/>
      </w:pPr>
      <w:r>
        <w:tab/>
        <w:t>(ii)</w:t>
      </w:r>
      <w:r>
        <w:tab/>
        <w:t>prepared, or being prepared, for immediate consumption.</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80" w:name="_Toc169862319"/>
      <w:r>
        <w:rPr>
          <w:rStyle w:val="CharSectno"/>
        </w:rPr>
        <w:t>38C</w:t>
      </w:r>
      <w:r>
        <w:t>.</w:t>
      </w:r>
      <w:r>
        <w:tab/>
        <w:t>Parts of deep sea crabs not to be landed</w:t>
      </w:r>
      <w:bookmarkEnd w:id="80"/>
    </w:p>
    <w:p>
      <w:pPr>
        <w:pStyle w:val="Subsection"/>
        <w:keepNext/>
      </w:pPr>
      <w:r>
        <w:tab/>
      </w:r>
      <w:r>
        <w:tab/>
        <w:t>A person must not bring onto land, or attempt to bring onto land, a part only of a deep sea crab.</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81" w:name="_Toc169862320"/>
      <w:r>
        <w:rPr>
          <w:rStyle w:val="CharSectno"/>
        </w:rPr>
        <w:lastRenderedPageBreak/>
        <w:t>38DA</w:t>
      </w:r>
      <w:r>
        <w:t>.</w:t>
      </w:r>
      <w:r>
        <w:tab/>
        <w:t>Possession of parts of raw crab other than deep sea crab</w:t>
      </w:r>
      <w:bookmarkEnd w:id="81"/>
    </w:p>
    <w:p>
      <w:pPr>
        <w:pStyle w:val="Subsection"/>
        <w:keepNext/>
      </w:pPr>
      <w:r>
        <w:tab/>
      </w:r>
      <w:r>
        <w:tab/>
        <w:t>A person must not possess a part only of a raw crab that is not a deep sea crab unless the part is prepared, or being prepared, for immediate consumption.</w:t>
      </w:r>
    </w:p>
    <w:p>
      <w:pPr>
        <w:pStyle w:val="Penstart"/>
        <w:keepNext/>
      </w:pPr>
      <w:r>
        <w:tab/>
        <w:t xml:space="preserve">Penalty: </w:t>
      </w:r>
    </w:p>
    <w:p>
      <w:pPr>
        <w:pStyle w:val="Penpara"/>
      </w:pPr>
      <w:r>
        <w:tab/>
        <w:t>(a)</w:t>
      </w:r>
      <w:r>
        <w:tab/>
        <w:t xml:space="preserve">in the case of an individual — a fine of $5 000 and the penalty provided in section 222 of the Act; or </w:t>
      </w:r>
    </w:p>
    <w:p>
      <w:pPr>
        <w:pStyle w:val="Penpara"/>
        <w:keepNext/>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82" w:name="_Toc169855903"/>
      <w:bookmarkStart w:id="83" w:name="_Toc169856551"/>
      <w:bookmarkStart w:id="84" w:name="_Toc169862321"/>
      <w:r>
        <w:rPr>
          <w:rStyle w:val="CharDivNo"/>
        </w:rPr>
        <w:t>Division 5B</w:t>
      </w:r>
      <w:r>
        <w:t> — </w:t>
      </w:r>
      <w:r>
        <w:rPr>
          <w:rStyle w:val="CharDivText"/>
        </w:rPr>
        <w:t>Requirements regarding abalone and sea urchins</w:t>
      </w:r>
      <w:bookmarkEnd w:id="82"/>
      <w:bookmarkEnd w:id="83"/>
      <w:bookmarkEnd w:id="84"/>
    </w:p>
    <w:p>
      <w:pPr>
        <w:pStyle w:val="Footnoteheading"/>
        <w:keepNext/>
        <w:keepLines/>
        <w:tabs>
          <w:tab w:val="left" w:pos="851"/>
        </w:tabs>
      </w:pPr>
      <w:r>
        <w:tab/>
        <w:t>[Heading inserted: Gazette 1 Oct 2003 p. 4301; amended: Gazette 27 Aug 2013 p. 4055.]</w:t>
      </w:r>
    </w:p>
    <w:p>
      <w:pPr>
        <w:pStyle w:val="Heading5"/>
      </w:pPr>
      <w:bookmarkStart w:id="85" w:name="_Toc169862322"/>
      <w:r>
        <w:rPr>
          <w:rStyle w:val="CharSectno"/>
        </w:rPr>
        <w:t>38DB</w:t>
      </w:r>
      <w:r>
        <w:t>.</w:t>
      </w:r>
      <w:r>
        <w:tab/>
        <w:t>Term used: fishing season</w:t>
      </w:r>
      <w:bookmarkEnd w:id="85"/>
    </w:p>
    <w:p>
      <w:pPr>
        <w:pStyle w:val="Subsection"/>
        <w:keepNext/>
      </w:pPr>
      <w:r>
        <w:tab/>
      </w:r>
      <w:r>
        <w:tab/>
        <w:t>In this Division —</w:t>
      </w:r>
    </w:p>
    <w:p>
      <w:pPr>
        <w:pStyle w:val="Defstart"/>
        <w:keepNext/>
      </w:pPr>
      <w:r>
        <w:tab/>
      </w:r>
      <w:r>
        <w:rPr>
          <w:rStyle w:val="CharDefText"/>
        </w:rPr>
        <w:t>fishing season</w:t>
      </w:r>
      <w:r>
        <w:t xml:space="preserve"> means —</w:t>
      </w:r>
    </w:p>
    <w:p>
      <w:pPr>
        <w:pStyle w:val="Defpara"/>
      </w:pPr>
      <w:r>
        <w:tab/>
        <w:t>(a)</w:t>
      </w:r>
      <w:r>
        <w:tab/>
        <w:t>for Abalone Zone 1, between 7 am and 8 am on the second Saturday in January, the first and third Saturdays in February and the second Saturday in December in any year; and</w:t>
      </w:r>
    </w:p>
    <w:p>
      <w:pPr>
        <w:pStyle w:val="Defpara"/>
        <w:keepNext/>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86" w:name="_Toc169862323"/>
      <w:r>
        <w:rPr>
          <w:rStyle w:val="CharSectno"/>
        </w:rPr>
        <w:lastRenderedPageBreak/>
        <w:t>38D</w:t>
      </w:r>
      <w:r>
        <w:t>.</w:t>
      </w:r>
      <w:r>
        <w:tab/>
        <w:t>When fishing for abalone and sea urchins allowed</w:t>
      </w:r>
      <w:bookmarkEnd w:id="86"/>
    </w:p>
    <w:p>
      <w:pPr>
        <w:pStyle w:val="Ednotesubsection"/>
        <w:keepNext/>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keepNext/>
      </w:pPr>
      <w:r>
        <w:tab/>
        <w:t>(b)</w:t>
      </w:r>
      <w:r>
        <w:tab/>
        <w:t>the person fishes for abalone in the fishing season for that Abalone Zone.</w:t>
      </w:r>
    </w:p>
    <w:p>
      <w:pPr>
        <w:pStyle w:val="Penstart"/>
      </w:pPr>
      <w:r>
        <w:tab/>
        <w:t>Penalty: a fine of $5 000 and the penalty provided in section 222 of the Act.</w:t>
      </w:r>
    </w:p>
    <w:p>
      <w:pPr>
        <w:pStyle w:val="Subsection"/>
        <w:keepNext/>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keepNext/>
        <w:spacing w:before="100"/>
      </w:pPr>
      <w:r>
        <w:tab/>
        <w:t>(b)</w:t>
      </w:r>
      <w:r>
        <w:tab/>
        <w:t>the person fishes for sea urchins in the fishing season for that Abalone Zone.</w:t>
      </w:r>
    </w:p>
    <w:p>
      <w:pPr>
        <w:pStyle w:val="Penstart"/>
        <w:keepNex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87" w:name="_Toc169862324"/>
      <w:r>
        <w:rPr>
          <w:rStyle w:val="CharSectno"/>
        </w:rPr>
        <w:t>38E</w:t>
      </w:r>
      <w:r>
        <w:t>.</w:t>
      </w:r>
      <w:r>
        <w:tab/>
        <w:t>Diving for abalone using breathing apparatus prohibited in Abalone Zone 1</w:t>
      </w:r>
      <w:bookmarkEnd w:id="87"/>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keepNext/>
        <w:spacing w:before="100"/>
      </w:pPr>
      <w:r>
        <w:tab/>
        <w:t>Penalty: $5 000 and the penalty provided in section 222 of the Act.</w:t>
      </w:r>
    </w:p>
    <w:p>
      <w:pPr>
        <w:pStyle w:val="Footnotesection"/>
      </w:pPr>
      <w:r>
        <w:tab/>
        <w:t>[Regulation 38E inserted: Gazette 28 Nov 2003 p. 4775.]</w:t>
      </w:r>
    </w:p>
    <w:p>
      <w:pPr>
        <w:pStyle w:val="Heading5"/>
      </w:pPr>
      <w:bookmarkStart w:id="88" w:name="_Toc169862325"/>
      <w:r>
        <w:rPr>
          <w:rStyle w:val="CharSectno"/>
        </w:rPr>
        <w:lastRenderedPageBreak/>
        <w:t>38EA</w:t>
      </w:r>
      <w:r>
        <w:t>.</w:t>
      </w:r>
      <w:r>
        <w:tab/>
        <w:t>Possession of fishing gear in Abalone Zone outside fishing season</w:t>
      </w:r>
      <w:bookmarkEnd w:id="88"/>
    </w:p>
    <w:p>
      <w:pPr>
        <w:pStyle w:val="Subsection"/>
        <w:keepNext/>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keepNext/>
      </w:pPr>
      <w:r>
        <w:tab/>
        <w:t>(2)</w:t>
      </w:r>
      <w:r>
        <w:tab/>
        <w:t>Subregulation (1) does not apply to a person who —</w:t>
      </w:r>
    </w:p>
    <w:p>
      <w:pPr>
        <w:pStyle w:val="Indenta"/>
      </w:pPr>
      <w:r>
        <w:tab/>
        <w:t>(a)</w:t>
      </w:r>
      <w:r>
        <w:tab/>
        <w:t>is authorised to take abalone for a commercial purpose under an authorisation; or</w:t>
      </w:r>
    </w:p>
    <w:p>
      <w:pPr>
        <w:pStyle w:val="Indenta"/>
        <w:keepNext/>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89" w:name="_Toc169862326"/>
      <w:r>
        <w:rPr>
          <w:rStyle w:val="CharSectno"/>
        </w:rPr>
        <w:t>38EB</w:t>
      </w:r>
      <w:r>
        <w:t>.</w:t>
      </w:r>
      <w:r>
        <w:tab/>
        <w:t>Possession of abalone</w:t>
      </w:r>
      <w:bookmarkEnd w:id="89"/>
    </w:p>
    <w:p>
      <w:pPr>
        <w:pStyle w:val="Subsection"/>
        <w:keepNext/>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keepNext/>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keepNext/>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90" w:name="_Toc169862327"/>
      <w:r>
        <w:rPr>
          <w:rStyle w:val="CharSectno"/>
        </w:rPr>
        <w:lastRenderedPageBreak/>
        <w:t>38F</w:t>
      </w:r>
      <w:r>
        <w:t>.</w:t>
      </w:r>
      <w:r>
        <w:tab/>
        <w:t>Use of abalone material as bait</w:t>
      </w:r>
      <w:bookmarkEnd w:id="90"/>
    </w:p>
    <w:p>
      <w:pPr>
        <w:pStyle w:val="Subsection"/>
        <w:keepNext/>
      </w:pPr>
      <w:r>
        <w:tab/>
      </w:r>
      <w:r>
        <w:tab/>
        <w:t>A person must not fish for any fish using as bait any abalone material.</w:t>
      </w:r>
    </w:p>
    <w:p>
      <w:pPr>
        <w:pStyle w:val="Penstart"/>
        <w:keepNex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91" w:name="_Toc169862328"/>
      <w:r>
        <w:rPr>
          <w:rStyle w:val="CharSectno"/>
        </w:rPr>
        <w:t>38GA</w:t>
      </w:r>
      <w:r>
        <w:t>.</w:t>
      </w:r>
      <w:r>
        <w:tab/>
        <w:t>Possession of abalone material</w:t>
      </w:r>
      <w:bookmarkEnd w:id="91"/>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keepNext/>
      </w:pPr>
      <w:r>
        <w:tab/>
        <w:t>Penalty: a fine of $10 000.</w:t>
      </w:r>
    </w:p>
    <w:p>
      <w:pPr>
        <w:pStyle w:val="Footnotesection"/>
        <w:ind w:left="890" w:hanging="890"/>
      </w:pPr>
      <w:r>
        <w:tab/>
        <w:t>[Regulation 38GA inserted: Gazette 2 Aug 2011 p. 3167; amended: Gazette 2 Nov 2011 p. 4620.]</w:t>
      </w:r>
    </w:p>
    <w:p>
      <w:pPr>
        <w:pStyle w:val="Heading3"/>
      </w:pPr>
      <w:bookmarkStart w:id="92" w:name="_Toc169855911"/>
      <w:bookmarkStart w:id="93" w:name="_Toc169856559"/>
      <w:bookmarkStart w:id="94" w:name="_Toc169862329"/>
      <w:r>
        <w:rPr>
          <w:rStyle w:val="CharDivNo"/>
        </w:rPr>
        <w:t>Division 5C</w:t>
      </w:r>
      <w:r>
        <w:t> — </w:t>
      </w:r>
      <w:r>
        <w:rPr>
          <w:rStyle w:val="CharDivText"/>
        </w:rPr>
        <w:t>Requirements regarding marron</w:t>
      </w:r>
      <w:bookmarkEnd w:id="92"/>
      <w:bookmarkEnd w:id="93"/>
      <w:bookmarkEnd w:id="94"/>
    </w:p>
    <w:p>
      <w:pPr>
        <w:pStyle w:val="Footnoteheading"/>
        <w:keepNext/>
      </w:pPr>
      <w:r>
        <w:tab/>
        <w:t>[Heading inserted: Gazette 29 Dec 2000 p. 7968.]</w:t>
      </w:r>
    </w:p>
    <w:p>
      <w:pPr>
        <w:pStyle w:val="Heading4"/>
        <w:spacing w:before="200"/>
      </w:pPr>
      <w:bookmarkStart w:id="95" w:name="_Toc169855912"/>
      <w:bookmarkStart w:id="96" w:name="_Toc169856560"/>
      <w:bookmarkStart w:id="97" w:name="_Toc169862330"/>
      <w:r>
        <w:t>Subdivision 1 — Interpretation</w:t>
      </w:r>
      <w:bookmarkEnd w:id="95"/>
      <w:bookmarkEnd w:id="96"/>
      <w:bookmarkEnd w:id="97"/>
    </w:p>
    <w:p>
      <w:pPr>
        <w:pStyle w:val="Footnoteheading"/>
        <w:keepNext/>
      </w:pPr>
      <w:r>
        <w:tab/>
        <w:t>[Heading inserted: Gazette 29 Dec 2000 p. 7968.]</w:t>
      </w:r>
    </w:p>
    <w:p>
      <w:pPr>
        <w:pStyle w:val="Heading5"/>
        <w:spacing w:before="180"/>
      </w:pPr>
      <w:bookmarkStart w:id="98" w:name="_Toc169862331"/>
      <w:r>
        <w:rPr>
          <w:rStyle w:val="CharSectno"/>
        </w:rPr>
        <w:t>38G</w:t>
      </w:r>
      <w:r>
        <w:t>.</w:t>
      </w:r>
      <w:r>
        <w:tab/>
        <w:t>Terms used</w:t>
      </w:r>
      <w:bookmarkEnd w:id="98"/>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lastRenderedPageBreak/>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keepNext/>
      </w:pPr>
      <w:r>
        <w:tab/>
        <w:t>(b)</w:t>
      </w:r>
      <w:r>
        <w:tab/>
        <w:t>has within the base ring an internal rigid rectangular mesh —</w:t>
      </w:r>
    </w:p>
    <w:p>
      <w:pPr>
        <w:pStyle w:val="Defsubpara"/>
      </w:pPr>
      <w:r>
        <w:tab/>
        <w:t>(i)</w:t>
      </w:r>
      <w:r>
        <w:tab/>
        <w:t>constructed of material that has a diameter of not more than 5 mm; and</w:t>
      </w:r>
    </w:p>
    <w:p>
      <w:pPr>
        <w:pStyle w:val="Defsubpara"/>
        <w:keepNext/>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keepNex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lastRenderedPageBreak/>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keepNext/>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99" w:name="_Toc169855914"/>
      <w:bookmarkStart w:id="100" w:name="_Toc169856562"/>
      <w:bookmarkStart w:id="101" w:name="_Toc169862332"/>
      <w:r>
        <w:t>Subdivision 2 — General restrictions on fishing for marron</w:t>
      </w:r>
      <w:bookmarkEnd w:id="99"/>
      <w:bookmarkEnd w:id="100"/>
      <w:bookmarkEnd w:id="101"/>
    </w:p>
    <w:p>
      <w:pPr>
        <w:pStyle w:val="Footnoteheading"/>
        <w:keepNext/>
      </w:pPr>
      <w:r>
        <w:tab/>
        <w:t>[Heading inserted: Gazette 29 Dec 2000 p. 7969.]</w:t>
      </w:r>
    </w:p>
    <w:p>
      <w:pPr>
        <w:pStyle w:val="Heading5"/>
      </w:pPr>
      <w:bookmarkStart w:id="102" w:name="_Toc169862333"/>
      <w:r>
        <w:rPr>
          <w:rStyle w:val="CharSectno"/>
        </w:rPr>
        <w:t>38H</w:t>
      </w:r>
      <w:r>
        <w:t>.</w:t>
      </w:r>
      <w:r>
        <w:tab/>
        <w:t>Marron, permitted ways to fish for</w:t>
      </w:r>
      <w:bookmarkEnd w:id="102"/>
    </w:p>
    <w:p>
      <w:pPr>
        <w:pStyle w:val="Subsection"/>
        <w:keepNext/>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103" w:name="_Toc169862334"/>
      <w:r>
        <w:rPr>
          <w:rStyle w:val="CharSectno"/>
        </w:rPr>
        <w:lastRenderedPageBreak/>
        <w:t>38I</w:t>
      </w:r>
      <w:r>
        <w:t>.</w:t>
      </w:r>
      <w:r>
        <w:tab/>
        <w:t>Single marron pole snare only to be used in some waters</w:t>
      </w:r>
      <w:bookmarkEnd w:id="103"/>
    </w:p>
    <w:p>
      <w:pPr>
        <w:pStyle w:val="Subsection"/>
        <w:keepNext/>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 xml:space="preserve">This </w:t>
      </w:r>
      <w:r>
        <w:rPr>
          <w:snapToGrid w:val="0"/>
        </w:rPr>
        <w:t>subregulation</w:t>
      </w:r>
      <w:r>
        <w:t xml:space="preserve"> applies to the waters —</w:t>
      </w:r>
    </w:p>
    <w:p>
      <w:pPr>
        <w:pStyle w:val="Ednotepara"/>
        <w:keepNext/>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keepNext/>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104" w:name="_Toc169862335"/>
      <w:r>
        <w:rPr>
          <w:rStyle w:val="CharSectno"/>
        </w:rPr>
        <w:t>38J</w:t>
      </w:r>
      <w:r>
        <w:t>.</w:t>
      </w:r>
      <w:r>
        <w:tab/>
        <w:t>Marron fishing prohibited in certain Margaret River waters</w:t>
      </w:r>
      <w:bookmarkEnd w:id="104"/>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lastRenderedPageBreak/>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105" w:name="_Toc169862336"/>
      <w:r>
        <w:rPr>
          <w:rStyle w:val="CharSectno"/>
        </w:rPr>
        <w:t>38K</w:t>
      </w:r>
      <w:r>
        <w:t>.</w:t>
      </w:r>
      <w:r>
        <w:tab/>
        <w:t>Marron fishing prohibited from boats or by swimming or diving</w:t>
      </w:r>
      <w:bookmarkEnd w:id="105"/>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106" w:name="_Toc169862337"/>
      <w:r>
        <w:rPr>
          <w:rStyle w:val="CharSectno"/>
        </w:rPr>
        <w:t>38L</w:t>
      </w:r>
      <w:r>
        <w:t>.</w:t>
      </w:r>
      <w:r>
        <w:tab/>
        <w:t>Marron nets not to be transported in boats in most cases</w:t>
      </w:r>
      <w:bookmarkEnd w:id="106"/>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keepNext/>
      </w:pPr>
      <w:r>
        <w:tab/>
        <w:t>(2)</w:t>
      </w:r>
      <w:r>
        <w:tab/>
        <w:t xml:space="preserve">Subregulation (1) does not apply to a person using a boat in the waters of the Donnelly River downstream of the boat ramp at </w:t>
      </w:r>
      <w:r>
        <w:lastRenderedPageBreak/>
        <w:t>the termination of Boat Landing Road at 34° 27′ south latitude (Boat Landing).</w:t>
      </w:r>
    </w:p>
    <w:p>
      <w:pPr>
        <w:pStyle w:val="Footnotesection"/>
      </w:pPr>
      <w:r>
        <w:tab/>
        <w:t>[Regulation 38L inserted: Gazette 29 Dec 2000 p. 7971; amended: Gazette 29 Dec 2006 p. 5890.]</w:t>
      </w:r>
    </w:p>
    <w:p>
      <w:pPr>
        <w:pStyle w:val="Heading4"/>
      </w:pPr>
      <w:bookmarkStart w:id="107" w:name="_Toc169855920"/>
      <w:bookmarkStart w:id="108" w:name="_Toc169856568"/>
      <w:bookmarkStart w:id="109" w:name="_Toc169862338"/>
      <w:r>
        <w:t>Subdivision 3 — Closed season restrictions relating to marron</w:t>
      </w:r>
      <w:bookmarkEnd w:id="107"/>
      <w:bookmarkEnd w:id="108"/>
      <w:bookmarkEnd w:id="109"/>
    </w:p>
    <w:p>
      <w:pPr>
        <w:pStyle w:val="Footnoteheading"/>
        <w:keepNext/>
      </w:pPr>
      <w:r>
        <w:tab/>
        <w:t>[Heading inserted: Gazette 29 Dec 2000 p. 7972.]</w:t>
      </w:r>
    </w:p>
    <w:p>
      <w:pPr>
        <w:pStyle w:val="Heading5"/>
      </w:pPr>
      <w:bookmarkStart w:id="110" w:name="_Toc169862339"/>
      <w:r>
        <w:rPr>
          <w:rStyle w:val="CharSectno"/>
        </w:rPr>
        <w:t>38M</w:t>
      </w:r>
      <w:r>
        <w:t>.</w:t>
      </w:r>
      <w:r>
        <w:tab/>
        <w:t>Closed season for marron fishing</w:t>
      </w:r>
      <w:bookmarkEnd w:id="110"/>
    </w:p>
    <w:p>
      <w:pPr>
        <w:pStyle w:val="Subsection"/>
        <w:keepNext/>
      </w:pPr>
      <w:r>
        <w:tab/>
      </w:r>
      <w:r>
        <w:tab/>
        <w:t>A person must not fish for marron during the closed season.</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111" w:name="_Toc169862340"/>
      <w:r>
        <w:rPr>
          <w:rStyle w:val="CharSectno"/>
        </w:rPr>
        <w:t>38N</w:t>
      </w:r>
      <w:r>
        <w:t>.</w:t>
      </w:r>
      <w:r>
        <w:tab/>
        <w:t>Removing marron from private land in closed season</w:t>
      </w:r>
      <w:bookmarkEnd w:id="111"/>
    </w:p>
    <w:p>
      <w:pPr>
        <w:pStyle w:val="Subsection"/>
        <w:keepNext/>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keepNext/>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keepNext/>
      </w:pPr>
      <w:r>
        <w:lastRenderedPageBreak/>
        <w:tab/>
        <w:t>(b)</w:t>
      </w:r>
      <w:r>
        <w:tab/>
        <w:t>had been kept, bred, hatched or cultured in accordance with an aquaculture licence.</w:t>
      </w:r>
    </w:p>
    <w:p>
      <w:pPr>
        <w:pStyle w:val="Footnotesection"/>
      </w:pPr>
      <w:r>
        <w:tab/>
        <w:t>[Regulation 38N inserted: Gazette 29 Dec 2000 p. 7972.]</w:t>
      </w:r>
    </w:p>
    <w:p>
      <w:pPr>
        <w:pStyle w:val="Heading5"/>
      </w:pPr>
      <w:bookmarkStart w:id="112" w:name="_Toc169862341"/>
      <w:r>
        <w:rPr>
          <w:rStyle w:val="CharSectno"/>
        </w:rPr>
        <w:t>38O</w:t>
      </w:r>
      <w:r>
        <w:t>.</w:t>
      </w:r>
      <w:r>
        <w:tab/>
        <w:t>Possession of marron during non</w:t>
      </w:r>
      <w:r>
        <w:noBreakHyphen/>
        <w:t>possession period</w:t>
      </w:r>
      <w:bookmarkEnd w:id="11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keepNext/>
      </w:pPr>
      <w:r>
        <w:tab/>
        <w:t>(3)</w:t>
      </w:r>
      <w:r>
        <w:tab/>
        <w:t xml:space="preserve">In </w:t>
      </w:r>
      <w:r>
        <w:rPr>
          <w:snapToGrid w:val="0"/>
        </w:rPr>
        <w:t>this</w:t>
      </w:r>
      <w:r>
        <w:t xml:space="preserve"> regulation —</w:t>
      </w:r>
    </w:p>
    <w:p>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113" w:name="_Toc169855924"/>
      <w:bookmarkStart w:id="114" w:name="_Toc169856572"/>
      <w:bookmarkStart w:id="115" w:name="_Toc169862342"/>
      <w:r>
        <w:rPr>
          <w:rStyle w:val="CharDivNo"/>
        </w:rPr>
        <w:lastRenderedPageBreak/>
        <w:t>Division 6</w:t>
      </w:r>
      <w:r>
        <w:rPr>
          <w:snapToGrid w:val="0"/>
        </w:rPr>
        <w:t> — </w:t>
      </w:r>
      <w:r>
        <w:rPr>
          <w:rStyle w:val="CharDivText"/>
        </w:rPr>
        <w:t>Requirements relating to the taking of certain fish</w:t>
      </w:r>
      <w:bookmarkEnd w:id="113"/>
      <w:bookmarkEnd w:id="114"/>
      <w:bookmarkEnd w:id="115"/>
    </w:p>
    <w:p>
      <w:pPr>
        <w:pStyle w:val="Heading5"/>
        <w:rPr>
          <w:snapToGrid w:val="0"/>
        </w:rPr>
      </w:pPr>
      <w:bookmarkStart w:id="116" w:name="_Toc169862343"/>
      <w:r>
        <w:rPr>
          <w:rStyle w:val="CharSectno"/>
        </w:rPr>
        <w:t>39</w:t>
      </w:r>
      <w:r>
        <w:rPr>
          <w:snapToGrid w:val="0"/>
        </w:rPr>
        <w:t>.</w:t>
      </w:r>
      <w:r>
        <w:rPr>
          <w:snapToGrid w:val="0"/>
        </w:rPr>
        <w:tab/>
        <w:t>Prawns, permitted ways to fish for by recreational fishers</w:t>
      </w:r>
      <w:bookmarkEnd w:id="116"/>
    </w:p>
    <w:p>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keepNext/>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keepNext/>
      </w:pPr>
      <w:r>
        <w:tab/>
        <w:t>(b)</w:t>
      </w:r>
      <w:r>
        <w:tab/>
        <w:t>set the net.</w:t>
      </w:r>
    </w:p>
    <w:p>
      <w:pPr>
        <w:pStyle w:val="Penstart"/>
        <w:keepNex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117" w:name="_Toc169862344"/>
      <w:r>
        <w:rPr>
          <w:rStyle w:val="CharSectno"/>
        </w:rPr>
        <w:t>40</w:t>
      </w:r>
      <w:r>
        <w:rPr>
          <w:snapToGrid w:val="0"/>
        </w:rPr>
        <w:t>.</w:t>
      </w:r>
      <w:r>
        <w:rPr>
          <w:snapToGrid w:val="0"/>
        </w:rPr>
        <w:tab/>
        <w:t>Freshwater prawns (cherabin): permitted ways to fish for</w:t>
      </w:r>
      <w:bookmarkEnd w:id="117"/>
    </w:p>
    <w:p>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lastRenderedPageBreak/>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118" w:name="_Toc169862345"/>
      <w:r>
        <w:rPr>
          <w:rStyle w:val="CharSectno"/>
        </w:rPr>
        <w:t>41</w:t>
      </w:r>
      <w:r>
        <w:rPr>
          <w:snapToGrid w:val="0"/>
        </w:rPr>
        <w:t>.</w:t>
      </w:r>
      <w:r>
        <w:rPr>
          <w:snapToGrid w:val="0"/>
        </w:rPr>
        <w:tab/>
        <w:t>Abalone, who may shuck or possess when shucked</w:t>
      </w:r>
      <w:bookmarkEnd w:id="118"/>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keepNext/>
        <w:spacing w:before="60"/>
      </w:pPr>
      <w:r>
        <w:tab/>
        <w:t>(c)</w:t>
      </w:r>
      <w:r>
        <w:tab/>
        <w:t>within 200 m of, and on the landward side of, the high water mark,</w:t>
      </w:r>
    </w:p>
    <w:p>
      <w:pPr>
        <w:pStyle w:val="Subsection"/>
        <w:keepNext/>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keepNext/>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lastRenderedPageBreak/>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119" w:name="_Toc169862346"/>
      <w:r>
        <w:rPr>
          <w:rStyle w:val="CharSectno"/>
        </w:rPr>
        <w:t>42</w:t>
      </w:r>
      <w:r>
        <w:rPr>
          <w:snapToGrid w:val="0"/>
        </w:rPr>
        <w:t>.</w:t>
      </w:r>
      <w:r>
        <w:rPr>
          <w:snapToGrid w:val="0"/>
        </w:rPr>
        <w:tab/>
        <w:t>Molluscs (not abalone or oyster), shucking of</w:t>
      </w:r>
      <w:bookmarkEnd w:id="119"/>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keepNext/>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keepNext/>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lastRenderedPageBreak/>
        <w:tab/>
        <w:t>(3)</w:t>
      </w:r>
      <w:r>
        <w:rPr>
          <w:snapToGrid w:val="0"/>
        </w:rPr>
        <w:tab/>
        <w:t>This regulation does not apply in respect of abalone or oyster.</w:t>
      </w:r>
    </w:p>
    <w:p>
      <w:pPr>
        <w:pStyle w:val="Penstart"/>
        <w:keepNex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120" w:name="_Toc169862347"/>
      <w:r>
        <w:rPr>
          <w:rStyle w:val="CharSectno"/>
        </w:rPr>
        <w:t>43</w:t>
      </w:r>
      <w:r>
        <w:rPr>
          <w:snapToGrid w:val="0"/>
        </w:rPr>
        <w:t>.</w:t>
      </w:r>
      <w:r>
        <w:rPr>
          <w:snapToGrid w:val="0"/>
        </w:rPr>
        <w:tab/>
        <w:t>Trout, obstructing etc.</w:t>
      </w:r>
      <w:bookmarkEnd w:id="120"/>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keepNext/>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1" w:name="_Toc169862348"/>
      <w:r>
        <w:rPr>
          <w:rStyle w:val="CharSectno"/>
        </w:rPr>
        <w:t>44</w:t>
      </w:r>
      <w:r>
        <w:rPr>
          <w:snapToGrid w:val="0"/>
        </w:rPr>
        <w:t>.</w:t>
      </w:r>
      <w:r>
        <w:rPr>
          <w:snapToGrid w:val="0"/>
        </w:rPr>
        <w:tab/>
        <w:t>Barramundi, trout, freshwater cobbler and redfin: permitted ways to fish for</w:t>
      </w:r>
      <w:bookmarkEnd w:id="121"/>
    </w:p>
    <w:p>
      <w:pPr>
        <w:pStyle w:val="Subsection"/>
        <w:keepNext/>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keepNext/>
        <w:rPr>
          <w:snapToGrid w:val="0"/>
        </w:rPr>
      </w:pPr>
      <w:r>
        <w:rPr>
          <w:snapToGrid w:val="0"/>
        </w:rPr>
        <w:tab/>
      </w:r>
      <w:r>
        <w:rPr>
          <w:snapToGrid w:val="0"/>
        </w:rPr>
        <w:tab/>
        <w:t>otherwise than by means of a single rod, reel and line or a single line held in the hand.</w:t>
      </w:r>
    </w:p>
    <w:p>
      <w:pPr>
        <w:pStyle w:val="Penstart"/>
        <w:keepNex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122" w:name="_Toc169862349"/>
      <w:r>
        <w:rPr>
          <w:rStyle w:val="CharSectno"/>
        </w:rPr>
        <w:lastRenderedPageBreak/>
        <w:t>45</w:t>
      </w:r>
      <w:r>
        <w:t>.</w:t>
      </w:r>
      <w:r>
        <w:tab/>
        <w:t>Closed season for recreational fishing for demersal scalefish in West Coast Region</w:t>
      </w:r>
      <w:bookmarkEnd w:id="122"/>
    </w:p>
    <w:p>
      <w:pPr>
        <w:pStyle w:val="Subsection"/>
        <w:keepNext/>
      </w:pPr>
      <w:r>
        <w:tab/>
        <w:t>(1)</w:t>
      </w:r>
      <w:r>
        <w:tab/>
        <w:t xml:space="preserve">In this regulation — </w:t>
      </w:r>
    </w:p>
    <w:p>
      <w:pPr>
        <w:pStyle w:val="Defstart"/>
        <w:keepNext/>
      </w:pPr>
      <w:r>
        <w:tab/>
      </w:r>
      <w:r>
        <w:rPr>
          <w:rStyle w:val="CharDefText"/>
        </w:rPr>
        <w:t>closed season</w:t>
      </w:r>
      <w:r>
        <w:t xml:space="preserve"> — </w:t>
      </w:r>
    </w:p>
    <w:p>
      <w:pPr>
        <w:pStyle w:val="Defpara"/>
        <w:keepNext/>
      </w:pPr>
      <w:r>
        <w:tab/>
        <w:t>(a)</w:t>
      </w:r>
      <w:r>
        <w:tab/>
        <w:t xml:space="preserve">means the period — </w:t>
      </w:r>
    </w:p>
    <w:p>
      <w:pPr>
        <w:pStyle w:val="Defsubpara"/>
      </w:pPr>
      <w:r>
        <w:tab/>
        <w:t>(i)</w:t>
      </w:r>
      <w:r>
        <w:tab/>
        <w:t>beginning on 1 February in a year and ending on 31 March in that year; and</w:t>
      </w:r>
    </w:p>
    <w:p>
      <w:pPr>
        <w:pStyle w:val="Defsubpara"/>
      </w:pPr>
      <w:r>
        <w:tab/>
        <w:t>(ii)</w:t>
      </w:r>
      <w:r>
        <w:tab/>
        <w:t>beginning on 1 August in a year and ending on 15 September in that year; and</w:t>
      </w:r>
    </w:p>
    <w:p>
      <w:pPr>
        <w:pStyle w:val="Defsubpara"/>
      </w:pPr>
      <w:r>
        <w:tab/>
        <w:t>(iii)</w:t>
      </w:r>
      <w:r>
        <w:tab/>
        <w:t>beginning on 15 October in a year and ending on 15 December in that year;</w:t>
      </w:r>
    </w:p>
    <w:p>
      <w:pPr>
        <w:pStyle w:val="Defpara"/>
      </w:pPr>
      <w:r>
        <w:tab/>
      </w:r>
      <w:r>
        <w:tab/>
        <w:t>but</w:t>
      </w:r>
    </w:p>
    <w:p>
      <w:pPr>
        <w:pStyle w:val="Defpara"/>
      </w:pPr>
      <w:r>
        <w:tab/>
        <w:t>(b)</w:t>
      </w:r>
      <w:r>
        <w:tab/>
        <w:t>does not include the period beginning on 29 March 2024 and ending on 31 March 2024;</w:t>
      </w:r>
    </w:p>
    <w:p>
      <w:pPr>
        <w:pStyle w:val="Defstart"/>
        <w:keepNext/>
      </w:pPr>
      <w:r>
        <w:tab/>
      </w:r>
      <w:r>
        <w:rPr>
          <w:rStyle w:val="CharDefText"/>
        </w:rPr>
        <w:t>demersal scalefish</w:t>
      </w:r>
      <w:r>
        <w:t xml:space="preserve"> — </w:t>
      </w:r>
    </w:p>
    <w:p>
      <w:pPr>
        <w:pStyle w:val="Defpara"/>
      </w:pPr>
      <w:r>
        <w:tab/>
        <w:t>(a)</w:t>
      </w:r>
      <w:r>
        <w:tab/>
        <w:t>means a species of fish specified in Schedule 3 Division  1 Subdivision 2 column 1; but</w:t>
      </w:r>
    </w:p>
    <w:p>
      <w:pPr>
        <w:pStyle w:val="Defpara"/>
        <w:keepNext/>
      </w:pPr>
      <w:r>
        <w:tab/>
        <w:t>(b)</w:t>
      </w:r>
      <w:r>
        <w:tab/>
        <w:t xml:space="preserve">does not include — </w:t>
      </w:r>
    </w:p>
    <w:p>
      <w:pPr>
        <w:pStyle w:val="Defsubpara"/>
      </w:pPr>
      <w:r>
        <w:tab/>
        <w:t>(i)</w:t>
      </w:r>
      <w:r>
        <w:tab/>
        <w:t>Boarfish; or</w:t>
      </w:r>
    </w:p>
    <w:p>
      <w:pPr>
        <w:pStyle w:val="Defsubpara"/>
      </w:pPr>
      <w:r>
        <w:tab/>
        <w:t>(ii)</w:t>
      </w:r>
      <w:r>
        <w:tab/>
        <w:t>John Dory; or</w:t>
      </w:r>
    </w:p>
    <w:p>
      <w:pPr>
        <w:pStyle w:val="Defsubpara"/>
      </w:pPr>
      <w:r>
        <w:tab/>
        <w:t>(iii)</w:t>
      </w:r>
      <w:r>
        <w:tab/>
        <w:t>Mirror Dory.</w:t>
      </w:r>
    </w:p>
    <w:p>
      <w:pPr>
        <w:pStyle w:val="Subsection"/>
        <w:keepNext/>
      </w:pPr>
      <w:r>
        <w:tab/>
        <w:t>(2)</w:t>
      </w:r>
      <w:r>
        <w:tab/>
        <w:t>During the closed season a person must not —</w:t>
      </w:r>
    </w:p>
    <w:p>
      <w:pPr>
        <w:pStyle w:val="Ednotepara"/>
      </w:pPr>
      <w:r>
        <w:tab/>
        <w:t>[(a)</w:t>
      </w:r>
      <w:r>
        <w:tab/>
        <w:t>deleted]</w:t>
      </w:r>
    </w:p>
    <w:p>
      <w:pPr>
        <w:pStyle w:val="Indenta"/>
      </w:pPr>
      <w:r>
        <w:tab/>
        <w:t>(b)</w:t>
      </w:r>
      <w:r>
        <w:tab/>
        <w:t>be in possession of demersal scalefish on a boat in the waters of the West Coast Region; or</w:t>
      </w:r>
    </w:p>
    <w:p>
      <w:pPr>
        <w:pStyle w:val="Indenta"/>
        <w:keepNext/>
      </w:pPr>
      <w:r>
        <w:tab/>
        <w:t>(c)</w:t>
      </w:r>
      <w:r>
        <w:tab/>
        <w:t>bring onto land in the West Coast Region any demersal scalefish.</w:t>
      </w:r>
    </w:p>
    <w:p>
      <w:pPr>
        <w:pStyle w:val="Penstart"/>
        <w:keepNext/>
      </w:pPr>
      <w:r>
        <w:tab/>
        <w:t>Penalty for this subregulation:</w:t>
      </w:r>
    </w:p>
    <w:p>
      <w:pPr>
        <w:pStyle w:val="Penpara"/>
      </w:pPr>
      <w:r>
        <w:tab/>
        <w:t>(a)</w:t>
      </w:r>
      <w:r>
        <w:tab/>
        <w:t>for a first offence, a fine of $5 000 and the penalty provided in section 222 of the Act;</w:t>
      </w:r>
    </w:p>
    <w:p>
      <w:pPr>
        <w:pStyle w:val="Penpara"/>
      </w:pPr>
      <w:r>
        <w:lastRenderedPageBreak/>
        <w:tab/>
        <w:t>(b)</w:t>
      </w:r>
      <w:r>
        <w:tab/>
        <w:t>for a second or subsequent offence, a fine of $10 000 and the penalty provided in section 222 of the Act.</w:t>
      </w:r>
    </w:p>
    <w:p>
      <w:pPr>
        <w:pStyle w:val="Subsection"/>
        <w:keepNext/>
      </w:pPr>
      <w:r>
        <w:tab/>
        <w:t>(3)</w:t>
      </w:r>
      <w:r>
        <w:tab/>
        <w:t xml:space="preserve">Subregulation (2)(b) and (c) do not apply to or in respect of demersal scalefish taken by a person — </w:t>
      </w:r>
    </w:p>
    <w:p>
      <w:pPr>
        <w:pStyle w:val="Indenta"/>
      </w:pPr>
      <w:r>
        <w:tab/>
        <w:t>(a)</w:t>
      </w:r>
      <w:r>
        <w:tab/>
        <w:t>for a commercial purpose in accordance with an authorisation; or</w:t>
      </w:r>
    </w:p>
    <w:p>
      <w:pPr>
        <w:pStyle w:val="Indenta"/>
      </w:pPr>
      <w:r>
        <w:tab/>
        <w:t>(b)</w:t>
      </w:r>
      <w:r>
        <w:tab/>
        <w:t>during a fishing tour on a charter boat.</w:t>
      </w:r>
    </w:p>
    <w:p>
      <w:pPr>
        <w:pStyle w:val="Subsection"/>
        <w:keepNext/>
      </w:pPr>
      <w:r>
        <w:tab/>
        <w:t>(4)</w:t>
      </w:r>
      <w:r>
        <w:tab/>
        <w:t>Subregulation (2)(c) does not apply to or in respect of demersal scalefish taken by a person fishing from the shore using a rod, reel and line or a hand</w:t>
      </w:r>
      <w:r>
        <w:noBreakHyphen/>
        <w:t>held line.</w:t>
      </w:r>
    </w:p>
    <w:p>
      <w:pPr>
        <w:pStyle w:val="Footnotesection"/>
      </w:pPr>
      <w:r>
        <w:tab/>
        <w:t>[Regulation 45 inserted: Gazette 29 Sep 2009 p. 3866</w:t>
      </w:r>
      <w:r>
        <w:noBreakHyphen/>
        <w:t>7; amended: Gazette 4 Oct 2019 p. 3533</w:t>
      </w:r>
      <w:r>
        <w:noBreakHyphen/>
        <w:t>4; SL 2023/2 r. 10; SL 2024/64 r. 4.]</w:t>
      </w:r>
    </w:p>
    <w:p>
      <w:pPr>
        <w:pStyle w:val="Ednotedivision"/>
      </w:pPr>
      <w:r>
        <w:t>[Division 7: Heading and r. 46</w:t>
      </w:r>
      <w:r>
        <w:noBreakHyphen/>
        <w:t>54 deleted: Gazette 1 Oct 2003 p. 4303; r. 55 deleted: Gazette 11 Feb 2003 p. 412.]</w:t>
      </w:r>
    </w:p>
    <w:p>
      <w:pPr>
        <w:pStyle w:val="Heading3"/>
      </w:pPr>
      <w:bookmarkStart w:id="123" w:name="_Toc169855932"/>
      <w:bookmarkStart w:id="124" w:name="_Toc169856580"/>
      <w:bookmarkStart w:id="125" w:name="_Toc169862350"/>
      <w:r>
        <w:rPr>
          <w:rStyle w:val="CharDivNo"/>
        </w:rPr>
        <w:t>Division 7A</w:t>
      </w:r>
      <w:r>
        <w:rPr>
          <w:snapToGrid w:val="0"/>
        </w:rPr>
        <w:t> — </w:t>
      </w:r>
      <w:r>
        <w:rPr>
          <w:rStyle w:val="CharDivText"/>
        </w:rPr>
        <w:t>Requirements relating to automatic location communicators</w:t>
      </w:r>
      <w:bookmarkEnd w:id="123"/>
      <w:bookmarkEnd w:id="124"/>
      <w:bookmarkEnd w:id="125"/>
    </w:p>
    <w:p>
      <w:pPr>
        <w:pStyle w:val="Footnoteheading"/>
        <w:keepNext/>
        <w:rPr>
          <w:snapToGrid w:val="0"/>
        </w:rPr>
      </w:pPr>
      <w:r>
        <w:rPr>
          <w:snapToGrid w:val="0"/>
        </w:rPr>
        <w:tab/>
        <w:t xml:space="preserve">[Heading </w:t>
      </w:r>
      <w:r>
        <w:t>inserted</w:t>
      </w:r>
      <w:r>
        <w:rPr>
          <w:snapToGrid w:val="0"/>
        </w:rPr>
        <w:t>: Gazette 2 Jan 1998 p. 25.]</w:t>
      </w:r>
    </w:p>
    <w:p>
      <w:pPr>
        <w:pStyle w:val="Heading5"/>
      </w:pPr>
      <w:bookmarkStart w:id="126" w:name="_Toc169862351"/>
      <w:r>
        <w:rPr>
          <w:rStyle w:val="CharSectno"/>
        </w:rPr>
        <w:t>55A</w:t>
      </w:r>
      <w:r>
        <w:t>.</w:t>
      </w:r>
      <w:r>
        <w:tab/>
        <w:t>Terms used</w:t>
      </w:r>
      <w:bookmarkEnd w:id="126"/>
    </w:p>
    <w:p>
      <w:pPr>
        <w:pStyle w:val="Subsection"/>
        <w:keepNext/>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lastRenderedPageBreak/>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127" w:name="_Toc169862352"/>
      <w:r>
        <w:rPr>
          <w:rStyle w:val="CharSectno"/>
        </w:rPr>
        <w:t>55AA</w:t>
      </w:r>
      <w:r>
        <w:t>.</w:t>
      </w:r>
      <w:r>
        <w:tab/>
        <w:t>ALCs, approval of; directions for use of etc.</w:t>
      </w:r>
      <w:bookmarkEnd w:id="12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keepNext/>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128" w:name="_Toc169862353"/>
      <w:r>
        <w:rPr>
          <w:rStyle w:val="CharSectno"/>
        </w:rPr>
        <w:t>55B</w:t>
      </w:r>
      <w:r>
        <w:rPr>
          <w:snapToGrid w:val="0"/>
        </w:rPr>
        <w:t>.</w:t>
      </w:r>
      <w:r>
        <w:rPr>
          <w:snapToGrid w:val="0"/>
        </w:rPr>
        <w:tab/>
        <w:t>ALC, CEO may direct installation of etc. in fishing boat</w:t>
      </w:r>
      <w:bookmarkEnd w:id="128"/>
    </w:p>
    <w:p>
      <w:pPr>
        <w:pStyle w:val="Subsection"/>
        <w:keepNext/>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lastRenderedPageBreak/>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keepNext/>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129" w:name="_Toc169862354"/>
      <w:r>
        <w:rPr>
          <w:rStyle w:val="CharSectno"/>
        </w:rPr>
        <w:t>55C</w:t>
      </w:r>
      <w:r>
        <w:rPr>
          <w:snapToGrid w:val="0"/>
        </w:rPr>
        <w:t>.</w:t>
      </w:r>
      <w:r>
        <w:rPr>
          <w:snapToGrid w:val="0"/>
        </w:rPr>
        <w:tab/>
        <w:t>Master of fishing boat, duties of as to ALC</w:t>
      </w:r>
      <w:bookmarkEnd w:id="129"/>
    </w:p>
    <w:p>
      <w:pPr>
        <w:pStyle w:val="Subsection"/>
        <w:keepNext/>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keepNext/>
        <w:spacing w:before="180"/>
      </w:pPr>
      <w:r>
        <w:lastRenderedPageBreak/>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keepNex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130" w:name="_Toc169862355"/>
      <w:r>
        <w:rPr>
          <w:rStyle w:val="CharSectno"/>
        </w:rPr>
        <w:t>55D</w:t>
      </w:r>
      <w:r>
        <w:rPr>
          <w:snapToGrid w:val="0"/>
        </w:rPr>
        <w:t>.</w:t>
      </w:r>
      <w:r>
        <w:rPr>
          <w:snapToGrid w:val="0"/>
        </w:rPr>
        <w:tab/>
        <w:t>Interfering etc. with ALC or approved seal</w:t>
      </w:r>
      <w:bookmarkEnd w:id="130"/>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keepNext/>
        <w:spacing w:before="60"/>
        <w:rPr>
          <w:snapToGrid w:val="0"/>
        </w:rPr>
      </w:pPr>
      <w:r>
        <w:rPr>
          <w:snapToGrid w:val="0"/>
        </w:rPr>
        <w:lastRenderedPageBreak/>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131" w:name="_Toc169855938"/>
      <w:bookmarkStart w:id="132" w:name="_Toc169856586"/>
      <w:bookmarkStart w:id="133" w:name="_Toc169862356"/>
      <w:r>
        <w:rPr>
          <w:rStyle w:val="CharDivNo"/>
        </w:rPr>
        <w:t>Division 7B</w:t>
      </w:r>
      <w:r>
        <w:t> — </w:t>
      </w:r>
      <w:r>
        <w:rPr>
          <w:rStyle w:val="CharDivText"/>
        </w:rPr>
        <w:t>Requirements relating to bait bands</w:t>
      </w:r>
      <w:bookmarkEnd w:id="131"/>
      <w:bookmarkEnd w:id="132"/>
      <w:bookmarkEnd w:id="133"/>
    </w:p>
    <w:p>
      <w:pPr>
        <w:pStyle w:val="Footnoteheading"/>
        <w:keepNext/>
        <w:keepLines/>
        <w:spacing w:before="100"/>
      </w:pPr>
      <w:r>
        <w:tab/>
        <w:t>[Heading inserted: Gazette 2 Nov 2011 p. 4622.]</w:t>
      </w:r>
    </w:p>
    <w:p>
      <w:pPr>
        <w:pStyle w:val="Heading5"/>
        <w:spacing w:before="200"/>
      </w:pPr>
      <w:bookmarkStart w:id="134" w:name="_Toc169862357"/>
      <w:r>
        <w:rPr>
          <w:rStyle w:val="CharSectno"/>
        </w:rPr>
        <w:t>55E</w:t>
      </w:r>
      <w:r>
        <w:t>.</w:t>
      </w:r>
      <w:r>
        <w:tab/>
        <w:t>Terms used</w:t>
      </w:r>
      <w:bookmarkEnd w:id="134"/>
    </w:p>
    <w:p>
      <w:pPr>
        <w:pStyle w:val="Subsection"/>
        <w:keepNext/>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keepNex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135" w:name="_Toc169862358"/>
      <w:r>
        <w:rPr>
          <w:rStyle w:val="CharSectno"/>
        </w:rPr>
        <w:t>55F</w:t>
      </w:r>
      <w:r>
        <w:t>.</w:t>
      </w:r>
      <w:r>
        <w:tab/>
        <w:t>Bait bands on boats prohibited</w:t>
      </w:r>
      <w:bookmarkEnd w:id="135"/>
    </w:p>
    <w:p>
      <w:pPr>
        <w:pStyle w:val="Subsection"/>
        <w:keepNext/>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keepNext/>
        <w:spacing w:before="180"/>
      </w:pPr>
      <w:r>
        <w:lastRenderedPageBreak/>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keepNext/>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keepNext/>
        <w:spacing w:before="100"/>
      </w:pPr>
      <w:r>
        <w:tab/>
        <w:t>(b)</w:t>
      </w:r>
      <w:r>
        <w:tab/>
        <w:t>bait bands from a boat referred to in subregulation (3)(b).</w:t>
      </w:r>
    </w:p>
    <w:p>
      <w:pPr>
        <w:pStyle w:val="Footnotesection"/>
      </w:pPr>
      <w:r>
        <w:tab/>
        <w:t>[Regulation 55F inserted: Gazette 2 Nov 2011 p. 4623.]</w:t>
      </w:r>
    </w:p>
    <w:p>
      <w:pPr>
        <w:pStyle w:val="Heading3"/>
      </w:pPr>
      <w:bookmarkStart w:id="136" w:name="_Toc169855941"/>
      <w:bookmarkStart w:id="137" w:name="_Toc169856589"/>
      <w:bookmarkStart w:id="138" w:name="_Toc169862359"/>
      <w:r>
        <w:rPr>
          <w:rStyle w:val="CharDivNo"/>
        </w:rPr>
        <w:t>Division 7C</w:t>
      </w:r>
      <w:r>
        <w:t> — </w:t>
      </w:r>
      <w:r>
        <w:rPr>
          <w:rStyle w:val="CharDivText"/>
        </w:rPr>
        <w:t>Requirements relating to aquatic eco</w:t>
      </w:r>
      <w:r>
        <w:rPr>
          <w:rStyle w:val="CharDivText"/>
        </w:rPr>
        <w:noBreakHyphen/>
        <w:t>tourism</w:t>
      </w:r>
      <w:bookmarkEnd w:id="136"/>
      <w:bookmarkEnd w:id="137"/>
      <w:bookmarkEnd w:id="138"/>
    </w:p>
    <w:p>
      <w:pPr>
        <w:pStyle w:val="Footnoteheading"/>
        <w:keepNext/>
      </w:pPr>
      <w:r>
        <w:tab/>
        <w:t>[Heading inserted: Gazette 30 May 2014 p. 1733.]</w:t>
      </w:r>
    </w:p>
    <w:p>
      <w:pPr>
        <w:pStyle w:val="Heading5"/>
      </w:pPr>
      <w:bookmarkStart w:id="139" w:name="_Toc169862360"/>
      <w:r>
        <w:rPr>
          <w:rStyle w:val="CharSectno"/>
        </w:rPr>
        <w:t>55G</w:t>
      </w:r>
      <w:r>
        <w:t>.</w:t>
      </w:r>
      <w:r>
        <w:tab/>
        <w:t>Activities and fish prohibited on aquatic eco</w:t>
      </w:r>
      <w:r>
        <w:noBreakHyphen/>
        <w:t>tour</w:t>
      </w:r>
      <w:bookmarkEnd w:id="139"/>
    </w:p>
    <w:p>
      <w:pPr>
        <w:pStyle w:val="Subsection"/>
        <w:keepNext/>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keepNext/>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keepNext/>
      </w:pPr>
      <w:r>
        <w:lastRenderedPageBreak/>
        <w:tab/>
        <w:t>(b)</w:t>
      </w:r>
      <w:r>
        <w:tab/>
        <w:t>allow any fish to remain on the boat, vehicle or aircraft at the end of the tour.</w:t>
      </w:r>
    </w:p>
    <w:p>
      <w:pPr>
        <w:pStyle w:val="Penstart"/>
      </w:pPr>
      <w:r>
        <w:tab/>
        <w:t>Penalty: a fine of $10 000 and the penalty provided in section 222 of the Act.</w:t>
      </w:r>
    </w:p>
    <w:p>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140" w:name="_Toc169862361"/>
      <w:r>
        <w:rPr>
          <w:rStyle w:val="CharSectno"/>
        </w:rPr>
        <w:t>55H</w:t>
      </w:r>
      <w:r>
        <w:t>.</w:t>
      </w:r>
      <w:r>
        <w:tab/>
        <w:t>Shark tourism activities prohibited on aquatic eco</w:t>
      </w:r>
      <w:r>
        <w:noBreakHyphen/>
        <w:t>tour</w:t>
      </w:r>
      <w:bookmarkEnd w:id="140"/>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keepNext/>
      </w:pPr>
      <w:r>
        <w:tab/>
        <w:t>(c)</w:t>
      </w:r>
      <w:r>
        <w:tab/>
        <w:t>use blood, berley or any vibrating, visual, sonic, electronic, electromagnetic or other equipment for the purpose of attracting sharks.</w:t>
      </w:r>
    </w:p>
    <w:p>
      <w:pPr>
        <w:pStyle w:val="Penstart"/>
      </w:pPr>
      <w:r>
        <w:tab/>
        <w:t>Penalty: a fine of $2 000.</w:t>
      </w:r>
    </w:p>
    <w:p>
      <w:pPr>
        <w:pStyle w:val="Subsection"/>
        <w:keepNext/>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pPr>
        <w:pStyle w:val="Penstart"/>
        <w:keepNext/>
      </w:pPr>
      <w:r>
        <w:tab/>
        <w:t>Penalty: a fine of $10 000.</w:t>
      </w:r>
    </w:p>
    <w:p>
      <w:pPr>
        <w:pStyle w:val="Footnotesection"/>
        <w:spacing w:before="100"/>
      </w:pPr>
      <w:r>
        <w:tab/>
        <w:t>[Regulation 55H inserted: Gazette 30 May 2014 p. 1734.]</w:t>
      </w:r>
    </w:p>
    <w:p>
      <w:pPr>
        <w:pStyle w:val="Heading5"/>
      </w:pPr>
      <w:bookmarkStart w:id="141" w:name="_Toc169862362"/>
      <w:r>
        <w:rPr>
          <w:rStyle w:val="CharSectno"/>
        </w:rPr>
        <w:lastRenderedPageBreak/>
        <w:t>55I</w:t>
      </w:r>
      <w:r>
        <w:t>.</w:t>
      </w:r>
      <w:r>
        <w:tab/>
        <w:t>Boat not to be used for both commercial fishing and aquatic eco</w:t>
      </w:r>
      <w:r>
        <w:noBreakHyphen/>
        <w:t>tour during single trip</w:t>
      </w:r>
      <w:bookmarkEnd w:id="141"/>
    </w:p>
    <w:p>
      <w:pPr>
        <w:pStyle w:val="Subsection"/>
        <w:keepNext/>
      </w:pPr>
      <w:r>
        <w:tab/>
      </w:r>
      <w:r>
        <w:tab/>
        <w:t>A person who uses a licensed fishing boat for or in connection with commercial fishing and an aquatic eco</w:t>
      </w:r>
      <w:r>
        <w:noBreakHyphen/>
        <w:t>tour in the course of a single trip commits an offence.</w:t>
      </w:r>
    </w:p>
    <w:p>
      <w:pPr>
        <w:pStyle w:val="Penstart"/>
        <w:keepNex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142" w:name="_Toc169855945"/>
      <w:bookmarkStart w:id="143" w:name="_Toc169856593"/>
      <w:bookmarkStart w:id="144" w:name="_Toc169862363"/>
      <w:r>
        <w:rPr>
          <w:rStyle w:val="CharDivNo"/>
        </w:rPr>
        <w:t>Division 8</w:t>
      </w:r>
      <w:r>
        <w:rPr>
          <w:snapToGrid w:val="0"/>
        </w:rPr>
        <w:t> — </w:t>
      </w:r>
      <w:r>
        <w:rPr>
          <w:rStyle w:val="CharDivText"/>
        </w:rPr>
        <w:t>Miscellaneous requirements</w:t>
      </w:r>
      <w:bookmarkEnd w:id="142"/>
      <w:bookmarkEnd w:id="143"/>
      <w:bookmarkEnd w:id="144"/>
    </w:p>
    <w:p>
      <w:pPr>
        <w:pStyle w:val="Heading5"/>
        <w:spacing w:before="200"/>
        <w:rPr>
          <w:snapToGrid w:val="0"/>
        </w:rPr>
      </w:pPr>
      <w:bookmarkStart w:id="145" w:name="_Toc169862364"/>
      <w:r>
        <w:rPr>
          <w:rStyle w:val="CharSectno"/>
        </w:rPr>
        <w:t>56</w:t>
      </w:r>
      <w:r>
        <w:rPr>
          <w:snapToGrid w:val="0"/>
        </w:rPr>
        <w:t>.</w:t>
      </w:r>
      <w:r>
        <w:rPr>
          <w:snapToGrid w:val="0"/>
        </w:rPr>
        <w:tab/>
        <w:t>Documents to be carried on licensed fishing boat</w:t>
      </w:r>
      <w:bookmarkEnd w:id="145"/>
    </w:p>
    <w:p>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keepNext/>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146" w:name="_Toc169862365"/>
      <w:r>
        <w:rPr>
          <w:rStyle w:val="CharSectno"/>
        </w:rPr>
        <w:t>56A</w:t>
      </w:r>
      <w:r>
        <w:t>.</w:t>
      </w:r>
      <w:r>
        <w:tab/>
        <w:t>Fish hooks attached to rock lobster pots, float lines, moorings etc. not to be used to fish</w:t>
      </w:r>
      <w:bookmarkEnd w:id="146"/>
    </w:p>
    <w:p>
      <w:pPr>
        <w:pStyle w:val="Subsection"/>
        <w:keepNext/>
      </w:pPr>
      <w:r>
        <w:tab/>
      </w:r>
      <w:r>
        <w:tab/>
        <w:t>A person must not fish using a fish hook attached to —</w:t>
      </w:r>
    </w:p>
    <w:p>
      <w:pPr>
        <w:pStyle w:val="Indenta"/>
      </w:pPr>
      <w:r>
        <w:tab/>
        <w:t>(a)</w:t>
      </w:r>
      <w:r>
        <w:tab/>
        <w:t>a rock lobster pot; or</w:t>
      </w:r>
    </w:p>
    <w:p>
      <w:pPr>
        <w:pStyle w:val="Indenta"/>
      </w:pPr>
      <w:r>
        <w:lastRenderedPageBreak/>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keepNex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147" w:name="_Toc169862366"/>
      <w:r>
        <w:rPr>
          <w:rStyle w:val="CharSectno"/>
        </w:rPr>
        <w:t>59</w:t>
      </w:r>
      <w:r>
        <w:rPr>
          <w:snapToGrid w:val="0"/>
        </w:rPr>
        <w:t>.</w:t>
      </w:r>
      <w:r>
        <w:rPr>
          <w:snapToGrid w:val="0"/>
        </w:rPr>
        <w:tab/>
        <w:t>Sale of fish by authorised trade names</w:t>
      </w:r>
      <w:bookmarkEnd w:id="147"/>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8" w:name="_Toc169862367"/>
      <w:r>
        <w:rPr>
          <w:rStyle w:val="CharSectno"/>
        </w:rPr>
        <w:t>60</w:t>
      </w:r>
      <w:r>
        <w:rPr>
          <w:snapToGrid w:val="0"/>
        </w:rPr>
        <w:t>.</w:t>
      </w:r>
      <w:r>
        <w:rPr>
          <w:snapToGrid w:val="0"/>
        </w:rPr>
        <w:tab/>
        <w:t>Rock lobsters, maximum size of packages etc. of</w:t>
      </w:r>
      <w:bookmarkEnd w:id="14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49" w:name="_Toc169862368"/>
      <w:r>
        <w:rPr>
          <w:rStyle w:val="CharSectno"/>
        </w:rPr>
        <w:lastRenderedPageBreak/>
        <w:t>61</w:t>
      </w:r>
      <w:r>
        <w:rPr>
          <w:snapToGrid w:val="0"/>
        </w:rPr>
        <w:t>.</w:t>
      </w:r>
      <w:r>
        <w:rPr>
          <w:snapToGrid w:val="0"/>
        </w:rPr>
        <w:tab/>
      </w:r>
      <w:r>
        <w:t>Labelling requirements for sale of fish</w:t>
      </w:r>
      <w:bookmarkEnd w:id="14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keepNext/>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pPr>
        <w:pStyle w:val="Subsection"/>
        <w:keepNext/>
      </w:pPr>
      <w:r>
        <w:tab/>
        <w:t>(4A)</w:t>
      </w:r>
      <w:r>
        <w:tab/>
        <w:t xml:space="preserve">The labelling requirements under subregulation (4) do not apply to the following — </w:t>
      </w:r>
    </w:p>
    <w:p>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pPr>
        <w:pStyle w:val="Indenta"/>
        <w:rPr>
          <w:iCs/>
        </w:rPr>
      </w:pPr>
      <w:r>
        <w:tab/>
        <w:t>(b)</w:t>
      </w:r>
      <w:r>
        <w:tab/>
        <w:t xml:space="preserve">a person acting under the authority of a managed fishery licence granted in respect of the South Coast Crustacean Managed Fishery </w:t>
      </w:r>
      <w:r>
        <w:rPr>
          <w:iCs/>
        </w:rPr>
        <w:t xml:space="preserve">who sells crustaceans taken in </w:t>
      </w:r>
      <w:r>
        <w:rPr>
          <w:iCs/>
        </w:rPr>
        <w:lastRenderedPageBreak/>
        <w:t>accordance with the</w:t>
      </w:r>
      <w:r>
        <w:rPr>
          <w:i/>
          <w:iCs/>
        </w:rPr>
        <w:t xml:space="preserve"> South Coast Crustacean Managed Fishery Management Plan 2015</w:t>
      </w:r>
      <w:r>
        <w:rPr>
          <w:iCs/>
        </w:rPr>
        <w:t>.</w:t>
      </w:r>
    </w:p>
    <w:p>
      <w:pPr>
        <w:pStyle w:val="Subsection"/>
        <w:keepNext/>
      </w:pPr>
      <w:r>
        <w:tab/>
        <w:t>(4B)</w:t>
      </w:r>
      <w:r>
        <w:tab/>
        <w:t xml:space="preserve">The label referred to in subregulation (1) must — </w:t>
      </w:r>
    </w:p>
    <w:p>
      <w:pPr>
        <w:pStyle w:val="Indenta"/>
        <w:keepNext/>
      </w:pPr>
      <w:r>
        <w:tab/>
        <w:t>(a)</w:t>
      </w:r>
      <w:r>
        <w:tab/>
        <w:t xml:space="preserve">in the case of a nominated operator referred to in subregulation (4A)(a) — </w:t>
      </w:r>
    </w:p>
    <w:p>
      <w:pPr>
        <w:pStyle w:val="Indenti"/>
      </w:pPr>
      <w:r>
        <w:tab/>
        <w:t>(i)</w:t>
      </w:r>
      <w:r>
        <w:tab/>
        <w:t>specify the number of the managed fishery licence that authorised the abalone to be taken; and</w:t>
      </w:r>
    </w:p>
    <w:p>
      <w:pPr>
        <w:pStyle w:val="Indenti"/>
        <w:keepNext/>
      </w:pPr>
      <w:r>
        <w:tab/>
        <w:t>(ii)</w:t>
      </w:r>
      <w:r>
        <w:tab/>
        <w:t>if a licensed fishing boat was used to take the abalone — specify the licensed fishing boat number;</w:t>
      </w:r>
    </w:p>
    <w:p>
      <w:pPr>
        <w:pStyle w:val="Indenta"/>
        <w:rPr>
          <w:rStyle w:val="DraftersNotes"/>
          <w:b w:val="0"/>
          <w:i w:val="0"/>
        </w:rPr>
      </w:pPr>
      <w:r>
        <w:tab/>
      </w:r>
      <w:r>
        <w:tab/>
        <w:t>or</w:t>
      </w:r>
    </w:p>
    <w:p>
      <w:pPr>
        <w:pStyle w:val="Indenta"/>
      </w:pPr>
      <w:r>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pPr>
        <w:pStyle w:val="Subsection"/>
        <w:keepNext/>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keepNext/>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keepNext/>
        <w:rPr>
          <w:snapToGrid w:val="0"/>
        </w:rPr>
      </w:pPr>
      <w:r>
        <w:rPr>
          <w:snapToGrid w:val="0"/>
        </w:rPr>
        <w:tab/>
        <w:t>(7)</w:t>
      </w:r>
      <w:r>
        <w:rPr>
          <w:snapToGrid w:val="0"/>
        </w:rPr>
        <w:tab/>
        <w:t xml:space="preserve">A person must not remove rock lobster from a package, container or receptacle labelled in accordance with this regulation before it is received by the purchaser of the rock </w:t>
      </w:r>
      <w:r>
        <w:rPr>
          <w:snapToGrid w:val="0"/>
        </w:rPr>
        <w:lastRenderedPageBreak/>
        <w:t>lobster or until the rock lobster consigned for processing at a place specified in a fish processor’s licence is received at that place.</w:t>
      </w:r>
    </w:p>
    <w:p>
      <w:pPr>
        <w:pStyle w:val="Penstart"/>
        <w:keepNex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 SL 2023/2 r. 11.]</w:t>
      </w:r>
    </w:p>
    <w:p>
      <w:pPr>
        <w:pStyle w:val="Heading5"/>
        <w:rPr>
          <w:snapToGrid w:val="0"/>
        </w:rPr>
      </w:pPr>
      <w:bookmarkStart w:id="150" w:name="_Toc169862369"/>
      <w:r>
        <w:rPr>
          <w:rStyle w:val="CharSectno"/>
        </w:rPr>
        <w:t>62</w:t>
      </w:r>
      <w:r>
        <w:rPr>
          <w:snapToGrid w:val="0"/>
        </w:rPr>
        <w:t>.</w:t>
      </w:r>
      <w:r>
        <w:rPr>
          <w:snapToGrid w:val="0"/>
        </w:rPr>
        <w:tab/>
        <w:t>Refuse etc. not to be deposited in waters etc. where fish are</w:t>
      </w:r>
      <w:bookmarkEnd w:id="150"/>
    </w:p>
    <w:p>
      <w:pPr>
        <w:pStyle w:val="Subsection"/>
        <w:keepNext/>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Next/>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51" w:name="_Toc169862370"/>
      <w:r>
        <w:rPr>
          <w:rStyle w:val="CharSectno"/>
        </w:rPr>
        <w:t>63A</w:t>
      </w:r>
      <w:r>
        <w:t>.</w:t>
      </w:r>
      <w:r>
        <w:tab/>
        <w:t>Use of berley containing mammal or bird products</w:t>
      </w:r>
      <w:bookmarkEnd w:id="151"/>
    </w:p>
    <w:p>
      <w:pPr>
        <w:pStyle w:val="Subsection"/>
        <w:keepNext/>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keepNext/>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keepNext/>
      </w:pPr>
      <w:r>
        <w:tab/>
        <w:t>(4)</w:t>
      </w:r>
      <w:r>
        <w:tab/>
        <w:t xml:space="preserve">It is a defence in proceedings for an offence against subregulation (2) for the person charged to prove that the </w:t>
      </w:r>
      <w:r>
        <w:lastRenderedPageBreak/>
        <w:t xml:space="preserve">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keepNext/>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152" w:name="_Toc169862371"/>
      <w:r>
        <w:rPr>
          <w:rStyle w:val="CharSectno"/>
        </w:rPr>
        <w:t>63</w:t>
      </w:r>
      <w:r>
        <w:rPr>
          <w:snapToGrid w:val="0"/>
        </w:rPr>
        <w:t>.</w:t>
      </w:r>
      <w:r>
        <w:rPr>
          <w:snapToGrid w:val="0"/>
        </w:rPr>
        <w:tab/>
        <w:t>Fishing gear prohibited from use in waters, possession of</w:t>
      </w:r>
      <w:bookmarkEnd w:id="152"/>
    </w:p>
    <w:p>
      <w:pPr>
        <w:pStyle w:val="Subsection"/>
        <w:keepNext/>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keepNext/>
        <w:spacing w:before="100"/>
        <w:rPr>
          <w:snapToGrid w:val="0"/>
        </w:rPr>
      </w:pPr>
      <w:r>
        <w:rPr>
          <w:snapToGrid w:val="0"/>
        </w:rPr>
        <w:tab/>
        <w:t>(b)</w:t>
      </w:r>
      <w:r>
        <w:rPr>
          <w:snapToGrid w:val="0"/>
        </w:rPr>
        <w:tab/>
        <w:t>carry that gear on any boat of which the person is master,</w:t>
      </w:r>
    </w:p>
    <w:p>
      <w:pPr>
        <w:pStyle w:val="Subsection"/>
        <w:keepNext/>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keepNext/>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lastRenderedPageBreak/>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53" w:name="_Toc169862372"/>
      <w:r>
        <w:rPr>
          <w:rStyle w:val="CharSectno"/>
        </w:rPr>
        <w:t>64</w:t>
      </w:r>
      <w:r>
        <w:rPr>
          <w:snapToGrid w:val="0"/>
        </w:rPr>
        <w:t>.</w:t>
      </w:r>
      <w:r>
        <w:rPr>
          <w:snapToGrid w:val="0"/>
        </w:rPr>
        <w:tab/>
        <w:t>Commercial fishers etc., duties of as to records and returns</w:t>
      </w:r>
      <w:bookmarkEnd w:id="153"/>
    </w:p>
    <w:p>
      <w:pPr>
        <w:pStyle w:val="Subsection"/>
        <w:keepNext/>
      </w:pPr>
      <w:r>
        <w:tab/>
        <w:t>(1A)</w:t>
      </w:r>
      <w:r>
        <w:tab/>
        <w:t xml:space="preserve">In this regulation — </w:t>
      </w:r>
    </w:p>
    <w:p>
      <w:pPr>
        <w:pStyle w:val="Defstart"/>
        <w:keepNext/>
      </w:pPr>
      <w:r>
        <w:tab/>
      </w:r>
      <w:r>
        <w:rPr>
          <w:rStyle w:val="CharDefText"/>
        </w:rPr>
        <w:t>responsible person</w:t>
      </w:r>
      <w:r>
        <w:t xml:space="preserve">, in relation to an activity, means — </w:t>
      </w:r>
    </w:p>
    <w:p>
      <w:pPr>
        <w:pStyle w:val="Defpara"/>
        <w:keepNext/>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keepNext/>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w:t>
      </w:r>
      <w:r>
        <w:rPr>
          <w:snapToGrid w:val="0"/>
        </w:rPr>
        <w:lastRenderedPageBreak/>
        <w:t>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keepNext/>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 xml:space="preserve">A person who is the holder of a fishing boat licence or carrier boat licence must keep a record in a form approved by the CEO of the name, address and details of any commercial fishing </w:t>
      </w:r>
      <w:r>
        <w:rPr>
          <w:snapToGrid w:val="0"/>
        </w:rPr>
        <w:lastRenderedPageBreak/>
        <w:t>licence held by a person who for any period is the master, or has the day to day control, of the boat in respect of which the licence is held.</w:t>
      </w:r>
    </w:p>
    <w:p>
      <w:pPr>
        <w:pStyle w:val="Subsection"/>
        <w:keepNext/>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keepNext/>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keepNext/>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keepNext/>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lastRenderedPageBreak/>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keepNext/>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154" w:name="_Toc169862373"/>
      <w:r>
        <w:rPr>
          <w:rStyle w:val="CharSectno"/>
        </w:rPr>
        <w:t>64AA</w:t>
      </w:r>
      <w:r>
        <w:t>.</w:t>
      </w:r>
      <w:r>
        <w:tab/>
        <w:t>No fish taken for recreational purpose to be at certain premises</w:t>
      </w:r>
      <w:bookmarkEnd w:id="154"/>
    </w:p>
    <w:p>
      <w:pPr>
        <w:pStyle w:val="Subsection"/>
        <w:keepNext/>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keepNext/>
      </w:pPr>
      <w:r>
        <w:lastRenderedPageBreak/>
        <w:tab/>
        <w:t>(2)</w:t>
      </w:r>
      <w:r>
        <w:tab/>
        <w:t>A person must not, at commercial premises, be in possession of fish that were taken for a recreational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keepNext/>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keepNext/>
      </w:pPr>
      <w:r>
        <w:tab/>
        <w:t>(e)</w:t>
      </w:r>
      <w:r>
        <w:tab/>
        <w:t xml:space="preserve">if the fish is a finfish — </w:t>
      </w:r>
    </w:p>
    <w:p>
      <w:pPr>
        <w:pStyle w:val="Indenti"/>
      </w:pPr>
      <w:r>
        <w:tab/>
        <w:t>(i)</w:t>
      </w:r>
      <w:r>
        <w:tab/>
        <w:t>the fish, or the package containing it, is labelled in accordance with regulation 22 or 22AA; and</w:t>
      </w:r>
    </w:p>
    <w:p>
      <w:pPr>
        <w:pStyle w:val="Indenti"/>
        <w:keepNext/>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lastRenderedPageBreak/>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155" w:name="_Toc169855956"/>
      <w:bookmarkStart w:id="156" w:name="_Toc169856604"/>
      <w:bookmarkStart w:id="157" w:name="_Toc169862374"/>
      <w:r>
        <w:rPr>
          <w:rStyle w:val="CharPartNo"/>
        </w:rPr>
        <w:lastRenderedPageBreak/>
        <w:t>Part 4A</w:t>
      </w:r>
      <w:r>
        <w:rPr>
          <w:b w:val="0"/>
        </w:rPr>
        <w:t> </w:t>
      </w:r>
      <w:r>
        <w:t>—</w:t>
      </w:r>
      <w:r>
        <w:rPr>
          <w:b w:val="0"/>
        </w:rPr>
        <w:t> </w:t>
      </w:r>
      <w:r>
        <w:rPr>
          <w:rStyle w:val="CharPartText"/>
        </w:rPr>
        <w:t>Requirements regarding fishing gear</w:t>
      </w:r>
      <w:bookmarkEnd w:id="155"/>
      <w:bookmarkEnd w:id="156"/>
      <w:bookmarkEnd w:id="157"/>
    </w:p>
    <w:p>
      <w:pPr>
        <w:pStyle w:val="Footnoteheading"/>
        <w:tabs>
          <w:tab w:val="left" w:pos="851"/>
        </w:tabs>
      </w:pPr>
      <w:r>
        <w:tab/>
        <w:t>[Heading inserted: Gazette 1 Oct 2003 p. 4304.]</w:t>
      </w:r>
    </w:p>
    <w:p>
      <w:pPr>
        <w:pStyle w:val="Heading3"/>
      </w:pPr>
      <w:bookmarkStart w:id="158" w:name="_Toc169855957"/>
      <w:bookmarkStart w:id="159" w:name="_Toc169856605"/>
      <w:bookmarkStart w:id="160" w:name="_Toc169862375"/>
      <w:r>
        <w:rPr>
          <w:rStyle w:val="CharDivNo"/>
        </w:rPr>
        <w:t>Division 1</w:t>
      </w:r>
      <w:r>
        <w:t> — </w:t>
      </w:r>
      <w:r>
        <w:rPr>
          <w:rStyle w:val="CharDivText"/>
        </w:rPr>
        <w:t>Preliminary</w:t>
      </w:r>
      <w:bookmarkEnd w:id="158"/>
      <w:bookmarkEnd w:id="159"/>
      <w:bookmarkEnd w:id="160"/>
    </w:p>
    <w:p>
      <w:pPr>
        <w:pStyle w:val="Footnoteheading"/>
        <w:tabs>
          <w:tab w:val="left" w:pos="851"/>
        </w:tabs>
      </w:pPr>
      <w:r>
        <w:tab/>
        <w:t>[Heading inserted: Gazette 1 Oct 2003 p. 4304.]</w:t>
      </w:r>
    </w:p>
    <w:p>
      <w:pPr>
        <w:pStyle w:val="Heading5"/>
      </w:pPr>
      <w:bookmarkStart w:id="161" w:name="_Toc169862376"/>
      <w:r>
        <w:rPr>
          <w:rStyle w:val="CharSectno"/>
        </w:rPr>
        <w:t>64A</w:t>
      </w:r>
      <w:r>
        <w:t>.</w:t>
      </w:r>
      <w:r>
        <w:tab/>
        <w:t>Order of precedence of Div. 2, 3 and 4</w:t>
      </w:r>
      <w:bookmarkEnd w:id="161"/>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162" w:name="_Toc169862377"/>
      <w:r>
        <w:rPr>
          <w:rStyle w:val="CharSectno"/>
        </w:rPr>
        <w:t>64B</w:t>
      </w:r>
      <w:r>
        <w:t>.</w:t>
      </w:r>
      <w:r>
        <w:tab/>
        <w:t>Term used: attend</w:t>
      </w:r>
      <w:bookmarkEnd w:id="162"/>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163" w:name="_Toc169855960"/>
      <w:bookmarkStart w:id="164" w:name="_Toc169856608"/>
      <w:bookmarkStart w:id="165" w:name="_Toc169862378"/>
      <w:r>
        <w:rPr>
          <w:rStyle w:val="CharDivNo"/>
        </w:rPr>
        <w:t>Division 2</w:t>
      </w:r>
      <w:r>
        <w:t> — </w:t>
      </w:r>
      <w:r>
        <w:rPr>
          <w:rStyle w:val="CharDivText"/>
        </w:rPr>
        <w:t>Statewide requirements regarding fishing gear</w:t>
      </w:r>
      <w:bookmarkEnd w:id="163"/>
      <w:bookmarkEnd w:id="164"/>
      <w:bookmarkEnd w:id="165"/>
    </w:p>
    <w:p>
      <w:pPr>
        <w:pStyle w:val="Footnoteheading"/>
        <w:tabs>
          <w:tab w:val="left" w:pos="851"/>
        </w:tabs>
      </w:pPr>
      <w:r>
        <w:tab/>
        <w:t>[Heading inserted: Gazette 1 Oct 2003 p. 4304.]</w:t>
      </w:r>
    </w:p>
    <w:p>
      <w:pPr>
        <w:pStyle w:val="Heading5"/>
      </w:pPr>
      <w:bookmarkStart w:id="166" w:name="_Toc169862379"/>
      <w:r>
        <w:rPr>
          <w:rStyle w:val="CharSectno"/>
        </w:rPr>
        <w:t>64CA</w:t>
      </w:r>
      <w:r>
        <w:t>.</w:t>
      </w:r>
      <w:r>
        <w:tab/>
        <w:t>Prohibited fishing methods</w:t>
      </w:r>
      <w:bookmarkEnd w:id="166"/>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167" w:name="_Toc169862380"/>
      <w:r>
        <w:rPr>
          <w:rStyle w:val="CharSectno"/>
        </w:rPr>
        <w:lastRenderedPageBreak/>
        <w:t>64C</w:t>
      </w:r>
      <w:r>
        <w:t>.</w:t>
      </w:r>
      <w:r>
        <w:tab/>
        <w:t>Fishing lines in use for recreational fishing must be attended</w:t>
      </w:r>
      <w:bookmarkEnd w:id="16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168" w:name="_Toc169862381"/>
      <w:r>
        <w:rPr>
          <w:rStyle w:val="CharSectno"/>
        </w:rPr>
        <w:t>64D</w:t>
      </w:r>
      <w:r>
        <w:t>.</w:t>
      </w:r>
      <w:r>
        <w:tab/>
        <w:t>Nets, determining length, depth and mesh of</w:t>
      </w:r>
      <w:bookmarkEnd w:id="16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169" w:name="_Toc169862382"/>
      <w:r>
        <w:rPr>
          <w:rStyle w:val="CharSectno"/>
        </w:rPr>
        <w:lastRenderedPageBreak/>
        <w:t>64DA</w:t>
      </w:r>
      <w:r>
        <w:t>.</w:t>
      </w:r>
      <w:r>
        <w:tab/>
        <w:t>Hauling nets for recreational fishing, use of</w:t>
      </w:r>
      <w:bookmarkEnd w:id="169"/>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170" w:name="_Toc169862383"/>
      <w:r>
        <w:rPr>
          <w:rStyle w:val="CharSectno"/>
        </w:rPr>
        <w:t>64E</w:t>
      </w:r>
      <w:r>
        <w:t>.</w:t>
      </w:r>
      <w:r>
        <w:tab/>
        <w:t>Limit on number of rods, reels, lines and baits used for recreational fishing</w:t>
      </w:r>
      <w:bookmarkEnd w:id="17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Penstart"/>
      </w:pPr>
      <w:r>
        <w:tab/>
        <w:t>Penalty for this subregulation: a fine of $2 000.</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must not fish for demersal finfish in the West Coast Region using a line with more than 1 bait or lure attached.</w:t>
      </w:r>
    </w:p>
    <w:p>
      <w:pPr>
        <w:pStyle w:val="Penstart"/>
      </w:pPr>
      <w:r>
        <w:tab/>
        <w:t>Penalty for this subregulation: a fine of $2 000.</w:t>
      </w:r>
    </w:p>
    <w:p>
      <w:pPr>
        <w:pStyle w:val="Subsection"/>
      </w:pPr>
      <w:r>
        <w:tab/>
        <w:t>(4)</w:t>
      </w:r>
      <w:r>
        <w:tab/>
        <w:t>A person, other than the holder of a commercial fishing licence, must not fish for fish other than demersal finfish in the West Coast Region using a line with more than 3 baits or lures attached.</w:t>
      </w:r>
    </w:p>
    <w:p>
      <w:pPr>
        <w:pStyle w:val="Penstart"/>
      </w:pPr>
      <w:r>
        <w:tab/>
        <w:t>Penalty for this subregulation: a fine of $2 000.</w:t>
      </w:r>
    </w:p>
    <w:p>
      <w:pPr>
        <w:pStyle w:val="Subsection"/>
        <w:keepNext/>
      </w:pPr>
      <w:r>
        <w:lastRenderedPageBreak/>
        <w:tab/>
        <w:t>(5)</w:t>
      </w:r>
      <w:r>
        <w:tab/>
        <w:t>A person, other than the holder of a commercial fishing licence, must not fish in WA waters other than the West Coast Region using a line with more than 3 baits or lures attached.</w:t>
      </w:r>
    </w:p>
    <w:p>
      <w:pPr>
        <w:pStyle w:val="Penstart"/>
        <w:keepNext/>
      </w:pPr>
      <w:r>
        <w:tab/>
        <w:t>Penalty for this subregulation: a fine of $2 000.</w:t>
      </w:r>
    </w:p>
    <w:p>
      <w:pPr>
        <w:pStyle w:val="Footnotesection"/>
        <w:ind w:left="890" w:hanging="890"/>
      </w:pPr>
      <w:r>
        <w:tab/>
        <w:t>[Regulation 64E inserted: Gazette 1 Oct 2003 p. 4305</w:t>
      </w:r>
      <w:r>
        <w:noBreakHyphen/>
        <w:t>6; amended: Gazette 27 Aug 2013 p. 4056; SL 2023/2 r. 12.]</w:t>
      </w:r>
    </w:p>
    <w:p>
      <w:pPr>
        <w:pStyle w:val="Heading5"/>
      </w:pPr>
      <w:bookmarkStart w:id="171" w:name="_Toc169862384"/>
      <w:r>
        <w:rPr>
          <w:rStyle w:val="CharSectno"/>
        </w:rPr>
        <w:t>64F</w:t>
      </w:r>
      <w:r>
        <w:t>.</w:t>
      </w:r>
      <w:r>
        <w:tab/>
        <w:t>Fishing nets, general requirements for</w:t>
      </w:r>
      <w:bookmarkEnd w:id="171"/>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keepNext/>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keepNext/>
      </w:pPr>
      <w:r>
        <w:tab/>
        <w:t>(II)</w:t>
      </w:r>
      <w:r>
        <w:tab/>
        <w:t>is not hauled other than by hand;</w:t>
      </w:r>
    </w:p>
    <w:p>
      <w:pPr>
        <w:pStyle w:val="Indenti"/>
      </w:pPr>
      <w:r>
        <w:tab/>
      </w:r>
      <w:r>
        <w:tab/>
        <w:t>and</w:t>
      </w:r>
    </w:p>
    <w:p>
      <w:pPr>
        <w:pStyle w:val="Indenti"/>
      </w:pPr>
      <w:r>
        <w:lastRenderedPageBreak/>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keepNext/>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keepNext/>
      </w:pPr>
      <w:r>
        <w:tab/>
        <w:t>(b)</w:t>
      </w:r>
      <w:r>
        <w:tab/>
        <w:t>to the taking of freshwater prawns (cherabin), crab, marron, freshwater crayfish or prawn.</w:t>
      </w:r>
    </w:p>
    <w:p>
      <w:pPr>
        <w:pStyle w:val="Penstart"/>
        <w:keepNext/>
      </w:pPr>
      <w:r>
        <w:tab/>
        <w:t>Penalty: $2 000.</w:t>
      </w:r>
    </w:p>
    <w:p>
      <w:pPr>
        <w:pStyle w:val="Footnotesection"/>
      </w:pPr>
      <w:r>
        <w:tab/>
        <w:t>[Regulation 64F inserted: Gazette 1 Oct 2003 p. 4306</w:t>
      </w:r>
      <w:r>
        <w:noBreakHyphen/>
        <w:t>7; amended: Gazette 4 Oct 2019 p. 3609.]</w:t>
      </w:r>
    </w:p>
    <w:p>
      <w:pPr>
        <w:pStyle w:val="Heading5"/>
      </w:pPr>
      <w:bookmarkStart w:id="172" w:name="_Toc169862385"/>
      <w:r>
        <w:rPr>
          <w:rStyle w:val="CharSectno"/>
        </w:rPr>
        <w:t>64G</w:t>
      </w:r>
      <w:r>
        <w:t>.</w:t>
      </w:r>
      <w:r>
        <w:tab/>
        <w:t>Fishing nets, minimum distance between when set</w:t>
      </w:r>
      <w:bookmarkEnd w:id="17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173" w:name="_Toc169862386"/>
      <w:r>
        <w:rPr>
          <w:rStyle w:val="CharSectno"/>
        </w:rPr>
        <w:lastRenderedPageBreak/>
        <w:t>64H</w:t>
      </w:r>
      <w:r>
        <w:t>.</w:t>
      </w:r>
      <w:r>
        <w:tab/>
        <w:t>Fishing nets to be drawn so as to protect protected fish</w:t>
      </w:r>
      <w:bookmarkEnd w:id="173"/>
    </w:p>
    <w:p>
      <w:pPr>
        <w:pStyle w:val="Subsection"/>
        <w:keepNext/>
      </w:pPr>
      <w:r>
        <w:tab/>
      </w:r>
      <w:r>
        <w:tab/>
        <w:t>A person must not in any waters draw a fishing net on shore or on board a boat in such a manner that any protected fish in the net are, or may be, killed.</w:t>
      </w:r>
    </w:p>
    <w:p>
      <w:pPr>
        <w:pStyle w:val="Penstart"/>
        <w:keepNext/>
      </w:pPr>
      <w:r>
        <w:tab/>
        <w:t>Penalty: $1 000.</w:t>
      </w:r>
    </w:p>
    <w:p>
      <w:pPr>
        <w:pStyle w:val="Footnotesection"/>
      </w:pPr>
      <w:r>
        <w:tab/>
        <w:t>[Regulation 64H inserted: Gazette 1 Oct 2003 p. 4308.]</w:t>
      </w:r>
    </w:p>
    <w:p>
      <w:pPr>
        <w:pStyle w:val="Heading5"/>
      </w:pPr>
      <w:bookmarkStart w:id="174" w:name="_Toc169862387"/>
      <w:r>
        <w:rPr>
          <w:rStyle w:val="CharSectno"/>
        </w:rPr>
        <w:t>64I</w:t>
      </w:r>
      <w:r>
        <w:t>.</w:t>
      </w:r>
      <w:r>
        <w:tab/>
        <w:t>Net fishing by commercial fishers in same area, priority rights between</w:t>
      </w:r>
      <w:bookmarkEnd w:id="17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keepNext/>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 xml:space="preserve">the next turns belong, in order of arrival on the ground, to the masters of the next bona fide fishing boats to </w:t>
      </w:r>
      <w:r>
        <w:lastRenderedPageBreak/>
        <w:t>arrive on the ground with nets, which comply with the requirements of this Act, ready for shooting and hauling; and</w:t>
      </w:r>
    </w:p>
    <w:p>
      <w:pPr>
        <w:pStyle w:val="Indenta"/>
        <w:keepNext/>
      </w:pPr>
      <w:r>
        <w:tab/>
        <w:t>(c)</w:t>
      </w:r>
      <w:r>
        <w:tab/>
        <w:t>during a particular master’s turn, the master has —</w:t>
      </w:r>
    </w:p>
    <w:p>
      <w:pPr>
        <w:pStyle w:val="Indenti"/>
      </w:pPr>
      <w:r>
        <w:tab/>
        <w:t>(i)</w:t>
      </w:r>
      <w:r>
        <w:tab/>
        <w:t>exclusive right to fish the ground as long as a fishing net is ready to be shot; and</w:t>
      </w:r>
    </w:p>
    <w:p>
      <w:pPr>
        <w:pStyle w:val="Indenti"/>
        <w:keepNext/>
      </w:pPr>
      <w:r>
        <w:tab/>
        <w:t>(ii)</w:t>
      </w:r>
      <w:r>
        <w:tab/>
        <w:t>the right to use more than one fishing net where a school of fish is being shot;</w:t>
      </w:r>
    </w:p>
    <w:p>
      <w:pPr>
        <w:pStyle w:val="Indenta"/>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keepNext/>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keepNext/>
      </w:pPr>
      <w:r>
        <w:lastRenderedPageBreak/>
        <w:tab/>
        <w:t>(c)</w:t>
      </w:r>
      <w:r>
        <w:tab/>
        <w:t>during a particular master’s turn, the master has —</w:t>
      </w:r>
    </w:p>
    <w:p>
      <w:pPr>
        <w:pStyle w:val="Indenti"/>
      </w:pPr>
      <w:r>
        <w:tab/>
        <w:t>(i)</w:t>
      </w:r>
      <w:r>
        <w:tab/>
        <w:t>exclusive right to fish the ground as long as a fishing net is ready to be set; and</w:t>
      </w:r>
    </w:p>
    <w:p>
      <w:pPr>
        <w:pStyle w:val="Indenti"/>
        <w:keepNext/>
      </w:pPr>
      <w:r>
        <w:tab/>
        <w:t>(ii)</w:t>
      </w:r>
      <w:r>
        <w:tab/>
        <w:t>the right to use more than one set fishing net;</w:t>
      </w:r>
    </w:p>
    <w:p>
      <w:pPr>
        <w:pStyle w:val="Indenta"/>
      </w:pPr>
      <w:r>
        <w:tab/>
      </w:r>
      <w:r>
        <w:tab/>
        <w:t>and</w:t>
      </w:r>
    </w:p>
    <w:p>
      <w:pPr>
        <w:pStyle w:val="Indenta"/>
        <w:keepNext/>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keepNext/>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keepNext/>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keepNext/>
      </w:pPr>
      <w:r>
        <w:tab/>
        <w:t>(c)</w:t>
      </w:r>
      <w:r>
        <w:tab/>
        <w:t>set or place fishing nets so as to prevent fish getting to the ground.</w:t>
      </w:r>
    </w:p>
    <w:p>
      <w:pPr>
        <w:pStyle w:val="Penstart"/>
        <w:spacing w:before="120"/>
      </w:pPr>
      <w:r>
        <w:tab/>
        <w:t>Penalty: $2 000.</w:t>
      </w:r>
    </w:p>
    <w:p>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175" w:name="_Toc169862388"/>
      <w:r>
        <w:rPr>
          <w:rStyle w:val="CharSectno"/>
        </w:rPr>
        <w:lastRenderedPageBreak/>
        <w:t>64J</w:t>
      </w:r>
      <w:r>
        <w:t>.</w:t>
      </w:r>
      <w:r>
        <w:tab/>
        <w:t>Fishing nets for recreational fishing, use of</w:t>
      </w:r>
      <w:bookmarkEnd w:id="175"/>
    </w:p>
    <w:p>
      <w:pPr>
        <w:pStyle w:val="Subsection"/>
        <w:keepNext/>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keepNext/>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keepNext/>
      </w:pPr>
      <w:r>
        <w:tab/>
        <w:t>(ii)</w:t>
      </w:r>
      <w:r>
        <w:tab/>
        <w:t>set or leave a set fishing net within the period beginning 1½ hours after sunrise and ending 1½ hours before sunset on any one day.</w:t>
      </w:r>
    </w:p>
    <w:p>
      <w:pPr>
        <w:pStyle w:val="Penstart"/>
        <w:keepNext/>
      </w:pPr>
      <w:r>
        <w:tab/>
        <w:t>Penalty: $2 000.</w:t>
      </w:r>
    </w:p>
    <w:p>
      <w:pPr>
        <w:pStyle w:val="Footnotesection"/>
      </w:pPr>
      <w:r>
        <w:tab/>
        <w:t>[Regulation 64J inserted: Gazette 1 Oct 2003 p. 4311; amended: Gazette 30 May 2014 p. 1717.]</w:t>
      </w:r>
    </w:p>
    <w:p>
      <w:pPr>
        <w:pStyle w:val="Heading5"/>
      </w:pPr>
      <w:bookmarkStart w:id="176" w:name="_Toc169862389"/>
      <w:r>
        <w:rPr>
          <w:rStyle w:val="CharSectno"/>
        </w:rPr>
        <w:t>64K</w:t>
      </w:r>
      <w:r>
        <w:t>.</w:t>
      </w:r>
      <w:r>
        <w:tab/>
        <w:t>Hauling nets not to be used for recreational fishing in estuaries etc.</w:t>
      </w:r>
      <w:bookmarkEnd w:id="176"/>
    </w:p>
    <w:p>
      <w:pPr>
        <w:pStyle w:val="Subsection"/>
        <w:keepNext/>
      </w:pPr>
      <w:r>
        <w:tab/>
      </w:r>
      <w:r>
        <w:tab/>
        <w:t>A person, other than the holder of a commercial fishing licence, must not use a fishing net that is a hauling net in the waters of any estuary, river or inlet or in the entrance to any of those waters.</w:t>
      </w:r>
    </w:p>
    <w:p>
      <w:pPr>
        <w:pStyle w:val="Penstart"/>
        <w:keepNext/>
      </w:pPr>
      <w:r>
        <w:tab/>
        <w:t>Penalty: $2 000.</w:t>
      </w:r>
    </w:p>
    <w:p>
      <w:pPr>
        <w:pStyle w:val="Footnotesection"/>
      </w:pPr>
      <w:r>
        <w:tab/>
        <w:t>[Regulation 64K inserted: Gazette 1 Oct 2003 p. 4311</w:t>
      </w:r>
      <w:r>
        <w:noBreakHyphen/>
        <w:t>12.]</w:t>
      </w:r>
    </w:p>
    <w:p>
      <w:pPr>
        <w:pStyle w:val="Heading5"/>
      </w:pPr>
      <w:bookmarkStart w:id="177" w:name="_Toc169862390"/>
      <w:r>
        <w:rPr>
          <w:rStyle w:val="CharSectno"/>
        </w:rPr>
        <w:lastRenderedPageBreak/>
        <w:t>64L</w:t>
      </w:r>
      <w:r>
        <w:t>.</w:t>
      </w:r>
      <w:r>
        <w:tab/>
        <w:t>Crabs, permitted ways to fish for by recreational fishers</w:t>
      </w:r>
      <w:bookmarkEnd w:id="177"/>
    </w:p>
    <w:p>
      <w:pPr>
        <w:pStyle w:val="Ednotesubsection"/>
        <w:keepNext/>
        <w:rPr>
          <w:b/>
        </w:rPr>
      </w:pPr>
      <w:r>
        <w:tab/>
        <w:t>[(1A)</w:t>
      </w:r>
      <w:r>
        <w:tab/>
        <w:t>deleted]</w:t>
      </w:r>
    </w:p>
    <w:p>
      <w:pPr>
        <w:pStyle w:val="Subsection"/>
        <w:keepNext/>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keepNext/>
      </w:pPr>
      <w:r>
        <w:lastRenderedPageBreak/>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keepNext/>
      </w:pPr>
      <w:r>
        <w:tab/>
        <w:t>(e)</w:t>
      </w:r>
      <w:r>
        <w:tab/>
        <w:t>be constructed of material that is —</w:t>
      </w:r>
    </w:p>
    <w:p>
      <w:pPr>
        <w:pStyle w:val="Indenti"/>
      </w:pPr>
      <w:r>
        <w:tab/>
        <w:t>(i)</w:t>
      </w:r>
      <w:r>
        <w:tab/>
        <w:t>inflexible; and</w:t>
      </w:r>
    </w:p>
    <w:p>
      <w:pPr>
        <w:pStyle w:val="Indenti"/>
        <w:keepNext/>
      </w:pPr>
      <w:r>
        <w:tab/>
        <w:t>(ii)</w:t>
      </w:r>
      <w:r>
        <w:tab/>
        <w:t>not capable of ensnaring or entangling a crab.</w:t>
      </w:r>
    </w:p>
    <w:p>
      <w:pPr>
        <w:pStyle w:val="Penstart"/>
        <w:keepNex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Pr>
      <w:bookmarkStart w:id="178" w:name="_Toc169855973"/>
      <w:bookmarkStart w:id="179" w:name="_Toc169856621"/>
      <w:bookmarkStart w:id="180" w:name="_Toc169862391"/>
      <w:r>
        <w:rPr>
          <w:rStyle w:val="CharDivNo"/>
        </w:rPr>
        <w:t>Division 3</w:t>
      </w:r>
      <w:r>
        <w:t> — </w:t>
      </w:r>
      <w:r>
        <w:rPr>
          <w:rStyle w:val="CharDivText"/>
        </w:rPr>
        <w:t>Requirements regarding fishing gear in the West Coast Region</w:t>
      </w:r>
      <w:bookmarkEnd w:id="178"/>
      <w:bookmarkEnd w:id="179"/>
      <w:bookmarkEnd w:id="180"/>
    </w:p>
    <w:p>
      <w:pPr>
        <w:pStyle w:val="Footnoteheading"/>
        <w:keepNext/>
        <w:keepLines/>
        <w:tabs>
          <w:tab w:val="left" w:pos="851"/>
        </w:tabs>
        <w:spacing w:before="80"/>
      </w:pPr>
      <w:r>
        <w:tab/>
        <w:t>[Heading inserted: Gazette 1 Oct 2003 p. 4313.]</w:t>
      </w:r>
    </w:p>
    <w:p>
      <w:pPr>
        <w:pStyle w:val="Heading5"/>
      </w:pPr>
      <w:bookmarkStart w:id="181" w:name="_Toc169862392"/>
      <w:r>
        <w:rPr>
          <w:rStyle w:val="CharSectno"/>
        </w:rPr>
        <w:t>64M</w:t>
      </w:r>
      <w:r>
        <w:t>.</w:t>
      </w:r>
      <w:r>
        <w:tab/>
        <w:t>Term used: attend</w:t>
      </w:r>
      <w:bookmarkEnd w:id="181"/>
    </w:p>
    <w:p>
      <w:pPr>
        <w:pStyle w:val="Subsection"/>
        <w:keepNext/>
      </w:pPr>
      <w:r>
        <w:tab/>
      </w:r>
      <w:r>
        <w:tab/>
        <w:t>In this Division —</w:t>
      </w:r>
    </w:p>
    <w:p>
      <w:pPr>
        <w:pStyle w:val="Defstart"/>
        <w:keepNex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182" w:name="_Toc169862393"/>
      <w:r>
        <w:rPr>
          <w:rStyle w:val="CharSectno"/>
        </w:rPr>
        <w:t>64N</w:t>
      </w:r>
      <w:r>
        <w:t>.</w:t>
      </w:r>
      <w:r>
        <w:tab/>
        <w:t>Application of this Division</w:t>
      </w:r>
      <w:bookmarkEnd w:id="182"/>
    </w:p>
    <w:p>
      <w:pPr>
        <w:pStyle w:val="Subsection"/>
        <w:keepNext/>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183" w:name="_Toc169862394"/>
      <w:r>
        <w:rPr>
          <w:rStyle w:val="CharSectno"/>
        </w:rPr>
        <w:lastRenderedPageBreak/>
        <w:t>64NA</w:t>
      </w:r>
      <w:r>
        <w:t>.</w:t>
      </w:r>
      <w:r>
        <w:tab/>
        <w:t>Prawn hand trawl nets not to be used in certain places</w:t>
      </w:r>
      <w:bookmarkEnd w:id="183"/>
    </w:p>
    <w:p>
      <w:pPr>
        <w:pStyle w:val="Subsection"/>
        <w:keepNext/>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keepNext/>
      </w:pPr>
      <w:r>
        <w:tab/>
        <w:t>(d)</w:t>
      </w:r>
      <w:r>
        <w:tab/>
        <w:t>the Dawesville Cut.</w:t>
      </w:r>
    </w:p>
    <w:p>
      <w:pPr>
        <w:pStyle w:val="Penstart"/>
        <w:keepNext/>
      </w:pPr>
      <w:r>
        <w:tab/>
        <w:t>Penalty: $2 000.</w:t>
      </w:r>
    </w:p>
    <w:p>
      <w:pPr>
        <w:pStyle w:val="Footnotesection"/>
      </w:pPr>
      <w:r>
        <w:tab/>
        <w:t>[Regulation 64NA inserted: Gazette 6 Jul 2007 p. 3388.]</w:t>
      </w:r>
    </w:p>
    <w:p>
      <w:pPr>
        <w:pStyle w:val="Heading5"/>
      </w:pPr>
      <w:bookmarkStart w:id="184" w:name="_Toc169862395"/>
      <w:r>
        <w:rPr>
          <w:rStyle w:val="CharSectno"/>
        </w:rPr>
        <w:t>64O</w:t>
      </w:r>
      <w:r>
        <w:t>.</w:t>
      </w:r>
      <w:r>
        <w:tab/>
        <w:t>Set fishing nets, use of</w:t>
      </w:r>
      <w:bookmarkEnd w:id="184"/>
    </w:p>
    <w:p>
      <w:pPr>
        <w:pStyle w:val="Subsection"/>
        <w:keepNext/>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keepNext/>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keepNext/>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keepNext/>
      </w:pPr>
      <w:r>
        <w:tab/>
        <w:t>(ii)</w:t>
      </w:r>
      <w:r>
        <w:tab/>
        <w:t xml:space="preserve">in the waters referred to in subregulation (1)(b) or (c) — within the period beginning 1½ hours </w:t>
      </w:r>
      <w:r>
        <w:lastRenderedPageBreak/>
        <w:t>after sunrise and ending 1½ hours before sunset on any one day.</w:t>
      </w:r>
    </w:p>
    <w:p>
      <w:pPr>
        <w:pStyle w:val="Penstart"/>
        <w:keepNext/>
      </w:pPr>
      <w:r>
        <w:tab/>
        <w:t>Penalty: $2 000.</w:t>
      </w:r>
    </w:p>
    <w:p>
      <w:pPr>
        <w:pStyle w:val="Footnotesection"/>
        <w:spacing w:before="100"/>
      </w:pPr>
      <w:r>
        <w:tab/>
        <w:t>[Regulation 64O inserted: Gazette 1 Oct 2003 p. 4313; amended: Gazette 20 Dec 2011 p. 5375.]</w:t>
      </w:r>
    </w:p>
    <w:p>
      <w:pPr>
        <w:pStyle w:val="Heading5"/>
        <w:spacing w:before="200"/>
      </w:pPr>
      <w:bookmarkStart w:id="185" w:name="_Toc169862396"/>
      <w:r>
        <w:rPr>
          <w:rStyle w:val="CharSectno"/>
        </w:rPr>
        <w:t>64OAA</w:t>
      </w:r>
      <w:r>
        <w:t>.</w:t>
      </w:r>
      <w:r>
        <w:tab/>
        <w:t>Release weight to be on boat used to fish for demersal scalefish</w:t>
      </w:r>
      <w:bookmarkEnd w:id="185"/>
    </w:p>
    <w:p>
      <w:pPr>
        <w:pStyle w:val="Subsection"/>
        <w:keepNext/>
      </w:pPr>
      <w:r>
        <w:tab/>
        <w:t>(1)</w:t>
      </w:r>
      <w:r>
        <w:tab/>
        <w:t>In this regulation —</w:t>
      </w:r>
    </w:p>
    <w:p>
      <w:pPr>
        <w:pStyle w:val="Defstart"/>
        <w:keepNex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keepNext/>
      </w:pPr>
      <w:r>
        <w:tab/>
        <w:t>(3)</w:t>
      </w:r>
      <w:r>
        <w:tab/>
        <w:t>If a person is fishing for demersal finfish from a boat, other than a fishing boat, by means of a line, the master of the boat must ensure that there is a release weight on the boat.</w:t>
      </w:r>
    </w:p>
    <w:p>
      <w:pPr>
        <w:pStyle w:val="Penstart"/>
        <w:keepNext/>
      </w:pPr>
      <w:r>
        <w:tab/>
        <w:t>Penalty: $2 000.</w:t>
      </w:r>
    </w:p>
    <w:p>
      <w:pPr>
        <w:pStyle w:val="Footnotesection"/>
      </w:pPr>
      <w:r>
        <w:tab/>
        <w:t>[Regulation 64OAA inserted: Gazette 8 Dec 2009 p. 4995; amended: Gazette 1 Mar 2011 p. 671; SL 2021/118 r. 19.]</w:t>
      </w:r>
    </w:p>
    <w:p>
      <w:pPr>
        <w:pStyle w:val="Heading3"/>
        <w:spacing w:before="260"/>
      </w:pPr>
      <w:bookmarkStart w:id="186" w:name="_Toc169855979"/>
      <w:bookmarkStart w:id="187" w:name="_Toc169856627"/>
      <w:bookmarkStart w:id="188" w:name="_Toc169862397"/>
      <w:r>
        <w:rPr>
          <w:rStyle w:val="CharDivNo"/>
        </w:rPr>
        <w:lastRenderedPageBreak/>
        <w:t>Division 3A</w:t>
      </w:r>
      <w:r>
        <w:t> — </w:t>
      </w:r>
      <w:r>
        <w:rPr>
          <w:rStyle w:val="CharDivText"/>
        </w:rPr>
        <w:t>Requirements regarding fishing gear in the Pilbara and Kimberley Region</w:t>
      </w:r>
      <w:bookmarkEnd w:id="186"/>
      <w:bookmarkEnd w:id="187"/>
      <w:bookmarkEnd w:id="188"/>
    </w:p>
    <w:p>
      <w:pPr>
        <w:pStyle w:val="Footnoteheading"/>
        <w:keepNext/>
      </w:pPr>
      <w:r>
        <w:tab/>
        <w:t>[Heading inserted: Gazette 22 Dec 2005 p. 6222.]</w:t>
      </w:r>
    </w:p>
    <w:p>
      <w:pPr>
        <w:pStyle w:val="Heading5"/>
        <w:spacing w:before="240"/>
      </w:pPr>
      <w:bookmarkStart w:id="189" w:name="_Toc169862398"/>
      <w:r>
        <w:rPr>
          <w:rStyle w:val="CharSectno"/>
        </w:rPr>
        <w:t>64OA</w:t>
      </w:r>
      <w:r>
        <w:t>.</w:t>
      </w:r>
      <w:r>
        <w:tab/>
        <w:t>Application of this Division</w:t>
      </w:r>
      <w:bookmarkEnd w:id="189"/>
    </w:p>
    <w:p>
      <w:pPr>
        <w:pStyle w:val="Subsection"/>
        <w:keepNext/>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190" w:name="_Toc169862399"/>
      <w:r>
        <w:rPr>
          <w:rStyle w:val="CharSectno"/>
        </w:rPr>
        <w:t>64OB</w:t>
      </w:r>
      <w:r>
        <w:t>.</w:t>
      </w:r>
      <w:r>
        <w:tab/>
        <w:t>Restrictions on use of haul and set nets</w:t>
      </w:r>
      <w:bookmarkEnd w:id="190"/>
    </w:p>
    <w:p>
      <w:pPr>
        <w:pStyle w:val="Subsection"/>
        <w:keepNext/>
      </w:pPr>
      <w:r>
        <w:tab/>
        <w:t>(1)</w:t>
      </w:r>
      <w:r>
        <w:tab/>
        <w:t xml:space="preserve">A person must not fish in any waters of the Pilbara and Kimberley Region using — </w:t>
      </w:r>
    </w:p>
    <w:p>
      <w:pPr>
        <w:pStyle w:val="Indenta"/>
      </w:pPr>
      <w:r>
        <w:tab/>
        <w:t>(a)</w:t>
      </w:r>
      <w:r>
        <w:tab/>
        <w:t>a haul net; or</w:t>
      </w:r>
    </w:p>
    <w:p>
      <w:pPr>
        <w:pStyle w:val="Indenta"/>
        <w:keepNext/>
      </w:pPr>
      <w:r>
        <w:tab/>
        <w:t>(b)</w:t>
      </w:r>
      <w:r>
        <w:tab/>
        <w:t>a set net.</w:t>
      </w:r>
    </w:p>
    <w:p>
      <w:pPr>
        <w:pStyle w:val="Penstart"/>
      </w:pPr>
      <w:r>
        <w:tab/>
        <w:t>Penalty: a fine of $2 000.</w:t>
      </w:r>
    </w:p>
    <w:p>
      <w:pPr>
        <w:pStyle w:val="Subsection"/>
        <w:keepNext/>
      </w:pPr>
      <w:r>
        <w:tab/>
        <w:t>(2)</w:t>
      </w:r>
      <w:r>
        <w:tab/>
        <w:t>Subregulation (1)(a) does not apply if the person —</w:t>
      </w:r>
    </w:p>
    <w:p>
      <w:pPr>
        <w:pStyle w:val="Indenta"/>
      </w:pPr>
      <w:r>
        <w:tab/>
        <w:t>(a)</w:t>
      </w:r>
      <w:r>
        <w:tab/>
        <w:t>is fishing from an island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keepNext/>
      </w:pPr>
      <w:r>
        <w:tab/>
      </w:r>
      <w:r>
        <w:rPr>
          <w:rStyle w:val="CharDefText"/>
        </w:rPr>
        <w:t>Dampier Archipelago waters</w:t>
      </w:r>
      <w:r>
        <w:t xml:space="preserve"> — </w:t>
      </w:r>
    </w:p>
    <w:p>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w:t>
      </w:r>
      <w:r>
        <w:lastRenderedPageBreak/>
        <w:t>south</w:t>
      </w:r>
      <w:r>
        <w:noBreakHyphen/>
        <w:t>westerly direction along the high water mark on the mainland back to the commencement point; but</w:t>
      </w:r>
    </w:p>
    <w:p>
      <w:pPr>
        <w:pStyle w:val="Defpara"/>
        <w:keepNext/>
      </w:pPr>
      <w:r>
        <w:tab/>
        <w:t>(b)</w:t>
      </w:r>
      <w:r>
        <w:tab/>
        <w:t xml:space="preserve">does not include a tidal inlet, pool, creek, river or tributary that is part of the waters bounded by the line set out in paragraph (a). </w:t>
      </w:r>
    </w:p>
    <w:p>
      <w:pPr>
        <w:pStyle w:val="Footnotesection"/>
      </w:pPr>
      <w:r>
        <w:tab/>
        <w:t>[Regulation 64OB inserted: Gazette 22 Dec 2005 p. 6222</w:t>
      </w:r>
      <w:r>
        <w:noBreakHyphen/>
        <w:t>3; amended: Gazette 7 Mar 2006 p. 975; 22 Jun 2012 p. 2779; 7 Aug 2015 p. 3203; SL 2023/2 r. 13.]</w:t>
      </w:r>
    </w:p>
    <w:p>
      <w:pPr>
        <w:pStyle w:val="Heading3"/>
      </w:pPr>
      <w:bookmarkStart w:id="191" w:name="_Toc169855982"/>
      <w:bookmarkStart w:id="192" w:name="_Toc169856630"/>
      <w:bookmarkStart w:id="193" w:name="_Toc169862400"/>
      <w:r>
        <w:rPr>
          <w:rStyle w:val="CharDivNo"/>
        </w:rPr>
        <w:t>Division 3B</w:t>
      </w:r>
      <w:r>
        <w:t> — </w:t>
      </w:r>
      <w:r>
        <w:rPr>
          <w:rStyle w:val="CharDivText"/>
        </w:rPr>
        <w:t>Requirements regarding fishing gear in the South Coast Region</w:t>
      </w:r>
      <w:bookmarkEnd w:id="191"/>
      <w:bookmarkEnd w:id="192"/>
      <w:bookmarkEnd w:id="193"/>
    </w:p>
    <w:p>
      <w:pPr>
        <w:pStyle w:val="Footnoteheading"/>
        <w:keepNext/>
      </w:pPr>
      <w:r>
        <w:tab/>
        <w:t>[Heading inserted: Gazette 22 Dec 2005 p. 6223.]</w:t>
      </w:r>
    </w:p>
    <w:p>
      <w:pPr>
        <w:pStyle w:val="Heading5"/>
      </w:pPr>
      <w:bookmarkStart w:id="194" w:name="_Toc169862401"/>
      <w:r>
        <w:rPr>
          <w:rStyle w:val="CharSectno"/>
        </w:rPr>
        <w:t>64OC</w:t>
      </w:r>
      <w:r>
        <w:t>.</w:t>
      </w:r>
      <w:r>
        <w:tab/>
        <w:t>Application of this Division</w:t>
      </w:r>
      <w:bookmarkEnd w:id="194"/>
    </w:p>
    <w:p>
      <w:pPr>
        <w:pStyle w:val="Subsection"/>
        <w:keepNext/>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195" w:name="_Toc169862402"/>
      <w:r>
        <w:rPr>
          <w:rStyle w:val="CharSectno"/>
        </w:rPr>
        <w:t>64OD</w:t>
      </w:r>
      <w:r>
        <w:t>.</w:t>
      </w:r>
      <w:r>
        <w:tab/>
        <w:t>Set fishing nets, use of</w:t>
      </w:r>
      <w:bookmarkEnd w:id="195"/>
    </w:p>
    <w:p>
      <w:pPr>
        <w:pStyle w:val="Subsection"/>
        <w:keepNext/>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lastRenderedPageBreak/>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keepNext/>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keepNext/>
      </w:pPr>
      <w:r>
        <w:rPr>
          <w:b/>
        </w:rPr>
        <w:tab/>
      </w:r>
      <w:r>
        <w:rPr>
          <w:rStyle w:val="CharDefText"/>
        </w:rPr>
        <w:t>November — April</w:t>
      </w:r>
      <w:r>
        <w:t xml:space="preserve"> means the period between 1 November in any year and 30 April in the following year.</w:t>
      </w:r>
    </w:p>
    <w:p>
      <w:pPr>
        <w:pStyle w:val="Penstart"/>
        <w:keepNext/>
      </w:pPr>
      <w:r>
        <w:tab/>
        <w:t>Penalty: $2 000.</w:t>
      </w:r>
    </w:p>
    <w:p>
      <w:pPr>
        <w:pStyle w:val="Footnotesection"/>
      </w:pPr>
      <w:r>
        <w:tab/>
        <w:t>[Regulation 64OD inserted: Gazette 22 Dec 2005 p. 6223</w:t>
      </w:r>
      <w:r>
        <w:noBreakHyphen/>
        <w:t>4.]</w:t>
      </w:r>
    </w:p>
    <w:p>
      <w:pPr>
        <w:pStyle w:val="Heading5"/>
        <w:spacing w:before="240"/>
      </w:pPr>
      <w:bookmarkStart w:id="196" w:name="_Toc169862403"/>
      <w:r>
        <w:rPr>
          <w:rStyle w:val="CharSectno"/>
        </w:rPr>
        <w:t>64OE</w:t>
      </w:r>
      <w:r>
        <w:t>.</w:t>
      </w:r>
      <w:r>
        <w:tab/>
        <w:t>Use of throw nets</w:t>
      </w:r>
      <w:bookmarkEnd w:id="196"/>
    </w:p>
    <w:p>
      <w:pPr>
        <w:pStyle w:val="Subsection"/>
        <w:keepNext/>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keepNext/>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197" w:name="_Toc169855986"/>
      <w:bookmarkStart w:id="198" w:name="_Toc169856634"/>
      <w:bookmarkStart w:id="199" w:name="_Toc169862404"/>
      <w:r>
        <w:rPr>
          <w:rStyle w:val="CharDivNo"/>
        </w:rPr>
        <w:lastRenderedPageBreak/>
        <w:t>Division 4</w:t>
      </w:r>
      <w:r>
        <w:t> — </w:t>
      </w:r>
      <w:r>
        <w:rPr>
          <w:rStyle w:val="CharDivText"/>
        </w:rPr>
        <w:t>Requirements regarding fishing gear in certain other areas</w:t>
      </w:r>
      <w:bookmarkEnd w:id="197"/>
      <w:bookmarkEnd w:id="198"/>
      <w:bookmarkEnd w:id="199"/>
    </w:p>
    <w:p>
      <w:pPr>
        <w:pStyle w:val="Footnoteheading"/>
        <w:keepNext/>
        <w:keepLines/>
        <w:tabs>
          <w:tab w:val="left" w:pos="851"/>
        </w:tabs>
        <w:spacing w:before="80"/>
      </w:pPr>
      <w:r>
        <w:tab/>
        <w:t>[Heading inserted: Gazette 1 Oct 2003 p. 4314.]</w:t>
      </w:r>
    </w:p>
    <w:p>
      <w:pPr>
        <w:pStyle w:val="Heading5"/>
      </w:pPr>
      <w:bookmarkStart w:id="200" w:name="_Toc169862405"/>
      <w:r>
        <w:rPr>
          <w:rStyle w:val="CharSectno"/>
        </w:rPr>
        <w:t>64P</w:t>
      </w:r>
      <w:r>
        <w:t>.</w:t>
      </w:r>
      <w:r>
        <w:tab/>
        <w:t>Prawn hand trawl nets, use of in Swan River and Leschenault Estuary</w:t>
      </w:r>
      <w:bookmarkEnd w:id="200"/>
    </w:p>
    <w:p>
      <w:pPr>
        <w:pStyle w:val="Subsection"/>
        <w:keepNext/>
      </w:pPr>
      <w:r>
        <w:tab/>
      </w:r>
      <w:r>
        <w:tab/>
        <w:t>A person must not use, or leave unattended, a prawn hand trawl net in the waters of —</w:t>
      </w:r>
    </w:p>
    <w:p>
      <w:pPr>
        <w:pStyle w:val="Indenta"/>
      </w:pPr>
      <w:r>
        <w:tab/>
        <w:t>(a)</w:t>
      </w:r>
      <w:r>
        <w:tab/>
        <w:t>the Leschenault Estuary; or</w:t>
      </w:r>
    </w:p>
    <w:p>
      <w:pPr>
        <w:pStyle w:val="Indenta"/>
        <w:keepNext/>
      </w:pPr>
      <w:r>
        <w:tab/>
        <w:t>(b)</w:t>
      </w:r>
      <w:r>
        <w:tab/>
        <w:t>the Swan River —</w:t>
      </w:r>
    </w:p>
    <w:p>
      <w:pPr>
        <w:pStyle w:val="Indenti"/>
      </w:pPr>
      <w:r>
        <w:tab/>
        <w:t>(i)</w:t>
      </w:r>
      <w:r>
        <w:tab/>
        <w:t>within 100 m of any part of the Pelican Point Nature Reserve (Reserve No. 40891); or</w:t>
      </w:r>
    </w:p>
    <w:p>
      <w:pPr>
        <w:pStyle w:val="Indenti"/>
        <w:keepNext/>
      </w:pPr>
      <w:r>
        <w:tab/>
        <w:t>(ii)</w:t>
      </w:r>
      <w:r>
        <w:tab/>
        <w:t>within 100 m of any part of the Milyu Nature Reserve (Reserve No. 33803).</w:t>
      </w:r>
    </w:p>
    <w:p>
      <w:pPr>
        <w:pStyle w:val="Penstart"/>
        <w:keepNext/>
      </w:pPr>
      <w:r>
        <w:tab/>
        <w:t>Penalty: $2 000.</w:t>
      </w:r>
    </w:p>
    <w:p>
      <w:pPr>
        <w:pStyle w:val="Footnotesection"/>
      </w:pPr>
      <w:r>
        <w:tab/>
        <w:t>[Regulation 64P inserted: Gazette 1 Oct 2003 p. 4314.]</w:t>
      </w:r>
    </w:p>
    <w:p>
      <w:pPr>
        <w:pStyle w:val="Heading5"/>
      </w:pPr>
      <w:bookmarkStart w:id="201" w:name="_Toc169862406"/>
      <w:r>
        <w:rPr>
          <w:rStyle w:val="CharSectno"/>
        </w:rPr>
        <w:t>64QA</w:t>
      </w:r>
      <w:r>
        <w:t>.</w:t>
      </w:r>
      <w:r>
        <w:tab/>
        <w:t>Use of fishing nets in Gascoyne Region</w:t>
      </w:r>
      <w:bookmarkEnd w:id="201"/>
    </w:p>
    <w:p>
      <w:pPr>
        <w:pStyle w:val="Subsection"/>
        <w:keepNext/>
      </w:pPr>
      <w:r>
        <w:tab/>
        <w:t>(1)</w:t>
      </w:r>
      <w:r>
        <w:tab/>
        <w:t xml:space="preserve">In this regulation — </w:t>
      </w:r>
    </w:p>
    <w:p>
      <w:pPr>
        <w:pStyle w:val="Defstart"/>
      </w:pPr>
      <w:r>
        <w:tab/>
      </w:r>
      <w:r>
        <w:rPr>
          <w:rStyle w:val="CharDefText"/>
        </w:rPr>
        <w:t>attend</w:t>
      </w:r>
      <w:r>
        <w:t>, in relation to a net, means to be within 100 m of the net.</w:t>
      </w:r>
    </w:p>
    <w:p>
      <w:pPr>
        <w:pStyle w:val="Subsection"/>
        <w:keepNext/>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202" w:name="_Toc169862407"/>
      <w:r>
        <w:rPr>
          <w:rStyle w:val="CharSectno"/>
        </w:rPr>
        <w:lastRenderedPageBreak/>
        <w:t>64Q</w:t>
      </w:r>
      <w:r>
        <w:t>.</w:t>
      </w:r>
      <w:r>
        <w:tab/>
        <w:t>Fishing nets, use of etc. by commercial fishers in certain areas</w:t>
      </w:r>
      <w:bookmarkEnd w:id="202"/>
    </w:p>
    <w:p>
      <w:pPr>
        <w:pStyle w:val="Subsection"/>
        <w:keepNext/>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keepNext/>
              <w:rPr>
                <w:sz w:val="22"/>
              </w:rPr>
            </w:pPr>
            <w:r>
              <w:rPr>
                <w:sz w:val="22"/>
              </w:rPr>
              <w:lastRenderedPageBreak/>
              <w:t>6.</w:t>
            </w:r>
          </w:p>
        </w:tc>
        <w:tc>
          <w:tcPr>
            <w:tcW w:w="5636" w:type="dxa"/>
          </w:tcPr>
          <w:p>
            <w:pPr>
              <w:pStyle w:val="TableNAm"/>
              <w:keepNext/>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203" w:name="_Toc169862408"/>
      <w:r>
        <w:rPr>
          <w:rStyle w:val="CharSectno"/>
        </w:rPr>
        <w:t>64S</w:t>
      </w:r>
      <w:r>
        <w:t>.</w:t>
      </w:r>
      <w:r>
        <w:tab/>
        <w:t>Certain fishing gear not to be possessed near certain rivers and dams</w:t>
      </w:r>
      <w:bookmarkEnd w:id="203"/>
    </w:p>
    <w:p>
      <w:pPr>
        <w:pStyle w:val="Subsection"/>
        <w:keepNext/>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pPr>
      <w:r>
        <w:tab/>
        <w:t>(b)</w:t>
      </w:r>
      <w:r>
        <w:tab/>
        <w:t>no more than 5 rods, reels and lines or a single hand</w:t>
      </w:r>
      <w:r>
        <w:noBreakHyphen/>
        <w:t>held line; and</w:t>
      </w:r>
    </w:p>
    <w:p>
      <w:pPr>
        <w:pStyle w:val="Indenta"/>
        <w:keepNext/>
        <w:keepLines/>
      </w:pPr>
      <w:r>
        <w:tab/>
        <w:t>(c)</w:t>
      </w:r>
      <w:r>
        <w:tab/>
        <w:t>a landing net, in accordance with regulation 64T.</w:t>
      </w:r>
    </w:p>
    <w:p>
      <w:pPr>
        <w:pStyle w:val="Penstart"/>
        <w:keepLines/>
      </w:pPr>
      <w:r>
        <w:tab/>
        <w:t>Penalty: For a first offence $5 000 or, for a second or subsequent offence, $10 000.</w:t>
      </w:r>
    </w:p>
    <w:p>
      <w:pPr>
        <w:pStyle w:val="Subsection"/>
        <w:keepNext/>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keepNext/>
      </w:pPr>
      <w:r>
        <w:tab/>
        <w:t>(ca)</w:t>
      </w:r>
      <w:r>
        <w:tab/>
        <w:t>the Collie River —</w:t>
      </w:r>
    </w:p>
    <w:p>
      <w:pPr>
        <w:pStyle w:val="Indenti"/>
      </w:pPr>
      <w:r>
        <w:tab/>
        <w:t>(i)</w:t>
      </w:r>
      <w:r>
        <w:tab/>
        <w:t>upstream of the Australind Bypass Road and downstream of the Wellington Dam wall; and</w:t>
      </w:r>
    </w:p>
    <w:p>
      <w:pPr>
        <w:pStyle w:val="Indenti"/>
        <w:keepNext/>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lastRenderedPageBreak/>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keepNext/>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keepNext/>
      </w:pPr>
      <w:r>
        <w:lastRenderedPageBreak/>
        <w:tab/>
        <w:t>(iii)</w:t>
      </w:r>
      <w:r>
        <w:tab/>
        <w:t>the tributaries flowing into the part of the river described in subparagraph (ii);</w:t>
      </w:r>
    </w:p>
    <w:p>
      <w:pPr>
        <w:pStyle w:val="Indenta"/>
      </w:pPr>
      <w:r>
        <w:tab/>
      </w:r>
      <w:r>
        <w:tab/>
        <w:t>or</w:t>
      </w:r>
    </w:p>
    <w:p>
      <w:pPr>
        <w:pStyle w:val="Indenta"/>
        <w:keepNext/>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204" w:name="_Toc169862409"/>
      <w:r>
        <w:rPr>
          <w:rStyle w:val="CharSectno"/>
        </w:rPr>
        <w:t>64T</w:t>
      </w:r>
      <w:r>
        <w:t>.</w:t>
      </w:r>
      <w:r>
        <w:tab/>
        <w:t>Landing nets, use of in certain rivers and dams</w:t>
      </w:r>
      <w:bookmarkEnd w:id="204"/>
    </w:p>
    <w:p>
      <w:pPr>
        <w:pStyle w:val="Subsection"/>
        <w:keepNext/>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keepNext/>
      </w:pPr>
      <w:r>
        <w:tab/>
        <w:t>(b)</w:t>
      </w:r>
      <w:r>
        <w:tab/>
        <w:t>is used only for the purpose of landing teleost fish taken by means of a single rod, reel and line or a single hand</w:t>
      </w:r>
      <w:r>
        <w:noBreakHyphen/>
        <w:t>held line.</w:t>
      </w:r>
    </w:p>
    <w:p>
      <w:pPr>
        <w:pStyle w:val="Penstart"/>
        <w:keepNex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205" w:name="_Toc169855992"/>
      <w:bookmarkStart w:id="206" w:name="_Toc169856640"/>
      <w:bookmarkStart w:id="207" w:name="_Toc169862410"/>
      <w:r>
        <w:rPr>
          <w:rStyle w:val="CharPartNo"/>
        </w:rPr>
        <w:lastRenderedPageBreak/>
        <w:t>Part 4B</w:t>
      </w:r>
      <w:r>
        <w:rPr>
          <w:b w:val="0"/>
        </w:rPr>
        <w:t> </w:t>
      </w:r>
      <w:r>
        <w:t>—</w:t>
      </w:r>
      <w:r>
        <w:rPr>
          <w:b w:val="0"/>
        </w:rPr>
        <w:t> </w:t>
      </w:r>
      <w:r>
        <w:rPr>
          <w:rStyle w:val="CharPartText"/>
        </w:rPr>
        <w:t>Bag limits</w:t>
      </w:r>
      <w:bookmarkEnd w:id="205"/>
      <w:bookmarkEnd w:id="206"/>
      <w:bookmarkEnd w:id="207"/>
    </w:p>
    <w:p>
      <w:pPr>
        <w:pStyle w:val="Footnoteheading"/>
        <w:tabs>
          <w:tab w:val="left" w:pos="851"/>
        </w:tabs>
      </w:pPr>
      <w:r>
        <w:tab/>
        <w:t>[Heading inserted: Gazette 1 Oct 2003 p. 4319.]</w:t>
      </w:r>
    </w:p>
    <w:p>
      <w:pPr>
        <w:pStyle w:val="Heading3"/>
      </w:pPr>
      <w:bookmarkStart w:id="208" w:name="_Toc169855993"/>
      <w:bookmarkStart w:id="209" w:name="_Toc169856641"/>
      <w:bookmarkStart w:id="210" w:name="_Toc169862411"/>
      <w:r>
        <w:rPr>
          <w:rStyle w:val="CharDivNo"/>
        </w:rPr>
        <w:t>Division 1</w:t>
      </w:r>
      <w:r>
        <w:t> — </w:t>
      </w:r>
      <w:r>
        <w:rPr>
          <w:rStyle w:val="CharDivText"/>
        </w:rPr>
        <w:t>Preliminary</w:t>
      </w:r>
      <w:bookmarkEnd w:id="208"/>
      <w:bookmarkEnd w:id="209"/>
      <w:bookmarkEnd w:id="210"/>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211" w:name="_Toc169862412"/>
      <w:r>
        <w:rPr>
          <w:rStyle w:val="CharSectno"/>
        </w:rPr>
        <w:t>64W</w:t>
      </w:r>
      <w:r>
        <w:t>.</w:t>
      </w:r>
      <w:r>
        <w:tab/>
        <w:t>Defences prescribed (Act s. 50(3))</w:t>
      </w:r>
      <w:bookmarkEnd w:id="211"/>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w:t>
      </w:r>
      <w:r>
        <w:lastRenderedPageBreak/>
        <w:t xml:space="preserve">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212" w:name="_Toc169862413"/>
      <w:r>
        <w:rPr>
          <w:rStyle w:val="CharSectno"/>
        </w:rPr>
        <w:t>64X</w:t>
      </w:r>
      <w:r>
        <w:t>.</w:t>
      </w:r>
      <w:r>
        <w:tab/>
        <w:t>Bag limits, application of</w:t>
      </w:r>
      <w:bookmarkEnd w:id="212"/>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lastRenderedPageBreak/>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213" w:name="_Toc169855996"/>
      <w:bookmarkStart w:id="214" w:name="_Toc169856644"/>
      <w:bookmarkStart w:id="215" w:name="_Toc169862414"/>
      <w:r>
        <w:rPr>
          <w:rStyle w:val="CharDivNo"/>
        </w:rPr>
        <w:t>Division 2</w:t>
      </w:r>
      <w:r>
        <w:t> — </w:t>
      </w:r>
      <w:r>
        <w:rPr>
          <w:rStyle w:val="CharDivText"/>
        </w:rPr>
        <w:t>Bag limits</w:t>
      </w:r>
      <w:bookmarkEnd w:id="213"/>
      <w:bookmarkEnd w:id="214"/>
      <w:bookmarkEnd w:id="215"/>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216" w:name="_Toc169862415"/>
      <w:r>
        <w:rPr>
          <w:rStyle w:val="CharSectno"/>
        </w:rPr>
        <w:t>65A</w:t>
      </w:r>
      <w:r>
        <w:t>.</w:t>
      </w:r>
      <w:r>
        <w:tab/>
        <w:t>Bag limits for demersal finfish (regions other than West Coast Region)</w:t>
      </w:r>
      <w:bookmarkEnd w:id="216"/>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217" w:name="_Toc169862416"/>
      <w:r>
        <w:rPr>
          <w:rStyle w:val="CharSectno"/>
        </w:rPr>
        <w:t>65B</w:t>
      </w:r>
      <w:r>
        <w:t>.</w:t>
      </w:r>
      <w:r>
        <w:tab/>
        <w:t>Bag limits for demersal finfish (West Coast Region other than Abrolhos Island Fish Habitat Protection Area)</w:t>
      </w:r>
      <w:bookmarkEnd w:id="217"/>
    </w:p>
    <w:p>
      <w:pPr>
        <w:pStyle w:val="Subsection"/>
      </w:pPr>
      <w:r>
        <w:tab/>
        <w:t>(1)</w:t>
      </w:r>
      <w:r>
        <w:tab/>
        <w:t xml:space="preserve">For the purposes of section 50 of the Act, the quantity of fish specified in column 2 of Schedule 3 Division 1 Subdivision 2 directly opposite a species of fish specified in column 1 of that Subdivision is the bag limit in respect of fish of that species in </w:t>
      </w:r>
      <w:r>
        <w:lastRenderedPageBreak/>
        <w:t>the West Coast Region other than the Abrolhos Island Fish Habitat Protection Area.</w:t>
      </w:r>
    </w:p>
    <w:p>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pPr>
        <w:pStyle w:val="Footnotesection"/>
      </w:pPr>
      <w:r>
        <w:tab/>
        <w:t>[Regulation 65B inserted: Gazette 29 Jan 2013 p. 309; amended: Gazette 4 Oct 2019 p. 3610; SL 2021/118 r. 23; SL 2023/2 r. 14.]</w:t>
      </w:r>
    </w:p>
    <w:p>
      <w:pPr>
        <w:pStyle w:val="Heading5"/>
      </w:pPr>
      <w:bookmarkStart w:id="218" w:name="_Toc169862417"/>
      <w:r>
        <w:rPr>
          <w:rStyle w:val="CharSectno"/>
        </w:rPr>
        <w:t>65BA</w:t>
      </w:r>
      <w:r>
        <w:t>.</w:t>
      </w:r>
      <w:r>
        <w:tab/>
        <w:t>Bag limits for demersal finfish (Abrolhos Island Fish Habitat Protection Area)</w:t>
      </w:r>
      <w:bookmarkEnd w:id="218"/>
    </w:p>
    <w:p>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pPr>
        <w:pStyle w:val="Footnotesection"/>
      </w:pPr>
      <w:r>
        <w:tab/>
        <w:t>[Regulation 65BA inserted: SL 2023/2 r. 15.]</w:t>
      </w:r>
    </w:p>
    <w:p>
      <w:pPr>
        <w:pStyle w:val="Heading5"/>
      </w:pPr>
      <w:bookmarkStart w:id="219" w:name="_Toc169862418"/>
      <w:r>
        <w:rPr>
          <w:rStyle w:val="CharSectno"/>
        </w:rPr>
        <w:t>65C</w:t>
      </w:r>
      <w:r>
        <w:t>.</w:t>
      </w:r>
      <w:r>
        <w:tab/>
        <w:t>Bag limits for large pelagic finfish (regions other than Abrolhos Island Fish Habitat Protection Area)</w:t>
      </w:r>
      <w:bookmarkEnd w:id="219"/>
    </w:p>
    <w:p>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pPr>
        <w:pStyle w:val="Subsection"/>
        <w:keepNext/>
      </w:pPr>
      <w:r>
        <w:lastRenderedPageBreak/>
        <w:tab/>
        <w:t>(2)</w:t>
      </w:r>
      <w:r>
        <w:tab/>
        <w:t>For the purposes of section 50 of the Act, the quantity of fish specified under the heading commencing “Grouped bag limit” in Schedule 3 Division 2 Subdivision 1 is the bag limit in respect of all species of fish specified in that Subdivision.</w:t>
      </w:r>
    </w:p>
    <w:p>
      <w:pPr>
        <w:pStyle w:val="Footnotesection"/>
      </w:pPr>
      <w:r>
        <w:tab/>
        <w:t>[Regulation 65C inserted: Gazette 29 Jan 2013 p. 309</w:t>
      </w:r>
      <w:r>
        <w:noBreakHyphen/>
        <w:t>10; amended: Gazette 4 Oct 2019 p. 3610; SL 2021/118 r. 24; SL 2023/2 r. 16.]</w:t>
      </w:r>
    </w:p>
    <w:p>
      <w:pPr>
        <w:pStyle w:val="Heading5"/>
      </w:pPr>
      <w:bookmarkStart w:id="220" w:name="_Toc169862419"/>
      <w:r>
        <w:rPr>
          <w:rStyle w:val="CharSectno"/>
        </w:rPr>
        <w:t>65CA</w:t>
      </w:r>
      <w:r>
        <w:t>.</w:t>
      </w:r>
      <w:r>
        <w:tab/>
        <w:t>Bag limits for large pelagic finfish (Abrolhos Island Fish Habitat Protection Area)</w:t>
      </w:r>
      <w:bookmarkEnd w:id="220"/>
    </w:p>
    <w:p>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pPr>
        <w:pStyle w:val="Footnotesection"/>
      </w:pPr>
      <w:r>
        <w:tab/>
        <w:t>[Regulation 65CA inserted: SL 2023/2 r. 17.]</w:t>
      </w:r>
    </w:p>
    <w:p>
      <w:pPr>
        <w:pStyle w:val="Heading5"/>
      </w:pPr>
      <w:bookmarkStart w:id="221" w:name="_Toc169862420"/>
      <w:r>
        <w:rPr>
          <w:rStyle w:val="CharSectno"/>
        </w:rPr>
        <w:t>65D</w:t>
      </w:r>
      <w:r>
        <w:t>.</w:t>
      </w:r>
      <w:r>
        <w:tab/>
        <w:t>Bag limits for nearshore or estuarine finfish</w:t>
      </w:r>
      <w:bookmarkEnd w:id="221"/>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222" w:name="_Toc169862421"/>
      <w:r>
        <w:rPr>
          <w:rStyle w:val="CharSectno"/>
        </w:rPr>
        <w:lastRenderedPageBreak/>
        <w:t>65E</w:t>
      </w:r>
      <w:r>
        <w:t>.</w:t>
      </w:r>
      <w:r>
        <w:tab/>
        <w:t>Bag limit for freshwater finfish</w:t>
      </w:r>
      <w:bookmarkEnd w:id="222"/>
    </w:p>
    <w:p>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223" w:name="_Toc169862422"/>
      <w:r>
        <w:rPr>
          <w:rStyle w:val="CharSectno"/>
        </w:rPr>
        <w:t>65F</w:t>
      </w:r>
      <w:r>
        <w:t>.</w:t>
      </w:r>
      <w:r>
        <w:tab/>
        <w:t>Bag limits for other finfish</w:t>
      </w:r>
      <w:bookmarkEnd w:id="223"/>
    </w:p>
    <w:p>
      <w:pPr>
        <w:pStyle w:val="Subsection"/>
        <w:keepNext/>
      </w:pPr>
      <w:r>
        <w:tab/>
        <w:t>(1A)</w:t>
      </w:r>
      <w:r>
        <w:tab/>
        <w:t xml:space="preserve">In this regulation — </w:t>
      </w:r>
    </w:p>
    <w:p>
      <w:pPr>
        <w:pStyle w:val="Defstart"/>
        <w:keepNex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224" w:name="_Toc169862423"/>
      <w:r>
        <w:rPr>
          <w:rStyle w:val="CharSectno"/>
        </w:rPr>
        <w:lastRenderedPageBreak/>
        <w:t>65G</w:t>
      </w:r>
      <w:r>
        <w:t>.</w:t>
      </w:r>
      <w:r>
        <w:tab/>
        <w:t>Bag limits for crustaceans</w:t>
      </w:r>
      <w:bookmarkEnd w:id="224"/>
    </w:p>
    <w:p>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225" w:name="_Toc169862424"/>
      <w:r>
        <w:rPr>
          <w:rStyle w:val="CharSectno"/>
        </w:rPr>
        <w:t>65H</w:t>
      </w:r>
      <w:r>
        <w:t>.</w:t>
      </w:r>
      <w:r>
        <w:tab/>
        <w:t>Bag limits for molluscs and other invertebrates</w:t>
      </w:r>
      <w:bookmarkEnd w:id="225"/>
    </w:p>
    <w:p>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226" w:name="_Toc169856007"/>
      <w:bookmarkStart w:id="227" w:name="_Toc169856655"/>
      <w:bookmarkStart w:id="228" w:name="_Toc169862425"/>
      <w:r>
        <w:rPr>
          <w:rStyle w:val="CharPartNo"/>
        </w:rPr>
        <w:lastRenderedPageBreak/>
        <w:t>Part 5</w:t>
      </w:r>
      <w:r>
        <w:rPr>
          <w:rStyle w:val="CharDivNo"/>
        </w:rPr>
        <w:t> </w:t>
      </w:r>
      <w:r>
        <w:t>—</w:t>
      </w:r>
      <w:r>
        <w:rPr>
          <w:rStyle w:val="CharDivText"/>
        </w:rPr>
        <w:t> </w:t>
      </w:r>
      <w:r>
        <w:rPr>
          <w:rStyle w:val="CharPartText"/>
        </w:rPr>
        <w:t>Fish processing</w:t>
      </w:r>
      <w:bookmarkEnd w:id="226"/>
      <w:bookmarkEnd w:id="227"/>
      <w:bookmarkEnd w:id="228"/>
    </w:p>
    <w:p>
      <w:pPr>
        <w:pStyle w:val="Heading5"/>
        <w:rPr>
          <w:snapToGrid w:val="0"/>
        </w:rPr>
      </w:pPr>
      <w:bookmarkStart w:id="229" w:name="_Toc169862426"/>
      <w:r>
        <w:rPr>
          <w:rStyle w:val="CharSectno"/>
        </w:rPr>
        <w:t>65</w:t>
      </w:r>
      <w:r>
        <w:rPr>
          <w:snapToGrid w:val="0"/>
        </w:rPr>
        <w:t>.</w:t>
      </w:r>
      <w:r>
        <w:rPr>
          <w:snapToGrid w:val="0"/>
        </w:rPr>
        <w:tab/>
        <w:t>Classes of fish prescribed (Act s. 82(2)(a))</w:t>
      </w:r>
      <w:bookmarkEnd w:id="229"/>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30" w:name="_Toc169862427"/>
      <w:r>
        <w:rPr>
          <w:rStyle w:val="CharSectno"/>
        </w:rPr>
        <w:t>66</w:t>
      </w:r>
      <w:r>
        <w:t>.</w:t>
      </w:r>
      <w:r>
        <w:tab/>
        <w:t>Fish processor’s licences, conditions of</w:t>
      </w:r>
      <w:bookmarkEnd w:id="23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lastRenderedPageBreak/>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231" w:name="_Toc169856010"/>
      <w:bookmarkStart w:id="232" w:name="_Toc169856658"/>
      <w:bookmarkStart w:id="233" w:name="_Toc169862428"/>
      <w:r>
        <w:rPr>
          <w:rStyle w:val="CharPartNo"/>
        </w:rPr>
        <w:lastRenderedPageBreak/>
        <w:t>Part 6</w:t>
      </w:r>
      <w:r>
        <w:rPr>
          <w:rStyle w:val="CharDivNo"/>
        </w:rPr>
        <w:t> </w:t>
      </w:r>
      <w:r>
        <w:t>—</w:t>
      </w:r>
      <w:r>
        <w:rPr>
          <w:rStyle w:val="CharDivText"/>
        </w:rPr>
        <w:t> </w:t>
      </w:r>
      <w:r>
        <w:rPr>
          <w:rStyle w:val="CharPartText"/>
        </w:rPr>
        <w:t>Aquaculture</w:t>
      </w:r>
      <w:bookmarkEnd w:id="231"/>
      <w:bookmarkEnd w:id="232"/>
      <w:bookmarkEnd w:id="233"/>
    </w:p>
    <w:p>
      <w:pPr>
        <w:pStyle w:val="Heading5"/>
        <w:rPr>
          <w:snapToGrid w:val="0"/>
        </w:rPr>
      </w:pPr>
      <w:bookmarkStart w:id="234" w:name="_Toc169862429"/>
      <w:r>
        <w:rPr>
          <w:rStyle w:val="CharSectno"/>
        </w:rPr>
        <w:t>67</w:t>
      </w:r>
      <w:r>
        <w:rPr>
          <w:snapToGrid w:val="0"/>
        </w:rPr>
        <w:t>.</w:t>
      </w:r>
      <w:r>
        <w:rPr>
          <w:snapToGrid w:val="0"/>
        </w:rPr>
        <w:tab/>
        <w:t>Aquaculture leases, application for</w:t>
      </w:r>
      <w:bookmarkEnd w:id="23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235" w:name="_Toc169862430"/>
      <w:r>
        <w:rPr>
          <w:rStyle w:val="CharSectno"/>
        </w:rPr>
        <w:t>68</w:t>
      </w:r>
      <w:r>
        <w:rPr>
          <w:snapToGrid w:val="0"/>
        </w:rPr>
        <w:t>.</w:t>
      </w:r>
      <w:r>
        <w:rPr>
          <w:snapToGrid w:val="0"/>
        </w:rPr>
        <w:tab/>
        <w:t>Classes of fish etc. prescribed (Act s. 91(a) and (d))</w:t>
      </w:r>
      <w:bookmarkEnd w:id="235"/>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lastRenderedPageBreak/>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236" w:name="_Toc169862431"/>
      <w:r>
        <w:rPr>
          <w:rStyle w:val="CharSectno"/>
        </w:rPr>
        <w:t>69A</w:t>
      </w:r>
      <w:r>
        <w:t>.</w:t>
      </w:r>
      <w:r>
        <w:tab/>
        <w:t>Classes of fish prescribed (Act s. 92A(4))</w:t>
      </w:r>
      <w:bookmarkEnd w:id="236"/>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lastRenderedPageBreak/>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237" w:name="_Toc169862432"/>
      <w:r>
        <w:rPr>
          <w:rStyle w:val="CharSectno"/>
        </w:rPr>
        <w:t>69</w:t>
      </w:r>
      <w:r>
        <w:rPr>
          <w:snapToGrid w:val="0"/>
        </w:rPr>
        <w:t>.</w:t>
      </w:r>
      <w:r>
        <w:rPr>
          <w:snapToGrid w:val="0"/>
        </w:rPr>
        <w:tab/>
        <w:t>Aquaculture licences, conditions of</w:t>
      </w:r>
      <w:bookmarkEnd w:id="237"/>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the holder of the licence must notify the CEO in writing within 14 days of becoming aware, or suspecting, that </w:t>
      </w:r>
      <w:r>
        <w:rPr>
          <w:snapToGrid w:val="0"/>
        </w:rPr>
        <w:lastRenderedPageBreak/>
        <w:t>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238" w:name="_Toc169856015"/>
      <w:bookmarkStart w:id="239" w:name="_Toc169856663"/>
      <w:bookmarkStart w:id="240" w:name="_Toc169862433"/>
      <w:r>
        <w:rPr>
          <w:rStyle w:val="CharPartNo"/>
        </w:rPr>
        <w:lastRenderedPageBreak/>
        <w:t>Part 7</w:t>
      </w:r>
      <w:r>
        <w:rPr>
          <w:rStyle w:val="CharDivNo"/>
        </w:rPr>
        <w:t> </w:t>
      </w:r>
      <w:r>
        <w:t>—</w:t>
      </w:r>
      <w:r>
        <w:rPr>
          <w:rStyle w:val="CharDivText"/>
        </w:rPr>
        <w:t> </w:t>
      </w:r>
      <w:r>
        <w:rPr>
          <w:rStyle w:val="CharPartText"/>
        </w:rPr>
        <w:t>Noxious fish</w:t>
      </w:r>
      <w:bookmarkEnd w:id="238"/>
      <w:bookmarkEnd w:id="239"/>
      <w:bookmarkEnd w:id="240"/>
    </w:p>
    <w:p>
      <w:pPr>
        <w:pStyle w:val="Heading5"/>
      </w:pPr>
      <w:bookmarkStart w:id="241" w:name="_Toc169862434"/>
      <w:r>
        <w:rPr>
          <w:rStyle w:val="CharSectno"/>
        </w:rPr>
        <w:t>70</w:t>
      </w:r>
      <w:r>
        <w:t>.</w:t>
      </w:r>
      <w:r>
        <w:tab/>
        <w:t>Species prescribed (Sch. 5 and Act s. 103)</w:t>
      </w:r>
      <w:bookmarkEnd w:id="241"/>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242" w:name="_Toc169856017"/>
      <w:bookmarkStart w:id="243" w:name="_Toc169856665"/>
      <w:bookmarkStart w:id="244" w:name="_Toc169862435"/>
      <w:r>
        <w:rPr>
          <w:rStyle w:val="CharPartNo"/>
        </w:rPr>
        <w:lastRenderedPageBreak/>
        <w:t>Part 8</w:t>
      </w:r>
      <w:r>
        <w:rPr>
          <w:rStyle w:val="CharDivNo"/>
        </w:rPr>
        <w:t> </w:t>
      </w:r>
      <w:r>
        <w:t>—</w:t>
      </w:r>
      <w:r>
        <w:rPr>
          <w:rStyle w:val="CharDivText"/>
        </w:rPr>
        <w:t> </w:t>
      </w:r>
      <w:r>
        <w:rPr>
          <w:rStyle w:val="CharPartText"/>
        </w:rPr>
        <w:t>Designated fishing zones</w:t>
      </w:r>
      <w:bookmarkEnd w:id="242"/>
      <w:bookmarkEnd w:id="243"/>
      <w:bookmarkEnd w:id="244"/>
    </w:p>
    <w:p>
      <w:pPr>
        <w:pStyle w:val="Heading5"/>
        <w:rPr>
          <w:snapToGrid w:val="0"/>
        </w:rPr>
      </w:pPr>
      <w:bookmarkStart w:id="245" w:name="_Toc169862436"/>
      <w:r>
        <w:rPr>
          <w:rStyle w:val="CharSectno"/>
        </w:rPr>
        <w:t>71</w:t>
      </w:r>
      <w:r>
        <w:rPr>
          <w:snapToGrid w:val="0"/>
        </w:rPr>
        <w:t>.</w:t>
      </w:r>
      <w:r>
        <w:rPr>
          <w:snapToGrid w:val="0"/>
        </w:rPr>
        <w:tab/>
        <w:t>Fisheries officer may restrict activities etc. in zones</w:t>
      </w:r>
      <w:bookmarkEnd w:id="245"/>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6" w:name="_Toc169856019"/>
      <w:bookmarkStart w:id="247" w:name="_Toc169856667"/>
      <w:bookmarkStart w:id="248" w:name="_Toc169862437"/>
      <w:r>
        <w:rPr>
          <w:rStyle w:val="CharPartNo"/>
        </w:rPr>
        <w:lastRenderedPageBreak/>
        <w:t>Part 9</w:t>
      </w:r>
      <w:r>
        <w:t> — </w:t>
      </w:r>
      <w:r>
        <w:rPr>
          <w:rStyle w:val="CharPartText"/>
        </w:rPr>
        <w:t>Abrolhos Islands reserve</w:t>
      </w:r>
      <w:bookmarkEnd w:id="246"/>
      <w:bookmarkEnd w:id="247"/>
      <w:bookmarkEnd w:id="248"/>
    </w:p>
    <w:p>
      <w:pPr>
        <w:pStyle w:val="Heading3"/>
      </w:pPr>
      <w:bookmarkStart w:id="249" w:name="_Toc169856020"/>
      <w:bookmarkStart w:id="250" w:name="_Toc169856668"/>
      <w:bookmarkStart w:id="251" w:name="_Toc169862438"/>
      <w:r>
        <w:rPr>
          <w:rStyle w:val="CharDivNo"/>
        </w:rPr>
        <w:t>Division 1</w:t>
      </w:r>
      <w:r>
        <w:rPr>
          <w:snapToGrid w:val="0"/>
        </w:rPr>
        <w:t> — </w:t>
      </w:r>
      <w:r>
        <w:rPr>
          <w:rStyle w:val="CharDivText"/>
        </w:rPr>
        <w:t>Interpretation and application of Part</w:t>
      </w:r>
      <w:bookmarkEnd w:id="249"/>
      <w:bookmarkEnd w:id="250"/>
      <w:bookmarkEnd w:id="251"/>
    </w:p>
    <w:p>
      <w:pPr>
        <w:pStyle w:val="Heading5"/>
        <w:rPr>
          <w:snapToGrid w:val="0"/>
        </w:rPr>
      </w:pPr>
      <w:bookmarkStart w:id="252" w:name="_Toc169862439"/>
      <w:r>
        <w:rPr>
          <w:rStyle w:val="CharSectno"/>
        </w:rPr>
        <w:t>72</w:t>
      </w:r>
      <w:r>
        <w:rPr>
          <w:snapToGrid w:val="0"/>
        </w:rPr>
        <w:t>.</w:t>
      </w:r>
      <w:r>
        <w:rPr>
          <w:snapToGrid w:val="0"/>
        </w:rPr>
        <w:tab/>
        <w:t>Terms used</w:t>
      </w:r>
      <w:bookmarkEnd w:id="25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253" w:name="_Toc169862440"/>
      <w:r>
        <w:rPr>
          <w:rStyle w:val="CharSectno"/>
        </w:rPr>
        <w:lastRenderedPageBreak/>
        <w:t>73</w:t>
      </w:r>
      <w:r>
        <w:rPr>
          <w:snapToGrid w:val="0"/>
        </w:rPr>
        <w:t>.</w:t>
      </w:r>
      <w:r>
        <w:rPr>
          <w:snapToGrid w:val="0"/>
        </w:rPr>
        <w:tab/>
        <w:t>Application of this Part</w:t>
      </w:r>
      <w:bookmarkEnd w:id="253"/>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254" w:name="_Toc169856023"/>
      <w:bookmarkStart w:id="255" w:name="_Toc169856671"/>
      <w:bookmarkStart w:id="256" w:name="_Toc169862441"/>
      <w:r>
        <w:rPr>
          <w:rStyle w:val="CharDivNo"/>
        </w:rPr>
        <w:t>Division 2</w:t>
      </w:r>
      <w:r>
        <w:rPr>
          <w:snapToGrid w:val="0"/>
        </w:rPr>
        <w:t> — </w:t>
      </w:r>
      <w:r>
        <w:rPr>
          <w:rStyle w:val="CharDivText"/>
        </w:rPr>
        <w:t>Jetties</w:t>
      </w:r>
      <w:bookmarkEnd w:id="254"/>
      <w:bookmarkEnd w:id="255"/>
      <w:bookmarkEnd w:id="256"/>
    </w:p>
    <w:p>
      <w:pPr>
        <w:pStyle w:val="Heading5"/>
        <w:spacing w:before="240"/>
        <w:rPr>
          <w:snapToGrid w:val="0"/>
        </w:rPr>
      </w:pPr>
      <w:bookmarkStart w:id="257" w:name="_Toc169862442"/>
      <w:r>
        <w:rPr>
          <w:rStyle w:val="CharSectno"/>
        </w:rPr>
        <w:t>74</w:t>
      </w:r>
      <w:r>
        <w:rPr>
          <w:snapToGrid w:val="0"/>
        </w:rPr>
        <w:t>.</w:t>
      </w:r>
      <w:r>
        <w:rPr>
          <w:snapToGrid w:val="0"/>
        </w:rPr>
        <w:tab/>
        <w:t>Construction and modification of jetties and moorings</w:t>
      </w:r>
      <w:bookmarkEnd w:id="257"/>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258" w:name="_Toc169862443"/>
      <w:r>
        <w:rPr>
          <w:rStyle w:val="CharSectno"/>
        </w:rPr>
        <w:lastRenderedPageBreak/>
        <w:t>75</w:t>
      </w:r>
      <w:r>
        <w:rPr>
          <w:snapToGrid w:val="0"/>
        </w:rPr>
        <w:t>.</w:t>
      </w:r>
      <w:r>
        <w:rPr>
          <w:snapToGrid w:val="0"/>
        </w:rPr>
        <w:tab/>
        <w:t>Unauthorised use of jetties and moorings</w:t>
      </w:r>
      <w:bookmarkEnd w:id="258"/>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259" w:name="_Toc169856026"/>
      <w:bookmarkStart w:id="260" w:name="_Toc169856674"/>
      <w:bookmarkStart w:id="261" w:name="_Toc169862444"/>
      <w:r>
        <w:rPr>
          <w:rStyle w:val="CharDivNo"/>
        </w:rPr>
        <w:lastRenderedPageBreak/>
        <w:t>Division 3</w:t>
      </w:r>
      <w:r>
        <w:rPr>
          <w:snapToGrid w:val="0"/>
        </w:rPr>
        <w:t> — </w:t>
      </w:r>
      <w:r>
        <w:rPr>
          <w:rStyle w:val="CharDivText"/>
        </w:rPr>
        <w:t>Buildings and facilities</w:t>
      </w:r>
      <w:bookmarkEnd w:id="259"/>
      <w:bookmarkEnd w:id="260"/>
      <w:bookmarkEnd w:id="261"/>
    </w:p>
    <w:p>
      <w:pPr>
        <w:pStyle w:val="Heading5"/>
        <w:keepNext w:val="0"/>
        <w:rPr>
          <w:snapToGrid w:val="0"/>
        </w:rPr>
      </w:pPr>
      <w:bookmarkStart w:id="262" w:name="_Toc169862445"/>
      <w:r>
        <w:rPr>
          <w:rStyle w:val="CharSectno"/>
        </w:rPr>
        <w:t>76</w:t>
      </w:r>
      <w:r>
        <w:rPr>
          <w:snapToGrid w:val="0"/>
        </w:rPr>
        <w:t>.</w:t>
      </w:r>
      <w:r>
        <w:rPr>
          <w:snapToGrid w:val="0"/>
        </w:rPr>
        <w:tab/>
        <w:t>CEO may waive requirements of this Division</w:t>
      </w:r>
      <w:bookmarkEnd w:id="26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263" w:name="_Toc169862446"/>
      <w:r>
        <w:rPr>
          <w:rStyle w:val="CharSectno"/>
        </w:rPr>
        <w:t>77</w:t>
      </w:r>
      <w:r>
        <w:rPr>
          <w:snapToGrid w:val="0"/>
        </w:rPr>
        <w:t>.</w:t>
      </w:r>
      <w:r>
        <w:rPr>
          <w:snapToGrid w:val="0"/>
        </w:rPr>
        <w:tab/>
        <w:t>Camps associated with rock lobster licences, transfer of etc.</w:t>
      </w:r>
      <w:bookmarkEnd w:id="263"/>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lastRenderedPageBreak/>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264" w:name="_Toc169862447"/>
      <w:r>
        <w:rPr>
          <w:rStyle w:val="CharSectno"/>
        </w:rPr>
        <w:t>78</w:t>
      </w:r>
      <w:r>
        <w:rPr>
          <w:snapToGrid w:val="0"/>
        </w:rPr>
        <w:t>.</w:t>
      </w:r>
      <w:r>
        <w:rPr>
          <w:snapToGrid w:val="0"/>
        </w:rPr>
        <w:tab/>
        <w:t>Camp not transferred etc. under r. 77 becomes unauthorised structure</w:t>
      </w:r>
      <w:bookmarkEnd w:id="264"/>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keepNext/>
        <w:spacing w:before="120"/>
        <w:rPr>
          <w:snapToGrid w:val="0"/>
        </w:rPr>
      </w:pPr>
      <w:r>
        <w:rPr>
          <w:snapToGrid w:val="0"/>
        </w:rPr>
        <w:lastRenderedPageBreak/>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265" w:name="_Toc169862448"/>
      <w:r>
        <w:rPr>
          <w:rStyle w:val="CharSectno"/>
        </w:rPr>
        <w:t>79</w:t>
      </w:r>
      <w:r>
        <w:rPr>
          <w:snapToGrid w:val="0"/>
        </w:rPr>
        <w:t>.</w:t>
      </w:r>
      <w:r>
        <w:rPr>
          <w:snapToGrid w:val="0"/>
        </w:rPr>
        <w:tab/>
        <w:t>Building standards, owners’ duties as to</w:t>
      </w:r>
      <w:bookmarkEnd w:id="265"/>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lastRenderedPageBreak/>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66" w:name="_Toc169862449"/>
      <w:r>
        <w:rPr>
          <w:rStyle w:val="CharSectno"/>
        </w:rPr>
        <w:t>80</w:t>
      </w:r>
      <w:r>
        <w:rPr>
          <w:snapToGrid w:val="0"/>
        </w:rPr>
        <w:t>.</w:t>
      </w:r>
      <w:r>
        <w:rPr>
          <w:snapToGrid w:val="0"/>
        </w:rPr>
        <w:tab/>
        <w:t>Minor structural changes to buildings, requirements for</w:t>
      </w:r>
      <w:bookmarkEnd w:id="26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lastRenderedPageBreak/>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267" w:name="_Toc169862450"/>
      <w:r>
        <w:rPr>
          <w:rStyle w:val="CharSectno"/>
        </w:rPr>
        <w:t>81</w:t>
      </w:r>
      <w:r>
        <w:rPr>
          <w:snapToGrid w:val="0"/>
        </w:rPr>
        <w:t>.</w:t>
      </w:r>
      <w:r>
        <w:rPr>
          <w:snapToGrid w:val="0"/>
        </w:rPr>
        <w:tab/>
        <w:t>New buildings and major structural changes to buildings, requirements for</w:t>
      </w:r>
      <w:bookmarkEnd w:id="26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lastRenderedPageBreak/>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268" w:name="_Toc169856033"/>
      <w:bookmarkStart w:id="269" w:name="_Toc169856681"/>
      <w:bookmarkStart w:id="270" w:name="_Toc169862451"/>
      <w:r>
        <w:rPr>
          <w:rStyle w:val="CharDivNo"/>
        </w:rPr>
        <w:t>Division 4</w:t>
      </w:r>
      <w:r>
        <w:rPr>
          <w:snapToGrid w:val="0"/>
        </w:rPr>
        <w:t> — </w:t>
      </w:r>
      <w:r>
        <w:rPr>
          <w:rStyle w:val="CharDivText"/>
        </w:rPr>
        <w:t>Power and maintenance</w:t>
      </w:r>
      <w:bookmarkEnd w:id="268"/>
      <w:bookmarkEnd w:id="269"/>
      <w:bookmarkEnd w:id="270"/>
    </w:p>
    <w:p>
      <w:pPr>
        <w:pStyle w:val="Ednotesection"/>
      </w:pPr>
      <w:r>
        <w:t>[</w:t>
      </w:r>
      <w:r>
        <w:rPr>
          <w:b/>
        </w:rPr>
        <w:t>82, 83.</w:t>
      </w:r>
      <w:r>
        <w:tab/>
        <w:t>Deleted: Gazette 23 May 2006 p. 1860.]</w:t>
      </w:r>
    </w:p>
    <w:p>
      <w:pPr>
        <w:pStyle w:val="Heading5"/>
        <w:rPr>
          <w:snapToGrid w:val="0"/>
        </w:rPr>
      </w:pPr>
      <w:bookmarkStart w:id="271" w:name="_Toc169862452"/>
      <w:r>
        <w:rPr>
          <w:rStyle w:val="CharSectno"/>
        </w:rPr>
        <w:t>84</w:t>
      </w:r>
      <w:r>
        <w:rPr>
          <w:snapToGrid w:val="0"/>
        </w:rPr>
        <w:t>.</w:t>
      </w:r>
      <w:r>
        <w:rPr>
          <w:snapToGrid w:val="0"/>
        </w:rPr>
        <w:tab/>
        <w:t>Water tanks etc., occupiers’ duties as to</w:t>
      </w:r>
      <w:bookmarkEnd w:id="271"/>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lastRenderedPageBreak/>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spacing w:before="240"/>
        <w:rPr>
          <w:snapToGrid w:val="0"/>
        </w:rPr>
      </w:pPr>
      <w:bookmarkStart w:id="272" w:name="_Toc169862453"/>
      <w:r>
        <w:rPr>
          <w:rStyle w:val="CharSectno"/>
        </w:rPr>
        <w:t>85</w:t>
      </w:r>
      <w:r>
        <w:rPr>
          <w:snapToGrid w:val="0"/>
        </w:rPr>
        <w:t>.</w:t>
      </w:r>
      <w:r>
        <w:rPr>
          <w:snapToGrid w:val="0"/>
        </w:rPr>
        <w:tab/>
        <w:t>Generators, installation and use of</w:t>
      </w:r>
      <w:bookmarkEnd w:id="27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273" w:name="_Toc169862454"/>
      <w:r>
        <w:rPr>
          <w:rStyle w:val="CharSectno"/>
        </w:rPr>
        <w:t>86</w:t>
      </w:r>
      <w:r>
        <w:rPr>
          <w:snapToGrid w:val="0"/>
        </w:rPr>
        <w:t>.</w:t>
      </w:r>
      <w:r>
        <w:rPr>
          <w:snapToGrid w:val="0"/>
        </w:rPr>
        <w:tab/>
        <w:t>Machinery noise, fisheries officer’s powers as to</w:t>
      </w:r>
      <w:bookmarkEnd w:id="273"/>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274" w:name="_Toc169856037"/>
      <w:bookmarkStart w:id="275" w:name="_Toc169856685"/>
      <w:bookmarkStart w:id="276" w:name="_Toc169862455"/>
      <w:r>
        <w:rPr>
          <w:rStyle w:val="CharDivNo"/>
        </w:rPr>
        <w:lastRenderedPageBreak/>
        <w:t>Division 5</w:t>
      </w:r>
      <w:r>
        <w:rPr>
          <w:snapToGrid w:val="0"/>
        </w:rPr>
        <w:t> — </w:t>
      </w:r>
      <w:r>
        <w:rPr>
          <w:rStyle w:val="CharDivText"/>
        </w:rPr>
        <w:t>Unauthorised structures and termination of tenancy</w:t>
      </w:r>
      <w:bookmarkEnd w:id="274"/>
      <w:bookmarkEnd w:id="275"/>
      <w:bookmarkEnd w:id="276"/>
    </w:p>
    <w:p>
      <w:pPr>
        <w:pStyle w:val="Heading5"/>
        <w:spacing w:before="180"/>
        <w:rPr>
          <w:snapToGrid w:val="0"/>
        </w:rPr>
      </w:pPr>
      <w:bookmarkStart w:id="277" w:name="_Toc169862456"/>
      <w:r>
        <w:rPr>
          <w:rStyle w:val="CharSectno"/>
        </w:rPr>
        <w:t>87</w:t>
      </w:r>
      <w:r>
        <w:rPr>
          <w:snapToGrid w:val="0"/>
        </w:rPr>
        <w:t>.</w:t>
      </w:r>
      <w:r>
        <w:rPr>
          <w:snapToGrid w:val="0"/>
        </w:rPr>
        <w:tab/>
        <w:t>Terms used</w:t>
      </w:r>
      <w:bookmarkEnd w:id="277"/>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78" w:name="_Toc169862457"/>
      <w:r>
        <w:rPr>
          <w:rStyle w:val="CharSectno"/>
        </w:rPr>
        <w:t>88</w:t>
      </w:r>
      <w:r>
        <w:rPr>
          <w:snapToGrid w:val="0"/>
        </w:rPr>
        <w:t>.</w:t>
      </w:r>
      <w:r>
        <w:rPr>
          <w:snapToGrid w:val="0"/>
        </w:rPr>
        <w:tab/>
        <w:t>Unauthorised structures, CEO may direct removal of</w:t>
      </w:r>
      <w:bookmarkEnd w:id="278"/>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279" w:name="_Toc169862458"/>
      <w:r>
        <w:rPr>
          <w:rStyle w:val="CharSectno"/>
        </w:rPr>
        <w:lastRenderedPageBreak/>
        <w:t>89</w:t>
      </w:r>
      <w:r>
        <w:rPr>
          <w:snapToGrid w:val="0"/>
        </w:rPr>
        <w:t>.</w:t>
      </w:r>
      <w:r>
        <w:rPr>
          <w:snapToGrid w:val="0"/>
        </w:rPr>
        <w:tab/>
        <w:t>Service of r. 88 notice</w:t>
      </w:r>
      <w:bookmarkEnd w:id="279"/>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80" w:name="_Toc169862459"/>
      <w:r>
        <w:rPr>
          <w:rStyle w:val="CharSectno"/>
        </w:rPr>
        <w:t>90</w:t>
      </w:r>
      <w:r>
        <w:rPr>
          <w:snapToGrid w:val="0"/>
        </w:rPr>
        <w:t>.</w:t>
      </w:r>
      <w:r>
        <w:rPr>
          <w:snapToGrid w:val="0"/>
        </w:rPr>
        <w:tab/>
        <w:t>Non-compliance with r. 88 notice</w:t>
      </w:r>
      <w:bookmarkEnd w:id="280"/>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lastRenderedPageBreak/>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281" w:name="_Toc169862460"/>
      <w:r>
        <w:rPr>
          <w:rStyle w:val="CharSectno"/>
        </w:rPr>
        <w:t>91</w:t>
      </w:r>
      <w:r>
        <w:rPr>
          <w:snapToGrid w:val="0"/>
        </w:rPr>
        <w:t>.</w:t>
      </w:r>
      <w:r>
        <w:rPr>
          <w:snapToGrid w:val="0"/>
        </w:rPr>
        <w:tab/>
        <w:t>Site of unauthorised structure to be cleared completely</w:t>
      </w:r>
      <w:bookmarkEnd w:id="281"/>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lastRenderedPageBreak/>
        <w:tab/>
        <w:t>Penalty: $2 000.</w:t>
      </w:r>
    </w:p>
    <w:p>
      <w:pPr>
        <w:pStyle w:val="Heading3"/>
      </w:pPr>
      <w:bookmarkStart w:id="282" w:name="_Toc169856043"/>
      <w:bookmarkStart w:id="283" w:name="_Toc169856691"/>
      <w:bookmarkStart w:id="284" w:name="_Toc169862461"/>
      <w:r>
        <w:rPr>
          <w:rStyle w:val="CharDivNo"/>
        </w:rPr>
        <w:t>Division 6</w:t>
      </w:r>
      <w:r>
        <w:rPr>
          <w:snapToGrid w:val="0"/>
        </w:rPr>
        <w:t> — </w:t>
      </w:r>
      <w:r>
        <w:rPr>
          <w:rStyle w:val="CharDivText"/>
        </w:rPr>
        <w:t>Share arrangements and dispute procedure</w:t>
      </w:r>
      <w:bookmarkEnd w:id="282"/>
      <w:bookmarkEnd w:id="283"/>
      <w:bookmarkEnd w:id="284"/>
    </w:p>
    <w:p>
      <w:pPr>
        <w:pStyle w:val="Heading5"/>
        <w:rPr>
          <w:snapToGrid w:val="0"/>
        </w:rPr>
      </w:pPr>
      <w:bookmarkStart w:id="285" w:name="_Toc169862462"/>
      <w:r>
        <w:rPr>
          <w:rStyle w:val="CharSectno"/>
        </w:rPr>
        <w:t>92</w:t>
      </w:r>
      <w:r>
        <w:rPr>
          <w:snapToGrid w:val="0"/>
        </w:rPr>
        <w:t>.</w:t>
      </w:r>
      <w:r>
        <w:rPr>
          <w:snapToGrid w:val="0"/>
        </w:rPr>
        <w:tab/>
        <w:t>Share arrangement to be subject of written agreement</w:t>
      </w:r>
      <w:bookmarkEnd w:id="28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286" w:name="_Toc169862463"/>
      <w:r>
        <w:rPr>
          <w:rStyle w:val="CharSectno"/>
        </w:rPr>
        <w:t>93</w:t>
      </w:r>
      <w:r>
        <w:rPr>
          <w:snapToGrid w:val="0"/>
        </w:rPr>
        <w:t>.</w:t>
      </w:r>
      <w:r>
        <w:rPr>
          <w:snapToGrid w:val="0"/>
        </w:rPr>
        <w:tab/>
        <w:t>Disputes over use of shared buildings etc., resolution procedure for</w:t>
      </w:r>
      <w:bookmarkEnd w:id="28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lastRenderedPageBreak/>
        <w:tab/>
        <w:t>[Regulation 93 amended: Gazette 6 Jul 2007 p. 3389</w:t>
      </w:r>
      <w:r>
        <w:noBreakHyphen/>
        <w:t>90.]</w:t>
      </w:r>
    </w:p>
    <w:p>
      <w:pPr>
        <w:pStyle w:val="Heading5"/>
        <w:rPr>
          <w:snapToGrid w:val="0"/>
        </w:rPr>
      </w:pPr>
      <w:bookmarkStart w:id="287" w:name="_Toc169862464"/>
      <w:r>
        <w:rPr>
          <w:rStyle w:val="CharSectno"/>
        </w:rPr>
        <w:t>94</w:t>
      </w:r>
      <w:r>
        <w:rPr>
          <w:snapToGrid w:val="0"/>
        </w:rPr>
        <w:t>.</w:t>
      </w:r>
      <w:r>
        <w:rPr>
          <w:snapToGrid w:val="0"/>
        </w:rPr>
        <w:tab/>
        <w:t>Independent arbitrators, duties of</w:t>
      </w:r>
      <w:bookmarkEnd w:id="287"/>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288" w:name="_Toc169862465"/>
      <w:r>
        <w:rPr>
          <w:rStyle w:val="CharSectno"/>
        </w:rPr>
        <w:t>95</w:t>
      </w:r>
      <w:r>
        <w:rPr>
          <w:snapToGrid w:val="0"/>
        </w:rPr>
        <w:t>.</w:t>
      </w:r>
      <w:r>
        <w:rPr>
          <w:snapToGrid w:val="0"/>
        </w:rPr>
        <w:tab/>
        <w:t>Arbitrator’s determination to be decided by Minister</w:t>
      </w:r>
      <w:bookmarkEnd w:id="28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89" w:name="_Toc169856048"/>
      <w:bookmarkStart w:id="290" w:name="_Toc169856696"/>
      <w:bookmarkStart w:id="291" w:name="_Toc169862466"/>
      <w:r>
        <w:rPr>
          <w:rStyle w:val="CharDivNo"/>
        </w:rPr>
        <w:t>Division 7</w:t>
      </w:r>
      <w:r>
        <w:rPr>
          <w:snapToGrid w:val="0"/>
        </w:rPr>
        <w:t> — </w:t>
      </w:r>
      <w:r>
        <w:rPr>
          <w:rStyle w:val="CharDivText"/>
        </w:rPr>
        <w:t>Disposal of waste</w:t>
      </w:r>
      <w:bookmarkEnd w:id="289"/>
      <w:bookmarkEnd w:id="290"/>
      <w:bookmarkEnd w:id="291"/>
    </w:p>
    <w:p>
      <w:pPr>
        <w:pStyle w:val="Heading5"/>
        <w:rPr>
          <w:snapToGrid w:val="0"/>
        </w:rPr>
      </w:pPr>
      <w:bookmarkStart w:id="292" w:name="_Toc169862467"/>
      <w:r>
        <w:rPr>
          <w:rStyle w:val="CharSectno"/>
        </w:rPr>
        <w:t>96</w:t>
      </w:r>
      <w:r>
        <w:rPr>
          <w:snapToGrid w:val="0"/>
        </w:rPr>
        <w:t>.</w:t>
      </w:r>
      <w:r>
        <w:rPr>
          <w:snapToGrid w:val="0"/>
        </w:rPr>
        <w:tab/>
        <w:t>Waste disposal to be in accordance with this Division</w:t>
      </w:r>
      <w:bookmarkEnd w:id="29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person who contravenes subregulation (1) is liable for any cost incurred if the waste is removed at the request of the CEO, </w:t>
      </w:r>
      <w:r>
        <w:rPr>
          <w:snapToGrid w:val="0"/>
        </w:rPr>
        <w:lastRenderedPageBreak/>
        <w:t>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293" w:name="_Toc169862468"/>
      <w:r>
        <w:rPr>
          <w:rStyle w:val="CharSectno"/>
        </w:rPr>
        <w:t>97</w:t>
      </w:r>
      <w:r>
        <w:rPr>
          <w:snapToGrid w:val="0"/>
        </w:rPr>
        <w:t>.</w:t>
      </w:r>
      <w:r>
        <w:rPr>
          <w:snapToGrid w:val="0"/>
        </w:rPr>
        <w:tab/>
        <w:t>Food waste</w:t>
      </w:r>
      <w:bookmarkEnd w:id="293"/>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94" w:name="_Toc169862469"/>
      <w:r>
        <w:rPr>
          <w:rStyle w:val="CharSectno"/>
        </w:rPr>
        <w:t>98</w:t>
      </w:r>
      <w:r>
        <w:rPr>
          <w:snapToGrid w:val="0"/>
        </w:rPr>
        <w:t>.</w:t>
      </w:r>
      <w:r>
        <w:rPr>
          <w:snapToGrid w:val="0"/>
        </w:rPr>
        <w:tab/>
        <w:t>Paper, plastic, cardboard, bait bags etc.</w:t>
      </w:r>
      <w:bookmarkEnd w:id="29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95" w:name="_Toc169862470"/>
      <w:r>
        <w:rPr>
          <w:rStyle w:val="CharSectno"/>
        </w:rPr>
        <w:lastRenderedPageBreak/>
        <w:t>99</w:t>
      </w:r>
      <w:r>
        <w:rPr>
          <w:snapToGrid w:val="0"/>
        </w:rPr>
        <w:t>.</w:t>
      </w:r>
      <w:r>
        <w:rPr>
          <w:snapToGrid w:val="0"/>
        </w:rPr>
        <w:tab/>
        <w:t>Non</w:t>
      </w:r>
      <w:r>
        <w:rPr>
          <w:snapToGrid w:val="0"/>
        </w:rPr>
        <w:noBreakHyphen/>
        <w:t>hazardous and non</w:t>
      </w:r>
      <w:r>
        <w:rPr>
          <w:snapToGrid w:val="0"/>
        </w:rPr>
        <w:noBreakHyphen/>
        <w:t>combustible waste</w:t>
      </w:r>
      <w:bookmarkEnd w:id="295"/>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96" w:name="_Toc169862471"/>
      <w:r>
        <w:rPr>
          <w:rStyle w:val="CharSectno"/>
        </w:rPr>
        <w:t>100</w:t>
      </w:r>
      <w:r>
        <w:rPr>
          <w:snapToGrid w:val="0"/>
        </w:rPr>
        <w:t>.</w:t>
      </w:r>
      <w:r>
        <w:rPr>
          <w:snapToGrid w:val="0"/>
        </w:rPr>
        <w:tab/>
        <w:t>Oil, fuel, engine filters and batteries</w:t>
      </w:r>
      <w:bookmarkEnd w:id="296"/>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97" w:name="_Toc169862472"/>
      <w:r>
        <w:rPr>
          <w:rStyle w:val="CharSectno"/>
        </w:rPr>
        <w:t>101</w:t>
      </w:r>
      <w:r>
        <w:rPr>
          <w:snapToGrid w:val="0"/>
        </w:rPr>
        <w:t>.</w:t>
      </w:r>
      <w:r>
        <w:rPr>
          <w:snapToGrid w:val="0"/>
        </w:rPr>
        <w:tab/>
        <w:t>Campsite waste</w:t>
      </w:r>
      <w:bookmarkEnd w:id="29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 xml:space="preserve">An operator who does not comply with an order under subregulation (3) commits an offence and in addition to any </w:t>
      </w:r>
      <w:r>
        <w:rPr>
          <w:snapToGrid w:val="0"/>
        </w:rPr>
        <w:lastRenderedPageBreak/>
        <w:t>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298" w:name="_Toc169862473"/>
      <w:r>
        <w:rPr>
          <w:rStyle w:val="CharSectno"/>
        </w:rPr>
        <w:t>102</w:t>
      </w:r>
      <w:r>
        <w:rPr>
          <w:snapToGrid w:val="0"/>
        </w:rPr>
        <w:t>.</w:t>
      </w:r>
      <w:r>
        <w:rPr>
          <w:snapToGrid w:val="0"/>
        </w:rPr>
        <w:tab/>
        <w:t>Sewage</w:t>
      </w:r>
      <w:bookmarkEnd w:id="298"/>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99" w:name="_Toc169862474"/>
      <w:r>
        <w:rPr>
          <w:rStyle w:val="CharSectno"/>
        </w:rPr>
        <w:t>103</w:t>
      </w:r>
      <w:r>
        <w:rPr>
          <w:snapToGrid w:val="0"/>
        </w:rPr>
        <w:t>.</w:t>
      </w:r>
      <w:r>
        <w:rPr>
          <w:snapToGrid w:val="0"/>
        </w:rPr>
        <w:tab/>
        <w:t>Incinerators, construction and use of</w:t>
      </w:r>
      <w:bookmarkEnd w:id="299"/>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keepNext/>
        <w:rPr>
          <w:snapToGrid w:val="0"/>
        </w:rPr>
      </w:pPr>
      <w:r>
        <w:rPr>
          <w:snapToGrid w:val="0"/>
        </w:rPr>
        <w:lastRenderedPageBreak/>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00" w:name="_Toc169856057"/>
      <w:bookmarkStart w:id="301" w:name="_Toc169856705"/>
      <w:bookmarkStart w:id="302" w:name="_Toc169862475"/>
      <w:r>
        <w:rPr>
          <w:rStyle w:val="CharDivNo"/>
        </w:rPr>
        <w:t>Division 8</w:t>
      </w:r>
      <w:r>
        <w:rPr>
          <w:snapToGrid w:val="0"/>
        </w:rPr>
        <w:t> — </w:t>
      </w:r>
      <w:r>
        <w:rPr>
          <w:rStyle w:val="CharDivText"/>
        </w:rPr>
        <w:t>Miscellaneous</w:t>
      </w:r>
      <w:bookmarkEnd w:id="300"/>
      <w:bookmarkEnd w:id="301"/>
      <w:bookmarkEnd w:id="302"/>
    </w:p>
    <w:p>
      <w:pPr>
        <w:pStyle w:val="Heading5"/>
        <w:rPr>
          <w:snapToGrid w:val="0"/>
        </w:rPr>
      </w:pPr>
      <w:bookmarkStart w:id="303" w:name="_Toc169862476"/>
      <w:r>
        <w:rPr>
          <w:rStyle w:val="CharSectno"/>
        </w:rPr>
        <w:t>104</w:t>
      </w:r>
      <w:r>
        <w:rPr>
          <w:snapToGrid w:val="0"/>
        </w:rPr>
        <w:t>.</w:t>
      </w:r>
      <w:r>
        <w:rPr>
          <w:snapToGrid w:val="0"/>
        </w:rPr>
        <w:tab/>
        <w:t>Noise to be kept below certain levels</w:t>
      </w:r>
      <w:bookmarkEnd w:id="303"/>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Lines w:val="0"/>
        <w:rPr>
          <w:snapToGrid w:val="0"/>
        </w:rPr>
      </w:pPr>
      <w:bookmarkStart w:id="304" w:name="_Toc169862477"/>
      <w:r>
        <w:rPr>
          <w:rStyle w:val="CharSectno"/>
        </w:rPr>
        <w:lastRenderedPageBreak/>
        <w:t>105</w:t>
      </w:r>
      <w:r>
        <w:rPr>
          <w:snapToGrid w:val="0"/>
        </w:rPr>
        <w:t>.</w:t>
      </w:r>
      <w:r>
        <w:rPr>
          <w:snapToGrid w:val="0"/>
        </w:rPr>
        <w:tab/>
        <w:t>Vehicles not to be used without CEO’s approval</w:t>
      </w:r>
      <w:bookmarkEnd w:id="304"/>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305" w:name="_Toc169862478"/>
      <w:r>
        <w:rPr>
          <w:rStyle w:val="CharSectno"/>
        </w:rPr>
        <w:t>106</w:t>
      </w:r>
      <w:r>
        <w:rPr>
          <w:snapToGrid w:val="0"/>
        </w:rPr>
        <w:t>.</w:t>
      </w:r>
      <w:r>
        <w:rPr>
          <w:snapToGrid w:val="0"/>
        </w:rPr>
        <w:tab/>
        <w:t>Domestic pets prohibited on reserve and boats at jetties</w:t>
      </w:r>
      <w:bookmarkEnd w:id="305"/>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06" w:name="_Toc169862479"/>
      <w:r>
        <w:rPr>
          <w:rStyle w:val="CharSectno"/>
        </w:rPr>
        <w:lastRenderedPageBreak/>
        <w:t>107</w:t>
      </w:r>
      <w:r>
        <w:rPr>
          <w:snapToGrid w:val="0"/>
        </w:rPr>
        <w:t>.</w:t>
      </w:r>
      <w:r>
        <w:rPr>
          <w:snapToGrid w:val="0"/>
        </w:rPr>
        <w:tab/>
        <w:t>Flora and fauna not to be introduced without approval</w:t>
      </w:r>
      <w:bookmarkEnd w:id="306"/>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307" w:name="_Toc169862480"/>
      <w:r>
        <w:rPr>
          <w:rStyle w:val="CharSectno"/>
        </w:rPr>
        <w:t>108</w:t>
      </w:r>
      <w:r>
        <w:rPr>
          <w:snapToGrid w:val="0"/>
        </w:rPr>
        <w:t>.</w:t>
      </w:r>
      <w:r>
        <w:rPr>
          <w:snapToGrid w:val="0"/>
        </w:rPr>
        <w:tab/>
        <w:t>Noxious etc. plants, pests etc., control of to be by approved methods</w:t>
      </w:r>
      <w:bookmarkEnd w:id="307"/>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308" w:name="_Toc169862481"/>
      <w:r>
        <w:rPr>
          <w:rStyle w:val="CharSectno"/>
        </w:rPr>
        <w:t>109</w:t>
      </w:r>
      <w:r>
        <w:rPr>
          <w:snapToGrid w:val="0"/>
        </w:rPr>
        <w:t>.</w:t>
      </w:r>
      <w:r>
        <w:rPr>
          <w:snapToGrid w:val="0"/>
        </w:rPr>
        <w:tab/>
        <w:t>Behaviour standards for people; power to direct person to leave</w:t>
      </w:r>
      <w:bookmarkEnd w:id="308"/>
    </w:p>
    <w:p>
      <w:pPr>
        <w:pStyle w:val="Subsection"/>
        <w:spacing w:before="180"/>
        <w:rPr>
          <w:snapToGrid w:val="0"/>
        </w:rPr>
      </w:pPr>
      <w:r>
        <w:rPr>
          <w:snapToGrid w:val="0"/>
        </w:rPr>
        <w:tab/>
        <w:t>(1)</w:t>
      </w:r>
      <w:r>
        <w:rPr>
          <w:snapToGrid w:val="0"/>
        </w:rPr>
        <w:tab/>
        <w:t xml:space="preserve">A person, while in the reserve, must not engage in behaviour which falls short of normal community standards and a fisheries </w:t>
      </w:r>
      <w:r>
        <w:rPr>
          <w:snapToGrid w:val="0"/>
        </w:rPr>
        <w:lastRenderedPageBreak/>
        <w:t>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09" w:name="_Toc169862482"/>
      <w:r>
        <w:rPr>
          <w:rStyle w:val="CharSectno"/>
        </w:rPr>
        <w:t>110</w:t>
      </w:r>
      <w:r>
        <w:rPr>
          <w:snapToGrid w:val="0"/>
        </w:rPr>
        <w:t>.</w:t>
      </w:r>
      <w:r>
        <w:rPr>
          <w:snapToGrid w:val="0"/>
        </w:rPr>
        <w:tab/>
        <w:t>Chlorine tarping of boats, restrictions on</w:t>
      </w:r>
      <w:bookmarkEnd w:id="309"/>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310" w:name="_Toc169862483"/>
      <w:r>
        <w:rPr>
          <w:rStyle w:val="CharSectno"/>
        </w:rPr>
        <w:t>112</w:t>
      </w:r>
      <w:r>
        <w:rPr>
          <w:snapToGrid w:val="0"/>
        </w:rPr>
        <w:t>.</w:t>
      </w:r>
      <w:r>
        <w:rPr>
          <w:snapToGrid w:val="0"/>
        </w:rPr>
        <w:tab/>
        <w:t>Weapons prohibited</w:t>
      </w:r>
      <w:bookmarkEnd w:id="31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11" w:name="_Toc169862484"/>
      <w:r>
        <w:rPr>
          <w:rStyle w:val="CharSectno"/>
        </w:rPr>
        <w:t>113</w:t>
      </w:r>
      <w:r>
        <w:rPr>
          <w:snapToGrid w:val="0"/>
        </w:rPr>
        <w:t>.</w:t>
      </w:r>
      <w:r>
        <w:rPr>
          <w:snapToGrid w:val="0"/>
        </w:rPr>
        <w:tab/>
        <w:t>Open fires prohibited</w:t>
      </w:r>
      <w:bookmarkEnd w:id="311"/>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12" w:name="_Toc169856067"/>
      <w:bookmarkStart w:id="313" w:name="_Toc169856715"/>
      <w:bookmarkStart w:id="314" w:name="_Toc169862485"/>
      <w:r>
        <w:rPr>
          <w:rStyle w:val="CharPartNo"/>
        </w:rPr>
        <w:lastRenderedPageBreak/>
        <w:t>Part 9A</w:t>
      </w:r>
      <w:r>
        <w:rPr>
          <w:b w:val="0"/>
        </w:rPr>
        <w:t> </w:t>
      </w:r>
      <w:r>
        <w:t>—</w:t>
      </w:r>
      <w:r>
        <w:rPr>
          <w:b w:val="0"/>
        </w:rPr>
        <w:t> </w:t>
      </w:r>
      <w:r>
        <w:rPr>
          <w:rStyle w:val="CharPartText"/>
        </w:rPr>
        <w:t>Fish Habitat Protection Areas</w:t>
      </w:r>
      <w:bookmarkEnd w:id="312"/>
      <w:bookmarkEnd w:id="313"/>
      <w:bookmarkEnd w:id="314"/>
    </w:p>
    <w:p>
      <w:pPr>
        <w:pStyle w:val="Footnoteheading"/>
        <w:tabs>
          <w:tab w:val="left" w:pos="851"/>
        </w:tabs>
      </w:pPr>
      <w:r>
        <w:tab/>
        <w:t>[Heading inserted: Gazette 23 Dec 2003 p. 5205.]</w:t>
      </w:r>
    </w:p>
    <w:p>
      <w:pPr>
        <w:pStyle w:val="Heading3"/>
      </w:pPr>
      <w:bookmarkStart w:id="315" w:name="_Toc169856068"/>
      <w:bookmarkStart w:id="316" w:name="_Toc169856716"/>
      <w:bookmarkStart w:id="317" w:name="_Toc169862486"/>
      <w:r>
        <w:rPr>
          <w:rStyle w:val="CharDivNo"/>
        </w:rPr>
        <w:t>Division 1A</w:t>
      </w:r>
      <w:r>
        <w:t> — </w:t>
      </w:r>
      <w:r>
        <w:rPr>
          <w:rStyle w:val="CharDivText"/>
        </w:rPr>
        <w:t>Abrolhos Islands Fish Habitat Protection Area</w:t>
      </w:r>
      <w:bookmarkEnd w:id="315"/>
      <w:bookmarkEnd w:id="316"/>
      <w:bookmarkEnd w:id="317"/>
    </w:p>
    <w:p>
      <w:pPr>
        <w:pStyle w:val="Footnoteheading"/>
        <w:tabs>
          <w:tab w:val="left" w:pos="851"/>
        </w:tabs>
      </w:pPr>
      <w:r>
        <w:tab/>
        <w:t>[Heading inserted: Gazette 30 May 2014 p. 1719.]</w:t>
      </w:r>
    </w:p>
    <w:p>
      <w:pPr>
        <w:pStyle w:val="Heading5"/>
        <w:spacing w:before="260"/>
      </w:pPr>
      <w:bookmarkStart w:id="318" w:name="_Toc169862487"/>
      <w:r>
        <w:rPr>
          <w:rStyle w:val="CharSectno"/>
        </w:rPr>
        <w:t>113AA</w:t>
      </w:r>
      <w:r>
        <w:t>.</w:t>
      </w:r>
      <w:r>
        <w:tab/>
        <w:t>Notice of travel to Abrolhos Islands Fish Habitat Protection Area</w:t>
      </w:r>
      <w:bookmarkEnd w:id="318"/>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319" w:name="_Toc169862488"/>
      <w:r>
        <w:rPr>
          <w:rStyle w:val="CharSectno"/>
        </w:rPr>
        <w:t>113AB</w:t>
      </w:r>
      <w:r>
        <w:t>.</w:t>
      </w:r>
      <w:r>
        <w:tab/>
        <w:t>Notice of stay in Abrolhos Islands Fish Habitat Protection Area</w:t>
      </w:r>
      <w:bookmarkEnd w:id="319"/>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w:t>
      </w:r>
      <w:r>
        <w:lastRenderedPageBreak/>
        <w:t xml:space="preserve">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320" w:name="_Toc169856071"/>
      <w:bookmarkStart w:id="321" w:name="_Toc169856719"/>
      <w:bookmarkStart w:id="322" w:name="_Toc169862489"/>
      <w:r>
        <w:rPr>
          <w:rStyle w:val="CharDivNo"/>
        </w:rPr>
        <w:t>Division 1</w:t>
      </w:r>
      <w:r>
        <w:t> — </w:t>
      </w:r>
      <w:r>
        <w:rPr>
          <w:rStyle w:val="CharDivText"/>
        </w:rPr>
        <w:t>Cottesloe Reef Fish Habitat Protection Area</w:t>
      </w:r>
      <w:bookmarkEnd w:id="320"/>
      <w:bookmarkEnd w:id="321"/>
      <w:bookmarkEnd w:id="322"/>
    </w:p>
    <w:p>
      <w:pPr>
        <w:pStyle w:val="Footnoteheading"/>
        <w:tabs>
          <w:tab w:val="left" w:pos="851"/>
        </w:tabs>
      </w:pPr>
      <w:r>
        <w:tab/>
        <w:t>[Heading inserted: Gazette 23 Dec 2003 p. 5205.]</w:t>
      </w:r>
    </w:p>
    <w:p>
      <w:pPr>
        <w:pStyle w:val="Heading5"/>
      </w:pPr>
      <w:bookmarkStart w:id="323" w:name="_Toc169862490"/>
      <w:r>
        <w:rPr>
          <w:rStyle w:val="CharSectno"/>
        </w:rPr>
        <w:t>113A</w:t>
      </w:r>
      <w:r>
        <w:t>.</w:t>
      </w:r>
      <w:r>
        <w:tab/>
        <w:t>Prohibited activities</w:t>
      </w:r>
      <w:bookmarkEnd w:id="32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lastRenderedPageBreak/>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324" w:name="_Toc169856073"/>
      <w:bookmarkStart w:id="325" w:name="_Toc169856721"/>
      <w:bookmarkStart w:id="326" w:name="_Toc169862491"/>
      <w:r>
        <w:rPr>
          <w:rStyle w:val="CharDivNo"/>
        </w:rPr>
        <w:t>Division 2</w:t>
      </w:r>
      <w:r>
        <w:t> — </w:t>
      </w:r>
      <w:r>
        <w:rPr>
          <w:rStyle w:val="CharDivText"/>
        </w:rPr>
        <w:t>Lancelin Island Lagoon Fish Habitat Protection Area</w:t>
      </w:r>
      <w:bookmarkEnd w:id="324"/>
      <w:bookmarkEnd w:id="325"/>
      <w:bookmarkEnd w:id="326"/>
    </w:p>
    <w:p>
      <w:pPr>
        <w:pStyle w:val="Footnoteheading"/>
        <w:tabs>
          <w:tab w:val="left" w:pos="851"/>
        </w:tabs>
      </w:pPr>
      <w:r>
        <w:tab/>
        <w:t>[Heading inserted: Gazette 23 Dec 2003 p. 5205.]</w:t>
      </w:r>
    </w:p>
    <w:p>
      <w:pPr>
        <w:pStyle w:val="Heading5"/>
        <w:spacing w:before="240"/>
      </w:pPr>
      <w:bookmarkStart w:id="327" w:name="_Toc169862492"/>
      <w:r>
        <w:rPr>
          <w:rStyle w:val="CharSectno"/>
        </w:rPr>
        <w:t>113B</w:t>
      </w:r>
      <w:r>
        <w:t>.</w:t>
      </w:r>
      <w:r>
        <w:tab/>
        <w:t>Prohibited activities</w:t>
      </w:r>
      <w:bookmarkEnd w:id="327"/>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328" w:name="_Toc169856075"/>
      <w:bookmarkStart w:id="329" w:name="_Toc169856723"/>
      <w:bookmarkStart w:id="330" w:name="_Toc169862493"/>
      <w:r>
        <w:rPr>
          <w:rStyle w:val="CharDivNo"/>
        </w:rPr>
        <w:t>Division 3</w:t>
      </w:r>
      <w:r>
        <w:t> — </w:t>
      </w:r>
      <w:r>
        <w:rPr>
          <w:rStyle w:val="CharDivText"/>
        </w:rPr>
        <w:t>Kalbarri Blue Holes Fish Habitat Protection Area</w:t>
      </w:r>
      <w:bookmarkEnd w:id="328"/>
      <w:bookmarkEnd w:id="329"/>
      <w:bookmarkEnd w:id="330"/>
    </w:p>
    <w:p>
      <w:pPr>
        <w:pStyle w:val="Footnoteheading"/>
        <w:tabs>
          <w:tab w:val="left" w:pos="851"/>
        </w:tabs>
      </w:pPr>
      <w:r>
        <w:tab/>
        <w:t>[Heading inserted: Gazette 21 Dec 2007 p. 6326.]</w:t>
      </w:r>
    </w:p>
    <w:p>
      <w:pPr>
        <w:pStyle w:val="Heading5"/>
        <w:spacing w:before="240"/>
      </w:pPr>
      <w:bookmarkStart w:id="331" w:name="_Toc169862494"/>
      <w:r>
        <w:rPr>
          <w:rStyle w:val="CharSectno"/>
        </w:rPr>
        <w:t>113C</w:t>
      </w:r>
      <w:r>
        <w:t>.</w:t>
      </w:r>
      <w:r>
        <w:tab/>
        <w:t>Prohibited activities</w:t>
      </w:r>
      <w:bookmarkEnd w:id="331"/>
    </w:p>
    <w:p>
      <w:pPr>
        <w:pStyle w:val="Subsection"/>
        <w:spacing w:before="180"/>
      </w:pPr>
      <w:r>
        <w:tab/>
        <w:t>(1)</w:t>
      </w:r>
      <w:r>
        <w:tab/>
        <w:t xml:space="preserve">A </w:t>
      </w:r>
      <w:r>
        <w:rPr>
          <w:snapToGrid w:val="0"/>
        </w:rPr>
        <w:t>person</w:t>
      </w:r>
      <w:r>
        <w:t xml:space="preserve"> must not fish in the Kalbarri Blue Holes waters.</w:t>
      </w:r>
    </w:p>
    <w:p>
      <w:pPr>
        <w:pStyle w:val="Penstart"/>
      </w:pPr>
      <w:r>
        <w:lastRenderedPageBreak/>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332" w:name="_Toc169856077"/>
      <w:bookmarkStart w:id="333" w:name="_Toc169856725"/>
      <w:bookmarkStart w:id="334" w:name="_Toc169862495"/>
      <w:r>
        <w:rPr>
          <w:rStyle w:val="CharDivNo"/>
        </w:rPr>
        <w:t>Division 4</w:t>
      </w:r>
      <w:r>
        <w:t> — </w:t>
      </w:r>
      <w:r>
        <w:rPr>
          <w:rStyle w:val="CharDivText"/>
        </w:rPr>
        <w:t>Point Quobba Fish Habitat Protection Area</w:t>
      </w:r>
      <w:bookmarkEnd w:id="332"/>
      <w:bookmarkEnd w:id="333"/>
      <w:bookmarkEnd w:id="334"/>
    </w:p>
    <w:p>
      <w:pPr>
        <w:pStyle w:val="Footnoteheading"/>
        <w:keepNext/>
        <w:keepLines/>
        <w:tabs>
          <w:tab w:val="left" w:pos="851"/>
        </w:tabs>
      </w:pPr>
      <w:r>
        <w:tab/>
        <w:t>[Heading inserted: Gazette 3 Jul 2009 p. 2679.]</w:t>
      </w:r>
    </w:p>
    <w:p>
      <w:pPr>
        <w:pStyle w:val="Heading5"/>
      </w:pPr>
      <w:bookmarkStart w:id="335" w:name="_Toc169862496"/>
      <w:r>
        <w:rPr>
          <w:rStyle w:val="CharSectno"/>
        </w:rPr>
        <w:t>113D</w:t>
      </w:r>
      <w:r>
        <w:t>.</w:t>
      </w:r>
      <w:r>
        <w:tab/>
        <w:t>Terms used</w:t>
      </w:r>
      <w:bookmarkEnd w:id="33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336" w:name="_Toc169862497"/>
      <w:r>
        <w:rPr>
          <w:rStyle w:val="CharSectno"/>
        </w:rPr>
        <w:t>113E</w:t>
      </w:r>
      <w:r>
        <w:t>.</w:t>
      </w:r>
      <w:r>
        <w:tab/>
        <w:t>Prohibited activities</w:t>
      </w:r>
      <w:bookmarkEnd w:id="336"/>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keepNext/>
      </w:pPr>
      <w:r>
        <w:lastRenderedPageBreak/>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337" w:name="_Toc169856080"/>
      <w:bookmarkStart w:id="338" w:name="_Toc169856728"/>
      <w:bookmarkStart w:id="339" w:name="_Toc169862498"/>
      <w:r>
        <w:rPr>
          <w:rStyle w:val="CharPartNo"/>
        </w:rPr>
        <w:lastRenderedPageBreak/>
        <w:t>Part 10</w:t>
      </w:r>
      <w:r>
        <w:rPr>
          <w:rStyle w:val="CharDivNo"/>
        </w:rPr>
        <w:t> </w:t>
      </w:r>
      <w:r>
        <w:t>—</w:t>
      </w:r>
      <w:r>
        <w:rPr>
          <w:rStyle w:val="CharDivText"/>
        </w:rPr>
        <w:t> </w:t>
      </w:r>
      <w:r>
        <w:rPr>
          <w:rStyle w:val="CharPartText"/>
        </w:rPr>
        <w:t>Register</w:t>
      </w:r>
      <w:bookmarkEnd w:id="337"/>
      <w:bookmarkEnd w:id="338"/>
      <w:bookmarkEnd w:id="339"/>
    </w:p>
    <w:p>
      <w:pPr>
        <w:pStyle w:val="Heading5"/>
        <w:rPr>
          <w:snapToGrid w:val="0"/>
        </w:rPr>
      </w:pPr>
      <w:bookmarkStart w:id="340" w:name="_Toc169862499"/>
      <w:r>
        <w:rPr>
          <w:rStyle w:val="CharSectno"/>
        </w:rPr>
        <w:t>114</w:t>
      </w:r>
      <w:r>
        <w:rPr>
          <w:snapToGrid w:val="0"/>
        </w:rPr>
        <w:t>.</w:t>
      </w:r>
      <w:r>
        <w:rPr>
          <w:snapToGrid w:val="0"/>
        </w:rPr>
        <w:tab/>
        <w:t>Hours, place and fees prescribed (Act s. 124)</w:t>
      </w:r>
      <w:bookmarkEnd w:id="340"/>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341" w:name="_Toc169862500"/>
      <w:r>
        <w:rPr>
          <w:rStyle w:val="CharSectno"/>
        </w:rPr>
        <w:t>115</w:t>
      </w:r>
      <w:r>
        <w:rPr>
          <w:snapToGrid w:val="0"/>
        </w:rPr>
        <w:t>.</w:t>
      </w:r>
      <w:r>
        <w:rPr>
          <w:snapToGrid w:val="0"/>
        </w:rPr>
        <w:tab/>
        <w:t>Details prescribed (Act s. 126(e))</w:t>
      </w:r>
      <w:bookmarkEnd w:id="341"/>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lastRenderedPageBreak/>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342" w:name="_Toc169862501"/>
      <w:r>
        <w:rPr>
          <w:rStyle w:val="CharSectno"/>
        </w:rPr>
        <w:t>116</w:t>
      </w:r>
      <w:r>
        <w:rPr>
          <w:snapToGrid w:val="0"/>
        </w:rPr>
        <w:t>.</w:t>
      </w:r>
      <w:r>
        <w:rPr>
          <w:snapToGrid w:val="0"/>
        </w:rPr>
        <w:tab/>
        <w:t>Details of security interest prescribed (Act s. 128(2)(c))</w:t>
      </w:r>
      <w:bookmarkEnd w:id="342"/>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343" w:name="_Toc169856084"/>
      <w:bookmarkStart w:id="344" w:name="_Toc169856732"/>
      <w:bookmarkStart w:id="345" w:name="_Toc169862502"/>
      <w:r>
        <w:rPr>
          <w:rStyle w:val="CharPartNo"/>
        </w:rPr>
        <w:lastRenderedPageBreak/>
        <w:t>Part 11</w:t>
      </w:r>
      <w:r>
        <w:t> — </w:t>
      </w:r>
      <w:r>
        <w:rPr>
          <w:rStyle w:val="CharPartText"/>
        </w:rPr>
        <w:t>Authorisations</w:t>
      </w:r>
      <w:bookmarkEnd w:id="343"/>
      <w:bookmarkEnd w:id="344"/>
      <w:bookmarkEnd w:id="345"/>
    </w:p>
    <w:p>
      <w:pPr>
        <w:pStyle w:val="Heading3"/>
        <w:spacing w:before="200"/>
      </w:pPr>
      <w:bookmarkStart w:id="346" w:name="_Toc169856085"/>
      <w:bookmarkStart w:id="347" w:name="_Toc169856733"/>
      <w:bookmarkStart w:id="348" w:name="_Toc169862503"/>
      <w:r>
        <w:rPr>
          <w:rStyle w:val="CharDivNo"/>
        </w:rPr>
        <w:t>Division 1</w:t>
      </w:r>
      <w:r>
        <w:t xml:space="preserve"> — </w:t>
      </w:r>
      <w:r>
        <w:rPr>
          <w:rStyle w:val="CharDivText"/>
        </w:rPr>
        <w:t>Commercial fishing</w:t>
      </w:r>
      <w:bookmarkEnd w:id="346"/>
      <w:bookmarkEnd w:id="347"/>
      <w:bookmarkEnd w:id="348"/>
    </w:p>
    <w:p>
      <w:pPr>
        <w:pStyle w:val="Footnoteheading"/>
        <w:spacing w:before="100"/>
      </w:pPr>
      <w:r>
        <w:tab/>
        <w:t>[Heading inserted: Gazette 29 Jun 2001 p. 3164.]</w:t>
      </w:r>
    </w:p>
    <w:p>
      <w:pPr>
        <w:pStyle w:val="Heading5"/>
        <w:spacing w:before="180"/>
        <w:rPr>
          <w:snapToGrid w:val="0"/>
        </w:rPr>
      </w:pPr>
      <w:bookmarkStart w:id="349" w:name="_Toc169862504"/>
      <w:r>
        <w:rPr>
          <w:rStyle w:val="CharSectno"/>
        </w:rPr>
        <w:t>117</w:t>
      </w:r>
      <w:r>
        <w:rPr>
          <w:snapToGrid w:val="0"/>
        </w:rPr>
        <w:t>.</w:t>
      </w:r>
      <w:r>
        <w:rPr>
          <w:snapToGrid w:val="0"/>
        </w:rPr>
        <w:tab/>
        <w:t>Fishing boats, duties of masters etc. as to licences, LFB numbers etc.</w:t>
      </w:r>
      <w:bookmarkEnd w:id="349"/>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spacing w:before="120"/>
        <w:rPr>
          <w:snapToGrid w:val="0"/>
        </w:rPr>
      </w:pPr>
      <w:r>
        <w:rPr>
          <w:snapToGrid w:val="0"/>
        </w:rPr>
        <w:lastRenderedPageBreak/>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350" w:name="_Toc169862505"/>
      <w:r>
        <w:rPr>
          <w:rStyle w:val="CharSectno"/>
        </w:rPr>
        <w:lastRenderedPageBreak/>
        <w:t>118</w:t>
      </w:r>
      <w:r>
        <w:rPr>
          <w:snapToGrid w:val="0"/>
        </w:rPr>
        <w:t>.</w:t>
      </w:r>
      <w:r>
        <w:rPr>
          <w:snapToGrid w:val="0"/>
        </w:rPr>
        <w:tab/>
        <w:t>Fishing boat licences, grant of</w:t>
      </w:r>
      <w:bookmarkEnd w:id="350"/>
    </w:p>
    <w:p>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351" w:name="_Toc169862506"/>
      <w:r>
        <w:rPr>
          <w:rStyle w:val="CharSectno"/>
        </w:rPr>
        <w:t>118A</w:t>
      </w:r>
      <w:r>
        <w:t>.</w:t>
      </w:r>
      <w:r>
        <w:tab/>
        <w:t>Fishing boat licence of no effect in some circumstances</w:t>
      </w:r>
      <w:bookmarkEnd w:id="351"/>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lastRenderedPageBreak/>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keepNext/>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352" w:name="_Toc169862507"/>
      <w:r>
        <w:rPr>
          <w:rStyle w:val="CharSectno"/>
        </w:rPr>
        <w:t>119</w:t>
      </w:r>
      <w:r>
        <w:rPr>
          <w:snapToGrid w:val="0"/>
        </w:rPr>
        <w:t>.</w:t>
      </w:r>
      <w:r>
        <w:rPr>
          <w:snapToGrid w:val="0"/>
        </w:rPr>
        <w:tab/>
        <w:t>Carrier boats, duties of masters etc. as to licences, LCB numbers etc.</w:t>
      </w:r>
      <w:bookmarkEnd w:id="35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lastRenderedPageBreak/>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353" w:name="_Toc169862508"/>
      <w:r>
        <w:rPr>
          <w:rStyle w:val="CharSectno"/>
        </w:rPr>
        <w:t>120</w:t>
      </w:r>
      <w:r>
        <w:rPr>
          <w:snapToGrid w:val="0"/>
        </w:rPr>
        <w:t>.</w:t>
      </w:r>
      <w:r>
        <w:rPr>
          <w:snapToGrid w:val="0"/>
        </w:rPr>
        <w:tab/>
        <w:t>Carrier boat licences, grant of</w:t>
      </w:r>
      <w:bookmarkEnd w:id="353"/>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lastRenderedPageBreak/>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354" w:name="_Toc169862509"/>
      <w:r>
        <w:rPr>
          <w:rStyle w:val="CharSectno"/>
        </w:rPr>
        <w:t>121</w:t>
      </w:r>
      <w:r>
        <w:rPr>
          <w:snapToGrid w:val="0"/>
        </w:rPr>
        <w:t>.</w:t>
      </w:r>
      <w:r>
        <w:rPr>
          <w:snapToGrid w:val="0"/>
        </w:rPr>
        <w:tab/>
        <w:t>Commercial fishing licence, when required</w:t>
      </w:r>
      <w:bookmarkEnd w:id="354"/>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55" w:name="_Toc169862510"/>
      <w:r>
        <w:rPr>
          <w:rStyle w:val="CharSectno"/>
        </w:rPr>
        <w:t>122</w:t>
      </w:r>
      <w:r>
        <w:rPr>
          <w:snapToGrid w:val="0"/>
        </w:rPr>
        <w:t>.</w:t>
      </w:r>
      <w:r>
        <w:rPr>
          <w:snapToGrid w:val="0"/>
        </w:rPr>
        <w:tab/>
        <w:t>Commercial fishing licences, grant of</w:t>
      </w:r>
      <w:bookmarkEnd w:id="355"/>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lastRenderedPageBreak/>
        <w:tab/>
        <w:t>[Regulation 122 amended: Gazette 6 Jul 2007 p. 3389; 26 Aug 2014 p. 3083.]</w:t>
      </w:r>
    </w:p>
    <w:p>
      <w:pPr>
        <w:pStyle w:val="Heading5"/>
      </w:pPr>
      <w:bookmarkStart w:id="356" w:name="_Toc169862511"/>
      <w:r>
        <w:rPr>
          <w:rStyle w:val="CharSectno"/>
        </w:rPr>
        <w:t>123A</w:t>
      </w:r>
      <w:r>
        <w:t>.</w:t>
      </w:r>
      <w:r>
        <w:tab/>
        <w:t>Commercial fishing licence receipt may have effect as commercial fishing licence</w:t>
      </w:r>
      <w:bookmarkEnd w:id="356"/>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357" w:name="_Toc169856094"/>
      <w:bookmarkStart w:id="358" w:name="_Toc169856742"/>
      <w:bookmarkStart w:id="359" w:name="_Toc169862512"/>
      <w:r>
        <w:rPr>
          <w:rStyle w:val="CharDivNo"/>
        </w:rPr>
        <w:lastRenderedPageBreak/>
        <w:t>Division 2</w:t>
      </w:r>
      <w:r>
        <w:t> — </w:t>
      </w:r>
      <w:r>
        <w:rPr>
          <w:rStyle w:val="CharDivText"/>
        </w:rPr>
        <w:t>Recreational fishing</w:t>
      </w:r>
      <w:bookmarkEnd w:id="357"/>
      <w:bookmarkEnd w:id="358"/>
      <w:bookmarkEnd w:id="359"/>
    </w:p>
    <w:p>
      <w:pPr>
        <w:pStyle w:val="Footnoteheading"/>
        <w:keepNext/>
      </w:pPr>
      <w:r>
        <w:tab/>
        <w:t>[Heading inserted: Gazette 29 Jun 2001 p. 3164.]</w:t>
      </w:r>
    </w:p>
    <w:p>
      <w:pPr>
        <w:pStyle w:val="Heading4"/>
        <w:spacing w:before="180"/>
      </w:pPr>
      <w:bookmarkStart w:id="360" w:name="_Toc169856095"/>
      <w:bookmarkStart w:id="361" w:name="_Toc169856743"/>
      <w:bookmarkStart w:id="362" w:name="_Toc169862513"/>
      <w:r>
        <w:t>Subdivision 1 — Recreational fishing licence</w:t>
      </w:r>
      <w:bookmarkEnd w:id="360"/>
      <w:bookmarkEnd w:id="361"/>
      <w:bookmarkEnd w:id="362"/>
    </w:p>
    <w:p>
      <w:pPr>
        <w:pStyle w:val="Footnoteheading"/>
        <w:keepNext/>
      </w:pPr>
      <w:r>
        <w:tab/>
        <w:t>[Heading inserted: Gazette 12 Feb 2010 p. 584.]</w:t>
      </w:r>
    </w:p>
    <w:p>
      <w:pPr>
        <w:pStyle w:val="Heading5"/>
        <w:spacing w:before="180"/>
        <w:rPr>
          <w:snapToGrid w:val="0"/>
        </w:rPr>
      </w:pPr>
      <w:bookmarkStart w:id="363" w:name="_Toc169862514"/>
      <w:r>
        <w:rPr>
          <w:rStyle w:val="CharSectno"/>
        </w:rPr>
        <w:t>123</w:t>
      </w:r>
      <w:r>
        <w:rPr>
          <w:snapToGrid w:val="0"/>
        </w:rPr>
        <w:t>.</w:t>
      </w:r>
      <w:r>
        <w:rPr>
          <w:snapToGrid w:val="0"/>
        </w:rPr>
        <w:tab/>
        <w:t>Recreational fishing licence, when required</w:t>
      </w:r>
      <w:bookmarkEnd w:id="363"/>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364" w:name="_Toc169862515"/>
      <w:r>
        <w:rPr>
          <w:rStyle w:val="CharSectno"/>
        </w:rPr>
        <w:t>124</w:t>
      </w:r>
      <w:r>
        <w:rPr>
          <w:snapToGrid w:val="0"/>
        </w:rPr>
        <w:t>.</w:t>
      </w:r>
      <w:r>
        <w:rPr>
          <w:snapToGrid w:val="0"/>
        </w:rPr>
        <w:tab/>
        <w:t>Recreational fishing licences, grant of</w:t>
      </w:r>
      <w:bookmarkEnd w:id="364"/>
      <w:r>
        <w:rPr>
          <w:snapToGrid w:val="0"/>
        </w:rPr>
        <w:t xml:space="preserve"> </w:t>
      </w:r>
    </w:p>
    <w:p>
      <w:pPr>
        <w:pStyle w:val="Subsection"/>
        <w:rPr>
          <w:snapToGrid w:val="0"/>
        </w:rPr>
      </w:pPr>
      <w:r>
        <w:rPr>
          <w:snapToGrid w:val="0"/>
        </w:rPr>
        <w:tab/>
        <w:t>(1)</w:t>
      </w:r>
      <w:r>
        <w:rPr>
          <w:snapToGrid w:val="0"/>
        </w:rPr>
        <w:tab/>
        <w:t xml:space="preserve">If a person applies to the CEO for the grant of a recreational fishing licence authorising that person to engage in an activity </w:t>
      </w:r>
      <w:r>
        <w:rPr>
          <w:snapToGrid w:val="0"/>
        </w:rPr>
        <w:lastRenderedPageBreak/>
        <w:t>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lastRenderedPageBreak/>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365" w:name="_Toc169862516"/>
      <w:r>
        <w:rPr>
          <w:rStyle w:val="CharSectno"/>
        </w:rPr>
        <w:t>124A</w:t>
      </w:r>
      <w:r>
        <w:t>.</w:t>
      </w:r>
      <w:r>
        <w:tab/>
        <w:t>Recreational fishing licence receipt may have effect as a recreational fishing licence</w:t>
      </w:r>
      <w:bookmarkEnd w:id="36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366" w:name="_Toc169856099"/>
      <w:bookmarkStart w:id="367" w:name="_Toc169856747"/>
      <w:bookmarkStart w:id="368" w:name="_Toc169862517"/>
      <w:r>
        <w:lastRenderedPageBreak/>
        <w:t>Subdivision 2 — Recreational (boat) fishing licence</w:t>
      </w:r>
      <w:bookmarkEnd w:id="366"/>
      <w:bookmarkEnd w:id="367"/>
      <w:bookmarkEnd w:id="368"/>
    </w:p>
    <w:p>
      <w:pPr>
        <w:pStyle w:val="Footnoteheading"/>
      </w:pPr>
      <w:r>
        <w:tab/>
        <w:t>[Heading inserted: Gazette 12 Feb 2010 p. 584.]</w:t>
      </w:r>
    </w:p>
    <w:p>
      <w:pPr>
        <w:pStyle w:val="Heading5"/>
      </w:pPr>
      <w:bookmarkStart w:id="369" w:name="_Toc169862518"/>
      <w:r>
        <w:rPr>
          <w:rStyle w:val="CharSectno"/>
        </w:rPr>
        <w:t>124B</w:t>
      </w:r>
      <w:r>
        <w:t>.</w:t>
      </w:r>
      <w:r>
        <w:tab/>
        <w:t>Recreational (boat) fishing licence, when required</w:t>
      </w:r>
      <w:bookmarkEnd w:id="369"/>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lastRenderedPageBreak/>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lastRenderedPageBreak/>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370" w:name="_Toc169862519"/>
      <w:r>
        <w:rPr>
          <w:rStyle w:val="CharSectno"/>
        </w:rPr>
        <w:t>124C</w:t>
      </w:r>
      <w:r>
        <w:t>.</w:t>
      </w:r>
      <w:r>
        <w:tab/>
        <w:t>Recreational (boat) fishing licences, grant of</w:t>
      </w:r>
      <w:bookmarkEnd w:id="370"/>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371" w:name="_Toc169862520"/>
      <w:r>
        <w:rPr>
          <w:rStyle w:val="CharSectno"/>
        </w:rPr>
        <w:t>124D</w:t>
      </w:r>
      <w:r>
        <w:t>.</w:t>
      </w:r>
      <w:r>
        <w:tab/>
        <w:t>Recreational (boat) fishing licence receipt may have effect as a recreational (boat) fishing licence</w:t>
      </w:r>
      <w:bookmarkEnd w:id="37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lastRenderedPageBreak/>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372" w:name="_Toc169856103"/>
      <w:bookmarkStart w:id="373" w:name="_Toc169856751"/>
      <w:bookmarkStart w:id="374" w:name="_Toc169862521"/>
      <w:r>
        <w:rPr>
          <w:rStyle w:val="CharDivNo"/>
        </w:rPr>
        <w:t>Division 5</w:t>
      </w:r>
      <w:r>
        <w:t> — </w:t>
      </w:r>
      <w:r>
        <w:rPr>
          <w:rStyle w:val="CharDivText"/>
        </w:rPr>
        <w:t>Fishing tour operators</w:t>
      </w:r>
      <w:bookmarkEnd w:id="372"/>
      <w:bookmarkEnd w:id="373"/>
      <w:bookmarkEnd w:id="374"/>
    </w:p>
    <w:p>
      <w:pPr>
        <w:pStyle w:val="Footnoteheading"/>
        <w:spacing w:before="80"/>
      </w:pPr>
      <w:r>
        <w:tab/>
        <w:t>[Heading inserted: Gazette 29 Jun 2001 p. 3171.]</w:t>
      </w:r>
    </w:p>
    <w:p>
      <w:pPr>
        <w:pStyle w:val="Heading5"/>
        <w:spacing w:before="200"/>
      </w:pPr>
      <w:bookmarkStart w:id="375" w:name="_Toc169862522"/>
      <w:r>
        <w:rPr>
          <w:rStyle w:val="CharSectno"/>
        </w:rPr>
        <w:t>128IA</w:t>
      </w:r>
      <w:r>
        <w:t>.</w:t>
      </w:r>
      <w:r>
        <w:tab/>
        <w:t>Term used: boat</w:t>
      </w:r>
      <w:bookmarkEnd w:id="375"/>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376" w:name="_Toc169862523"/>
      <w:r>
        <w:rPr>
          <w:rStyle w:val="CharSectno"/>
        </w:rPr>
        <w:t>128I</w:t>
      </w:r>
      <w:r>
        <w:t>.</w:t>
      </w:r>
      <w:r>
        <w:tab/>
        <w:t>Requirements for person conducting fishing tour using boat</w:t>
      </w:r>
      <w:bookmarkEnd w:id="376"/>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lastRenderedPageBreak/>
        <w:tab/>
        <w:t>[Regulation 128I inserted: Gazette 30 May 2014 p. 1726.]</w:t>
      </w:r>
    </w:p>
    <w:p>
      <w:pPr>
        <w:pStyle w:val="Heading5"/>
        <w:spacing w:before="180"/>
      </w:pPr>
      <w:bookmarkStart w:id="377" w:name="_Toc169862524"/>
      <w:r>
        <w:rPr>
          <w:rStyle w:val="CharSectno"/>
        </w:rPr>
        <w:t>128J</w:t>
      </w:r>
      <w:r>
        <w:t>.</w:t>
      </w:r>
      <w:r>
        <w:tab/>
        <w:t>Fishing tour operator’s licence, grant of</w:t>
      </w:r>
      <w:bookmarkEnd w:id="377"/>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lastRenderedPageBreak/>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378" w:name="_Toc169862525"/>
      <w:r>
        <w:rPr>
          <w:rStyle w:val="CharSectno"/>
        </w:rPr>
        <w:lastRenderedPageBreak/>
        <w:t>128K</w:t>
      </w:r>
      <w:r>
        <w:t>.</w:t>
      </w:r>
      <w:r>
        <w:tab/>
        <w:t>Master of licensed fishing boat to notify Department of fishing tour</w:t>
      </w:r>
      <w:bookmarkEnd w:id="378"/>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379" w:name="_Toc169862526"/>
      <w:r>
        <w:rPr>
          <w:rStyle w:val="CharSectno"/>
        </w:rPr>
        <w:t>128L</w:t>
      </w:r>
      <w:r>
        <w:t>.</w:t>
      </w:r>
      <w:r>
        <w:tab/>
        <w:t>Documents to be carried on boat etc. connected with fishing tour</w:t>
      </w:r>
      <w:bookmarkEnd w:id="379"/>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lastRenderedPageBreak/>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380" w:name="_Toc169862527"/>
      <w:r>
        <w:rPr>
          <w:rStyle w:val="CharSectno"/>
        </w:rPr>
        <w:t>128MA</w:t>
      </w:r>
      <w:r>
        <w:t>.</w:t>
      </w:r>
      <w:r>
        <w:tab/>
        <w:t>Boats used in connection with fishing tour</w:t>
      </w:r>
      <w:bookmarkEnd w:id="380"/>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 xml:space="preserve">The holder of a fishing tour operator’s licence or a restricted fishing tour operator’s licence must ensure that a boat used in </w:t>
      </w:r>
      <w:r>
        <w:lastRenderedPageBreak/>
        <w:t>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381" w:name="_Toc169862528"/>
      <w:r>
        <w:rPr>
          <w:rStyle w:val="CharSectno"/>
        </w:rPr>
        <w:t>128M</w:t>
      </w:r>
      <w:r>
        <w:t>.</w:t>
      </w:r>
      <w:r>
        <w:tab/>
        <w:t>Operators etc. to ensure participants in fishing tour comply with recreational fishing laws</w:t>
      </w:r>
      <w:bookmarkEnd w:id="381"/>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382" w:name="_Toc169862529"/>
      <w:r>
        <w:rPr>
          <w:rStyle w:val="CharSectno"/>
        </w:rPr>
        <w:t>128OA</w:t>
      </w:r>
      <w:r>
        <w:t>.</w:t>
      </w:r>
      <w:r>
        <w:tab/>
        <w:t>Shark tourism activities prohibited on fishing tour</w:t>
      </w:r>
      <w:bookmarkEnd w:id="382"/>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lastRenderedPageBreak/>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383" w:name="_Toc169862530"/>
      <w:r>
        <w:rPr>
          <w:rStyle w:val="CharSectno"/>
        </w:rPr>
        <w:t>128O</w:t>
      </w:r>
      <w:r>
        <w:t>.</w:t>
      </w:r>
      <w:r>
        <w:tab/>
        <w:t>Sale of fish taken on fishing tour prohibited</w:t>
      </w:r>
      <w:bookmarkEnd w:id="383"/>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384" w:name="_Toc169862531"/>
      <w:r>
        <w:rPr>
          <w:rStyle w:val="CharSectno"/>
        </w:rPr>
        <w:t>128P</w:t>
      </w:r>
      <w:r>
        <w:t>.</w:t>
      </w:r>
      <w:r>
        <w:tab/>
        <w:t>Boat not to be used for both commercial fishing and fishing tour during single trip</w:t>
      </w:r>
      <w:bookmarkEnd w:id="384"/>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lastRenderedPageBreak/>
        <w:t>[</w:t>
      </w:r>
      <w:r>
        <w:rPr>
          <w:b/>
        </w:rPr>
        <w:t>128Q.</w:t>
      </w:r>
      <w:r>
        <w:tab/>
        <w:t>Deleted: Gazette 1 Mar 2011 p. 672]</w:t>
      </w:r>
    </w:p>
    <w:p>
      <w:pPr>
        <w:pStyle w:val="Heading5"/>
      </w:pPr>
      <w:bookmarkStart w:id="385" w:name="_Toc169862532"/>
      <w:r>
        <w:rPr>
          <w:rStyle w:val="CharSectno"/>
        </w:rPr>
        <w:t>128R</w:t>
      </w:r>
      <w:r>
        <w:t>.</w:t>
      </w:r>
      <w:r>
        <w:tab/>
        <w:t>Person in charge of restricted fishing tour not to permit rod on boat</w:t>
      </w:r>
      <w:bookmarkEnd w:id="385"/>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386" w:name="_Toc169862533"/>
      <w:r>
        <w:rPr>
          <w:rStyle w:val="CharSectno"/>
        </w:rPr>
        <w:t>128S</w:t>
      </w:r>
      <w:r>
        <w:t>.</w:t>
      </w:r>
      <w:r>
        <w:tab/>
        <w:t>Restricted fishing tours, limits on fishing etc. by participants etc.</w:t>
      </w:r>
      <w:bookmarkEnd w:id="386"/>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fishing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for this subregulation: a fine of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for this subregulation: a fine of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for this subregulation: a fine of $5 000.</w:t>
      </w:r>
    </w:p>
    <w:p>
      <w:pPr>
        <w:pStyle w:val="Subsection"/>
      </w:pPr>
      <w:r>
        <w:lastRenderedPageBreak/>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 SL 2024/114 r. 4.]</w:t>
      </w:r>
    </w:p>
    <w:p>
      <w:pPr>
        <w:pStyle w:val="Heading5"/>
      </w:pPr>
      <w:bookmarkStart w:id="387" w:name="_Toc169796248"/>
      <w:bookmarkStart w:id="388" w:name="_Toc169796378"/>
      <w:bookmarkStart w:id="389" w:name="_Toc169862534"/>
      <w:r>
        <w:rPr>
          <w:rStyle w:val="CharSectno"/>
        </w:rPr>
        <w:t>128T</w:t>
      </w:r>
      <w:r>
        <w:t>.</w:t>
      </w:r>
      <w:r>
        <w:tab/>
        <w:t>Landing demersal finfish prohibited</w:t>
      </w:r>
      <w:bookmarkEnd w:id="387"/>
      <w:bookmarkEnd w:id="388"/>
      <w:bookmarkEnd w:id="389"/>
    </w:p>
    <w:p>
      <w:pPr>
        <w:pStyle w:val="Subsection"/>
      </w:pPr>
      <w:r>
        <w:tab/>
        <w:t>(1)</w:t>
      </w:r>
      <w:r>
        <w:tab/>
        <w:t xml:space="preserve">The master of a boat used for a fishing tour conducted under a fishing tour operator’s licence in the West Coast Region must not — </w:t>
      </w:r>
    </w:p>
    <w:p>
      <w:pPr>
        <w:pStyle w:val="Indenta"/>
      </w:pPr>
      <w:r>
        <w:tab/>
        <w:t>(a)</w:t>
      </w:r>
      <w:r>
        <w:tab/>
        <w:t>bring onto land a demersal finfish, whether it is a whole fish or is filleted, from the boat; or</w:t>
      </w:r>
    </w:p>
    <w:p>
      <w:pPr>
        <w:pStyle w:val="Indenta"/>
      </w:pPr>
      <w:r>
        <w:tab/>
        <w:t>(b)</w:t>
      </w:r>
      <w:r>
        <w:tab/>
        <w:t>allow a participant on the tour to bring onto land a demersal finfish, whether it is a whole fish or is filleted, from the boat.</w:t>
      </w:r>
    </w:p>
    <w:p>
      <w:pPr>
        <w:pStyle w:val="Penstart"/>
      </w:pPr>
      <w:r>
        <w:tab/>
        <w:t>Penalty for this subregulation: a fine of $5 000.</w:t>
      </w:r>
    </w:p>
    <w:p>
      <w:pPr>
        <w:pStyle w:val="Subsection"/>
      </w:pPr>
      <w:r>
        <w:tab/>
        <w:t>(2)</w:t>
      </w:r>
      <w:r>
        <w:tab/>
        <w:t xml:space="preserve">It is a defence in proceedings for an offence against subregulation (1) for the person charged to prove that — </w:t>
      </w:r>
    </w:p>
    <w:p>
      <w:pPr>
        <w:pStyle w:val="Indenta"/>
      </w:pPr>
      <w:r>
        <w:tab/>
        <w:t>(a)</w:t>
      </w:r>
      <w:r>
        <w:tab/>
        <w:t>at the time the demersal finfish was taken there were 1 or more current quota tags on the boat; and</w:t>
      </w:r>
    </w:p>
    <w:p>
      <w:pPr>
        <w:pStyle w:val="Indenta"/>
      </w:pPr>
      <w:r>
        <w:tab/>
        <w:t>(b)</w:t>
      </w:r>
      <w:r>
        <w:tab/>
        <w:t xml:space="preserve">for a fish that is a relevant demersal finfish — </w:t>
      </w:r>
    </w:p>
    <w:p>
      <w:pPr>
        <w:pStyle w:val="Indenti"/>
      </w:pPr>
      <w:r>
        <w:tab/>
        <w:t>(i)</w:t>
      </w:r>
      <w:r>
        <w:tab/>
        <w:t>that is a whole fish — the fish is landed with a current quota tag attached to the fish in the prescribed way; or</w:t>
      </w:r>
    </w:p>
    <w:p>
      <w:pPr>
        <w:pStyle w:val="Indenti"/>
      </w:pPr>
      <w:r>
        <w:tab/>
        <w:t>(ii)</w:t>
      </w:r>
      <w:r>
        <w:tab/>
        <w:t>that is filleted — the fish is landed with a current quota tag stored with the fillets and the locking mechanism of the quota tag is engaged.</w:t>
      </w:r>
    </w:p>
    <w:p>
      <w:pPr>
        <w:pStyle w:val="Subsection"/>
        <w:keepNext/>
      </w:pPr>
      <w:r>
        <w:lastRenderedPageBreak/>
        <w:tab/>
        <w:t>(3)</w:t>
      </w:r>
      <w:r>
        <w:tab/>
        <w:t xml:space="preserve">In subregulation (2) — </w:t>
      </w:r>
    </w:p>
    <w:p>
      <w:pPr>
        <w:pStyle w:val="Defstart"/>
      </w:pPr>
      <w:r>
        <w:tab/>
      </w:r>
      <w:r>
        <w:rPr>
          <w:rStyle w:val="CharDefText"/>
        </w:rPr>
        <w:t>prescribed way</w:t>
      </w:r>
      <w:r>
        <w:t xml:space="preserve">, for attaching a current quota tag to a relevant demersal finfish that is a whole fish, means — </w:t>
      </w:r>
    </w:p>
    <w:p>
      <w:pPr>
        <w:pStyle w:val="Defpara"/>
      </w:pPr>
      <w:r>
        <w:tab/>
        <w:t>(a)</w:t>
      </w:r>
      <w:r>
        <w:tab/>
        <w:t>the quota tag is inserted through the mouth and gill slit of the fish; and</w:t>
      </w:r>
    </w:p>
    <w:p>
      <w:pPr>
        <w:pStyle w:val="Defpara"/>
        <w:rPr>
          <w:rStyle w:val="DraftersNotes"/>
          <w:b w:val="0"/>
          <w:i w:val="0"/>
        </w:rPr>
      </w:pPr>
      <w:r>
        <w:tab/>
        <w:t>(b)</w:t>
      </w:r>
      <w:r>
        <w:tab/>
        <w:t>the locking mechanism of the quota tag is engaged;</w:t>
      </w:r>
    </w:p>
    <w:p>
      <w:pPr>
        <w:pStyle w:val="Defstart"/>
      </w:pPr>
      <w:r>
        <w:tab/>
      </w:r>
      <w:r>
        <w:rPr>
          <w:rStyle w:val="CharDefText"/>
        </w:rPr>
        <w:t>quota tag</w:t>
      </w:r>
      <w:r>
        <w:t xml:space="preserve"> has the meaning given in regulation 128U(1);</w:t>
      </w:r>
    </w:p>
    <w:p>
      <w:pPr>
        <w:pStyle w:val="Defstart"/>
      </w:pPr>
      <w:r>
        <w:tab/>
      </w:r>
      <w:r>
        <w:rPr>
          <w:rStyle w:val="CharDefText"/>
        </w:rPr>
        <w:t>relevant demersal finfish</w:t>
      </w:r>
      <w:r>
        <w:t xml:space="preserve"> means a fish of any of the following species — </w:t>
      </w:r>
    </w:p>
    <w:p>
      <w:pPr>
        <w:pStyle w:val="Defpara"/>
      </w:pPr>
      <w:r>
        <w:tab/>
        <w:t>(a)</w:t>
      </w:r>
      <w:r>
        <w:tab/>
        <w:t>Cod, Breaksea;</w:t>
      </w:r>
    </w:p>
    <w:p>
      <w:pPr>
        <w:pStyle w:val="Defpara"/>
      </w:pPr>
      <w:r>
        <w:tab/>
        <w:t>(b)</w:t>
      </w:r>
      <w:r>
        <w:tab/>
        <w:t>Dhufish, West Australian;</w:t>
      </w:r>
    </w:p>
    <w:p>
      <w:pPr>
        <w:pStyle w:val="Defpara"/>
      </w:pPr>
      <w:r>
        <w:tab/>
        <w:t>(c)</w:t>
      </w:r>
      <w:r>
        <w:tab/>
        <w:t>Groper, Baldchin;</w:t>
      </w:r>
    </w:p>
    <w:p>
      <w:pPr>
        <w:pStyle w:val="Defpara"/>
      </w:pPr>
      <w:r>
        <w:tab/>
        <w:t>(d)</w:t>
      </w:r>
      <w:r>
        <w:tab/>
        <w:t>Snapper (Pink Snapper).</w:t>
      </w:r>
    </w:p>
    <w:p>
      <w:pPr>
        <w:pStyle w:val="Footnotesection"/>
        <w:rPr>
          <w:rStyle w:val="DraftersNotes"/>
          <w:b w:val="0"/>
          <w:snapToGrid/>
        </w:rPr>
      </w:pPr>
      <w:r>
        <w:tab/>
        <w:t>[Regulation 128T inserted: SL 2024/114 r. 5.]</w:t>
      </w:r>
    </w:p>
    <w:p>
      <w:pPr>
        <w:pStyle w:val="Heading5"/>
      </w:pPr>
      <w:bookmarkStart w:id="390" w:name="_Toc169796249"/>
      <w:bookmarkStart w:id="391" w:name="_Toc169796379"/>
      <w:bookmarkStart w:id="392" w:name="_Toc169862535"/>
      <w:r>
        <w:rPr>
          <w:rStyle w:val="CharSectno"/>
        </w:rPr>
        <w:t>128U</w:t>
      </w:r>
      <w:r>
        <w:t>.</w:t>
      </w:r>
      <w:r>
        <w:tab/>
        <w:t>CEO must determine method and allocate quota tags for purposes of r. 128T</w:t>
      </w:r>
      <w:bookmarkEnd w:id="390"/>
      <w:bookmarkEnd w:id="391"/>
      <w:bookmarkEnd w:id="392"/>
    </w:p>
    <w:p>
      <w:pPr>
        <w:pStyle w:val="Subsection"/>
      </w:pPr>
      <w:r>
        <w:tab/>
        <w:t>(1)</w:t>
      </w:r>
      <w:r>
        <w:tab/>
        <w:t xml:space="preserve">In this regulation — </w:t>
      </w:r>
    </w:p>
    <w:p>
      <w:pPr>
        <w:pStyle w:val="Defstart"/>
      </w:pPr>
      <w:r>
        <w:tab/>
      </w:r>
      <w:r>
        <w:rPr>
          <w:rStyle w:val="CharDefText"/>
        </w:rPr>
        <w:t>licensee</w:t>
      </w:r>
      <w:r>
        <w:t xml:space="preserve"> means a holder of a fishing tour operator’s licence to conduct a fishing tour for a commercial purpose in the West Coast Region;</w:t>
      </w:r>
    </w:p>
    <w:p>
      <w:pPr>
        <w:pStyle w:val="Defstart"/>
      </w:pPr>
      <w:r>
        <w:tab/>
      </w:r>
      <w:r>
        <w:rPr>
          <w:rStyle w:val="CharDefText"/>
        </w:rPr>
        <w:t>quota period</w:t>
      </w:r>
      <w:r>
        <w:t xml:space="preserve"> means a year ending on 30 June;</w:t>
      </w:r>
    </w:p>
    <w:p>
      <w:pPr>
        <w:pStyle w:val="Defstart"/>
      </w:pPr>
      <w:r>
        <w:tab/>
      </w:r>
      <w:r>
        <w:rPr>
          <w:rStyle w:val="CharDefText"/>
        </w:rPr>
        <w:t>quota tag</w:t>
      </w:r>
      <w:r>
        <w:t xml:space="preserve"> means a tag — </w:t>
      </w:r>
    </w:p>
    <w:p>
      <w:pPr>
        <w:pStyle w:val="Defpara"/>
      </w:pPr>
      <w:r>
        <w:tab/>
        <w:t>(a)</w:t>
      </w:r>
      <w:r>
        <w:tab/>
        <w:t>in a form approved by the CEO; and</w:t>
      </w:r>
    </w:p>
    <w:p>
      <w:pPr>
        <w:pStyle w:val="Defpara"/>
      </w:pPr>
      <w:r>
        <w:tab/>
        <w:t>(b)</w:t>
      </w:r>
      <w:r>
        <w:tab/>
        <w:t xml:space="preserve">that specifies — </w:t>
      </w:r>
    </w:p>
    <w:p>
      <w:pPr>
        <w:pStyle w:val="Defsubpara"/>
      </w:pPr>
      <w:r>
        <w:tab/>
        <w:t>(i)</w:t>
      </w:r>
      <w:r>
        <w:tab/>
        <w:t>the quota period for which the tag is current; and</w:t>
      </w:r>
    </w:p>
    <w:p>
      <w:pPr>
        <w:pStyle w:val="Defsubpara"/>
      </w:pPr>
      <w:r>
        <w:tab/>
        <w:t>(ii)</w:t>
      </w:r>
      <w:r>
        <w:tab/>
        <w:t>a distinguishing letter and number (tag serial number) allocated in respect of the tag.</w:t>
      </w:r>
    </w:p>
    <w:p>
      <w:pPr>
        <w:pStyle w:val="Subsection"/>
        <w:keepNext/>
      </w:pPr>
      <w:r>
        <w:lastRenderedPageBreak/>
        <w:tab/>
        <w:t>(2)</w:t>
      </w:r>
      <w:r>
        <w:tab/>
        <w:t xml:space="preserve">For the purposes of regulation 128T, the CEO must — </w:t>
      </w:r>
    </w:p>
    <w:p>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pPr>
        <w:pStyle w:val="Indenta"/>
        <w:rPr>
          <w:rStyle w:val="DraftersNotes"/>
          <w:b w:val="0"/>
          <w:i w:val="0"/>
        </w:rPr>
      </w:pPr>
      <w:r>
        <w:tab/>
        <w:t>(b)</w:t>
      </w:r>
      <w:r>
        <w:tab/>
        <w:t>publish the method on the Department’s website.</w:t>
      </w:r>
    </w:p>
    <w:p>
      <w:pPr>
        <w:pStyle w:val="Subsection"/>
      </w:pPr>
      <w:r>
        <w:tab/>
        <w:t>(3)</w:t>
      </w:r>
      <w:r>
        <w:tab/>
        <w:t xml:space="preserve">The CEO must also, for the purposes of regulation 128T, for a quota period — </w:t>
      </w:r>
    </w:p>
    <w:p>
      <w:pPr>
        <w:pStyle w:val="Indenta"/>
      </w:pPr>
      <w:r>
        <w:tab/>
        <w:t>(a)</w:t>
      </w:r>
      <w:r>
        <w:tab/>
        <w:t>allocate, in accordance with the method most recently published, quota tags to licensees; and</w:t>
      </w:r>
    </w:p>
    <w:p>
      <w:pPr>
        <w:pStyle w:val="Indenta"/>
      </w:pPr>
      <w:r>
        <w:tab/>
        <w:t>(b)</w:t>
      </w:r>
      <w:r>
        <w:tab/>
        <w:t>issue the quota tags accordingly.</w:t>
      </w:r>
    </w:p>
    <w:p>
      <w:pPr>
        <w:pStyle w:val="Subsection"/>
      </w:pPr>
      <w:r>
        <w:tab/>
        <w:t>(4)</w:t>
      </w:r>
      <w:r>
        <w:tab/>
        <w:t xml:space="preserve">The purposes of a method determined by the CEO under subregulation (2)(a) are to — </w:t>
      </w:r>
    </w:p>
    <w:p>
      <w:pPr>
        <w:pStyle w:val="Indenta"/>
      </w:pPr>
      <w:r>
        <w:tab/>
        <w:t>(a)</w:t>
      </w:r>
      <w:r>
        <w:tab/>
        <w:t>maintain the sustainability of demersal finfish in the West Coast Region; and</w:t>
      </w:r>
    </w:p>
    <w:p>
      <w:pPr>
        <w:pStyle w:val="Indenta"/>
      </w:pPr>
      <w:r>
        <w:tab/>
        <w:t>(b)</w:t>
      </w:r>
      <w:r>
        <w:tab/>
        <w:t>provide a fair and reasonable way of allocating quota tags to licensees.</w:t>
      </w:r>
    </w:p>
    <w:p>
      <w:pPr>
        <w:pStyle w:val="Subsection"/>
      </w:pPr>
      <w:r>
        <w:tab/>
        <w:t>(5)</w:t>
      </w:r>
      <w:r>
        <w:tab/>
        <w:t>A method determined under subregulation (2)(a) may provide for no quota tags to be allocated to a licensee for a quota period.</w:t>
      </w:r>
    </w:p>
    <w:p>
      <w:pPr>
        <w:pStyle w:val="Subsection"/>
      </w:pPr>
      <w:r>
        <w:tab/>
        <w:t>(6)</w:t>
      </w:r>
      <w:r>
        <w:tab/>
        <w:t xml:space="preserve">The CEO — </w:t>
      </w:r>
    </w:p>
    <w:p>
      <w:pPr>
        <w:pStyle w:val="Indenta"/>
      </w:pPr>
      <w:r>
        <w:tab/>
        <w:t>(a)</w:t>
      </w:r>
      <w:r>
        <w:tab/>
        <w:t>may amend or replace a method determined under subregulation (2)(a); and</w:t>
      </w:r>
    </w:p>
    <w:p>
      <w:pPr>
        <w:pStyle w:val="Indenta"/>
      </w:pPr>
      <w:r>
        <w:tab/>
        <w:t>(b)</w:t>
      </w:r>
      <w:r>
        <w:tab/>
        <w:t>must publish the amended method or replacement method on the Department’s website.</w:t>
      </w:r>
    </w:p>
    <w:p>
      <w:pPr>
        <w:pStyle w:val="Footnotesection"/>
        <w:rPr>
          <w:sz w:val="20"/>
        </w:rPr>
      </w:pPr>
      <w:r>
        <w:tab/>
        <w:t>[Regulation 128U inserted: SL 2024/114 r. 5.]</w:t>
      </w:r>
    </w:p>
    <w:p>
      <w:pPr>
        <w:pStyle w:val="Heading3"/>
      </w:pPr>
      <w:bookmarkStart w:id="393" w:name="_Toc169856116"/>
      <w:bookmarkStart w:id="394" w:name="_Toc169856766"/>
      <w:bookmarkStart w:id="395" w:name="_Toc169862536"/>
      <w:r>
        <w:rPr>
          <w:rStyle w:val="CharDivNo"/>
        </w:rPr>
        <w:lastRenderedPageBreak/>
        <w:t>Division 6A</w:t>
      </w:r>
      <w:r>
        <w:t> — </w:t>
      </w:r>
      <w:r>
        <w:rPr>
          <w:rStyle w:val="CharDivText"/>
        </w:rPr>
        <w:t>Replacement of cancelled authorisations</w:t>
      </w:r>
      <w:bookmarkEnd w:id="393"/>
      <w:bookmarkEnd w:id="394"/>
      <w:bookmarkEnd w:id="395"/>
    </w:p>
    <w:p>
      <w:pPr>
        <w:pStyle w:val="Footnoteheading"/>
        <w:keepNext/>
      </w:pPr>
      <w:r>
        <w:tab/>
        <w:t>[Heading inserted: Gazette 1 Jul 2011 p. 2722.]</w:t>
      </w:r>
    </w:p>
    <w:p>
      <w:pPr>
        <w:pStyle w:val="Heading5"/>
      </w:pPr>
      <w:bookmarkStart w:id="396" w:name="_Toc169862537"/>
      <w:r>
        <w:rPr>
          <w:rStyle w:val="CharSectno"/>
        </w:rPr>
        <w:t>129A</w:t>
      </w:r>
      <w:r>
        <w:t>.</w:t>
      </w:r>
      <w:r>
        <w:tab/>
        <w:t>Terms used</w:t>
      </w:r>
      <w:bookmarkEnd w:id="396"/>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397" w:name="_Toc169862538"/>
      <w:r>
        <w:rPr>
          <w:rStyle w:val="CharSectno"/>
        </w:rPr>
        <w:t>129B</w:t>
      </w:r>
      <w:r>
        <w:t>.</w:t>
      </w:r>
      <w:r>
        <w:tab/>
        <w:t>CEO may grant certain replacement authorisations</w:t>
      </w:r>
      <w:bookmarkEnd w:id="397"/>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lastRenderedPageBreak/>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398" w:name="_Toc169856119"/>
      <w:bookmarkStart w:id="399" w:name="_Toc169856769"/>
      <w:bookmarkStart w:id="400" w:name="_Toc169862539"/>
      <w:r>
        <w:rPr>
          <w:rStyle w:val="CharDivNo"/>
        </w:rPr>
        <w:t>Division 6</w:t>
      </w:r>
      <w:r>
        <w:t> — </w:t>
      </w:r>
      <w:r>
        <w:rPr>
          <w:rStyle w:val="CharDivText"/>
        </w:rPr>
        <w:t>General</w:t>
      </w:r>
      <w:bookmarkEnd w:id="398"/>
      <w:bookmarkEnd w:id="399"/>
      <w:bookmarkEnd w:id="400"/>
    </w:p>
    <w:p>
      <w:pPr>
        <w:pStyle w:val="Footnoteheading"/>
        <w:spacing w:before="60"/>
      </w:pPr>
      <w:r>
        <w:tab/>
        <w:t>[Heading inserted: Gazette 29 Jun 2001 p. 3174.]</w:t>
      </w:r>
    </w:p>
    <w:p>
      <w:pPr>
        <w:pStyle w:val="Heading5"/>
        <w:spacing w:before="180"/>
        <w:rPr>
          <w:snapToGrid w:val="0"/>
        </w:rPr>
      </w:pPr>
      <w:bookmarkStart w:id="401" w:name="_Toc169862540"/>
      <w:r>
        <w:rPr>
          <w:rStyle w:val="CharSectno"/>
        </w:rPr>
        <w:t>129</w:t>
      </w:r>
      <w:r>
        <w:rPr>
          <w:snapToGrid w:val="0"/>
        </w:rPr>
        <w:t>.</w:t>
      </w:r>
      <w:r>
        <w:rPr>
          <w:snapToGrid w:val="0"/>
        </w:rPr>
        <w:tab/>
        <w:t>Lost etc. authorisations, replacement of</w:t>
      </w:r>
      <w:bookmarkEnd w:id="401"/>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402" w:name="_Toc169862541"/>
      <w:r>
        <w:rPr>
          <w:rStyle w:val="CharSectno"/>
        </w:rPr>
        <w:t>130</w:t>
      </w:r>
      <w:r>
        <w:rPr>
          <w:snapToGrid w:val="0"/>
        </w:rPr>
        <w:t>.</w:t>
      </w:r>
      <w:r>
        <w:rPr>
          <w:snapToGrid w:val="0"/>
        </w:rPr>
        <w:tab/>
        <w:t>Conditions of licences, imposition of etc.</w:t>
      </w:r>
      <w:bookmarkEnd w:id="402"/>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lastRenderedPageBreak/>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403" w:name="_Toc169862542"/>
      <w:r>
        <w:rPr>
          <w:rStyle w:val="CharSectno"/>
        </w:rPr>
        <w:t>131</w:t>
      </w:r>
      <w:r>
        <w:rPr>
          <w:snapToGrid w:val="0"/>
        </w:rPr>
        <w:t>.</w:t>
      </w:r>
      <w:r>
        <w:rPr>
          <w:snapToGrid w:val="0"/>
        </w:rPr>
        <w:tab/>
        <w:t>Grounds for refusal of transfer of authorisations etc. prescribed (Act s. 140(2)(b))</w:t>
      </w:r>
      <w:bookmarkEnd w:id="403"/>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lastRenderedPageBreak/>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lastRenderedPageBreak/>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404" w:name="_Toc169862543"/>
      <w:r>
        <w:rPr>
          <w:rStyle w:val="CharSectno"/>
        </w:rPr>
        <w:t>132</w:t>
      </w:r>
      <w:r>
        <w:rPr>
          <w:snapToGrid w:val="0"/>
        </w:rPr>
        <w:t>.</w:t>
      </w:r>
      <w:r>
        <w:rPr>
          <w:snapToGrid w:val="0"/>
        </w:rPr>
        <w:tab/>
        <w:t>Short term use of boat instead of lost etc. licensed fishing boat etc., authorisation of</w:t>
      </w:r>
      <w:bookmarkEnd w:id="404"/>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lastRenderedPageBreak/>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405" w:name="_Toc169862544"/>
      <w:r>
        <w:rPr>
          <w:rStyle w:val="CharSectno"/>
        </w:rPr>
        <w:t>133</w:t>
      </w:r>
      <w:r>
        <w:rPr>
          <w:snapToGrid w:val="0"/>
        </w:rPr>
        <w:t>.</w:t>
      </w:r>
      <w:r>
        <w:rPr>
          <w:snapToGrid w:val="0"/>
        </w:rPr>
        <w:tab/>
        <w:t>Duration of licences</w:t>
      </w:r>
      <w:bookmarkEnd w:id="405"/>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06" w:name="_Toc169862545"/>
      <w:r>
        <w:rPr>
          <w:rStyle w:val="CharSectno"/>
        </w:rPr>
        <w:t>134</w:t>
      </w:r>
      <w:r>
        <w:rPr>
          <w:snapToGrid w:val="0"/>
        </w:rPr>
        <w:t>.</w:t>
      </w:r>
      <w:r>
        <w:rPr>
          <w:snapToGrid w:val="0"/>
        </w:rPr>
        <w:tab/>
        <w:t>Renewal of licences</w:t>
      </w:r>
      <w:bookmarkEnd w:id="406"/>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407" w:name="_Toc169862546"/>
      <w:r>
        <w:rPr>
          <w:rStyle w:val="CharSectno"/>
        </w:rPr>
        <w:t>135</w:t>
      </w:r>
      <w:r>
        <w:rPr>
          <w:snapToGrid w:val="0"/>
        </w:rPr>
        <w:t>.</w:t>
      </w:r>
      <w:r>
        <w:rPr>
          <w:snapToGrid w:val="0"/>
        </w:rPr>
        <w:tab/>
        <w:t>Application fees</w:t>
      </w:r>
      <w:bookmarkEnd w:id="40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08" w:name="_Toc169862547"/>
      <w:r>
        <w:rPr>
          <w:rStyle w:val="CharSectno"/>
        </w:rPr>
        <w:t>136</w:t>
      </w:r>
      <w:r>
        <w:rPr>
          <w:snapToGrid w:val="0"/>
        </w:rPr>
        <w:t>.</w:t>
      </w:r>
      <w:r>
        <w:rPr>
          <w:snapToGrid w:val="0"/>
        </w:rPr>
        <w:tab/>
        <w:t>Recreational fishing licence fee halved for pensioners etc.</w:t>
      </w:r>
      <w:bookmarkEnd w:id="408"/>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lastRenderedPageBreak/>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409" w:name="_Toc169862548"/>
      <w:r>
        <w:rPr>
          <w:rStyle w:val="CharSectno"/>
        </w:rPr>
        <w:t>137</w:t>
      </w:r>
      <w:r>
        <w:rPr>
          <w:snapToGrid w:val="0"/>
        </w:rPr>
        <w:t>.</w:t>
      </w:r>
      <w:r>
        <w:rPr>
          <w:snapToGrid w:val="0"/>
        </w:rPr>
        <w:tab/>
        <w:t>Fees for grant or renewal of authorisation</w:t>
      </w:r>
      <w:bookmarkEnd w:id="40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lastRenderedPageBreak/>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lastRenderedPageBreak/>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410" w:name="_Toc169862549"/>
      <w:r>
        <w:rPr>
          <w:rStyle w:val="CharSectno"/>
        </w:rPr>
        <w:t>138</w:t>
      </w:r>
      <w:r>
        <w:rPr>
          <w:snapToGrid w:val="0"/>
        </w:rPr>
        <w:t>.</w:t>
      </w:r>
      <w:r>
        <w:rPr>
          <w:snapToGrid w:val="0"/>
        </w:rPr>
        <w:tab/>
        <w:t>Transfer of part of entitlement not permitted in some cases</w:t>
      </w:r>
      <w:bookmarkEnd w:id="410"/>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11" w:name="_Toc169862550"/>
      <w:r>
        <w:rPr>
          <w:rStyle w:val="CharSectno"/>
        </w:rPr>
        <w:t>139</w:t>
      </w:r>
      <w:r>
        <w:rPr>
          <w:snapToGrid w:val="0"/>
        </w:rPr>
        <w:t>.</w:t>
      </w:r>
      <w:r>
        <w:rPr>
          <w:snapToGrid w:val="0"/>
        </w:rPr>
        <w:tab/>
        <w:t>Change of name or address, duty to notify CEO</w:t>
      </w:r>
      <w:bookmarkEnd w:id="411"/>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412" w:name="_Toc169856131"/>
      <w:bookmarkStart w:id="413" w:name="_Toc169856781"/>
      <w:bookmarkStart w:id="414" w:name="_Toc169862551"/>
      <w:r>
        <w:rPr>
          <w:rStyle w:val="CharPartNo"/>
        </w:rPr>
        <w:lastRenderedPageBreak/>
        <w:t>Part 12</w:t>
      </w:r>
      <w:r>
        <w:rPr>
          <w:rStyle w:val="CharDivNo"/>
        </w:rPr>
        <w:t> </w:t>
      </w:r>
      <w:r>
        <w:t>—</w:t>
      </w:r>
      <w:r>
        <w:rPr>
          <w:rStyle w:val="CharDivText"/>
        </w:rPr>
        <w:t> </w:t>
      </w:r>
      <w:r>
        <w:rPr>
          <w:rStyle w:val="CharPartText"/>
        </w:rPr>
        <w:t>Fish trafficking</w:t>
      </w:r>
      <w:bookmarkEnd w:id="412"/>
      <w:bookmarkEnd w:id="413"/>
      <w:bookmarkEnd w:id="414"/>
    </w:p>
    <w:p>
      <w:pPr>
        <w:pStyle w:val="Footnoteheading"/>
      </w:pPr>
      <w:r>
        <w:tab/>
        <w:t>[Heading inserted: Gazette 18 Jun 2013 p. 2296.]</w:t>
      </w:r>
    </w:p>
    <w:p>
      <w:pPr>
        <w:pStyle w:val="Heading5"/>
      </w:pPr>
      <w:bookmarkStart w:id="415" w:name="_Toc169862552"/>
      <w:r>
        <w:rPr>
          <w:rStyle w:val="CharSectno"/>
        </w:rPr>
        <w:t>140</w:t>
      </w:r>
      <w:r>
        <w:t>.</w:t>
      </w:r>
      <w:r>
        <w:tab/>
        <w:t>Priority fish</w:t>
      </w:r>
      <w:bookmarkEnd w:id="415"/>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416" w:name="_Toc169862553"/>
      <w:r>
        <w:rPr>
          <w:rStyle w:val="CharSectno"/>
        </w:rPr>
        <w:lastRenderedPageBreak/>
        <w:t>141</w:t>
      </w:r>
      <w:r>
        <w:t>.</w:t>
      </w:r>
      <w:r>
        <w:tab/>
        <w:t>Commercial quantity</w:t>
      </w:r>
      <w:bookmarkEnd w:id="416"/>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417" w:name="_Toc169856134"/>
      <w:bookmarkStart w:id="418" w:name="_Toc169856784"/>
      <w:bookmarkStart w:id="419" w:name="_Toc169862554"/>
      <w:r>
        <w:rPr>
          <w:rStyle w:val="CharPartNo"/>
        </w:rPr>
        <w:lastRenderedPageBreak/>
        <w:t>Part 13A</w:t>
      </w:r>
      <w:r>
        <w:rPr>
          <w:rStyle w:val="CharDivNo"/>
        </w:rPr>
        <w:t> </w:t>
      </w:r>
      <w:r>
        <w:t>—</w:t>
      </w:r>
      <w:r>
        <w:rPr>
          <w:rStyle w:val="CharDivText"/>
        </w:rPr>
        <w:t> </w:t>
      </w:r>
      <w:r>
        <w:rPr>
          <w:rStyle w:val="CharPartText"/>
        </w:rPr>
        <w:t>Control of disease in pearl oysters</w:t>
      </w:r>
      <w:bookmarkEnd w:id="417"/>
      <w:bookmarkEnd w:id="418"/>
      <w:bookmarkEnd w:id="419"/>
    </w:p>
    <w:p>
      <w:pPr>
        <w:pStyle w:val="Footnoteheading"/>
      </w:pPr>
      <w:r>
        <w:tab/>
        <w:t>[Heading inserted: Gazette 24 Sep 2013 p. 4438.]</w:t>
      </w:r>
    </w:p>
    <w:p>
      <w:pPr>
        <w:pStyle w:val="Heading5"/>
      </w:pPr>
      <w:bookmarkStart w:id="420" w:name="_Toc169862555"/>
      <w:r>
        <w:rPr>
          <w:rStyle w:val="CharSectno"/>
        </w:rPr>
        <w:t>144A</w:t>
      </w:r>
      <w:r>
        <w:t>.</w:t>
      </w:r>
      <w:r>
        <w:tab/>
        <w:t>Terms used</w:t>
      </w:r>
      <w:bookmarkEnd w:id="420"/>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lastRenderedPageBreak/>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421" w:name="_Toc169862556"/>
      <w:r>
        <w:rPr>
          <w:rStyle w:val="CharSectno"/>
        </w:rPr>
        <w:t>144B</w:t>
      </w:r>
      <w:r>
        <w:t>.</w:t>
      </w:r>
      <w:r>
        <w:tab/>
        <w:t>Transport of pearl oysters into State</w:t>
      </w:r>
      <w:bookmarkEnd w:id="421"/>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lastRenderedPageBreak/>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422" w:name="_Toc169862557"/>
      <w:r>
        <w:rPr>
          <w:rStyle w:val="CharSectno"/>
        </w:rPr>
        <w:t>144C</w:t>
      </w:r>
      <w:r>
        <w:t>.</w:t>
      </w:r>
      <w:r>
        <w:tab/>
        <w:t>Spat samples to be taken, preserved etc.</w:t>
      </w:r>
      <w:bookmarkEnd w:id="422"/>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lastRenderedPageBreak/>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423" w:name="_Toc169862558"/>
      <w:r>
        <w:rPr>
          <w:rStyle w:val="CharSectno"/>
        </w:rPr>
        <w:t>144D</w:t>
      </w:r>
      <w:r>
        <w:t>.</w:t>
      </w:r>
      <w:r>
        <w:tab/>
        <w:t>Transport of pearl oysters restricted</w:t>
      </w:r>
      <w:bookmarkEnd w:id="423"/>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424" w:name="_Toc169862559"/>
      <w:r>
        <w:rPr>
          <w:rStyle w:val="CharSectno"/>
        </w:rPr>
        <w:lastRenderedPageBreak/>
        <w:t>144E</w:t>
      </w:r>
      <w:r>
        <w:t>.</w:t>
      </w:r>
      <w:r>
        <w:tab/>
        <w:t>Sampling for disease testing</w:t>
      </w:r>
      <w:bookmarkEnd w:id="424"/>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lastRenderedPageBreak/>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425" w:name="_Toc169862560"/>
      <w:r>
        <w:rPr>
          <w:rStyle w:val="CharSectno"/>
        </w:rPr>
        <w:t>144F</w:t>
      </w:r>
      <w:r>
        <w:t>.</w:t>
      </w:r>
      <w:r>
        <w:tab/>
        <w:t>Certificates of health for pearl oysters</w:t>
      </w:r>
      <w:bookmarkEnd w:id="425"/>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keepNext/>
        <w:spacing w:before="130"/>
      </w:pPr>
      <w:r>
        <w:lastRenderedPageBreak/>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lastRenderedPageBreak/>
        <w:tab/>
        <w:t>[Regulation 144F inserted: Gazette 24 Sep 2013 p. 4444-6.]</w:t>
      </w:r>
    </w:p>
    <w:p>
      <w:pPr>
        <w:pStyle w:val="Heading5"/>
      </w:pPr>
      <w:bookmarkStart w:id="426" w:name="_Toc169862561"/>
      <w:r>
        <w:rPr>
          <w:rStyle w:val="CharSectno"/>
        </w:rPr>
        <w:t>144G</w:t>
      </w:r>
      <w:r>
        <w:t>.</w:t>
      </w:r>
      <w:r>
        <w:tab/>
        <w:t>Approval for transport of pearl oysters</w:t>
      </w:r>
      <w:bookmarkEnd w:id="426"/>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427" w:name="_Toc169862562"/>
      <w:r>
        <w:rPr>
          <w:rStyle w:val="CharSectno"/>
        </w:rPr>
        <w:t>144H</w:t>
      </w:r>
      <w:r>
        <w:t>.</w:t>
      </w:r>
      <w:r>
        <w:tab/>
        <w:t>Consequences if certificate of health not issued</w:t>
      </w:r>
      <w:bookmarkEnd w:id="427"/>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 xml:space="preserve">advising the person that if the reason for not issuing the certificate of health is the presence of oyster oedema </w:t>
      </w:r>
      <w:r>
        <w:lastRenderedPageBreak/>
        <w:t>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428" w:name="_Toc169862563"/>
      <w:r>
        <w:rPr>
          <w:rStyle w:val="CharSectno"/>
        </w:rPr>
        <w:lastRenderedPageBreak/>
        <w:t>144I</w:t>
      </w:r>
      <w:r>
        <w:t>.</w:t>
      </w:r>
      <w:r>
        <w:tab/>
        <w:t>Pathologist to notify inspector as to certificate of health</w:t>
      </w:r>
      <w:bookmarkEnd w:id="428"/>
    </w:p>
    <w:p>
      <w:pPr>
        <w:pStyle w:val="Subsection"/>
        <w:keepNext/>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429" w:name="_Toc169862564"/>
      <w:r>
        <w:rPr>
          <w:rStyle w:val="CharSectno"/>
        </w:rPr>
        <w:t>144J</w:t>
      </w:r>
      <w:r>
        <w:t>.</w:t>
      </w:r>
      <w:r>
        <w:tab/>
        <w:t>CEO to notify approval to transport</w:t>
      </w:r>
      <w:bookmarkEnd w:id="429"/>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430" w:name="_Toc169862565"/>
      <w:r>
        <w:rPr>
          <w:rStyle w:val="CharSectno"/>
        </w:rPr>
        <w:t>144K</w:t>
      </w:r>
      <w:r>
        <w:t>.</w:t>
      </w:r>
      <w:r>
        <w:tab/>
        <w:t>Consequences of more than one batch of spat at quarantine site</w:t>
      </w:r>
      <w:bookmarkEnd w:id="430"/>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lastRenderedPageBreak/>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431" w:name="_Toc169862566"/>
      <w:r>
        <w:rPr>
          <w:rStyle w:val="CharSectno"/>
        </w:rPr>
        <w:t>144L</w:t>
      </w:r>
      <w:r>
        <w:t>.</w:t>
      </w:r>
      <w:r>
        <w:tab/>
        <w:t>Removal of spat from quarantine site</w:t>
      </w:r>
      <w:bookmarkEnd w:id="431"/>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432" w:name="_Toc169856147"/>
      <w:bookmarkStart w:id="433" w:name="_Toc169856797"/>
      <w:bookmarkStart w:id="434" w:name="_Toc169862567"/>
      <w:r>
        <w:rPr>
          <w:rStyle w:val="CharPartNo"/>
        </w:rPr>
        <w:lastRenderedPageBreak/>
        <w:t>Part 13B</w:t>
      </w:r>
      <w:r>
        <w:rPr>
          <w:rStyle w:val="CharDivNo"/>
        </w:rPr>
        <w:t> </w:t>
      </w:r>
      <w:r>
        <w:t>—</w:t>
      </w:r>
      <w:r>
        <w:rPr>
          <w:rStyle w:val="CharDivText"/>
        </w:rPr>
        <w:t> </w:t>
      </w:r>
      <w:r>
        <w:rPr>
          <w:rStyle w:val="CharPartText"/>
        </w:rPr>
        <w:t>Control of disease in abalone</w:t>
      </w:r>
      <w:bookmarkEnd w:id="432"/>
      <w:bookmarkEnd w:id="433"/>
      <w:bookmarkEnd w:id="434"/>
    </w:p>
    <w:p>
      <w:pPr>
        <w:pStyle w:val="Footnoteheading"/>
      </w:pPr>
      <w:r>
        <w:tab/>
        <w:t>[Heading inserted: Gazette 24 Sep 2013 p. 4449.]</w:t>
      </w:r>
    </w:p>
    <w:p>
      <w:pPr>
        <w:pStyle w:val="Heading5"/>
      </w:pPr>
      <w:bookmarkStart w:id="435" w:name="_Toc169862568"/>
      <w:r>
        <w:rPr>
          <w:rStyle w:val="CharSectno"/>
        </w:rPr>
        <w:t>144M</w:t>
      </w:r>
      <w:r>
        <w:t>.</w:t>
      </w:r>
      <w:r>
        <w:tab/>
        <w:t>Restriction on moving live abalone into State</w:t>
      </w:r>
      <w:bookmarkEnd w:id="435"/>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436" w:name="_Toc169856149"/>
      <w:bookmarkStart w:id="437" w:name="_Toc169856799"/>
      <w:bookmarkStart w:id="438" w:name="_Toc169862569"/>
      <w:r>
        <w:rPr>
          <w:rStyle w:val="CharPartNo"/>
        </w:rPr>
        <w:lastRenderedPageBreak/>
        <w:t>Part 13</w:t>
      </w:r>
      <w:r>
        <w:rPr>
          <w:rStyle w:val="CharDivNo"/>
        </w:rPr>
        <w:t> </w:t>
      </w:r>
      <w:r>
        <w:t>—</w:t>
      </w:r>
      <w:r>
        <w:rPr>
          <w:rStyle w:val="CharDivText"/>
        </w:rPr>
        <w:t> </w:t>
      </w:r>
      <w:r>
        <w:rPr>
          <w:rStyle w:val="CharPartText"/>
        </w:rPr>
        <w:t>Miscellaneous offences</w:t>
      </w:r>
      <w:bookmarkEnd w:id="436"/>
      <w:bookmarkEnd w:id="437"/>
      <w:bookmarkEnd w:id="438"/>
    </w:p>
    <w:p>
      <w:pPr>
        <w:pStyle w:val="Heading5"/>
        <w:rPr>
          <w:snapToGrid w:val="0"/>
        </w:rPr>
      </w:pPr>
      <w:bookmarkStart w:id="439" w:name="_Toc169862570"/>
      <w:r>
        <w:rPr>
          <w:rStyle w:val="CharSectno"/>
        </w:rPr>
        <w:t>144</w:t>
      </w:r>
      <w:r>
        <w:rPr>
          <w:snapToGrid w:val="0"/>
        </w:rPr>
        <w:t>.</w:t>
      </w:r>
      <w:r>
        <w:rPr>
          <w:snapToGrid w:val="0"/>
        </w:rPr>
        <w:tab/>
        <w:t>Certain activities in bays etc. and as to use of traps prohibited</w:t>
      </w:r>
      <w:bookmarkEnd w:id="439"/>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40" w:name="_Toc169862571"/>
      <w:r>
        <w:rPr>
          <w:rStyle w:val="CharSectno"/>
        </w:rPr>
        <w:t>145</w:t>
      </w:r>
      <w:r>
        <w:rPr>
          <w:snapToGrid w:val="0"/>
        </w:rPr>
        <w:t>.</w:t>
      </w:r>
      <w:r>
        <w:rPr>
          <w:snapToGrid w:val="0"/>
        </w:rPr>
        <w:tab/>
        <w:t>Explosives or noxious substances, carriage of on boats</w:t>
      </w:r>
      <w:bookmarkEnd w:id="440"/>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41" w:name="_Toc169862572"/>
      <w:r>
        <w:rPr>
          <w:rStyle w:val="CharSectno"/>
        </w:rPr>
        <w:t>146</w:t>
      </w:r>
      <w:r>
        <w:rPr>
          <w:snapToGrid w:val="0"/>
        </w:rPr>
        <w:t>.</w:t>
      </w:r>
      <w:r>
        <w:rPr>
          <w:snapToGrid w:val="0"/>
        </w:rPr>
        <w:tab/>
        <w:t>Explosive or noxious substance used to take fish, presumptions as to possession of</w:t>
      </w:r>
      <w:bookmarkEnd w:id="441"/>
    </w:p>
    <w:p>
      <w:pPr>
        <w:pStyle w:val="Subsection"/>
        <w:rPr>
          <w:snapToGrid w:val="0"/>
        </w:rPr>
      </w:pPr>
      <w:r>
        <w:rPr>
          <w:snapToGrid w:val="0"/>
        </w:rPr>
        <w:tab/>
        <w:t>(1)</w:t>
      </w:r>
      <w:r>
        <w:rPr>
          <w:snapToGrid w:val="0"/>
        </w:rPr>
        <w:tab/>
        <w:t xml:space="preserve">Where any explosive or noxious substance has been used in WA waters without lawful excuse, resulting in the taking of fish and a person is found in possession of any explosive or noxious </w:t>
      </w:r>
      <w:r>
        <w:rPr>
          <w:snapToGrid w:val="0"/>
        </w:rPr>
        <w:lastRenderedPageBreak/>
        <w:t>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442" w:name="_Toc169862573"/>
      <w:r>
        <w:rPr>
          <w:rStyle w:val="CharSectno"/>
        </w:rPr>
        <w:t>147A</w:t>
      </w:r>
      <w:r>
        <w:t>.</w:t>
      </w:r>
      <w:r>
        <w:tab/>
        <w:t>Arranging for transport by courier business of fish taken recreationally</w:t>
      </w:r>
      <w:bookmarkEnd w:id="442"/>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443" w:name="_Toc169862574"/>
      <w:r>
        <w:rPr>
          <w:rStyle w:val="CharSectno"/>
        </w:rPr>
        <w:t>147B</w:t>
      </w:r>
      <w:r>
        <w:t>.</w:t>
      </w:r>
      <w:r>
        <w:tab/>
        <w:t>Installation of fish aggregating device without approval of CEO</w:t>
      </w:r>
      <w:bookmarkEnd w:id="443"/>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keepNext/>
      </w:pPr>
      <w:r>
        <w:lastRenderedPageBreak/>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444" w:name="_Toc169856155"/>
      <w:bookmarkStart w:id="445" w:name="_Toc169856805"/>
      <w:bookmarkStart w:id="446" w:name="_Toc169862575"/>
      <w:r>
        <w:rPr>
          <w:rStyle w:val="CharPartNo"/>
        </w:rPr>
        <w:lastRenderedPageBreak/>
        <w:t>Part 14</w:t>
      </w:r>
      <w:r>
        <w:rPr>
          <w:rStyle w:val="CharDivNo"/>
        </w:rPr>
        <w:t> </w:t>
      </w:r>
      <w:r>
        <w:t>—</w:t>
      </w:r>
      <w:r>
        <w:rPr>
          <w:rStyle w:val="CharDivText"/>
        </w:rPr>
        <w:t> </w:t>
      </w:r>
      <w:r>
        <w:rPr>
          <w:rStyle w:val="CharPartText"/>
        </w:rPr>
        <w:t>Fisheries officers</w:t>
      </w:r>
      <w:bookmarkEnd w:id="444"/>
      <w:bookmarkEnd w:id="445"/>
      <w:bookmarkEnd w:id="446"/>
    </w:p>
    <w:p>
      <w:pPr>
        <w:pStyle w:val="Heading5"/>
        <w:rPr>
          <w:snapToGrid w:val="0"/>
        </w:rPr>
      </w:pPr>
      <w:bookmarkStart w:id="447" w:name="_Toc169862576"/>
      <w:r>
        <w:rPr>
          <w:rStyle w:val="CharSectno"/>
        </w:rPr>
        <w:t>147</w:t>
      </w:r>
      <w:r>
        <w:rPr>
          <w:snapToGrid w:val="0"/>
        </w:rPr>
        <w:t>.</w:t>
      </w:r>
      <w:r>
        <w:rPr>
          <w:snapToGrid w:val="0"/>
        </w:rPr>
        <w:tab/>
        <w:t>Warrant form prescribed (Act s. 187)</w:t>
      </w:r>
      <w:bookmarkEnd w:id="447"/>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48" w:name="_Toc169862577"/>
      <w:r>
        <w:rPr>
          <w:rStyle w:val="CharSectno"/>
        </w:rPr>
        <w:t>148</w:t>
      </w:r>
      <w:r>
        <w:rPr>
          <w:snapToGrid w:val="0"/>
        </w:rPr>
        <w:t>.</w:t>
      </w:r>
      <w:r>
        <w:rPr>
          <w:snapToGrid w:val="0"/>
        </w:rPr>
        <w:tab/>
        <w:t>Ways of disposing of fish prescribed (Act s. 194)</w:t>
      </w:r>
      <w:bookmarkEnd w:id="448"/>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49" w:name="_Toc169862578"/>
      <w:r>
        <w:rPr>
          <w:rStyle w:val="CharSectno"/>
        </w:rPr>
        <w:t>149</w:t>
      </w:r>
      <w:r>
        <w:rPr>
          <w:snapToGrid w:val="0"/>
        </w:rPr>
        <w:t>.</w:t>
      </w:r>
      <w:r>
        <w:rPr>
          <w:snapToGrid w:val="0"/>
        </w:rPr>
        <w:tab/>
        <w:t>Accounts prescribed (Act s. 194)</w:t>
      </w:r>
      <w:bookmarkEnd w:id="449"/>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450" w:name="_Toc169862579"/>
      <w:r>
        <w:rPr>
          <w:rStyle w:val="CharSectno"/>
        </w:rPr>
        <w:lastRenderedPageBreak/>
        <w:t>150</w:t>
      </w:r>
      <w:r>
        <w:rPr>
          <w:snapToGrid w:val="0"/>
        </w:rPr>
        <w:t>.</w:t>
      </w:r>
      <w:r>
        <w:rPr>
          <w:snapToGrid w:val="0"/>
        </w:rPr>
        <w:tab/>
        <w:t>Applying for compensation (Act s. 197(3))</w:t>
      </w:r>
      <w:bookmarkEnd w:id="450"/>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451" w:name="_Toc169856160"/>
      <w:bookmarkStart w:id="452" w:name="_Toc169856810"/>
      <w:bookmarkStart w:id="453" w:name="_Toc169862580"/>
      <w:r>
        <w:rPr>
          <w:rStyle w:val="CharPartNo"/>
        </w:rPr>
        <w:lastRenderedPageBreak/>
        <w:t>Part 15</w:t>
      </w:r>
      <w:r>
        <w:rPr>
          <w:rStyle w:val="CharDivNo"/>
        </w:rPr>
        <w:t> </w:t>
      </w:r>
      <w:r>
        <w:t>—</w:t>
      </w:r>
      <w:r>
        <w:rPr>
          <w:rStyle w:val="CharDivText"/>
        </w:rPr>
        <w:t> </w:t>
      </w:r>
      <w:r>
        <w:rPr>
          <w:rStyle w:val="CharPartText"/>
        </w:rPr>
        <w:t>Legal proceedings</w:t>
      </w:r>
      <w:bookmarkEnd w:id="451"/>
      <w:bookmarkEnd w:id="452"/>
      <w:bookmarkEnd w:id="453"/>
    </w:p>
    <w:p>
      <w:pPr>
        <w:pStyle w:val="Heading5"/>
        <w:spacing w:before="180"/>
        <w:rPr>
          <w:snapToGrid w:val="0"/>
        </w:rPr>
      </w:pPr>
      <w:bookmarkStart w:id="454" w:name="_Toc169862581"/>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454"/>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455" w:name="_Toc169862582"/>
      <w:r>
        <w:rPr>
          <w:rStyle w:val="CharSectno"/>
        </w:rPr>
        <w:t>152</w:t>
      </w:r>
      <w:r>
        <w:t>.</w:t>
      </w:r>
      <w:r>
        <w:tab/>
        <w:t>Australian datum prescribed (Act s. 216)</w:t>
      </w:r>
      <w:bookmarkEnd w:id="455"/>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lastRenderedPageBreak/>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456" w:name="_Toc169862583"/>
      <w:r>
        <w:rPr>
          <w:rStyle w:val="CharSectno"/>
        </w:rPr>
        <w:t>153</w:t>
      </w:r>
      <w:r>
        <w:rPr>
          <w:snapToGrid w:val="0"/>
        </w:rPr>
        <w:t>.</w:t>
      </w:r>
      <w:r>
        <w:rPr>
          <w:snapToGrid w:val="0"/>
        </w:rPr>
        <w:tab/>
        <w:t>Way of giving notice prescribed (Act s. 219(1))</w:t>
      </w:r>
      <w:bookmarkEnd w:id="456"/>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457" w:name="_Toc169862584"/>
      <w:r>
        <w:rPr>
          <w:rStyle w:val="CharSectno"/>
        </w:rPr>
        <w:t>154</w:t>
      </w:r>
      <w:r>
        <w:rPr>
          <w:snapToGrid w:val="0"/>
        </w:rPr>
        <w:t>.</w:t>
      </w:r>
      <w:r>
        <w:rPr>
          <w:snapToGrid w:val="0"/>
        </w:rPr>
        <w:tab/>
        <w:t>Things forfeited to Crown, disposal of</w:t>
      </w:r>
      <w:bookmarkEnd w:id="457"/>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lastRenderedPageBreak/>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458" w:name="_Toc169862585"/>
      <w:r>
        <w:rPr>
          <w:rStyle w:val="CharSectno"/>
        </w:rPr>
        <w:t>155</w:t>
      </w:r>
      <w:r>
        <w:rPr>
          <w:snapToGrid w:val="0"/>
        </w:rPr>
        <w:t>.</w:t>
      </w:r>
      <w:r>
        <w:rPr>
          <w:snapToGrid w:val="0"/>
        </w:rPr>
        <w:tab/>
        <w:t>Accounts prescribed (Act s. 221(2))</w:t>
      </w:r>
      <w:bookmarkEnd w:id="458"/>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459" w:name="_Toc169862586"/>
      <w:r>
        <w:rPr>
          <w:rStyle w:val="CharSectno"/>
        </w:rPr>
        <w:t>156</w:t>
      </w:r>
      <w:r>
        <w:rPr>
          <w:snapToGrid w:val="0"/>
        </w:rPr>
        <w:t>.</w:t>
      </w:r>
      <w:r>
        <w:rPr>
          <w:snapToGrid w:val="0"/>
        </w:rPr>
        <w:tab/>
        <w:t>Provisions of regulations prescribed (Act s. 222(1))</w:t>
      </w:r>
      <w:bookmarkEnd w:id="459"/>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 xml:space="preserve">[Regulation 156 amended: Gazette 21 Dec 1999 p. 6408; 29 Dec 2000 p. 7979; 29 Jun 2001 p. 3175; 14 Nov 2001 p. 5979; 29 Nov 2002 p. 5655; 1 Oct 2003 p. 4327; </w:t>
      </w:r>
      <w:r>
        <w:lastRenderedPageBreak/>
        <w:t>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w:t>
      </w:r>
    </w:p>
    <w:p>
      <w:pPr>
        <w:pStyle w:val="Heading5"/>
      </w:pPr>
      <w:bookmarkStart w:id="460" w:name="_Toc169862587"/>
      <w:r>
        <w:rPr>
          <w:rStyle w:val="CharSectno"/>
        </w:rPr>
        <w:t>157</w:t>
      </w:r>
      <w:r>
        <w:t>.</w:t>
      </w:r>
      <w:r>
        <w:tab/>
        <w:t>Values prescribed (Act s. 222(4)(a), (b))</w:t>
      </w:r>
      <w:bookmarkEnd w:id="460"/>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461" w:name="_Toc169862588"/>
      <w:r>
        <w:rPr>
          <w:rStyle w:val="CharSectno"/>
        </w:rPr>
        <w:lastRenderedPageBreak/>
        <w:t>158</w:t>
      </w:r>
      <w:r>
        <w:rPr>
          <w:snapToGrid w:val="0"/>
        </w:rPr>
        <w:t>.</w:t>
      </w:r>
      <w:r>
        <w:rPr>
          <w:snapToGrid w:val="0"/>
        </w:rPr>
        <w:tab/>
        <w:t>Offences prescribed (Act s. 224(1)(a))</w:t>
      </w:r>
      <w:bookmarkEnd w:id="461"/>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keepNext/>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pPr>
        <w:pStyle w:val="Heading5"/>
        <w:rPr>
          <w:snapToGrid w:val="0"/>
        </w:rPr>
      </w:pPr>
      <w:bookmarkStart w:id="462" w:name="_Toc169862589"/>
      <w:r>
        <w:rPr>
          <w:rStyle w:val="CharSectno"/>
        </w:rPr>
        <w:t>159</w:t>
      </w:r>
      <w:r>
        <w:rPr>
          <w:snapToGrid w:val="0"/>
        </w:rPr>
        <w:t>.</w:t>
      </w:r>
      <w:r>
        <w:rPr>
          <w:snapToGrid w:val="0"/>
        </w:rPr>
        <w:tab/>
        <w:t>Offences prescribed (Act s. 228(1))</w:t>
      </w:r>
      <w:bookmarkEnd w:id="462"/>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463" w:name="_Toc169862590"/>
      <w:r>
        <w:rPr>
          <w:rStyle w:val="CharSectno"/>
        </w:rPr>
        <w:t>160</w:t>
      </w:r>
      <w:r>
        <w:rPr>
          <w:snapToGrid w:val="0"/>
        </w:rPr>
        <w:t>.</w:t>
      </w:r>
      <w:r>
        <w:rPr>
          <w:snapToGrid w:val="0"/>
        </w:rPr>
        <w:tab/>
        <w:t>Infringement notice form prescribed (Act s. 229(1))</w:t>
      </w:r>
      <w:bookmarkEnd w:id="463"/>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464" w:name="_Toc169862591"/>
      <w:r>
        <w:rPr>
          <w:rStyle w:val="CharSectno"/>
        </w:rPr>
        <w:t>161</w:t>
      </w:r>
      <w:r>
        <w:rPr>
          <w:snapToGrid w:val="0"/>
        </w:rPr>
        <w:t>.</w:t>
      </w:r>
      <w:r>
        <w:rPr>
          <w:snapToGrid w:val="0"/>
        </w:rPr>
        <w:tab/>
        <w:t>Withdrawal of infringement notice form prescribed (Act s. 231(1))</w:t>
      </w:r>
      <w:bookmarkEnd w:id="464"/>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465" w:name="_Toc169862592"/>
      <w:r>
        <w:rPr>
          <w:rStyle w:val="CharSectno"/>
        </w:rPr>
        <w:lastRenderedPageBreak/>
        <w:t>162</w:t>
      </w:r>
      <w:r>
        <w:rPr>
          <w:snapToGrid w:val="0"/>
        </w:rPr>
        <w:t>.</w:t>
      </w:r>
      <w:r>
        <w:rPr>
          <w:snapToGrid w:val="0"/>
        </w:rPr>
        <w:tab/>
        <w:t>Modified penalties prescribed (Act s. 229(2))</w:t>
      </w:r>
      <w:bookmarkEnd w:id="465"/>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keepNext/>
      </w:pPr>
      <w:r>
        <w:tab/>
        <w:t>(2)</w:t>
      </w:r>
      <w:r>
        <w:tab/>
        <w:t xml:space="preserve">In Schedule 12 — </w:t>
      </w:r>
    </w:p>
    <w:p>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466" w:name="_Toc169856173"/>
      <w:bookmarkStart w:id="467" w:name="_Toc169856823"/>
      <w:bookmarkStart w:id="468" w:name="_Toc169862593"/>
      <w:r>
        <w:rPr>
          <w:rStyle w:val="CharPartNo"/>
        </w:rPr>
        <w:lastRenderedPageBreak/>
        <w:t>Part 16</w:t>
      </w:r>
      <w:r>
        <w:rPr>
          <w:rStyle w:val="CharDivNo"/>
        </w:rPr>
        <w:t> </w:t>
      </w:r>
      <w:r>
        <w:t>—</w:t>
      </w:r>
      <w:r>
        <w:rPr>
          <w:rStyle w:val="CharDivText"/>
        </w:rPr>
        <w:t> </w:t>
      </w:r>
      <w:r>
        <w:rPr>
          <w:rStyle w:val="CharPartText"/>
        </w:rPr>
        <w:t>Financial provisions</w:t>
      </w:r>
      <w:bookmarkEnd w:id="466"/>
      <w:bookmarkEnd w:id="467"/>
      <w:bookmarkEnd w:id="468"/>
    </w:p>
    <w:p>
      <w:pPr>
        <w:pStyle w:val="Heading5"/>
        <w:rPr>
          <w:snapToGrid w:val="0"/>
        </w:rPr>
      </w:pPr>
      <w:bookmarkStart w:id="469" w:name="_Toc169862594"/>
      <w:r>
        <w:rPr>
          <w:rStyle w:val="CharSectno"/>
        </w:rPr>
        <w:t>163</w:t>
      </w:r>
      <w:r>
        <w:rPr>
          <w:snapToGrid w:val="0"/>
        </w:rPr>
        <w:t>.</w:t>
      </w:r>
      <w:r>
        <w:rPr>
          <w:snapToGrid w:val="0"/>
        </w:rPr>
        <w:tab/>
        <w:t>Times prescribed for special purpose audits (Act s. 240)</w:t>
      </w:r>
      <w:bookmarkEnd w:id="469"/>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70" w:name="_Toc169856175"/>
      <w:bookmarkStart w:id="471" w:name="_Toc169856825"/>
      <w:bookmarkStart w:id="472" w:name="_Toc169862595"/>
      <w:r>
        <w:rPr>
          <w:rStyle w:val="CharPartNo"/>
        </w:rPr>
        <w:lastRenderedPageBreak/>
        <w:t>Part 17</w:t>
      </w:r>
      <w:r>
        <w:t> — </w:t>
      </w:r>
      <w:r>
        <w:rPr>
          <w:rStyle w:val="CharPartText"/>
        </w:rPr>
        <w:t>Miscellaneous</w:t>
      </w:r>
      <w:bookmarkEnd w:id="470"/>
      <w:bookmarkEnd w:id="471"/>
      <w:bookmarkEnd w:id="472"/>
    </w:p>
    <w:p>
      <w:pPr>
        <w:pStyle w:val="Heading3"/>
      </w:pPr>
      <w:bookmarkStart w:id="473" w:name="_Toc169856176"/>
      <w:bookmarkStart w:id="474" w:name="_Toc169856826"/>
      <w:bookmarkStart w:id="475" w:name="_Toc169862596"/>
      <w:r>
        <w:rPr>
          <w:rStyle w:val="CharDivNo"/>
        </w:rPr>
        <w:t>Division 1</w:t>
      </w:r>
      <w:r>
        <w:rPr>
          <w:snapToGrid w:val="0"/>
        </w:rPr>
        <w:t> — </w:t>
      </w:r>
      <w:r>
        <w:rPr>
          <w:rStyle w:val="CharDivText"/>
        </w:rPr>
        <w:t>Guidelines</w:t>
      </w:r>
      <w:bookmarkEnd w:id="473"/>
      <w:bookmarkEnd w:id="474"/>
      <w:bookmarkEnd w:id="475"/>
    </w:p>
    <w:p>
      <w:pPr>
        <w:pStyle w:val="Heading5"/>
        <w:rPr>
          <w:snapToGrid w:val="0"/>
        </w:rPr>
      </w:pPr>
      <w:bookmarkStart w:id="476" w:name="_Toc169862597"/>
      <w:r>
        <w:rPr>
          <w:rStyle w:val="CharSectno"/>
        </w:rPr>
        <w:t>164</w:t>
      </w:r>
      <w:r>
        <w:rPr>
          <w:snapToGrid w:val="0"/>
        </w:rPr>
        <w:t>.</w:t>
      </w:r>
      <w:r>
        <w:rPr>
          <w:snapToGrid w:val="0"/>
        </w:rPr>
        <w:tab/>
        <w:t>Ways of publishing guidelines prescribed (Act s. 246 and 247)</w:t>
      </w:r>
      <w:bookmarkEnd w:id="476"/>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477" w:name="_Toc169862598"/>
      <w:r>
        <w:rPr>
          <w:rStyle w:val="CharSectno"/>
        </w:rPr>
        <w:t>165</w:t>
      </w:r>
      <w:r>
        <w:rPr>
          <w:snapToGrid w:val="0"/>
        </w:rPr>
        <w:t>.</w:t>
      </w:r>
      <w:r>
        <w:rPr>
          <w:snapToGrid w:val="0"/>
        </w:rPr>
        <w:tab/>
        <w:t>Form of notice to attend inquiry etc. (Act s. 249(3))</w:t>
      </w:r>
      <w:bookmarkEnd w:id="477"/>
    </w:p>
    <w:p>
      <w:pPr>
        <w:pStyle w:val="Subsection"/>
        <w:rPr>
          <w:snapToGrid w:val="0"/>
        </w:rPr>
      </w:pPr>
      <w:r>
        <w:rPr>
          <w:snapToGrid w:val="0"/>
        </w:rPr>
        <w:tab/>
      </w:r>
      <w:r>
        <w:rPr>
          <w:snapToGrid w:val="0"/>
        </w:rPr>
        <w:tab/>
        <w:t>A notice under section 249(3)(a) of the Act is to be in the form of Form 5.</w:t>
      </w:r>
    </w:p>
    <w:p>
      <w:pPr>
        <w:pStyle w:val="Heading3"/>
      </w:pPr>
      <w:bookmarkStart w:id="478" w:name="_Toc169856179"/>
      <w:bookmarkStart w:id="479" w:name="_Toc169856829"/>
      <w:bookmarkStart w:id="480" w:name="_Toc169862599"/>
      <w:r>
        <w:rPr>
          <w:rStyle w:val="CharDivNo"/>
        </w:rPr>
        <w:t>Division 2</w:t>
      </w:r>
      <w:r>
        <w:rPr>
          <w:snapToGrid w:val="0"/>
        </w:rPr>
        <w:t> — </w:t>
      </w:r>
      <w:r>
        <w:rPr>
          <w:rStyle w:val="CharDivText"/>
        </w:rPr>
        <w:t>Exclusive licences</w:t>
      </w:r>
      <w:bookmarkEnd w:id="478"/>
      <w:bookmarkEnd w:id="479"/>
      <w:bookmarkEnd w:id="480"/>
    </w:p>
    <w:p>
      <w:pPr>
        <w:pStyle w:val="Heading5"/>
        <w:rPr>
          <w:snapToGrid w:val="0"/>
        </w:rPr>
      </w:pPr>
      <w:bookmarkStart w:id="481" w:name="_Toc169862600"/>
      <w:r>
        <w:rPr>
          <w:rStyle w:val="CharSectno"/>
        </w:rPr>
        <w:t>166</w:t>
      </w:r>
      <w:r>
        <w:rPr>
          <w:snapToGrid w:val="0"/>
        </w:rPr>
        <w:t>.</w:t>
      </w:r>
      <w:r>
        <w:rPr>
          <w:snapToGrid w:val="0"/>
        </w:rPr>
        <w:tab/>
        <w:t>Applications for exclusive licences</w:t>
      </w:r>
      <w:bookmarkEnd w:id="481"/>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lastRenderedPageBreak/>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482" w:name="_Toc169862601"/>
      <w:r>
        <w:rPr>
          <w:rStyle w:val="CharSectno"/>
        </w:rPr>
        <w:t>167</w:t>
      </w:r>
      <w:r>
        <w:rPr>
          <w:snapToGrid w:val="0"/>
        </w:rPr>
        <w:t>.</w:t>
      </w:r>
      <w:r>
        <w:rPr>
          <w:snapToGrid w:val="0"/>
        </w:rPr>
        <w:tab/>
        <w:t>Effect of exclusive licences</w:t>
      </w:r>
      <w:bookmarkEnd w:id="48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83" w:name="_Toc169862602"/>
      <w:r>
        <w:rPr>
          <w:rStyle w:val="CharSectno"/>
        </w:rPr>
        <w:t>168</w:t>
      </w:r>
      <w:r>
        <w:rPr>
          <w:snapToGrid w:val="0"/>
        </w:rPr>
        <w:t>.</w:t>
      </w:r>
      <w:r>
        <w:rPr>
          <w:snapToGrid w:val="0"/>
        </w:rPr>
        <w:tab/>
        <w:t>Form of exclusive licences</w:t>
      </w:r>
      <w:bookmarkEnd w:id="483"/>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484" w:name="_Toc169862603"/>
      <w:r>
        <w:rPr>
          <w:rStyle w:val="CharSectno"/>
        </w:rPr>
        <w:t>169</w:t>
      </w:r>
      <w:r>
        <w:rPr>
          <w:snapToGrid w:val="0"/>
        </w:rPr>
        <w:t>.</w:t>
      </w:r>
      <w:r>
        <w:rPr>
          <w:snapToGrid w:val="0"/>
        </w:rPr>
        <w:tab/>
        <w:t>Renewal after expiry of exclusive licences (Act s. 139)</w:t>
      </w:r>
      <w:bookmarkEnd w:id="48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85" w:name="_Toc169862604"/>
      <w:r>
        <w:rPr>
          <w:rStyle w:val="CharSectno"/>
        </w:rPr>
        <w:t>170</w:t>
      </w:r>
      <w:r>
        <w:rPr>
          <w:snapToGrid w:val="0"/>
        </w:rPr>
        <w:t>.</w:t>
      </w:r>
      <w:r>
        <w:rPr>
          <w:snapToGrid w:val="0"/>
        </w:rPr>
        <w:tab/>
        <w:t>Some draft exclusive licences to go before Parliament</w:t>
      </w:r>
      <w:bookmarkEnd w:id="485"/>
    </w:p>
    <w:p>
      <w:pPr>
        <w:pStyle w:val="Subsection"/>
        <w:rPr>
          <w:snapToGrid w:val="0"/>
        </w:rPr>
      </w:pPr>
      <w:r>
        <w:rPr>
          <w:snapToGrid w:val="0"/>
        </w:rPr>
        <w:tab/>
      </w:r>
      <w:r>
        <w:rPr>
          <w:snapToGrid w:val="0"/>
        </w:rPr>
        <w:tab/>
        <w:t xml:space="preserve">An exclusive licence is not to be granted in respect of an area that has a foreshore with a length greater than 120 km until </w:t>
      </w:r>
      <w:r>
        <w:rPr>
          <w:snapToGrid w:val="0"/>
        </w:rPr>
        <w:lastRenderedPageBreak/>
        <w:t>14 sitting days after a draft of the licence has been laid before each House of Parliament.</w:t>
      </w:r>
    </w:p>
    <w:p>
      <w:pPr>
        <w:pStyle w:val="Heading5"/>
        <w:rPr>
          <w:snapToGrid w:val="0"/>
        </w:rPr>
      </w:pPr>
      <w:bookmarkStart w:id="486" w:name="_Toc169862605"/>
      <w:r>
        <w:rPr>
          <w:rStyle w:val="CharSectno"/>
        </w:rPr>
        <w:t>171</w:t>
      </w:r>
      <w:r>
        <w:rPr>
          <w:snapToGrid w:val="0"/>
        </w:rPr>
        <w:t>.</w:t>
      </w:r>
      <w:r>
        <w:rPr>
          <w:snapToGrid w:val="0"/>
        </w:rPr>
        <w:tab/>
        <w:t>Conditions of exclusive licences</w:t>
      </w:r>
      <w:bookmarkEnd w:id="486"/>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87" w:name="_Toc169862606"/>
      <w:r>
        <w:rPr>
          <w:rStyle w:val="CharSectno"/>
        </w:rPr>
        <w:t>172</w:t>
      </w:r>
      <w:r>
        <w:rPr>
          <w:snapToGrid w:val="0"/>
        </w:rPr>
        <w:t>.</w:t>
      </w:r>
      <w:r>
        <w:rPr>
          <w:snapToGrid w:val="0"/>
        </w:rPr>
        <w:tab/>
        <w:t>Who can fish in areas the subject of exclusive licences</w:t>
      </w:r>
      <w:bookmarkEnd w:id="487"/>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88" w:name="_Toc169856187"/>
      <w:bookmarkStart w:id="489" w:name="_Toc169856837"/>
      <w:bookmarkStart w:id="490" w:name="_Toc169862607"/>
      <w:r>
        <w:rPr>
          <w:rStyle w:val="CharDivNo"/>
        </w:rPr>
        <w:lastRenderedPageBreak/>
        <w:t>Division 3</w:t>
      </w:r>
      <w:r>
        <w:rPr>
          <w:snapToGrid w:val="0"/>
        </w:rPr>
        <w:t> — </w:t>
      </w:r>
      <w:r>
        <w:rPr>
          <w:rStyle w:val="CharDivText"/>
        </w:rPr>
        <w:t>Prohibition of activities that pollute waters</w:t>
      </w:r>
      <w:bookmarkEnd w:id="488"/>
      <w:bookmarkEnd w:id="489"/>
      <w:bookmarkEnd w:id="490"/>
    </w:p>
    <w:p>
      <w:pPr>
        <w:pStyle w:val="Heading5"/>
        <w:rPr>
          <w:snapToGrid w:val="0"/>
        </w:rPr>
      </w:pPr>
      <w:bookmarkStart w:id="491" w:name="_Toc169862608"/>
      <w:r>
        <w:rPr>
          <w:rStyle w:val="CharSectno"/>
        </w:rPr>
        <w:t>173</w:t>
      </w:r>
      <w:r>
        <w:rPr>
          <w:snapToGrid w:val="0"/>
        </w:rPr>
        <w:t>.</w:t>
      </w:r>
      <w:r>
        <w:rPr>
          <w:snapToGrid w:val="0"/>
        </w:rPr>
        <w:tab/>
        <w:t>Notice prohibiting activities, form of (Act s. 255(1))</w:t>
      </w:r>
      <w:bookmarkEnd w:id="491"/>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92" w:name="_Toc169862609"/>
      <w:r>
        <w:rPr>
          <w:rStyle w:val="CharSectno"/>
        </w:rPr>
        <w:t>174</w:t>
      </w:r>
      <w:r>
        <w:rPr>
          <w:snapToGrid w:val="0"/>
        </w:rPr>
        <w:t>.</w:t>
      </w:r>
      <w:r>
        <w:rPr>
          <w:snapToGrid w:val="0"/>
        </w:rPr>
        <w:tab/>
        <w:t>Notice of variation or revocation, form of (Act s. 255(2)(c))</w:t>
      </w:r>
      <w:bookmarkEnd w:id="492"/>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493" w:name="_Toc169856190"/>
      <w:bookmarkStart w:id="494" w:name="_Toc169856840"/>
      <w:bookmarkStart w:id="495" w:name="_Toc169862610"/>
      <w:r>
        <w:rPr>
          <w:rStyle w:val="CharDivNo"/>
        </w:rPr>
        <w:t>Division 4</w:t>
      </w:r>
      <w:r>
        <w:rPr>
          <w:snapToGrid w:val="0"/>
        </w:rPr>
        <w:t> — </w:t>
      </w:r>
      <w:r>
        <w:rPr>
          <w:rStyle w:val="CharDivText"/>
        </w:rPr>
        <w:t>General</w:t>
      </w:r>
      <w:bookmarkEnd w:id="493"/>
      <w:bookmarkEnd w:id="494"/>
      <w:bookmarkEnd w:id="495"/>
    </w:p>
    <w:p>
      <w:pPr>
        <w:pStyle w:val="Heading5"/>
        <w:rPr>
          <w:snapToGrid w:val="0"/>
        </w:rPr>
      </w:pPr>
      <w:bookmarkStart w:id="496" w:name="_Toc169862611"/>
      <w:r>
        <w:rPr>
          <w:rStyle w:val="CharSectno"/>
        </w:rPr>
        <w:t>176</w:t>
      </w:r>
      <w:r>
        <w:rPr>
          <w:snapToGrid w:val="0"/>
        </w:rPr>
        <w:t>.</w:t>
      </w:r>
      <w:r>
        <w:rPr>
          <w:snapToGrid w:val="0"/>
        </w:rPr>
        <w:tab/>
        <w:t>Non</w:t>
      </w:r>
      <w:r>
        <w:rPr>
          <w:snapToGrid w:val="0"/>
        </w:rPr>
        <w:noBreakHyphen/>
        <w:t>endemic fish, approval to import into WA etc.</w:t>
      </w:r>
      <w:bookmarkEnd w:id="496"/>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lastRenderedPageBreak/>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497" w:name="_Toc169862612"/>
      <w:r>
        <w:rPr>
          <w:rStyle w:val="CharSectno"/>
        </w:rPr>
        <w:t>177</w:t>
      </w:r>
      <w:r>
        <w:rPr>
          <w:snapToGrid w:val="0"/>
        </w:rPr>
        <w:t>.</w:t>
      </w:r>
      <w:r>
        <w:rPr>
          <w:snapToGrid w:val="0"/>
        </w:rPr>
        <w:tab/>
        <w:t>Disease control at fish processing or aquaculture places</w:t>
      </w:r>
      <w:bookmarkEnd w:id="497"/>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lastRenderedPageBreak/>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498" w:name="_Toc169862613"/>
      <w:r>
        <w:rPr>
          <w:rStyle w:val="CharSectno"/>
        </w:rPr>
        <w:t>178</w:t>
      </w:r>
      <w:r>
        <w:rPr>
          <w:snapToGrid w:val="0"/>
        </w:rPr>
        <w:t>.</w:t>
      </w:r>
      <w:r>
        <w:rPr>
          <w:snapToGrid w:val="0"/>
        </w:rPr>
        <w:tab/>
        <w:t>Fish for scientific purposes, authority to fish for</w:t>
      </w:r>
      <w:bookmarkEnd w:id="498"/>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keepNext/>
        <w:rPr>
          <w:snapToGrid w:val="0"/>
        </w:rPr>
      </w:pPr>
      <w:r>
        <w:rPr>
          <w:snapToGrid w:val="0"/>
        </w:rPr>
        <w:lastRenderedPageBreak/>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499" w:name="_Toc169862614"/>
      <w:r>
        <w:rPr>
          <w:rStyle w:val="CharSectno"/>
        </w:rPr>
        <w:t>179</w:t>
      </w:r>
      <w:r>
        <w:rPr>
          <w:snapToGrid w:val="0"/>
        </w:rPr>
        <w:t>.</w:t>
      </w:r>
      <w:r>
        <w:rPr>
          <w:snapToGrid w:val="0"/>
        </w:rPr>
        <w:tab/>
        <w:t>Fish for genetic etc. analysis, approval to take etc.</w:t>
      </w:r>
      <w:bookmarkEnd w:id="499"/>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lastRenderedPageBreak/>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500" w:name="_Toc169862615"/>
      <w:r>
        <w:rPr>
          <w:rStyle w:val="CharSectno"/>
        </w:rPr>
        <w:t>180</w:t>
      </w:r>
      <w:r>
        <w:rPr>
          <w:snapToGrid w:val="0"/>
        </w:rPr>
        <w:t>.</w:t>
      </w:r>
      <w:r>
        <w:rPr>
          <w:snapToGrid w:val="0"/>
        </w:rPr>
        <w:tab/>
        <w:t>Categories of fish (Sch. 4)</w:t>
      </w:r>
      <w:bookmarkEnd w:id="500"/>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501" w:name="_Toc169862616"/>
      <w:r>
        <w:rPr>
          <w:rStyle w:val="CharSectno"/>
        </w:rPr>
        <w:t>181A</w:t>
      </w:r>
      <w:r>
        <w:t>.</w:t>
      </w:r>
      <w:r>
        <w:tab/>
        <w:t xml:space="preserve">Certain things are not personal property for purposes of </w:t>
      </w:r>
      <w:r>
        <w:rPr>
          <w:i/>
        </w:rPr>
        <w:t xml:space="preserve">Personal Property Securities Act 2009 </w:t>
      </w:r>
      <w:r>
        <w:t>(Cwlth)</w:t>
      </w:r>
      <w:bookmarkEnd w:id="501"/>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w:t>
      </w:r>
      <w:r>
        <w:lastRenderedPageBreak/>
        <w:t xml:space="preserve">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502" w:name="_Toc169862617"/>
      <w:r>
        <w:rPr>
          <w:rStyle w:val="CharSectno"/>
        </w:rPr>
        <w:t>181</w:t>
      </w:r>
      <w:r>
        <w:rPr>
          <w:snapToGrid w:val="0"/>
        </w:rPr>
        <w:t>.</w:t>
      </w:r>
      <w:r>
        <w:rPr>
          <w:snapToGrid w:val="0"/>
        </w:rPr>
        <w:tab/>
        <w:t>Fees and charges, reduction and waiver of</w:t>
      </w:r>
      <w:bookmarkEnd w:id="502"/>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503" w:name="_Toc169856198"/>
      <w:bookmarkStart w:id="504" w:name="_Toc169856848"/>
      <w:bookmarkStart w:id="505" w:name="_Toc169862618"/>
      <w:r>
        <w:rPr>
          <w:rStyle w:val="CharPartNo"/>
        </w:rPr>
        <w:lastRenderedPageBreak/>
        <w:t>Part 18</w:t>
      </w:r>
      <w:r>
        <w:rPr>
          <w:rStyle w:val="CharDivNo"/>
        </w:rPr>
        <w:t> </w:t>
      </w:r>
      <w:r>
        <w:t>—</w:t>
      </w:r>
      <w:r>
        <w:rPr>
          <w:rStyle w:val="CharDivText"/>
        </w:rPr>
        <w:t> </w:t>
      </w:r>
      <w:r>
        <w:rPr>
          <w:rStyle w:val="CharPartText"/>
        </w:rPr>
        <w:t>Savings and transitional provisions</w:t>
      </w:r>
      <w:bookmarkEnd w:id="503"/>
      <w:bookmarkEnd w:id="504"/>
      <w:bookmarkEnd w:id="505"/>
    </w:p>
    <w:p>
      <w:pPr>
        <w:pStyle w:val="Heading5"/>
        <w:rPr>
          <w:snapToGrid w:val="0"/>
        </w:rPr>
      </w:pPr>
      <w:bookmarkStart w:id="506" w:name="_Toc169862619"/>
      <w:r>
        <w:rPr>
          <w:rStyle w:val="CharSectno"/>
        </w:rPr>
        <w:t>182</w:t>
      </w:r>
      <w:r>
        <w:rPr>
          <w:snapToGrid w:val="0"/>
        </w:rPr>
        <w:t>.</w:t>
      </w:r>
      <w:r>
        <w:rPr>
          <w:snapToGrid w:val="0"/>
        </w:rPr>
        <w:tab/>
        <w:t>Limited entry fisheries under repealed Act (Act s. 74)</w:t>
      </w:r>
      <w:bookmarkEnd w:id="506"/>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507" w:name="_Toc169862620"/>
      <w:r>
        <w:rPr>
          <w:rStyle w:val="CharSectno"/>
        </w:rPr>
        <w:t>183</w:t>
      </w:r>
      <w:r>
        <w:rPr>
          <w:snapToGrid w:val="0"/>
        </w:rPr>
        <w:t>.</w:t>
      </w:r>
      <w:r>
        <w:rPr>
          <w:snapToGrid w:val="0"/>
        </w:rPr>
        <w:tab/>
        <w:t>Citation of notices</w:t>
      </w:r>
      <w:bookmarkEnd w:id="507"/>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508" w:name="_Toc169862621"/>
      <w:r>
        <w:rPr>
          <w:rStyle w:val="CharSectno"/>
        </w:rPr>
        <w:lastRenderedPageBreak/>
        <w:t>186</w:t>
      </w:r>
      <w:r>
        <w:rPr>
          <w:snapToGrid w:val="0"/>
        </w:rPr>
        <w:t>.</w:t>
      </w:r>
      <w:r>
        <w:rPr>
          <w:snapToGrid w:val="0"/>
        </w:rPr>
        <w:tab/>
        <w:t>Certain notices under repealed Act continued as orders (Act s. 43)</w:t>
      </w:r>
      <w:bookmarkEnd w:id="508"/>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509" w:name="_Toc169856202"/>
      <w:bookmarkStart w:id="510" w:name="_Toc169856852"/>
      <w:bookmarkStart w:id="511" w:name="_Toc169862622"/>
      <w:r>
        <w:rPr>
          <w:rStyle w:val="CharSchNo"/>
        </w:rPr>
        <w:lastRenderedPageBreak/>
        <w:t>Schedule 1</w:t>
      </w:r>
      <w:r>
        <w:t> — </w:t>
      </w:r>
      <w:r>
        <w:rPr>
          <w:rStyle w:val="CharSchText"/>
        </w:rPr>
        <w:t>Fees</w:t>
      </w:r>
      <w:bookmarkEnd w:id="509"/>
      <w:bookmarkEnd w:id="510"/>
      <w:bookmarkEnd w:id="511"/>
    </w:p>
    <w:p>
      <w:pPr>
        <w:pStyle w:val="yFootnoteheading"/>
      </w:pPr>
      <w:r>
        <w:tab/>
        <w:t>[Heading inserted: Gazette 9 Jun 2009 p. 1912.]</w:t>
      </w:r>
    </w:p>
    <w:p>
      <w:pPr>
        <w:pStyle w:val="yHeading2"/>
      </w:pPr>
      <w:bookmarkStart w:id="512" w:name="_Toc169856203"/>
      <w:bookmarkStart w:id="513" w:name="_Toc169856853"/>
      <w:bookmarkStart w:id="514" w:name="_Toc169862623"/>
      <w:r>
        <w:rPr>
          <w:rStyle w:val="CharSDivNo"/>
          <w:sz w:val="28"/>
        </w:rPr>
        <w:t>Part 1</w:t>
      </w:r>
      <w:r>
        <w:t> — </w:t>
      </w:r>
      <w:r>
        <w:rPr>
          <w:rStyle w:val="CharSDivText"/>
          <w:sz w:val="28"/>
        </w:rPr>
        <w:t>General fees</w:t>
      </w:r>
      <w:bookmarkEnd w:id="512"/>
      <w:bookmarkEnd w:id="513"/>
      <w:bookmarkEnd w:id="514"/>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515" w:name="_Toc169856204"/>
      <w:bookmarkStart w:id="516" w:name="_Toc169856854"/>
      <w:bookmarkStart w:id="517" w:name="_Toc169862624"/>
      <w:r>
        <w:rPr>
          <w:rStyle w:val="CharSDivNo"/>
          <w:sz w:val="28"/>
        </w:rPr>
        <w:lastRenderedPageBreak/>
        <w:t>Part 2</w:t>
      </w:r>
      <w:r>
        <w:t> — </w:t>
      </w:r>
      <w:r>
        <w:rPr>
          <w:rStyle w:val="CharSDivText"/>
          <w:sz w:val="28"/>
        </w:rPr>
        <w:t>Application fees</w:t>
      </w:r>
      <w:bookmarkEnd w:id="515"/>
      <w:bookmarkEnd w:id="516"/>
      <w:bookmarkEnd w:id="517"/>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lastRenderedPageBreak/>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lastRenderedPageBreak/>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518" w:name="_Toc169856205"/>
      <w:bookmarkStart w:id="519" w:name="_Toc169856855"/>
      <w:bookmarkStart w:id="520" w:name="_Toc169862625"/>
      <w:r>
        <w:rPr>
          <w:rStyle w:val="CharSDivNo"/>
          <w:sz w:val="28"/>
        </w:rPr>
        <w:lastRenderedPageBreak/>
        <w:t>Part 3</w:t>
      </w:r>
      <w:r>
        <w:t> — </w:t>
      </w:r>
      <w:r>
        <w:rPr>
          <w:rStyle w:val="CharSDivText"/>
          <w:sz w:val="28"/>
        </w:rPr>
        <w:t>Fees for the grant or renewal of authorisations</w:t>
      </w:r>
      <w:bookmarkEnd w:id="518"/>
      <w:bookmarkEnd w:id="519"/>
      <w:bookmarkEnd w:id="520"/>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lastRenderedPageBreak/>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22 701.49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4 239.97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166.08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47 253.67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9.42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12 010.74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35.18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lastRenderedPageBreak/>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8.41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11 423.57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50.20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64.54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416.16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1 027.55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17.29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5 090.76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7.19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1 048.59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24 702.08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6 469.59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384.37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161.69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3 406.34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1 249.47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328.91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(c)</w:t>
            </w:r>
            <w:r>
              <w:tab/>
              <w:t>per class C zone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per class C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154.95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198.30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lastRenderedPageBreak/>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160.21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116.00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1 112.08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1 674.94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(35)</w:t>
            </w:r>
            <w:r>
              <w:tab/>
              <w:t>Warnbro Sound (Crab)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1 792.22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(36)</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322.57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(37)</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80.05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(38)</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(39)</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(40)</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5 492.67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5 585.43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3 808.89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(41)</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1 867.43</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lastRenderedPageBreak/>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lastRenderedPageBreak/>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 xml:space="preserve">20; 2 Nov 2012 </w:t>
      </w:r>
      <w:r>
        <w:lastRenderedPageBreak/>
        <w:t>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w:t>
      </w:r>
    </w:p>
    <w:p>
      <w:pPr>
        <w:pStyle w:val="yScheduleHeading"/>
      </w:pPr>
      <w:bookmarkStart w:id="521" w:name="_Toc169856206"/>
      <w:bookmarkStart w:id="522" w:name="_Toc169856856"/>
      <w:bookmarkStart w:id="523" w:name="_Toc169862626"/>
      <w:r>
        <w:rPr>
          <w:rStyle w:val="CharSchNo"/>
        </w:rPr>
        <w:lastRenderedPageBreak/>
        <w:t>Schedule 2</w:t>
      </w:r>
      <w:r>
        <w:t> — </w:t>
      </w:r>
      <w:r>
        <w:rPr>
          <w:rStyle w:val="CharSchText"/>
        </w:rPr>
        <w:t>Protected fish</w:t>
      </w:r>
      <w:bookmarkEnd w:id="521"/>
      <w:bookmarkEnd w:id="522"/>
      <w:bookmarkEnd w:id="523"/>
    </w:p>
    <w:p>
      <w:pPr>
        <w:pStyle w:val="yShoulderClause"/>
      </w:pPr>
      <w:r>
        <w:t>[s. 46, 47 and 48A and r. 10]</w:t>
      </w:r>
    </w:p>
    <w:p>
      <w:pPr>
        <w:pStyle w:val="yFootnoteheading"/>
      </w:pPr>
      <w:r>
        <w:tab/>
        <w:t>[Heading inserted: Gazette 14 Sep 2012 p. 4375.]</w:t>
      </w:r>
    </w:p>
    <w:p>
      <w:pPr>
        <w:pStyle w:val="yHeading2"/>
      </w:pPr>
      <w:bookmarkStart w:id="524" w:name="_Toc169856207"/>
      <w:bookmarkStart w:id="525" w:name="_Toc169856857"/>
      <w:bookmarkStart w:id="526" w:name="_Toc169862627"/>
      <w:r>
        <w:rPr>
          <w:rStyle w:val="CharSDivNo"/>
          <w:sz w:val="28"/>
        </w:rPr>
        <w:t>Part 1</w:t>
      </w:r>
      <w:r>
        <w:t> — </w:t>
      </w:r>
      <w:r>
        <w:rPr>
          <w:rStyle w:val="CharSDivText"/>
          <w:sz w:val="28"/>
        </w:rPr>
        <w:t>Commercially protected fish</w:t>
      </w:r>
      <w:bookmarkEnd w:id="524"/>
      <w:bookmarkEnd w:id="525"/>
      <w:bookmarkEnd w:id="526"/>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527" w:name="_Toc169856208"/>
      <w:bookmarkStart w:id="528" w:name="_Toc169856858"/>
      <w:bookmarkStart w:id="529" w:name="_Toc169862628"/>
      <w:r>
        <w:rPr>
          <w:rStyle w:val="CharSDivNo"/>
          <w:sz w:val="28"/>
        </w:rPr>
        <w:lastRenderedPageBreak/>
        <w:t>Part 2</w:t>
      </w:r>
      <w:r>
        <w:t> — </w:t>
      </w:r>
      <w:r>
        <w:rPr>
          <w:rStyle w:val="CharSDivText"/>
          <w:sz w:val="28"/>
        </w:rPr>
        <w:t>Totally protected fish</w:t>
      </w:r>
      <w:bookmarkEnd w:id="527"/>
      <w:bookmarkEnd w:id="528"/>
      <w:bookmarkEnd w:id="529"/>
    </w:p>
    <w:p>
      <w:pPr>
        <w:pStyle w:val="yHeading3"/>
      </w:pPr>
      <w:bookmarkStart w:id="530" w:name="_Toc169856209"/>
      <w:bookmarkStart w:id="531" w:name="_Toc169856859"/>
      <w:bookmarkStart w:id="532" w:name="_Toc169862629"/>
      <w:r>
        <w:t>Division 1 — Certain reproducing crustaceans</w:t>
      </w:r>
      <w:bookmarkEnd w:id="530"/>
      <w:bookmarkEnd w:id="531"/>
      <w:bookmarkEnd w:id="532"/>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533" w:name="_Toc169856210"/>
      <w:bookmarkStart w:id="534" w:name="_Toc169856860"/>
      <w:bookmarkStart w:id="535" w:name="_Toc169862630"/>
      <w:r>
        <w:t>Division 2 — Miscellaneous</w:t>
      </w:r>
      <w:bookmarkEnd w:id="533"/>
      <w:bookmarkEnd w:id="534"/>
      <w:bookmarkEnd w:id="535"/>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lastRenderedPageBreak/>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lastRenderedPageBreak/>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lastRenderedPageBreak/>
        <w:tab/>
        <w:t>[Division 2 amended: Gazette 5 Dec 1997 p. 7123; 19 Jun 1998 p. 3264; 13 Aug 1999 p. 3827; 28 Nov 2003 p. 4776; 22 Dec 2005 p. 6228; 13 Feb 2009 p. 299; 24 Aug 2011 p. 3408; 24 Feb 2012 p. 802; 23 Jan 2015 p. 401; 4 Oct 2019 p. 3548-9.]</w:t>
      </w:r>
    </w:p>
    <w:p>
      <w:pPr>
        <w:pStyle w:val="yHeading3"/>
        <w:pageBreakBefore/>
        <w:spacing w:before="0"/>
      </w:pPr>
      <w:bookmarkStart w:id="536" w:name="_Toc169856211"/>
      <w:bookmarkStart w:id="537" w:name="_Toc169856861"/>
      <w:bookmarkStart w:id="538" w:name="_Toc169862631"/>
      <w:r>
        <w:lastRenderedPageBreak/>
        <w:t>Division 3 — Marine or fluvio</w:t>
      </w:r>
      <w:r>
        <w:noBreakHyphen/>
        <w:t>marine fish</w:t>
      </w:r>
      <w:bookmarkEnd w:id="536"/>
      <w:bookmarkEnd w:id="537"/>
      <w:bookmarkEnd w:id="538"/>
    </w:p>
    <w:p>
      <w:pPr>
        <w:pStyle w:val="yHeading4"/>
      </w:pPr>
      <w:bookmarkStart w:id="539" w:name="_Toc169856212"/>
      <w:bookmarkStart w:id="540" w:name="_Toc169856862"/>
      <w:bookmarkStart w:id="541" w:name="_Toc169862632"/>
      <w:r>
        <w:t>Subdivision 1 — Protected by reference to species, area and period</w:t>
      </w:r>
      <w:bookmarkEnd w:id="539"/>
      <w:bookmarkEnd w:id="540"/>
      <w:bookmarkEnd w:id="541"/>
    </w:p>
    <w:p>
      <w:pPr>
        <w:pStyle w:val="yFootnoteheading"/>
      </w:pPr>
      <w:r>
        <w:tab/>
        <w:t>[Heading inserted: Gazette 28 Feb 2003 p. 662.]</w:t>
      </w:r>
    </w:p>
    <w:p>
      <w:pPr>
        <w:pStyle w:val="yHeading5"/>
        <w:outlineLvl w:val="9"/>
      </w:pPr>
      <w:bookmarkStart w:id="542" w:name="_Toc169862633"/>
      <w:r>
        <w:t>1.</w:t>
      </w:r>
      <w:r>
        <w:tab/>
        <w:t>Snapper (Pink Snapper)</w:t>
      </w:r>
      <w:bookmarkEnd w:id="542"/>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outlineLvl w:val="9"/>
      </w:pPr>
      <w:bookmarkStart w:id="543" w:name="_Toc169862634"/>
      <w:r>
        <w:rPr>
          <w:rStyle w:val="CharSClsNo"/>
        </w:rPr>
        <w:t>2</w:t>
      </w:r>
      <w:r>
        <w:t>.</w:t>
      </w:r>
      <w:r>
        <w:tab/>
        <w:t>Baldchin Groper</w:t>
      </w:r>
      <w:bookmarkEnd w:id="543"/>
    </w:p>
    <w:p>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 SL 2023/2 r. 20(1).]</w:t>
      </w:r>
    </w:p>
    <w:p>
      <w:pPr>
        <w:pStyle w:val="yEdnotesection"/>
      </w:pPr>
      <w:r>
        <w:t>[</w:t>
      </w:r>
      <w:r>
        <w:rPr>
          <w:b/>
        </w:rPr>
        <w:t>3.</w:t>
      </w:r>
      <w:r>
        <w:tab/>
      </w:r>
      <w:r>
        <w:tab/>
        <w:t>Deleted: Gazette 4 Oct 2019 p. 3549.]</w:t>
      </w:r>
    </w:p>
    <w:p>
      <w:pPr>
        <w:pStyle w:val="yHeading5"/>
        <w:outlineLvl w:val="9"/>
      </w:pPr>
      <w:bookmarkStart w:id="544" w:name="_Toc169862635"/>
      <w:r>
        <w:t>4.</w:t>
      </w:r>
      <w:r>
        <w:tab/>
        <w:t>Western Blue Groper</w:t>
      </w:r>
      <w:bookmarkEnd w:id="544"/>
    </w:p>
    <w:p>
      <w:pPr>
        <w:pStyle w:val="ySubsection"/>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lastRenderedPageBreak/>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545" w:name="_Toc169856216"/>
      <w:bookmarkStart w:id="546" w:name="_Toc169856866"/>
      <w:bookmarkStart w:id="547" w:name="_Toc169862636"/>
      <w:r>
        <w:t>Subdivision 2</w:t>
      </w:r>
      <w:r>
        <w:rPr>
          <w:b w:val="0"/>
        </w:rPr>
        <w:t> — </w:t>
      </w:r>
      <w:r>
        <w:t>Protected by reference to species length or other factors</w:t>
      </w:r>
      <w:bookmarkEnd w:id="545"/>
      <w:bookmarkEnd w:id="546"/>
      <w:bookmarkEnd w:id="547"/>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lastRenderedPageBreak/>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pPr>
            <w:r>
              <w:lastRenderedPageBreak/>
              <w:t>Snapper (Pink Snapper) — </w:t>
            </w:r>
          </w:p>
        </w:tc>
        <w:tc>
          <w:tcPr>
            <w:tcW w:w="1860" w:type="dxa"/>
            <w:tcMar>
              <w:left w:w="85" w:type="dxa"/>
              <w:right w:w="113" w:type="dxa"/>
            </w:tcMar>
          </w:tcPr>
          <w:p>
            <w:pPr>
              <w:pStyle w:val="yTableNAm"/>
              <w:keepNext/>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lastRenderedPageBreak/>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 amended: SL 2023/2 r. 20(2).]</w:t>
      </w:r>
    </w:p>
    <w:p>
      <w:pPr>
        <w:pStyle w:val="yHeading3"/>
        <w:spacing w:before="300" w:after="120"/>
      </w:pPr>
      <w:bookmarkStart w:id="548" w:name="_Toc169856217"/>
      <w:bookmarkStart w:id="549" w:name="_Toc169856867"/>
      <w:bookmarkStart w:id="550" w:name="_Toc169862637"/>
      <w:r>
        <w:t>Division 4 — Freshwater fish</w:t>
      </w:r>
      <w:bookmarkEnd w:id="548"/>
      <w:bookmarkEnd w:id="549"/>
      <w:bookmarkEnd w:id="550"/>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Lines/>
              <w:spacing w:before="0"/>
            </w:pPr>
            <w:r>
              <w:t>250</w:t>
            </w:r>
          </w:p>
        </w:tc>
      </w:tr>
      <w:tr>
        <w:tc>
          <w:tcPr>
            <w:tcW w:w="5250" w:type="dxa"/>
            <w:tcMar>
              <w:left w:w="85" w:type="dxa"/>
              <w:right w:w="113" w:type="dxa"/>
            </w:tcMar>
          </w:tcPr>
          <w:p>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spacing w:before="0"/>
            </w:pPr>
            <w:r>
              <w:t>300</w:t>
            </w:r>
          </w:p>
        </w:tc>
      </w:tr>
      <w:tr>
        <w:tc>
          <w:tcPr>
            <w:tcW w:w="5250" w:type="dxa"/>
            <w:tcBorders>
              <w:bottom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keepNext/>
              <w:spacing w:before="0"/>
            </w:pPr>
            <w:r>
              <w:t>300</w:t>
            </w:r>
          </w:p>
        </w:tc>
      </w:tr>
    </w:tbl>
    <w:p>
      <w:pPr>
        <w:pStyle w:val="yFootnotesection"/>
        <w:keepLines w:val="0"/>
      </w:pPr>
      <w:r>
        <w:tab/>
        <w:t>[Division 4 amended: Gazette 22 Dec 2005 p. 6229.]</w:t>
      </w:r>
    </w:p>
    <w:p>
      <w:pPr>
        <w:pStyle w:val="yHeading3"/>
      </w:pPr>
      <w:bookmarkStart w:id="551" w:name="_Toc169856218"/>
      <w:bookmarkStart w:id="552" w:name="_Toc169856868"/>
      <w:bookmarkStart w:id="553" w:name="_Toc169862638"/>
      <w:r>
        <w:t>Division 5</w:t>
      </w:r>
      <w:r>
        <w:rPr>
          <w:b w:val="0"/>
        </w:rPr>
        <w:t> — </w:t>
      </w:r>
      <w:r>
        <w:t>Crustaceans, other than those listed in Division 1</w:t>
      </w:r>
      <w:bookmarkEnd w:id="551"/>
      <w:bookmarkEnd w:id="552"/>
      <w:bookmarkEnd w:id="553"/>
    </w:p>
    <w:p>
      <w:pPr>
        <w:pStyle w:val="yFootnoteheading"/>
        <w:keepNext/>
      </w:pPr>
      <w:r>
        <w:tab/>
        <w:t>[Heading inserted: Gazette 4 Oct 2019 p. 3553.]</w:t>
      </w:r>
    </w:p>
    <w:p>
      <w:pPr>
        <w:pStyle w:val="yHeading4"/>
      </w:pPr>
      <w:bookmarkStart w:id="554" w:name="_Toc169856219"/>
      <w:bookmarkStart w:id="555" w:name="_Toc169856869"/>
      <w:bookmarkStart w:id="556" w:name="_Toc169862639"/>
      <w:r>
        <w:t>Subdivision 1 — Protected by reference to species, area and period</w:t>
      </w:r>
      <w:bookmarkEnd w:id="554"/>
      <w:bookmarkEnd w:id="555"/>
      <w:bookmarkEnd w:id="556"/>
    </w:p>
    <w:p>
      <w:pPr>
        <w:pStyle w:val="yFootnoteheading"/>
        <w:keepNext/>
      </w:pPr>
      <w:r>
        <w:tab/>
        <w:t>[Heading inserted: Gazette 29 Nov 2019 p. 4105.]</w:t>
      </w:r>
    </w:p>
    <w:p>
      <w:pPr>
        <w:pStyle w:val="yHeading5"/>
      </w:pPr>
      <w:bookmarkStart w:id="557" w:name="_Toc169862640"/>
      <w:r>
        <w:t>1.</w:t>
      </w:r>
      <w:r>
        <w:tab/>
        <w:t>Blue swimmer (blue manna) crab</w:t>
      </w:r>
      <w:bookmarkEnd w:id="557"/>
    </w:p>
    <w:p>
      <w:pPr>
        <w:pStyle w:val="ySubsection"/>
        <w:keepNext/>
      </w:pPr>
      <w:r>
        <w:tab/>
      </w:r>
      <w:r>
        <w:tab/>
        <w:t xml:space="preserve">Blue swimmer (blue manna) crab — </w:t>
      </w:r>
    </w:p>
    <w:p>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pPr>
        <w:pStyle w:val="yIndenta"/>
        <w:keepNext/>
      </w:pPr>
      <w:r>
        <w:lastRenderedPageBreak/>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558" w:name="_Toc169856221"/>
      <w:bookmarkStart w:id="559" w:name="_Toc169856871"/>
      <w:bookmarkStart w:id="560" w:name="_Toc169862641"/>
      <w:r>
        <w:t>Subdivision 2 — Protected by reference to species length or other factors</w:t>
      </w:r>
      <w:bookmarkEnd w:id="558"/>
      <w:bookmarkEnd w:id="559"/>
      <w:bookmarkEnd w:id="560"/>
    </w:p>
    <w:p>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keepNext/>
              <w:rPr>
                <w:b/>
              </w:rPr>
            </w:pPr>
            <w:r>
              <w:rPr>
                <w:b/>
              </w:rPr>
              <w:t>If of a length less than the length specified in respect of each class of fish (mm)</w:t>
            </w:r>
          </w:p>
        </w:tc>
      </w:tr>
      <w:tr>
        <w:tc>
          <w:tcPr>
            <w:tcW w:w="5161" w:type="dxa"/>
            <w:tcMar>
              <w:left w:w="85" w:type="dxa"/>
              <w:right w:w="113" w:type="dxa"/>
            </w:tcMar>
          </w:tcPr>
          <w:p>
            <w:pPr>
              <w:pStyle w:val="yTableNAm"/>
              <w:keepNext/>
            </w:pPr>
            <w:r>
              <w:t>Crab, Blue Swimmer (Blue Manna)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keepNext/>
            </w:pPr>
            <w:r>
              <w:t xml:space="preserve">Marron —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lastRenderedPageBreak/>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keepNext/>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561" w:name="_Toc169856222"/>
      <w:bookmarkStart w:id="562" w:name="_Toc169856872"/>
      <w:bookmarkStart w:id="563" w:name="_Toc169862642"/>
      <w:r>
        <w:t>Division 6 — Molluscs</w:t>
      </w:r>
      <w:bookmarkEnd w:id="561"/>
      <w:bookmarkEnd w:id="562"/>
      <w:bookmarkEnd w:id="563"/>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564" w:name="_Toc169856223"/>
      <w:bookmarkStart w:id="565" w:name="_Toc169856873"/>
      <w:bookmarkStart w:id="566" w:name="_Toc169862643"/>
      <w:r>
        <w:rPr>
          <w:rStyle w:val="CharSDivNo"/>
          <w:sz w:val="28"/>
          <w:szCs w:val="28"/>
        </w:rPr>
        <w:t>Part 3</w:t>
      </w:r>
      <w:r>
        <w:t> — </w:t>
      </w:r>
      <w:r>
        <w:rPr>
          <w:rStyle w:val="CharSDivText"/>
          <w:sz w:val="28"/>
          <w:szCs w:val="28"/>
        </w:rPr>
        <w:t>Recreationally protected fish</w:t>
      </w:r>
      <w:bookmarkEnd w:id="564"/>
      <w:bookmarkEnd w:id="565"/>
      <w:bookmarkEnd w:id="566"/>
    </w:p>
    <w:p>
      <w:pPr>
        <w:pStyle w:val="yFootnoteheading"/>
        <w:keepNext/>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keepNext/>
      </w:pPr>
      <w:r>
        <w:lastRenderedPageBreak/>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567" w:name="_Toc169856224"/>
      <w:bookmarkStart w:id="568" w:name="_Toc169856874"/>
      <w:bookmarkStart w:id="569" w:name="_Toc169862644"/>
      <w:r>
        <w:rPr>
          <w:rStyle w:val="CharSchNo"/>
        </w:rPr>
        <w:lastRenderedPageBreak/>
        <w:t>Schedule 3</w:t>
      </w:r>
      <w:r>
        <w:t> — </w:t>
      </w:r>
      <w:r>
        <w:rPr>
          <w:rStyle w:val="CharSchText"/>
        </w:rPr>
        <w:t>Bag limits</w:t>
      </w:r>
      <w:bookmarkEnd w:id="567"/>
      <w:bookmarkEnd w:id="568"/>
      <w:bookmarkEnd w:id="569"/>
    </w:p>
    <w:p>
      <w:pPr>
        <w:pStyle w:val="yShoulderClause"/>
      </w:pPr>
      <w:r>
        <w:t>[Pt. 4B]</w:t>
      </w:r>
    </w:p>
    <w:p>
      <w:pPr>
        <w:pStyle w:val="yFootnoteheading"/>
      </w:pPr>
      <w:r>
        <w:tab/>
        <w:t>[Heading inserted: Gazette 4 Oct 2019 p. 3555.]</w:t>
      </w:r>
    </w:p>
    <w:p>
      <w:pPr>
        <w:pStyle w:val="yHeading3"/>
      </w:pPr>
      <w:bookmarkStart w:id="570" w:name="_Toc169856225"/>
      <w:bookmarkStart w:id="571" w:name="_Toc169856875"/>
      <w:bookmarkStart w:id="572" w:name="_Toc169862645"/>
      <w:r>
        <w:rPr>
          <w:rStyle w:val="CharSDivNo"/>
        </w:rPr>
        <w:t>Division 1</w:t>
      </w:r>
      <w:r>
        <w:rPr>
          <w:b w:val="0"/>
        </w:rPr>
        <w:t> — </w:t>
      </w:r>
      <w:r>
        <w:rPr>
          <w:rStyle w:val="CharSDivText"/>
        </w:rPr>
        <w:t>Bag limits — demersal finfish</w:t>
      </w:r>
      <w:bookmarkEnd w:id="570"/>
      <w:bookmarkEnd w:id="571"/>
      <w:bookmarkEnd w:id="572"/>
    </w:p>
    <w:p>
      <w:pPr>
        <w:pStyle w:val="yFootnoteheading"/>
      </w:pPr>
      <w:r>
        <w:tab/>
        <w:t>[Heading inserted: Gazette 4 Oct 2019 p. 3555.]</w:t>
      </w:r>
    </w:p>
    <w:p>
      <w:pPr>
        <w:pStyle w:val="yHeading4"/>
      </w:pPr>
      <w:bookmarkStart w:id="573" w:name="_Toc169856226"/>
      <w:bookmarkStart w:id="574" w:name="_Toc169856876"/>
      <w:bookmarkStart w:id="575" w:name="_Toc169862646"/>
      <w:r>
        <w:t>Subdivision 1</w:t>
      </w:r>
      <w:r>
        <w:rPr>
          <w:b w:val="0"/>
        </w:rPr>
        <w:t> — </w:t>
      </w:r>
      <w:r>
        <w:t xml:space="preserve">Regions other than West Coast </w:t>
      </w:r>
      <w:r>
        <w:rPr>
          <w:szCs w:val="22"/>
        </w:rPr>
        <w:t>Region</w:t>
      </w:r>
      <w:bookmarkEnd w:id="573"/>
      <w:bookmarkEnd w:id="574"/>
      <w:bookmarkEnd w:id="575"/>
    </w:p>
    <w:p>
      <w:pPr>
        <w:pStyle w:val="yShoulderClause"/>
      </w:pPr>
      <w:r>
        <w:t>[r. 65A]</w:t>
      </w:r>
    </w:p>
    <w:p>
      <w:pPr>
        <w:pStyle w:val="yFootnoteheading"/>
      </w:pPr>
      <w:r>
        <w:tab/>
        <w:t>[Heading inserted: Gazette 4 Oct 2019 p. 3555; amended: SL 2023/2 r. 21.]</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lastRenderedPageBreak/>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 amended: SL 2023/2 r. 22.]</w:t>
      </w:r>
    </w:p>
    <w:p>
      <w:pPr>
        <w:pStyle w:val="yHeading4"/>
      </w:pPr>
      <w:bookmarkStart w:id="576" w:name="_Toc169856227"/>
      <w:bookmarkStart w:id="577" w:name="_Toc169856877"/>
      <w:bookmarkStart w:id="578" w:name="_Toc169862647"/>
      <w:r>
        <w:lastRenderedPageBreak/>
        <w:t>Subdivision 2</w:t>
      </w:r>
      <w:r>
        <w:rPr>
          <w:b w:val="0"/>
        </w:rPr>
        <w:t> — </w:t>
      </w:r>
      <w:r>
        <w:t>West Coast Region other than Abrolhos Islands Fish Habitat Protection Area</w:t>
      </w:r>
      <w:bookmarkEnd w:id="576"/>
      <w:bookmarkEnd w:id="577"/>
      <w:bookmarkEnd w:id="578"/>
    </w:p>
    <w:p>
      <w:pPr>
        <w:pStyle w:val="yShoulderClause"/>
        <w:keepNext/>
      </w:pPr>
      <w:r>
        <w:t>[r. 65B]</w:t>
      </w:r>
    </w:p>
    <w:p>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 amended: SL 2023/2 r. 24.]</w:t>
      </w:r>
    </w:p>
    <w:p>
      <w:pPr>
        <w:pStyle w:val="yHeading4"/>
      </w:pPr>
      <w:bookmarkStart w:id="579" w:name="_Toc169856228"/>
      <w:bookmarkStart w:id="580" w:name="_Toc169856878"/>
      <w:bookmarkStart w:id="581" w:name="_Toc169862648"/>
      <w:r>
        <w:lastRenderedPageBreak/>
        <w:t>Subdivision 3 — Abrolhos Island Fish Habitat Protection Area</w:t>
      </w:r>
      <w:bookmarkEnd w:id="579"/>
      <w:bookmarkEnd w:id="580"/>
      <w:bookmarkEnd w:id="581"/>
      <w:r>
        <w:t xml:space="preserve"> </w:t>
      </w:r>
    </w:p>
    <w:p>
      <w:pPr>
        <w:pStyle w:val="yShoulderClause"/>
        <w:keepNext/>
      </w:pPr>
      <w:r>
        <w:t>[r. 65BA]</w:t>
      </w:r>
    </w:p>
    <w:p>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tabs>
                <w:tab w:val="right" w:pos="4009"/>
              </w:tabs>
              <w:rPr>
                <w:b/>
              </w:rPr>
            </w:pPr>
            <w:r>
              <w:rPr>
                <w:b/>
              </w:rPr>
              <w:t>Fish</w:t>
            </w:r>
          </w:p>
        </w:tc>
        <w:tc>
          <w:tcPr>
            <w:tcW w:w="925" w:type="dxa"/>
            <w:tcMar>
              <w:left w:w="85" w:type="dxa"/>
            </w:tcMar>
            <w:vAlign w:val="center"/>
          </w:tcPr>
          <w:p>
            <w:pPr>
              <w:pStyle w:val="yTableNAm"/>
              <w:keepNext/>
              <w:rPr>
                <w:b/>
              </w:rPr>
            </w:pPr>
            <w:r>
              <w:rPr>
                <w:b/>
              </w:rPr>
              <w:t>Species bag limit for one day</w:t>
            </w:r>
          </w:p>
        </w:tc>
        <w:tc>
          <w:tcPr>
            <w:tcW w:w="1843" w:type="dxa"/>
            <w:tcMar>
              <w:left w:w="85" w:type="dxa"/>
            </w:tcMar>
            <w:vAlign w:val="center"/>
          </w:tcPr>
          <w:p>
            <w:pPr>
              <w:pStyle w:val="yTableNAm"/>
              <w:keepNext/>
              <w:rPr>
                <w:b/>
              </w:rPr>
            </w:pPr>
            <w:r>
              <w:rPr>
                <w:b/>
              </w:rPr>
              <w:t>Grouped bag limit of all species of demersal finfish for one day</w:t>
            </w:r>
          </w:p>
        </w:tc>
      </w:tr>
      <w:tr>
        <w:trPr>
          <w:cantSplit/>
        </w:trPr>
        <w:tc>
          <w:tcPr>
            <w:tcW w:w="4292" w:type="dxa"/>
            <w:tcMar>
              <w:left w:w="85" w:type="dxa"/>
            </w:tcMar>
          </w:tcPr>
          <w:p>
            <w:pPr>
              <w:pStyle w:val="yTableNAm"/>
              <w:tabs>
                <w:tab w:val="right" w:leader="dot" w:pos="4009"/>
              </w:tabs>
            </w:pPr>
            <w:r>
              <w:t>Boarfish</w:t>
            </w:r>
            <w:r>
              <w:tab/>
            </w:r>
          </w:p>
        </w:tc>
        <w:tc>
          <w:tcPr>
            <w:tcW w:w="925" w:type="dxa"/>
            <w:tcMar>
              <w:left w:w="85" w:type="dxa"/>
            </w:tcMar>
            <w:vAlign w:val="bottom"/>
          </w:tcPr>
          <w:p>
            <w:pPr>
              <w:pStyle w:val="yTableNAm"/>
              <w:jc w:val="center"/>
              <w:rPr>
                <w:i/>
              </w:rPr>
            </w:pPr>
            <w:r>
              <w:t>1</w:t>
            </w:r>
          </w:p>
        </w:tc>
        <w:tc>
          <w:tcPr>
            <w:tcW w:w="1843"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09"/>
              </w:tabs>
            </w:pPr>
            <w:r>
              <w:t>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Dhufish, West Australian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Dory, John and Mirror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Emperor and Seabream</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Foxfish, Western and Pigfish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Baldchin and Tuskfish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Western Blue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Hapuku, Bass Groper, Eightbar Grouper and Trevalla(s), Blue</w:t>
            </w:r>
            <w:r>
              <w:noBreakHyphen/>
              <w:t>Eye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Redfish, Bight (Red Snapper, Nannygai) and Swallowtail</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Rockcod, all species except 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(Pink Snapper)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Queen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pPr>
              <w:pStyle w:val="yTableNAm"/>
              <w:keepNext/>
              <w:jc w:val="center"/>
              <w:rPr>
                <w:i/>
              </w:rPr>
            </w:pPr>
            <w:r>
              <w:t>1</w:t>
            </w:r>
          </w:p>
        </w:tc>
        <w:tc>
          <w:tcPr>
            <w:tcW w:w="1843" w:type="dxa"/>
            <w:vMerge/>
            <w:tcMar>
              <w:left w:w="85" w:type="dxa"/>
            </w:tcMar>
          </w:tcPr>
          <w:p>
            <w:pPr>
              <w:pStyle w:val="yTableNAm"/>
              <w:keepNext/>
            </w:pPr>
          </w:p>
        </w:tc>
      </w:tr>
    </w:tbl>
    <w:p>
      <w:pPr>
        <w:pStyle w:val="yFootnotesection"/>
      </w:pPr>
      <w:r>
        <w:tab/>
        <w:t>[Subdivision 3 inserted: SL 2023/2 r. 25.]</w:t>
      </w:r>
    </w:p>
    <w:p>
      <w:pPr>
        <w:pStyle w:val="yHeading3"/>
      </w:pPr>
      <w:bookmarkStart w:id="582" w:name="_Toc169856229"/>
      <w:bookmarkStart w:id="583" w:name="_Toc169856879"/>
      <w:bookmarkStart w:id="584" w:name="_Toc169862649"/>
      <w:r>
        <w:rPr>
          <w:rStyle w:val="CharSDivNo"/>
        </w:rPr>
        <w:lastRenderedPageBreak/>
        <w:t>Division 2</w:t>
      </w:r>
      <w:r>
        <w:rPr>
          <w:b w:val="0"/>
        </w:rPr>
        <w:t> — </w:t>
      </w:r>
      <w:r>
        <w:rPr>
          <w:rStyle w:val="CharSDivText"/>
        </w:rPr>
        <w:t>Bag limits — large pelagic finfish</w:t>
      </w:r>
      <w:bookmarkEnd w:id="582"/>
      <w:bookmarkEnd w:id="583"/>
      <w:bookmarkEnd w:id="584"/>
    </w:p>
    <w:p>
      <w:pPr>
        <w:pStyle w:val="yShoulderClause"/>
        <w:keepNext/>
      </w:pPr>
      <w:r>
        <w:t>[r. 65C]</w:t>
      </w:r>
    </w:p>
    <w:p>
      <w:pPr>
        <w:pStyle w:val="yFootnoteheading"/>
        <w:keepNext/>
      </w:pPr>
      <w:r>
        <w:tab/>
        <w:t>[Heading inserted: Gazette 4 Oct 2019 p. 3557.]</w:t>
      </w:r>
    </w:p>
    <w:p>
      <w:pPr>
        <w:pStyle w:val="yHeading4"/>
      </w:pPr>
      <w:bookmarkStart w:id="585" w:name="_Toc169856230"/>
      <w:bookmarkStart w:id="586" w:name="_Toc169856880"/>
      <w:bookmarkStart w:id="587" w:name="_Toc169862650"/>
      <w:r>
        <w:t>Subdivision 1 — Regions other than Abrolhos Island Fish Habitat Protection Area</w:t>
      </w:r>
      <w:bookmarkEnd w:id="585"/>
      <w:bookmarkEnd w:id="586"/>
      <w:bookmarkEnd w:id="587"/>
    </w:p>
    <w:p>
      <w:pPr>
        <w:pStyle w:val="yFootnoteheading"/>
        <w:keepNext/>
        <w:spacing w:after="60"/>
      </w:pPr>
      <w:r>
        <w:tab/>
        <w:t>[Heading inserted: SL 2023/2 r. 26.]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[Subdivision 1 (formerly Division 2) inserted: Gazette 4 Oct 2019 p. 3557</w:t>
      </w:r>
      <w:r>
        <w:noBreakHyphen/>
        <w:t>8.]</w:t>
      </w:r>
    </w:p>
    <w:p>
      <w:pPr>
        <w:pStyle w:val="yHeading4"/>
      </w:pPr>
      <w:bookmarkStart w:id="588" w:name="_Toc169856231"/>
      <w:bookmarkStart w:id="589" w:name="_Toc169856881"/>
      <w:bookmarkStart w:id="590" w:name="_Toc169862651"/>
      <w:r>
        <w:lastRenderedPageBreak/>
        <w:t>Subdivision 2 — Abrolhos Island Fish Habitat Protection Area</w:t>
      </w:r>
      <w:bookmarkEnd w:id="588"/>
      <w:bookmarkEnd w:id="589"/>
      <w:bookmarkEnd w:id="590"/>
    </w:p>
    <w:p>
      <w:pPr>
        <w:pStyle w:val="yShoulderClause"/>
        <w:keepNext/>
      </w:pPr>
      <w:r>
        <w:t>[r. 65CA]</w:t>
      </w:r>
    </w:p>
    <w:p>
      <w:pPr>
        <w:pStyle w:val="yFootnoteheading"/>
        <w:keepNext/>
        <w:spacing w:after="60"/>
      </w:pPr>
      <w:r>
        <w:tab/>
        <w:t>[Heading inserted: SL 2023/2 r. 27.]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right" w:leader="dot" w:pos="405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right" w:leader="dot" w:pos="4055"/>
              </w:tabs>
            </w:pPr>
            <w:r>
              <w:t>Amberjack, Samsonfish and Yellowtail Kingfish</w:t>
            </w:r>
            <w:r>
              <w:tab/>
            </w:r>
          </w:p>
        </w:tc>
        <w:tc>
          <w:tcPr>
            <w:tcW w:w="926" w:type="dxa"/>
            <w:tcMar>
              <w:left w:w="85" w:type="dxa"/>
            </w:tcMar>
            <w:vAlign w:val="bottom"/>
          </w:tcPr>
          <w:p>
            <w:pPr>
              <w:pStyle w:val="yTableNAm"/>
            </w:pPr>
            <w:r>
              <w:t>1</w:t>
            </w:r>
          </w:p>
        </w:tc>
        <w:tc>
          <w:tcPr>
            <w:tcW w:w="1842"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55"/>
              </w:tabs>
            </w:pPr>
            <w:r>
              <w:t>Barracouta (Gemfish)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Barracuda</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Billfish (Marlin, Sailfish) and Swordfish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Cobia</w:t>
            </w:r>
            <w:r>
              <w:tab/>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Dolphinfish (Mahi Mahi)</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Mackerel (Grey, School, Shark, Spanish, Spotted) and Wahoo</w:t>
            </w:r>
            <w:r>
              <w:tab/>
            </w:r>
          </w:p>
        </w:tc>
        <w:tc>
          <w:tcPr>
            <w:tcW w:w="926" w:type="dxa"/>
            <w:tcMar>
              <w:left w:w="85" w:type="dxa"/>
            </w:tcMar>
            <w:vAlign w:val="bottom"/>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Sharks and Rays</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Trevally, Giant and Golden</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55"/>
              </w:tabs>
            </w:pPr>
            <w:r>
              <w:t xml:space="preserve">Tuna (Bigeye, Longtail, Mackerel, Skipjack, Southern Bluefin, Yellowfin and </w:t>
            </w:r>
            <w:r>
              <w:br/>
              <w:t>Dogtooth)</w:t>
            </w:r>
            <w:r>
              <w:tab/>
            </w:r>
          </w:p>
        </w:tc>
        <w:tc>
          <w:tcPr>
            <w:tcW w:w="926" w:type="dxa"/>
            <w:tcMar>
              <w:left w:w="85" w:type="dxa"/>
            </w:tcMar>
            <w:vAlign w:val="bottom"/>
          </w:tcPr>
          <w:p>
            <w:pPr>
              <w:pStyle w:val="yTableNAm"/>
              <w:keepNext/>
            </w:pPr>
            <w:r>
              <w:t>1</w:t>
            </w:r>
          </w:p>
        </w:tc>
        <w:tc>
          <w:tcPr>
            <w:tcW w:w="1842" w:type="dxa"/>
            <w:vMerge/>
            <w:tcMar>
              <w:left w:w="85" w:type="dxa"/>
            </w:tcMar>
          </w:tcPr>
          <w:p>
            <w:pPr>
              <w:pStyle w:val="yTableNAm"/>
              <w:keepNext/>
            </w:pPr>
          </w:p>
        </w:tc>
      </w:tr>
    </w:tbl>
    <w:p>
      <w:pPr>
        <w:pStyle w:val="yFootnotesection"/>
      </w:pPr>
      <w:r>
        <w:tab/>
        <w:t>[Subdivision 2 inserted: SL 2023/2 r. 27.]</w:t>
      </w:r>
    </w:p>
    <w:p>
      <w:pPr>
        <w:pStyle w:val="yHeading3"/>
      </w:pPr>
      <w:bookmarkStart w:id="591" w:name="_Toc169856232"/>
      <w:bookmarkStart w:id="592" w:name="_Toc169856882"/>
      <w:bookmarkStart w:id="593" w:name="_Toc169862652"/>
      <w:r>
        <w:rPr>
          <w:rStyle w:val="CharSDivNo"/>
        </w:rPr>
        <w:lastRenderedPageBreak/>
        <w:t>Division 3</w:t>
      </w:r>
      <w:r>
        <w:rPr>
          <w:b w:val="0"/>
        </w:rPr>
        <w:t> — </w:t>
      </w:r>
      <w:r>
        <w:rPr>
          <w:rStyle w:val="CharSDivText"/>
        </w:rPr>
        <w:t>Bag limits — nearshore or estuarine finfish</w:t>
      </w:r>
      <w:bookmarkEnd w:id="591"/>
      <w:bookmarkEnd w:id="592"/>
      <w:bookmarkEnd w:id="593"/>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keepNext/>
              <w:tabs>
                <w:tab w:val="left" w:leader="dot" w:pos="3946"/>
              </w:tabs>
              <w:rPr>
                <w:b/>
                <w:bCs/>
              </w:rPr>
            </w:pPr>
            <w:r>
              <w:rPr>
                <w:b/>
              </w:rPr>
              <w:t>Fish</w:t>
            </w:r>
          </w:p>
        </w:tc>
        <w:tc>
          <w:tcPr>
            <w:tcW w:w="1418" w:type="dxa"/>
            <w:tcMar>
              <w:left w:w="85" w:type="dxa"/>
            </w:tcMar>
            <w:vAlign w:val="center"/>
          </w:tcPr>
          <w:p>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lastRenderedPageBreak/>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lastRenderedPageBreak/>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594" w:name="_Toc169856233"/>
      <w:bookmarkStart w:id="595" w:name="_Toc169856883"/>
      <w:bookmarkStart w:id="596" w:name="_Toc169862653"/>
      <w:r>
        <w:rPr>
          <w:rStyle w:val="CharSDivNo"/>
        </w:rPr>
        <w:t>Division 4</w:t>
      </w:r>
      <w:r>
        <w:rPr>
          <w:b w:val="0"/>
        </w:rPr>
        <w:t> — </w:t>
      </w:r>
      <w:r>
        <w:rPr>
          <w:rStyle w:val="CharSDivText"/>
        </w:rPr>
        <w:t>Bag limits — freshwater finfish</w:t>
      </w:r>
      <w:bookmarkEnd w:id="594"/>
      <w:bookmarkEnd w:id="595"/>
      <w:bookmarkEnd w:id="596"/>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597" w:name="_Toc169856234"/>
      <w:bookmarkStart w:id="598" w:name="_Toc169856884"/>
      <w:bookmarkStart w:id="599" w:name="_Toc169862654"/>
      <w:r>
        <w:rPr>
          <w:rStyle w:val="CharSDivNo"/>
        </w:rPr>
        <w:t>Division 5</w:t>
      </w:r>
      <w:r>
        <w:rPr>
          <w:b w:val="0"/>
        </w:rPr>
        <w:t> — </w:t>
      </w:r>
      <w:r>
        <w:rPr>
          <w:rStyle w:val="CharSDivText"/>
        </w:rPr>
        <w:t>Bag limits — other finfish</w:t>
      </w:r>
      <w:bookmarkEnd w:id="597"/>
      <w:bookmarkEnd w:id="598"/>
      <w:bookmarkEnd w:id="599"/>
    </w:p>
    <w:p>
      <w:pPr>
        <w:pStyle w:val="yShoulderClause"/>
        <w:keepNext/>
      </w:pPr>
      <w:r>
        <w:t>[r. 65F]</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rPr>
            </w:pPr>
            <w:r>
              <w:rPr>
                <w:b/>
              </w:rPr>
              <w:t>Fish</w:t>
            </w:r>
          </w:p>
        </w:tc>
        <w:tc>
          <w:tcPr>
            <w:tcW w:w="2268" w:type="dxa"/>
            <w:tcBorders>
              <w:top w:val="single" w:sz="8" w:space="0" w:color="auto"/>
              <w:left w:val="single" w:sz="4" w:space="0" w:color="auto"/>
              <w:bottom w:val="single" w:sz="8" w:space="0" w:color="auto"/>
            </w:tcBorders>
          </w:tcPr>
          <w:p>
            <w:pPr>
              <w:pStyle w:val="yTableNAm"/>
              <w:keepNext/>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keepNext/>
              <w:jc w:val="center"/>
            </w:pPr>
            <w:r>
              <w:t>20</w:t>
            </w:r>
          </w:p>
        </w:tc>
      </w:tr>
    </w:tbl>
    <w:p>
      <w:pPr>
        <w:pStyle w:val="yFootnotesection"/>
      </w:pPr>
      <w:r>
        <w:tab/>
        <w:t>[Division 5 inserted: Gazette 4 Oct 2019 p. 3561; amended: SL 2022/160 r. 4.]</w:t>
      </w:r>
    </w:p>
    <w:p>
      <w:pPr>
        <w:pStyle w:val="yHeading3"/>
      </w:pPr>
      <w:bookmarkStart w:id="600" w:name="_Toc169856235"/>
      <w:bookmarkStart w:id="601" w:name="_Toc169856885"/>
      <w:bookmarkStart w:id="602" w:name="_Toc169862655"/>
      <w:r>
        <w:rPr>
          <w:rStyle w:val="CharSDivNo"/>
        </w:rPr>
        <w:lastRenderedPageBreak/>
        <w:t>Division 6</w:t>
      </w:r>
      <w:r>
        <w:rPr>
          <w:b w:val="0"/>
        </w:rPr>
        <w:t> — </w:t>
      </w:r>
      <w:r>
        <w:rPr>
          <w:rStyle w:val="CharSDivText"/>
        </w:rPr>
        <w:t>Bag limits — crustaceans</w:t>
      </w:r>
      <w:bookmarkEnd w:id="600"/>
      <w:bookmarkEnd w:id="601"/>
      <w:bookmarkEnd w:id="602"/>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10 (in other waters of West Coast Region)</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keepNext/>
            </w:pPr>
            <w:r>
              <w:t>10</w:t>
            </w:r>
          </w:p>
        </w:tc>
      </w:tr>
    </w:tbl>
    <w:p>
      <w:pPr>
        <w:pStyle w:val="yFootnotesection"/>
      </w:pPr>
      <w:r>
        <w:tab/>
        <w:t>[Division 6 inserted: Gazette 4 Oct 2019 p. 3561-2; amended: Gazette 29 Nov 2019 p. 4105; SL 2023/2 r. 28.]</w:t>
      </w:r>
    </w:p>
    <w:p>
      <w:pPr>
        <w:pStyle w:val="yHeading3"/>
      </w:pPr>
      <w:bookmarkStart w:id="603" w:name="_Toc169856236"/>
      <w:bookmarkStart w:id="604" w:name="_Toc169856886"/>
      <w:bookmarkStart w:id="605" w:name="_Toc169862656"/>
      <w:r>
        <w:rPr>
          <w:rStyle w:val="CharSDivNo"/>
        </w:rPr>
        <w:t>Division 7</w:t>
      </w:r>
      <w:r>
        <w:rPr>
          <w:b w:val="0"/>
        </w:rPr>
        <w:t> — </w:t>
      </w:r>
      <w:r>
        <w:rPr>
          <w:rStyle w:val="CharSDivText"/>
        </w:rPr>
        <w:t>Bag limits — molluscs and other invertebrates</w:t>
      </w:r>
      <w:bookmarkEnd w:id="603"/>
      <w:bookmarkEnd w:id="604"/>
      <w:bookmarkEnd w:id="605"/>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lastRenderedPageBreak/>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keepNext/>
            </w:pPr>
            <w:r>
              <w:br/>
              <w:t>10</w:t>
            </w:r>
          </w:p>
        </w:tc>
      </w:tr>
    </w:tbl>
    <w:p>
      <w:pPr>
        <w:pStyle w:val="yFootnotesection"/>
      </w:pPr>
      <w:r>
        <w:tab/>
        <w:t>[Division 7 inserted: Gazette 4 Oct 2019 p. 3562.]</w:t>
      </w:r>
    </w:p>
    <w:p>
      <w:pPr>
        <w:pStyle w:val="yScheduleHeading"/>
      </w:pPr>
      <w:bookmarkStart w:id="606" w:name="_Toc169856237"/>
      <w:bookmarkStart w:id="607" w:name="_Toc169856887"/>
      <w:bookmarkStart w:id="608" w:name="_Toc169862657"/>
      <w:r>
        <w:rPr>
          <w:rStyle w:val="CharSchNo"/>
        </w:rPr>
        <w:lastRenderedPageBreak/>
        <w:t>Schedule 4</w:t>
      </w:r>
      <w:r>
        <w:rPr>
          <w:rStyle w:val="CharSDivNo"/>
        </w:rPr>
        <w:t> </w:t>
      </w:r>
      <w:r>
        <w:t>—</w:t>
      </w:r>
      <w:r>
        <w:rPr>
          <w:rStyle w:val="CharSDivText"/>
        </w:rPr>
        <w:t> </w:t>
      </w:r>
      <w:r>
        <w:rPr>
          <w:rStyle w:val="CharSchText"/>
        </w:rPr>
        <w:t>Categories of fish</w:t>
      </w:r>
      <w:bookmarkEnd w:id="606"/>
      <w:bookmarkEnd w:id="607"/>
      <w:bookmarkEnd w:id="608"/>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lastRenderedPageBreak/>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lastRenderedPageBreak/>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lastRenderedPageBreak/>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lastRenderedPageBreak/>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609" w:name="_Toc169856238"/>
      <w:bookmarkStart w:id="610" w:name="_Toc169856888"/>
      <w:bookmarkStart w:id="611" w:name="_Toc169862658"/>
      <w:r>
        <w:rPr>
          <w:rStyle w:val="CharSchNo"/>
        </w:rPr>
        <w:lastRenderedPageBreak/>
        <w:t>Schedule 5</w:t>
      </w:r>
      <w:r>
        <w:rPr>
          <w:rStyle w:val="CharSDivNo"/>
        </w:rPr>
        <w:t> </w:t>
      </w:r>
      <w:r>
        <w:t>—</w:t>
      </w:r>
      <w:r>
        <w:rPr>
          <w:rStyle w:val="CharSDivText"/>
        </w:rPr>
        <w:t> </w:t>
      </w:r>
      <w:r>
        <w:rPr>
          <w:rStyle w:val="CharSchText"/>
        </w:rPr>
        <w:t>Noxious fish</w:t>
      </w:r>
      <w:bookmarkEnd w:id="609"/>
      <w:bookmarkEnd w:id="610"/>
      <w:bookmarkEnd w:id="611"/>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lastRenderedPageBreak/>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lastRenderedPageBreak/>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lastRenderedPageBreak/>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lastRenderedPageBreak/>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612" w:name="_Toc169856239"/>
      <w:bookmarkStart w:id="613" w:name="_Toc169856889"/>
      <w:bookmarkStart w:id="614" w:name="_Toc169862659"/>
      <w:r>
        <w:rPr>
          <w:rStyle w:val="CharSchNo"/>
        </w:rPr>
        <w:lastRenderedPageBreak/>
        <w:t>Schedule 6</w:t>
      </w:r>
      <w:bookmarkEnd w:id="612"/>
      <w:bookmarkEnd w:id="613"/>
      <w:bookmarkEnd w:id="614"/>
    </w:p>
    <w:p>
      <w:pPr>
        <w:pStyle w:val="yHeading2"/>
      </w:pPr>
      <w:bookmarkStart w:id="615" w:name="_Toc169856240"/>
      <w:bookmarkStart w:id="616" w:name="_Toc169856890"/>
      <w:bookmarkStart w:id="617" w:name="_Toc169862660"/>
      <w:r>
        <w:rPr>
          <w:rStyle w:val="CharSchText"/>
        </w:rPr>
        <w:t>Area of land prescribed under section 91(d) of the Act</w:t>
      </w:r>
      <w:bookmarkEnd w:id="615"/>
      <w:bookmarkEnd w:id="616"/>
      <w:bookmarkEnd w:id="617"/>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lastRenderedPageBreak/>
        <w:tab/>
        <w:t>Thence generally east along that highway to Albany townsite.</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618" w:name="_Toc169856241"/>
      <w:bookmarkStart w:id="619" w:name="_Toc169856891"/>
      <w:bookmarkStart w:id="620" w:name="_Toc169862661"/>
      <w:r>
        <w:rPr>
          <w:rStyle w:val="CharSchNo"/>
        </w:rPr>
        <w:lastRenderedPageBreak/>
        <w:t>Schedule 7</w:t>
      </w:r>
      <w:r>
        <w:t> — </w:t>
      </w:r>
      <w:r>
        <w:rPr>
          <w:rStyle w:val="CharSchText"/>
        </w:rPr>
        <w:t>List of common and scientific names</w:t>
      </w:r>
      <w:bookmarkEnd w:id="618"/>
      <w:bookmarkEnd w:id="619"/>
      <w:bookmarkEnd w:id="620"/>
    </w:p>
    <w:p>
      <w:pPr>
        <w:pStyle w:val="yShoulderClause"/>
      </w:pPr>
      <w:r>
        <w:t>[r. 3(2)]</w:t>
      </w:r>
    </w:p>
    <w:p>
      <w:pPr>
        <w:pStyle w:val="yFootnoteheading"/>
      </w:pPr>
      <w:r>
        <w:tab/>
        <w:t>[Heading inserted: Gazette 4 Oct 2019 p. 3588.]</w:t>
      </w:r>
    </w:p>
    <w:p>
      <w:pPr>
        <w:pStyle w:val="yHeading3"/>
      </w:pPr>
      <w:bookmarkStart w:id="621" w:name="_Toc169856242"/>
      <w:bookmarkStart w:id="622" w:name="_Toc169856892"/>
      <w:bookmarkStart w:id="623" w:name="_Toc169862662"/>
      <w:r>
        <w:rPr>
          <w:rStyle w:val="CharSDivNo"/>
        </w:rPr>
        <w:t>Division 1</w:t>
      </w:r>
      <w:r>
        <w:rPr>
          <w:b w:val="0"/>
        </w:rPr>
        <w:t> — </w:t>
      </w:r>
      <w:r>
        <w:rPr>
          <w:rStyle w:val="CharSDivText"/>
        </w:rPr>
        <w:t>Marine or fluvio</w:t>
      </w:r>
      <w:r>
        <w:rPr>
          <w:rStyle w:val="CharSDivText"/>
        </w:rPr>
        <w:noBreakHyphen/>
        <w:t>marine fish</w:t>
      </w:r>
      <w:bookmarkEnd w:id="621"/>
      <w:bookmarkEnd w:id="622"/>
      <w:bookmarkEnd w:id="623"/>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lastRenderedPageBreak/>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tab/>
        <w:t>[Division 1 inserted: Gazette 4 Oct 2019 p. 3588-95; amended: SL 2021/118 r. 26.]</w:t>
      </w:r>
    </w:p>
    <w:p>
      <w:pPr>
        <w:pStyle w:val="yHeading3"/>
      </w:pPr>
      <w:bookmarkStart w:id="624" w:name="_Toc169856243"/>
      <w:bookmarkStart w:id="625" w:name="_Toc169856893"/>
      <w:bookmarkStart w:id="626" w:name="_Toc169862663"/>
      <w:r>
        <w:rPr>
          <w:rStyle w:val="CharSDivNo"/>
        </w:rPr>
        <w:t>Division 2</w:t>
      </w:r>
      <w:r>
        <w:rPr>
          <w:b w:val="0"/>
        </w:rPr>
        <w:t> — </w:t>
      </w:r>
      <w:r>
        <w:rPr>
          <w:rStyle w:val="CharSDivText"/>
        </w:rPr>
        <w:t>Freshwater fish</w:t>
      </w:r>
      <w:bookmarkEnd w:id="624"/>
      <w:bookmarkEnd w:id="625"/>
      <w:bookmarkEnd w:id="626"/>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627" w:name="_Toc169856244"/>
      <w:bookmarkStart w:id="628" w:name="_Toc169856894"/>
      <w:bookmarkStart w:id="629" w:name="_Toc169862664"/>
      <w:r>
        <w:rPr>
          <w:rStyle w:val="CharSDivNo"/>
        </w:rPr>
        <w:t>Division 3</w:t>
      </w:r>
      <w:r>
        <w:rPr>
          <w:b w:val="0"/>
        </w:rPr>
        <w:t> — </w:t>
      </w:r>
      <w:r>
        <w:rPr>
          <w:rStyle w:val="CharSDivText"/>
        </w:rPr>
        <w:t>Crustaceans</w:t>
      </w:r>
      <w:bookmarkEnd w:id="627"/>
      <w:bookmarkEnd w:id="628"/>
      <w:bookmarkEnd w:id="629"/>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630" w:name="_Toc169856245"/>
      <w:bookmarkStart w:id="631" w:name="_Toc169856895"/>
      <w:bookmarkStart w:id="632" w:name="_Toc169862665"/>
      <w:r>
        <w:rPr>
          <w:rStyle w:val="CharSDivNo"/>
        </w:rPr>
        <w:t>Division 4</w:t>
      </w:r>
      <w:r>
        <w:rPr>
          <w:b w:val="0"/>
        </w:rPr>
        <w:t> — </w:t>
      </w:r>
      <w:r>
        <w:rPr>
          <w:rStyle w:val="CharSDivText"/>
        </w:rPr>
        <w:t>Molluscs</w:t>
      </w:r>
      <w:bookmarkEnd w:id="630"/>
      <w:bookmarkEnd w:id="631"/>
      <w:bookmarkEnd w:id="632"/>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633" w:name="_Toc169856246"/>
      <w:bookmarkStart w:id="634" w:name="_Toc169856896"/>
      <w:bookmarkStart w:id="635" w:name="_Toc169862666"/>
      <w:r>
        <w:rPr>
          <w:rStyle w:val="CharSDivNo"/>
        </w:rPr>
        <w:lastRenderedPageBreak/>
        <w:t>Division 5</w:t>
      </w:r>
      <w:r>
        <w:rPr>
          <w:b w:val="0"/>
        </w:rPr>
        <w:t> — </w:t>
      </w:r>
      <w:r>
        <w:rPr>
          <w:rStyle w:val="CharSDivText"/>
        </w:rPr>
        <w:t>Other</w:t>
      </w:r>
      <w:bookmarkEnd w:id="633"/>
      <w:bookmarkEnd w:id="634"/>
      <w:bookmarkEnd w:id="635"/>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636" w:name="_Toc169856247"/>
      <w:bookmarkStart w:id="637" w:name="_Toc169856897"/>
      <w:bookmarkStart w:id="638" w:name="_Toc169862667"/>
      <w:r>
        <w:rPr>
          <w:rStyle w:val="CharSchNo"/>
        </w:rPr>
        <w:lastRenderedPageBreak/>
        <w:t>Schedule 8</w:t>
      </w:r>
      <w:bookmarkEnd w:id="636"/>
      <w:bookmarkEnd w:id="637"/>
      <w:bookmarkEnd w:id="638"/>
    </w:p>
    <w:p>
      <w:pPr>
        <w:pStyle w:val="yShoulderClause"/>
        <w:rPr>
          <w:snapToGrid w:val="0"/>
        </w:rPr>
      </w:pPr>
      <w:r>
        <w:rPr>
          <w:snapToGrid w:val="0"/>
        </w:rPr>
        <w:t>[reg. 151]</w:t>
      </w:r>
    </w:p>
    <w:p>
      <w:pPr>
        <w:pStyle w:val="yHeading2"/>
      </w:pPr>
      <w:bookmarkStart w:id="639" w:name="_Toc169856248"/>
      <w:bookmarkStart w:id="640" w:name="_Toc169856898"/>
      <w:bookmarkStart w:id="641" w:name="_Toc169862668"/>
      <w:r>
        <w:rPr>
          <w:rStyle w:val="CharSchText"/>
        </w:rPr>
        <w:t>Determination of characteristics of fish</w:t>
      </w:r>
      <w:bookmarkEnd w:id="639"/>
      <w:bookmarkEnd w:id="640"/>
      <w:bookmarkEnd w:id="641"/>
    </w:p>
    <w:p>
      <w:pPr>
        <w:pStyle w:val="yHeading2"/>
        <w:spacing w:after="120"/>
      </w:pPr>
      <w:bookmarkStart w:id="642" w:name="_Toc169856249"/>
      <w:bookmarkStart w:id="643" w:name="_Toc169856899"/>
      <w:bookmarkStart w:id="644" w:name="_Toc169862669"/>
      <w:r>
        <w:rPr>
          <w:rStyle w:val="CharSDivNo"/>
          <w:sz w:val="28"/>
        </w:rPr>
        <w:t>Part 1</w:t>
      </w:r>
      <w:r>
        <w:t> — </w:t>
      </w:r>
      <w:r>
        <w:rPr>
          <w:rStyle w:val="CharSDivText"/>
          <w:sz w:val="28"/>
        </w:rPr>
        <w:t>Length</w:t>
      </w:r>
      <w:bookmarkEnd w:id="642"/>
      <w:bookmarkEnd w:id="643"/>
      <w:bookmarkEnd w:id="64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lastRenderedPageBreak/>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645" w:name="_Toc169856250"/>
      <w:bookmarkStart w:id="646" w:name="_Toc169856900"/>
      <w:bookmarkStart w:id="647" w:name="_Toc169862670"/>
      <w:r>
        <w:rPr>
          <w:rStyle w:val="CharSDivNo"/>
          <w:sz w:val="28"/>
        </w:rPr>
        <w:t>Part 2</w:t>
      </w:r>
      <w:r>
        <w:t> — </w:t>
      </w:r>
      <w:r>
        <w:rPr>
          <w:rStyle w:val="CharSDivText"/>
          <w:sz w:val="28"/>
        </w:rPr>
        <w:t>Method of determining the volume of fish</w:t>
      </w:r>
      <w:bookmarkEnd w:id="645"/>
      <w:bookmarkEnd w:id="646"/>
      <w:bookmarkEnd w:id="647"/>
    </w:p>
    <w:p>
      <w:pPr>
        <w:pStyle w:val="ySubsection"/>
      </w:pPr>
      <w:r>
        <w:tab/>
      </w:r>
      <w:r>
        <w:tab/>
        <w:t>The volume of space which is filled by whole, undamaged fish without compressing those fish.</w:t>
      </w:r>
    </w:p>
    <w:p>
      <w:pPr>
        <w:pStyle w:val="yHeading2"/>
      </w:pPr>
      <w:bookmarkStart w:id="648" w:name="_Toc169856251"/>
      <w:bookmarkStart w:id="649" w:name="_Toc169856901"/>
      <w:bookmarkStart w:id="650" w:name="_Toc169862671"/>
      <w:r>
        <w:rPr>
          <w:rStyle w:val="CharSDivNo"/>
          <w:sz w:val="28"/>
        </w:rPr>
        <w:t>Part 3</w:t>
      </w:r>
      <w:r>
        <w:t> — </w:t>
      </w:r>
      <w:r>
        <w:rPr>
          <w:rStyle w:val="CharSDivText"/>
          <w:sz w:val="28"/>
        </w:rPr>
        <w:t>Method of determining the length of fish trunks and fillets</w:t>
      </w:r>
      <w:bookmarkEnd w:id="648"/>
      <w:bookmarkEnd w:id="649"/>
      <w:bookmarkEnd w:id="650"/>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651" w:name="_Toc169856252"/>
      <w:bookmarkStart w:id="652" w:name="_Toc169856902"/>
      <w:bookmarkStart w:id="653" w:name="_Toc169862672"/>
      <w:r>
        <w:rPr>
          <w:rStyle w:val="CharSchNo"/>
        </w:rPr>
        <w:lastRenderedPageBreak/>
        <w:t>Schedule 9</w:t>
      </w:r>
      <w:r>
        <w:rPr>
          <w:rStyle w:val="CharSDivNo"/>
        </w:rPr>
        <w:t> </w:t>
      </w:r>
      <w:r>
        <w:t>—</w:t>
      </w:r>
      <w:r>
        <w:rPr>
          <w:rStyle w:val="CharSDivText"/>
        </w:rPr>
        <w:t> </w:t>
      </w:r>
      <w:r>
        <w:rPr>
          <w:rStyle w:val="CharSchText"/>
        </w:rPr>
        <w:t>Determining the value of fish</w:t>
      </w:r>
      <w:bookmarkEnd w:id="651"/>
      <w:bookmarkEnd w:id="652"/>
      <w:bookmarkEnd w:id="653"/>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lastRenderedPageBreak/>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lastRenderedPageBreak/>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lastRenderedPageBreak/>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lastRenderedPageBreak/>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lastRenderedPageBreak/>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lastRenderedPageBreak/>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654" w:name="_Toc169856253"/>
      <w:bookmarkStart w:id="655" w:name="_Toc169856903"/>
      <w:bookmarkStart w:id="656" w:name="_Toc169862673"/>
      <w:r>
        <w:rPr>
          <w:rStyle w:val="CharSchNo"/>
        </w:rPr>
        <w:lastRenderedPageBreak/>
        <w:t>Schedule 10</w:t>
      </w:r>
      <w:r>
        <w:t> — </w:t>
      </w:r>
      <w:r>
        <w:rPr>
          <w:rStyle w:val="CharSchText"/>
        </w:rPr>
        <w:t>Non</w:t>
      </w:r>
      <w:r>
        <w:rPr>
          <w:rStyle w:val="CharSchText"/>
        </w:rPr>
        <w:noBreakHyphen/>
        <w:t>endemic species of fish permitted to be brought into the State</w:t>
      </w:r>
      <w:bookmarkEnd w:id="654"/>
      <w:bookmarkEnd w:id="655"/>
      <w:bookmarkEnd w:id="656"/>
    </w:p>
    <w:p>
      <w:pPr>
        <w:pStyle w:val="yShoulderClause"/>
      </w:pPr>
      <w:r>
        <w:t>[r. 176]</w:t>
      </w:r>
    </w:p>
    <w:p>
      <w:pPr>
        <w:pStyle w:val="yFootnoteheading"/>
      </w:pPr>
      <w:r>
        <w:tab/>
        <w:t>[Heading inserted: Gazette 4 Oct 2019 p. 3606.]</w:t>
      </w:r>
    </w:p>
    <w:p>
      <w:pPr>
        <w:pStyle w:val="yHeading3"/>
      </w:pPr>
      <w:bookmarkStart w:id="657" w:name="_Toc169856254"/>
      <w:bookmarkStart w:id="658" w:name="_Toc169856904"/>
      <w:bookmarkStart w:id="659" w:name="_Toc169862674"/>
      <w:r>
        <w:rPr>
          <w:rStyle w:val="CharSDivNo"/>
        </w:rPr>
        <w:t>Division 1</w:t>
      </w:r>
      <w:r>
        <w:rPr>
          <w:b w:val="0"/>
        </w:rPr>
        <w:t> — </w:t>
      </w:r>
      <w:r>
        <w:rPr>
          <w:rStyle w:val="CharSDivText"/>
        </w:rPr>
        <w:t>Species of fish endemic to areas of Australia outside the State</w:t>
      </w:r>
      <w:bookmarkEnd w:id="657"/>
      <w:bookmarkEnd w:id="658"/>
      <w:bookmarkEnd w:id="659"/>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660" w:name="_Toc169856255"/>
      <w:bookmarkStart w:id="661" w:name="_Toc169856905"/>
      <w:bookmarkStart w:id="662" w:name="_Toc169862675"/>
      <w:r>
        <w:rPr>
          <w:rStyle w:val="CharSDivNo"/>
        </w:rPr>
        <w:t>Division 2</w:t>
      </w:r>
      <w:r>
        <w:rPr>
          <w:b w:val="0"/>
        </w:rPr>
        <w:t> — </w:t>
      </w:r>
      <w:r>
        <w:rPr>
          <w:rStyle w:val="CharSDivText"/>
        </w:rPr>
        <w:t>Species of fish not endemic to Australia</w:t>
      </w:r>
      <w:bookmarkEnd w:id="660"/>
      <w:bookmarkEnd w:id="661"/>
      <w:bookmarkEnd w:id="662"/>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663" w:name="_Toc169856256"/>
      <w:bookmarkStart w:id="664" w:name="_Toc169856906"/>
      <w:bookmarkStart w:id="665" w:name="_Toc169862676"/>
      <w:r>
        <w:rPr>
          <w:rStyle w:val="CharSchNo"/>
        </w:rPr>
        <w:lastRenderedPageBreak/>
        <w:t>Schedule 11</w:t>
      </w:r>
      <w:bookmarkEnd w:id="663"/>
      <w:bookmarkEnd w:id="664"/>
      <w:bookmarkEnd w:id="665"/>
    </w:p>
    <w:p>
      <w:pPr>
        <w:pStyle w:val="yShoulderClause"/>
        <w:rPr>
          <w:snapToGrid w:val="0"/>
        </w:rPr>
      </w:pPr>
      <w:r>
        <w:rPr>
          <w:snapToGrid w:val="0"/>
        </w:rPr>
        <w:t>[reg. 59]</w:t>
      </w:r>
    </w:p>
    <w:p>
      <w:pPr>
        <w:pStyle w:val="yHeading2"/>
        <w:spacing w:after="120"/>
      </w:pPr>
      <w:bookmarkStart w:id="666" w:name="_Toc169856257"/>
      <w:bookmarkStart w:id="667" w:name="_Toc169856907"/>
      <w:bookmarkStart w:id="668" w:name="_Toc169862677"/>
      <w:r>
        <w:rPr>
          <w:rStyle w:val="CharSchText"/>
        </w:rPr>
        <w:t>Authorised trade names of fish</w:t>
      </w:r>
      <w:bookmarkEnd w:id="666"/>
      <w:bookmarkEnd w:id="667"/>
      <w:bookmarkEnd w:id="66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669" w:name="_Toc169856258"/>
      <w:bookmarkStart w:id="670" w:name="_Toc169856908"/>
      <w:bookmarkStart w:id="671" w:name="_Toc169862678"/>
      <w:r>
        <w:rPr>
          <w:rStyle w:val="CharSchNo"/>
        </w:rPr>
        <w:lastRenderedPageBreak/>
        <w:t>Schedule 12</w:t>
      </w:r>
      <w:bookmarkEnd w:id="669"/>
      <w:bookmarkEnd w:id="670"/>
      <w:bookmarkEnd w:id="671"/>
    </w:p>
    <w:p>
      <w:pPr>
        <w:pStyle w:val="yHeading2"/>
        <w:spacing w:before="120"/>
      </w:pPr>
      <w:bookmarkStart w:id="672" w:name="_Toc169856259"/>
      <w:bookmarkStart w:id="673" w:name="_Toc169856909"/>
      <w:bookmarkStart w:id="674" w:name="_Toc169862679"/>
      <w:r>
        <w:rPr>
          <w:rStyle w:val="CharSchText"/>
        </w:rPr>
        <w:t>Modified penalties</w:t>
      </w:r>
      <w:bookmarkEnd w:id="672"/>
      <w:bookmarkEnd w:id="673"/>
      <w:bookmarkEnd w:id="674"/>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lastRenderedPageBreak/>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keepNext/>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lastRenderedPageBreak/>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keepNext/>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keepNext/>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ind w:left="590" w:hanging="590"/>
            </w:pPr>
            <w:r>
              <w:t>2.</w:t>
            </w:r>
            <w:r>
              <w:tab/>
              <w:t xml:space="preserve">Regulations 12(3), 15(2), 15(3), 16(2), 16(3), 39, 40, 42, 43, 44 and 64L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100.00</w:t>
            </w:r>
          </w:p>
        </w:tc>
      </w:tr>
      <w:tr>
        <w:trPr>
          <w:cantSplit/>
        </w:trPr>
        <w:tc>
          <w:tcPr>
            <w:tcW w:w="5954" w:type="dxa"/>
            <w:tcMar>
              <w:top w:w="28" w:type="dxa"/>
              <w:left w:w="113" w:type="dxa"/>
              <w:right w:w="113" w:type="dxa"/>
            </w:tcMar>
          </w:tcPr>
          <w:p>
            <w:pPr>
              <w:pStyle w:val="yTableNAm"/>
              <w:tabs>
                <w:tab w:val="right" w:leader="dot" w:pos="5978"/>
              </w:tabs>
              <w:spacing w:before="0"/>
              <w:ind w:left="578" w:hanging="578"/>
            </w:pPr>
            <w:r>
              <w:lastRenderedPageBreak/>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16DA(1),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keepNext/>
              <w:tabs>
                <w:tab w:val="clear" w:pos="567"/>
                <w:tab w:val="left" w:leader="dot" w:pos="3260"/>
              </w:tabs>
              <w:spacing w:before="0"/>
              <w:ind w:right="96"/>
              <w:jc w:val="right"/>
            </w:pPr>
            <w:r>
              <w:rPr>
                <w:szCs w:val="22"/>
              </w:rPr>
              <w:t>500.00</w:t>
            </w:r>
          </w:p>
        </w:tc>
      </w:tr>
    </w:tbl>
    <w:p>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 xml:space="preserve">3; 2 Nov 2011 p. 4625; 18 Dec 2012 p. 6591-2; 29 Jan 2013 p. 319; 28 Jun 2013 p. 2894; 27 Aug 2013 p. 4057; 30 May 2014 p. 1724-5 and 1737; 12 Aug 2014 p. 2907; 23 Jan 2015 </w:t>
      </w:r>
      <w:r>
        <w:lastRenderedPageBreak/>
        <w:t>p. 406</w:t>
      </w:r>
      <w:r>
        <w:noBreakHyphen/>
        <w:t>7; 30 Jun 2015 p. 2332; 7 Aug 2015 p. 3204</w:t>
      </w:r>
      <w:r>
        <w:noBreakHyphen/>
        <w:t>5; 18 Mar 2016 p. 745; 4 Oct 2019 p. 3607; SL 2021/118 r. 27; SL 2023/2 r. 29.]</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yScheduleHeading"/>
      </w:pPr>
      <w:bookmarkStart w:id="675" w:name="_Toc169856260"/>
      <w:bookmarkStart w:id="676" w:name="_Toc169856910"/>
      <w:bookmarkStart w:id="677" w:name="_Toc169862680"/>
      <w:r>
        <w:rPr>
          <w:rStyle w:val="CharSchNo"/>
        </w:rPr>
        <w:lastRenderedPageBreak/>
        <w:t>Schedule 13</w:t>
      </w:r>
      <w:r>
        <w:rPr>
          <w:rStyle w:val="CharSDivNo"/>
        </w:rPr>
        <w:t> </w:t>
      </w:r>
      <w:r>
        <w:t>—</w:t>
      </w:r>
      <w:r>
        <w:rPr>
          <w:rStyle w:val="CharSDivText"/>
        </w:rPr>
        <w:t> </w:t>
      </w:r>
      <w:r>
        <w:rPr>
          <w:rStyle w:val="CharSchText"/>
        </w:rPr>
        <w:t>Specifications for rock lobster pots</w:t>
      </w:r>
      <w:bookmarkEnd w:id="675"/>
      <w:bookmarkEnd w:id="676"/>
      <w:bookmarkEnd w:id="677"/>
    </w:p>
    <w:p>
      <w:pPr>
        <w:pStyle w:val="yShoulderClause"/>
      </w:pPr>
      <w:r>
        <w:t>[r. 38(2)]</w:t>
      </w:r>
    </w:p>
    <w:p>
      <w:pPr>
        <w:pStyle w:val="yFootnoteheading"/>
      </w:pPr>
      <w:r>
        <w:tab/>
        <w:t>[Heading inserted: Gazette 4 Oct 2016 p. 4237.]</w:t>
      </w:r>
    </w:p>
    <w:p>
      <w:pPr>
        <w:pStyle w:val="yHeading5"/>
      </w:pPr>
      <w:bookmarkStart w:id="678" w:name="_Toc169862681"/>
      <w:r>
        <w:rPr>
          <w:rStyle w:val="CharSClsNo"/>
        </w:rPr>
        <w:t>1</w:t>
      </w:r>
      <w:r>
        <w:t>.</w:t>
      </w:r>
      <w:r>
        <w:tab/>
        <w:t>Construction and dimensions of pot</w:t>
      </w:r>
      <w:bookmarkEnd w:id="678"/>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679" w:name="_Toc169862682"/>
      <w:r>
        <w:rPr>
          <w:rStyle w:val="CharSClsNo"/>
        </w:rPr>
        <w:t>2</w:t>
      </w:r>
      <w:r>
        <w:t>.</w:t>
      </w:r>
      <w:r>
        <w:tab/>
        <w:t>Entrance or neck of pot</w:t>
      </w:r>
      <w:bookmarkEnd w:id="679"/>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680" w:name="_Toc169862683"/>
      <w:r>
        <w:rPr>
          <w:rStyle w:val="CharSClsNo"/>
        </w:rPr>
        <w:lastRenderedPageBreak/>
        <w:t>3</w:t>
      </w:r>
      <w:r>
        <w:t>.</w:t>
      </w:r>
      <w:r>
        <w:tab/>
        <w:t>Escape gaps</w:t>
      </w:r>
      <w:bookmarkEnd w:id="680"/>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pPr>
        <w:pStyle w:val="ySubsection"/>
        <w:keepNext/>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lastRenderedPageBreak/>
        <w:tab/>
        <w:t>(c)</w:t>
      </w:r>
      <w:r>
        <w:rPr>
          <w:snapToGrid w:val="0"/>
        </w:rPr>
        <w:tab/>
        <w:t>if the pot has less than 4 escape gaps, in accordance with subclause (7).</w:t>
      </w:r>
    </w:p>
    <w:p>
      <w:pPr>
        <w:pStyle w:val="ySubsection"/>
        <w:keepNext/>
      </w:pPr>
      <w:r>
        <w:tab/>
        <w:t>(7)</w:t>
      </w:r>
      <w:r>
        <w:tab/>
        <w:t xml:space="preserve">For subclause (6)(c) — </w:t>
      </w:r>
    </w:p>
    <w:p>
      <w:pPr>
        <w:pStyle w:val="yIndenta"/>
      </w:pPr>
      <w:r>
        <w:tab/>
        <w:t>(a)</w:t>
      </w:r>
      <w:r>
        <w:tab/>
        <w:t>one escape gap must be positioned opposite the hauling rope attachment point or points; and</w:t>
      </w:r>
    </w:p>
    <w:p>
      <w:pPr>
        <w:pStyle w:val="yIndenta"/>
        <w:keepNext/>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 SL 2023/2 r. 30.]</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pPr>
        <w:pStyle w:val="yScheduleHeading"/>
      </w:pPr>
      <w:bookmarkStart w:id="681" w:name="_Toc169856264"/>
      <w:bookmarkStart w:id="682" w:name="_Toc169856914"/>
      <w:bookmarkStart w:id="683" w:name="_Toc169862684"/>
      <w:r>
        <w:rPr>
          <w:rStyle w:val="CharSchNo"/>
        </w:rPr>
        <w:lastRenderedPageBreak/>
        <w:t>Schedule 14</w:t>
      </w:r>
      <w:bookmarkEnd w:id="681"/>
      <w:bookmarkEnd w:id="682"/>
      <w:bookmarkEnd w:id="683"/>
    </w:p>
    <w:p>
      <w:pPr>
        <w:pStyle w:val="yHeading2"/>
      </w:pPr>
      <w:bookmarkStart w:id="684" w:name="_Toc169856265"/>
      <w:bookmarkStart w:id="685" w:name="_Toc169856915"/>
      <w:bookmarkStart w:id="686" w:name="_Toc169862685"/>
      <w:r>
        <w:rPr>
          <w:rStyle w:val="CharSchText"/>
        </w:rPr>
        <w:t>Forms</w:t>
      </w:r>
      <w:bookmarkEnd w:id="684"/>
      <w:bookmarkEnd w:id="685"/>
      <w:bookmarkEnd w:id="686"/>
    </w:p>
    <w:p>
      <w:pPr>
        <w:pStyle w:val="yEdnotedivision"/>
        <w:outlineLvl w:val="9"/>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lastRenderedPageBreak/>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lastRenderedPageBreak/>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lastRenderedPageBreak/>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lastRenderedPageBreak/>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lastRenderedPageBreak/>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lastRenderedPageBreak/>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lastRenderedPageBreak/>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lastRenderedPageBreak/>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outlineLvl w:val="9"/>
        <w:sectPr>
          <w:headerReference w:type="even" r:id="rId35"/>
          <w:headerReference w:type="default" r:id="rId36"/>
          <w:pgSz w:w="11907" w:h="16840" w:code="9"/>
          <w:pgMar w:top="2381" w:right="2409" w:bottom="3543" w:left="2409" w:header="720" w:footer="3544" w:gutter="0"/>
          <w:cols w:space="720"/>
          <w:noEndnote/>
          <w:docGrid w:linePitch="326"/>
        </w:sectPr>
      </w:pPr>
    </w:p>
    <w:p>
      <w:pPr>
        <w:pStyle w:val="yScheduleHeading"/>
      </w:pPr>
      <w:bookmarkStart w:id="687" w:name="_Toc169856266"/>
      <w:bookmarkStart w:id="688" w:name="_Toc169856916"/>
      <w:bookmarkStart w:id="689" w:name="_Toc169862686"/>
      <w:r>
        <w:rPr>
          <w:rStyle w:val="CharSchNo"/>
        </w:rPr>
        <w:lastRenderedPageBreak/>
        <w:t>Schedule 15</w:t>
      </w:r>
      <w:r>
        <w:rPr>
          <w:rStyle w:val="CharSDivNo"/>
          <w:sz w:val="28"/>
        </w:rPr>
        <w:t> </w:t>
      </w:r>
      <w:r>
        <w:t>—</w:t>
      </w:r>
      <w:r>
        <w:rPr>
          <w:rStyle w:val="CharSDivText"/>
          <w:sz w:val="28"/>
        </w:rPr>
        <w:t> </w:t>
      </w:r>
      <w:r>
        <w:rPr>
          <w:rStyle w:val="CharSchText"/>
        </w:rPr>
        <w:t>Tour management zones</w:t>
      </w:r>
      <w:bookmarkEnd w:id="687"/>
      <w:bookmarkEnd w:id="688"/>
      <w:bookmarkEnd w:id="689"/>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690" w:name="_Toc169862687"/>
      <w:r>
        <w:rPr>
          <w:rStyle w:val="CharSClsNo"/>
        </w:rPr>
        <w:t>1</w:t>
      </w:r>
      <w:r>
        <w:t>.</w:t>
      </w:r>
      <w:r>
        <w:tab/>
        <w:t>Zone 1: Pilbara/Kimberley</w:t>
      </w:r>
      <w:bookmarkEnd w:id="690"/>
    </w:p>
    <w:p>
      <w:pPr>
        <w:pStyle w:val="ySubsection"/>
      </w:pPr>
      <w:r>
        <w:tab/>
      </w:r>
      <w:r>
        <w:tab/>
        <w:t>Pilbara and Kimberley Region</w:t>
      </w:r>
    </w:p>
    <w:p>
      <w:pPr>
        <w:pStyle w:val="yFootnotesection"/>
      </w:pPr>
      <w:r>
        <w:tab/>
        <w:t>[Clause 1 inserted: Gazette 1 Oct 2003 p. 4346.]</w:t>
      </w:r>
    </w:p>
    <w:p>
      <w:pPr>
        <w:pStyle w:val="yHeading5"/>
      </w:pPr>
      <w:bookmarkStart w:id="691" w:name="_Toc169862688"/>
      <w:r>
        <w:rPr>
          <w:rStyle w:val="CharSClsNo"/>
        </w:rPr>
        <w:t>2</w:t>
      </w:r>
      <w:r>
        <w:t>.</w:t>
      </w:r>
      <w:r>
        <w:tab/>
        <w:t>Zone 2: Gascoyne</w:t>
      </w:r>
      <w:bookmarkEnd w:id="691"/>
    </w:p>
    <w:p>
      <w:pPr>
        <w:pStyle w:val="ySubsection"/>
      </w:pPr>
      <w:r>
        <w:tab/>
      </w:r>
      <w:r>
        <w:tab/>
        <w:t>Gascoyne Region</w:t>
      </w:r>
    </w:p>
    <w:p>
      <w:pPr>
        <w:pStyle w:val="yFootnotesection"/>
      </w:pPr>
      <w:r>
        <w:tab/>
        <w:t>[Clause 2 inserted: Gazette 1 Oct 2003 p. 4346; amended: Gazette 23 May 2006 p. 1861.]</w:t>
      </w:r>
    </w:p>
    <w:p>
      <w:pPr>
        <w:pStyle w:val="yHeading5"/>
      </w:pPr>
      <w:bookmarkStart w:id="692" w:name="_Toc169862689"/>
      <w:r>
        <w:rPr>
          <w:rStyle w:val="CharSClsNo"/>
        </w:rPr>
        <w:t>3</w:t>
      </w:r>
      <w:r>
        <w:t>.</w:t>
      </w:r>
      <w:r>
        <w:tab/>
        <w:t>Zone 3: West Coast</w:t>
      </w:r>
      <w:bookmarkEnd w:id="692"/>
    </w:p>
    <w:p>
      <w:pPr>
        <w:pStyle w:val="ySubsection"/>
      </w:pPr>
      <w:r>
        <w:tab/>
      </w:r>
      <w:r>
        <w:tab/>
        <w:t>West Coast Region</w:t>
      </w:r>
    </w:p>
    <w:p>
      <w:pPr>
        <w:pStyle w:val="yFootnotesection"/>
      </w:pPr>
      <w:r>
        <w:tab/>
        <w:t>[Clause 3 inserted: Gazette 23 Jan 2015 p. 407.]</w:t>
      </w:r>
    </w:p>
    <w:p>
      <w:pPr>
        <w:pStyle w:val="yHeading5"/>
      </w:pPr>
      <w:bookmarkStart w:id="693" w:name="_Toc169862690"/>
      <w:r>
        <w:rPr>
          <w:rStyle w:val="CharSClsNo"/>
        </w:rPr>
        <w:t>4</w:t>
      </w:r>
      <w:r>
        <w:t>.</w:t>
      </w:r>
      <w:r>
        <w:tab/>
        <w:t>Zone 4: South Coast</w:t>
      </w:r>
      <w:bookmarkEnd w:id="693"/>
    </w:p>
    <w:p>
      <w:pPr>
        <w:pStyle w:val="ySubsection"/>
      </w:pPr>
      <w:r>
        <w:tab/>
      </w:r>
      <w:r>
        <w:tab/>
        <w:t>South Coast Region</w:t>
      </w:r>
    </w:p>
    <w:p>
      <w:pPr>
        <w:pStyle w:val="yFootnotesection"/>
      </w:pPr>
      <w:r>
        <w:tab/>
        <w:t>[Clause 4 inserted: Gazette 23 Jan 2015 p. 407.]</w:t>
      </w:r>
    </w:p>
    <w:p>
      <w:pPr>
        <w:pStyle w:val="yScheduleHeading"/>
      </w:pPr>
      <w:bookmarkStart w:id="694" w:name="_Toc169856271"/>
      <w:bookmarkStart w:id="695" w:name="_Toc169856921"/>
      <w:bookmarkStart w:id="696" w:name="_Toc169862691"/>
      <w:r>
        <w:rPr>
          <w:rStyle w:val="CharSchNo"/>
        </w:rPr>
        <w:lastRenderedPageBreak/>
        <w:t>Schedule 16</w:t>
      </w:r>
      <w:r>
        <w:t> — </w:t>
      </w:r>
      <w:r>
        <w:rPr>
          <w:rStyle w:val="CharSchText"/>
        </w:rPr>
        <w:t>Abalone zones</w:t>
      </w:r>
      <w:bookmarkEnd w:id="694"/>
      <w:bookmarkEnd w:id="695"/>
      <w:bookmarkEnd w:id="696"/>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697" w:name="_Toc169862692"/>
      <w:r>
        <w:rPr>
          <w:rStyle w:val="CharSClsNo"/>
        </w:rPr>
        <w:t>1</w:t>
      </w:r>
      <w:r>
        <w:t>.</w:t>
      </w:r>
      <w:r>
        <w:tab/>
        <w:t>Abalone Zone 1: Busselton Jetty to Greenough River mouth</w:t>
      </w:r>
      <w:bookmarkEnd w:id="697"/>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698" w:name="_Toc169862693"/>
      <w:r>
        <w:rPr>
          <w:rStyle w:val="CharSClsNo"/>
        </w:rPr>
        <w:t>2</w:t>
      </w:r>
      <w:r>
        <w:t>.</w:t>
      </w:r>
      <w:r>
        <w:tab/>
        <w:t>Abalone Zone 2: Greenough River mouth to Northern Territory border</w:t>
      </w:r>
      <w:bookmarkEnd w:id="698"/>
    </w:p>
    <w:p>
      <w:pPr>
        <w:pStyle w:val="ySubsection"/>
      </w:pPr>
      <w:r>
        <w:tab/>
      </w:r>
      <w:r>
        <w:tab/>
        <w:t>All —</w:t>
      </w:r>
    </w:p>
    <w:p>
      <w:pPr>
        <w:pStyle w:val="yIndenta"/>
      </w:pPr>
      <w:r>
        <w:tab/>
        <w:t>(a)</w:t>
      </w:r>
      <w:r>
        <w:tab/>
        <w:t>WA waters; and</w:t>
      </w:r>
    </w:p>
    <w:p>
      <w:pPr>
        <w:pStyle w:val="yIndenta"/>
        <w:keepNext/>
      </w:pPr>
      <w:r>
        <w:lastRenderedPageBreak/>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699" w:name="_Toc169862694"/>
      <w:r>
        <w:rPr>
          <w:rStyle w:val="CharSClsNo"/>
        </w:rPr>
        <w:t>3</w:t>
      </w:r>
      <w:r>
        <w:t>.</w:t>
      </w:r>
      <w:r>
        <w:tab/>
        <w:t>Abalone Zone 3: Busselton Jetty to South Australian border</w:t>
      </w:r>
      <w:bookmarkEnd w:id="699"/>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pStyle w:val="yScheduleHeading"/>
      </w:pPr>
      <w:bookmarkStart w:id="700" w:name="_Toc169856275"/>
      <w:bookmarkStart w:id="701" w:name="_Toc169856925"/>
      <w:bookmarkStart w:id="702" w:name="_Toc169862695"/>
      <w:r>
        <w:rPr>
          <w:rStyle w:val="CharSchNo"/>
        </w:rPr>
        <w:lastRenderedPageBreak/>
        <w:t>Schedule 17</w:t>
      </w:r>
      <w:r>
        <w:t> — </w:t>
      </w:r>
      <w:r>
        <w:rPr>
          <w:rStyle w:val="CharSchText"/>
        </w:rPr>
        <w:t>Fish diseases</w:t>
      </w:r>
      <w:bookmarkEnd w:id="700"/>
      <w:bookmarkEnd w:id="701"/>
      <w:bookmarkEnd w:id="702"/>
    </w:p>
    <w:p>
      <w:pPr>
        <w:pStyle w:val="yShoulderClause"/>
      </w:pPr>
      <w:r>
        <w:t>[r. 3]</w:t>
      </w:r>
    </w:p>
    <w:p>
      <w:pPr>
        <w:pStyle w:val="yFootnoteheading"/>
      </w:pPr>
      <w:r>
        <w:tab/>
        <w:t>[Heading inserted: Gazette 24 Sep 2013 p. 4453.]</w:t>
      </w:r>
    </w:p>
    <w:p>
      <w:pPr>
        <w:pStyle w:val="yHeading3"/>
      </w:pPr>
      <w:bookmarkStart w:id="703" w:name="_Toc169856276"/>
      <w:bookmarkStart w:id="704" w:name="_Toc169856926"/>
      <w:bookmarkStart w:id="705" w:name="_Toc169862696"/>
      <w:r>
        <w:rPr>
          <w:rStyle w:val="CharSDivNo"/>
        </w:rPr>
        <w:t>Division 1</w:t>
      </w:r>
      <w:r>
        <w:t> — </w:t>
      </w:r>
      <w:r>
        <w:rPr>
          <w:rStyle w:val="CharSDivText"/>
        </w:rPr>
        <w:t>Diseases of crustaceans</w:t>
      </w:r>
      <w:bookmarkEnd w:id="703"/>
      <w:bookmarkEnd w:id="704"/>
      <w:bookmarkEnd w:id="705"/>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706" w:name="_Toc169856277"/>
      <w:bookmarkStart w:id="707" w:name="_Toc169856927"/>
      <w:bookmarkStart w:id="708" w:name="_Toc169862697"/>
      <w:r>
        <w:rPr>
          <w:rStyle w:val="CharSDivNo"/>
        </w:rPr>
        <w:t>Division 2</w:t>
      </w:r>
      <w:r>
        <w:t> — </w:t>
      </w:r>
      <w:r>
        <w:rPr>
          <w:rStyle w:val="CharSDivText"/>
        </w:rPr>
        <w:t>Diseases of molluscs</w:t>
      </w:r>
      <w:bookmarkEnd w:id="706"/>
      <w:bookmarkEnd w:id="707"/>
      <w:bookmarkEnd w:id="708"/>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lastRenderedPageBreak/>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709" w:name="_Toc169856278"/>
      <w:bookmarkStart w:id="710" w:name="_Toc169856928"/>
      <w:bookmarkStart w:id="711" w:name="_Toc169862698"/>
      <w:r>
        <w:rPr>
          <w:rStyle w:val="CharSDivNo"/>
        </w:rPr>
        <w:t>Division 3</w:t>
      </w:r>
      <w:r>
        <w:t> — </w:t>
      </w:r>
      <w:r>
        <w:rPr>
          <w:rStyle w:val="CharSDivText"/>
        </w:rPr>
        <w:t>Diseases of other fish</w:t>
      </w:r>
      <w:bookmarkEnd w:id="709"/>
      <w:bookmarkEnd w:id="710"/>
      <w:bookmarkEnd w:id="711"/>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lastRenderedPageBreak/>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712" w:name="_Toc169856279"/>
      <w:bookmarkStart w:id="713" w:name="_Toc169856929"/>
      <w:bookmarkStart w:id="714" w:name="_Toc169862699"/>
      <w:r>
        <w:rPr>
          <w:rStyle w:val="CharSchNo"/>
        </w:rPr>
        <w:lastRenderedPageBreak/>
        <w:t>Schedule 18</w:t>
      </w:r>
      <w:r>
        <w:rPr>
          <w:rStyle w:val="CharSDivNo"/>
        </w:rPr>
        <w:t> </w:t>
      </w:r>
      <w:r>
        <w:t>—</w:t>
      </w:r>
      <w:r>
        <w:rPr>
          <w:rStyle w:val="CharSDivText"/>
        </w:rPr>
        <w:t> </w:t>
      </w:r>
      <w:r>
        <w:rPr>
          <w:rStyle w:val="CharSchText"/>
        </w:rPr>
        <w:t>Diseases of pearl oysters</w:t>
      </w:r>
      <w:bookmarkEnd w:id="712"/>
      <w:bookmarkEnd w:id="713"/>
      <w:bookmarkEnd w:id="714"/>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81" w:right="2409" w:bottom="3543" w:left="2409" w:header="720" w:footer="3544" w:gutter="0"/>
          <w:cols w:space="720"/>
          <w:noEndnote/>
          <w:docGrid w:linePitch="326"/>
        </w:sectPr>
      </w:pPr>
    </w:p>
    <w:p>
      <w:pPr>
        <w:pStyle w:val="nHeading2"/>
      </w:pPr>
      <w:bookmarkStart w:id="715" w:name="_Toc169856280"/>
      <w:bookmarkStart w:id="716" w:name="_Toc169856930"/>
      <w:bookmarkStart w:id="717" w:name="_Toc169862700"/>
      <w:r>
        <w:lastRenderedPageBreak/>
        <w:t>Notes</w:t>
      </w:r>
      <w:bookmarkEnd w:id="715"/>
      <w:bookmarkEnd w:id="716"/>
      <w:bookmarkEnd w:id="717"/>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w:t>
      </w:r>
    </w:p>
    <w:p>
      <w:pPr>
        <w:pStyle w:val="nHeading3"/>
      </w:pPr>
      <w:bookmarkStart w:id="718" w:name="_Toc169862701"/>
      <w:r>
        <w:t>Compilation table</w:t>
      </w:r>
      <w:bookmarkEnd w:id="718"/>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pPr>
              <w:pStyle w:val="nTable"/>
              <w:spacing w:after="40"/>
            </w:pPr>
            <w:r>
              <w:t>SL 2022/134 15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pPr>
              <w:pStyle w:val="nTable"/>
              <w:spacing w:after="40"/>
            </w:pPr>
            <w:r>
              <w:t>SL 2022/160 23 Sep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2023</w:t>
            </w:r>
          </w:p>
        </w:tc>
        <w:tc>
          <w:tcPr>
            <w:tcW w:w="1276" w:type="dxa"/>
            <w:tcBorders>
              <w:top w:val="nil"/>
              <w:bottom w:val="nil"/>
            </w:tcBorders>
            <w:shd w:val="clear" w:color="auto" w:fill="auto"/>
          </w:tcPr>
          <w:p>
            <w:pPr>
              <w:pStyle w:val="nTable"/>
              <w:spacing w:after="40"/>
            </w:pPr>
            <w:r>
              <w:t>SL 2023/2 27 Jan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pPr>
              <w:pStyle w:val="nTable"/>
              <w:spacing w:after="40"/>
            </w:pPr>
            <w:r>
              <w:t>SL 2024/64 1 May 2024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lastRenderedPageBreak/>
              <w:t>Fish Resources Management Amendment Regulations (No. 3) 2024</w:t>
            </w:r>
          </w:p>
        </w:tc>
        <w:tc>
          <w:tcPr>
            <w:tcW w:w="1276" w:type="dxa"/>
            <w:tcBorders>
              <w:bottom w:val="single" w:sz="4" w:space="0" w:color="auto"/>
            </w:tcBorders>
            <w:shd w:val="clear" w:color="auto" w:fill="auto"/>
          </w:tcPr>
          <w:p>
            <w:pPr>
              <w:pStyle w:val="nTable"/>
              <w:spacing w:after="40"/>
            </w:pPr>
            <w:r>
              <w:t>SL 2024/114 26 Jun 2024</w:t>
            </w:r>
          </w:p>
        </w:tc>
        <w:tc>
          <w:tcPr>
            <w:tcW w:w="2693" w:type="dxa"/>
            <w:tcBorders>
              <w:bottom w:val="single" w:sz="4" w:space="0" w:color="auto"/>
            </w:tcBorders>
            <w:shd w:val="clear" w:color="auto" w:fill="auto"/>
          </w:tcPr>
          <w:p>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bl>
    <w:p>
      <w:pPr>
        <w:pStyle w:val="nHeading3"/>
      </w:pPr>
      <w:bookmarkStart w:id="719" w:name="_Toc169862702"/>
      <w:r>
        <w:t>Other notes</w:t>
      </w:r>
      <w:bookmarkEnd w:id="719"/>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
      <w:pPr>
        <w:sectPr>
          <w:headerReference w:type="even" r:id="rId42"/>
          <w:headerReference w:type="default" r:id="rId43"/>
          <w:pgSz w:w="11907" w:h="16840" w:code="9"/>
          <w:pgMar w:top="2376" w:right="2404" w:bottom="3544" w:left="2404" w:header="720" w:footer="3544" w:gutter="0"/>
          <w:cols w:space="720"/>
          <w:noEndnote/>
          <w:docGrid w:linePitch="326"/>
        </w:sectPr>
      </w:pPr>
    </w:p>
    <w:p>
      <w:pPr>
        <w:pStyle w:val="nHeading2"/>
        <w:rPr>
          <w:sz w:val="28"/>
        </w:rPr>
      </w:pPr>
      <w:bookmarkStart w:id="721" w:name="_Toc169862703"/>
      <w:r>
        <w:rPr>
          <w:sz w:val="28"/>
        </w:rPr>
        <w:lastRenderedPageBreak/>
        <w:t>Defined terms</w:t>
      </w:r>
      <w:bookmarkEnd w:id="7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3(1)</w:t>
      </w:r>
    </w:p>
    <w:p>
      <w:pPr>
        <w:pStyle w:val="DefinedTerms"/>
      </w:pPr>
      <w:r>
        <w:t>chlorine tarping</w:t>
      </w:r>
      <w:r>
        <w:tab/>
        <w:t>110(2)</w:t>
      </w:r>
    </w:p>
    <w:p>
      <w:pPr>
        <w:pStyle w:val="DefinedTerms"/>
      </w:pPr>
      <w:r>
        <w:t>closed season</w:t>
      </w:r>
      <w:r>
        <w:tab/>
        <w:t>38G, 45(1)</w:t>
      </w:r>
    </w:p>
    <w:p>
      <w:pPr>
        <w:pStyle w:val="DefinedTerms"/>
      </w:pPr>
      <w:r>
        <w:t>commencement point</w:t>
      </w:r>
      <w:r>
        <w:tab/>
        <w:t>3(1)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pPr>
      <w:r>
        <w:lastRenderedPageBreak/>
        <w:t>day</w:t>
      </w:r>
      <w:r>
        <w:tab/>
        <w:t>124B(1)</w:t>
      </w:r>
    </w:p>
    <w:p>
      <w:pPr>
        <w:pStyle w:val="DefinedTerms"/>
      </w:pPr>
      <w:r>
        <w:t>day trip</w:t>
      </w:r>
      <w:r>
        <w:tab/>
        <w:t>3(1)</w:t>
      </w:r>
    </w:p>
    <w:p>
      <w:pPr>
        <w:pStyle w:val="DefinedTerms"/>
      </w:pPr>
      <w:r>
        <w:t>dB(A)</w:t>
      </w:r>
      <w:r>
        <w:tab/>
        <w:t>104(4)</w:t>
      </w:r>
    </w:p>
    <w:p>
      <w:pPr>
        <w:pStyle w:val="DefinedTerms"/>
      </w:pPr>
      <w:r>
        <w:t>deep sea crab</w:t>
      </w:r>
      <w:r>
        <w:tab/>
        <w:t>38A</w:t>
      </w:r>
    </w:p>
    <w:p>
      <w:pPr>
        <w:pStyle w:val="DefinedTerms"/>
      </w:pPr>
      <w:r>
        <w:t>demersal finfish</w:t>
      </w:r>
      <w:r>
        <w:tab/>
        <w:t>3(1)</w:t>
      </w:r>
    </w:p>
    <w:p>
      <w:pPr>
        <w:pStyle w:val="DefinedTerms"/>
      </w:pPr>
      <w:r>
        <w:t>demersal scalefish</w:t>
      </w:r>
      <w:r>
        <w:tab/>
        <w:t>45(1)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15(1), 16(1)</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exempt business</w:t>
      </w:r>
      <w:r>
        <w:tab/>
        <w:t>64AA(1)</w:t>
      </w:r>
    </w:p>
    <w:p>
      <w:pPr>
        <w:pStyle w:val="DefinedTerms"/>
      </w:pPr>
      <w:r>
        <w:t>extended fishing tour</w:t>
      </w:r>
      <w:r>
        <w:tab/>
        <w:t>3(1)</w:t>
      </w:r>
    </w:p>
    <w:p>
      <w:pPr>
        <w:pStyle w:val="DefinedTerms"/>
      </w:pPr>
      <w:r>
        <w:t>farm lease</w:t>
      </w:r>
      <w:r>
        <w:tab/>
        <w:t>144A(1)</w:t>
      </w:r>
    </w:p>
    <w:p>
      <w:pPr>
        <w:pStyle w:val="DefinedTerms"/>
      </w:pPr>
      <w:r>
        <w:t>fillet</w:t>
      </w:r>
      <w:r>
        <w:tab/>
        <w:t>3(1)</w:t>
      </w:r>
    </w:p>
    <w:p>
      <w:pPr>
        <w:pStyle w:val="DefinedTerms"/>
      </w:pPr>
      <w:r>
        <w:t>finfish</w:t>
      </w:r>
      <w:r>
        <w:tab/>
        <w:t>3(1), 65F(1A)</w:t>
      </w:r>
    </w:p>
    <w:p>
      <w:pPr>
        <w:pStyle w:val="DefinedTerms"/>
      </w:pPr>
      <w:r>
        <w:t>fin naturally attached</w:t>
      </w:r>
      <w:r>
        <w:tab/>
        <w:t>15(1)</w:t>
      </w:r>
    </w:p>
    <w:p>
      <w:pPr>
        <w:pStyle w:val="DefinedTerms"/>
      </w:pPr>
      <w:r>
        <w:t>fishing boat licence</w:t>
      </w:r>
      <w:r>
        <w:tab/>
        <w:t>3(1)</w:t>
      </w:r>
    </w:p>
    <w:p>
      <w:pPr>
        <w:pStyle w:val="DefinedTerms"/>
      </w:pPr>
      <w:r>
        <w:t>fishing net</w:t>
      </w:r>
      <w:r>
        <w:tab/>
        <w:t>3(1)</w:t>
      </w:r>
    </w:p>
    <w:p>
      <w:pPr>
        <w:pStyle w:val="DefinedTerms"/>
      </w:pPr>
      <w:r>
        <w:t>fishing season</w:t>
      </w:r>
      <w:r>
        <w:tab/>
        <w:t>38DB</w:t>
      </w:r>
    </w:p>
    <w:p>
      <w:pPr>
        <w:pStyle w:val="DefinedTerms"/>
      </w:pPr>
      <w:r>
        <w:t>fish processor’s licence</w:t>
      </w:r>
      <w:r>
        <w:tab/>
        <w:t>3(1)</w:t>
      </w:r>
    </w:p>
    <w:p>
      <w:pPr>
        <w:pStyle w:val="DefinedTerms"/>
      </w:pPr>
      <w:r>
        <w:t>fish trunk</w:t>
      </w:r>
      <w:r>
        <w:tab/>
        <w:t>3(1)</w:t>
      </w:r>
    </w:p>
    <w:p>
      <w:pPr>
        <w:pStyle w:val="DefinedTerms"/>
      </w:pPr>
      <w:r>
        <w:t>form</w:t>
      </w:r>
      <w:r>
        <w:tab/>
        <w:t>3(1)</w:t>
      </w:r>
    </w:p>
    <w:p>
      <w:pPr>
        <w:pStyle w:val="DefinedTerms"/>
      </w:pPr>
      <w:r>
        <w:t>former authorisation holder</w:t>
      </w:r>
      <w:r>
        <w:tab/>
        <w:t>129A</w:t>
      </w:r>
    </w:p>
    <w:p>
      <w:pPr>
        <w:pStyle w:val="DefinedTerms"/>
      </w:pPr>
      <w:r>
        <w:t>freshwater finfish</w:t>
      </w:r>
      <w:r>
        <w:tab/>
        <w:t>65D(2)</w:t>
      </w:r>
    </w:p>
    <w:p>
      <w:pPr>
        <w:pStyle w:val="DefinedTerms"/>
      </w:pPr>
      <w:r>
        <w:t>Freycinet Estuary</w:t>
      </w:r>
      <w:r>
        <w:tab/>
        <w:t>3(1)</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Geographe Bay and Inland Waters</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lastRenderedPageBreak/>
        <w:t>jetty</w:t>
      </w:r>
      <w:r>
        <w:tab/>
        <w:t>72</w:t>
      </w:r>
    </w:p>
    <w:p>
      <w:pPr>
        <w:pStyle w:val="DefinedTerms"/>
      </w:pPr>
      <w:r>
        <w:t>Jungulu Special Purpose Zone (wilderness conservation)</w:t>
      </w:r>
      <w:r>
        <w:tab/>
        <w:t>3(1)</w:t>
      </w:r>
    </w:p>
    <w:p>
      <w:pPr>
        <w:pStyle w:val="DefinedTerms"/>
      </w:pPr>
      <w:r>
        <w:t>Kalbarri Blue Holes waters</w:t>
      </w:r>
      <w:r>
        <w:tab/>
        <w:t>3(1)</w:t>
      </w:r>
    </w:p>
    <w:p>
      <w:pPr>
        <w:pStyle w:val="DefinedTerms"/>
      </w:pPr>
      <w:r>
        <w:t>Lalang-garram / Camden Sound Marine Park</w:t>
      </w:r>
      <w:r>
        <w:tab/>
        <w:t>3(1)</w:t>
      </w:r>
    </w:p>
    <w:p>
      <w:pPr>
        <w:pStyle w:val="DefinedTerms"/>
      </w:pPr>
      <w:r>
        <w:t>Lancelin Island Lagoon</w:t>
      </w:r>
      <w:r>
        <w:tab/>
        <w:t>3(1)</w:t>
      </w:r>
    </w:p>
    <w:p>
      <w:pPr>
        <w:pStyle w:val="DefinedTerms"/>
      </w:pPr>
      <w:r>
        <w:t>large pelagic finfish</w:t>
      </w:r>
      <w:r>
        <w:tab/>
        <w:t>3(1)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licensee</w:t>
      </w:r>
      <w:r>
        <w:tab/>
        <w:t>128U(1)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21A(1),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lastRenderedPageBreak/>
        <w:t>prescribed abalone</w:t>
      </w:r>
      <w:r>
        <w:tab/>
        <w:t>16GD(1)</w:t>
      </w:r>
    </w:p>
    <w:p>
      <w:pPr>
        <w:pStyle w:val="DefinedTerms"/>
      </w:pPr>
      <w:r>
        <w:t>prescribed way</w:t>
      </w:r>
      <w:r>
        <w:tab/>
        <w:t>128T(3)</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quota period</w:t>
      </w:r>
      <w:r>
        <w:tab/>
        <w:t>128U(1)</w:t>
      </w:r>
    </w:p>
    <w:p>
      <w:pPr>
        <w:pStyle w:val="DefinedTerms"/>
      </w:pPr>
      <w:r>
        <w:t>quota tag</w:t>
      </w:r>
      <w:r>
        <w:tab/>
        <w:t>128T(3), 128U(1)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relevant demersal finfish</w:t>
      </w:r>
      <w:r>
        <w:tab/>
        <w:t>128T(3)</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store</w:t>
      </w:r>
      <w:r>
        <w:tab/>
        <w:t>21A(1)</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Swan and Canning Rivers</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lastRenderedPageBreak/>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ray</w:t>
      </w:r>
      <w:r>
        <w:tab/>
        <w:t>16(1)</w:t>
      </w:r>
    </w:p>
    <w:p>
      <w:pPr>
        <w:pStyle w:val="DefinedTerms"/>
      </w:pPr>
      <w:r>
        <w:t>whole shark</w:t>
      </w:r>
      <w:r>
        <w:tab/>
        <w:t>15(1)</w:t>
      </w:r>
    </w:p>
    <w:p>
      <w:pPr>
        <w:pStyle w:val="DefinedTerms"/>
      </w:pPr>
      <w:r>
        <w:t>zone</w:t>
      </w:r>
      <w:r>
        <w:tab/>
        <w:t>144A(1)</w:t>
      </w:r>
    </w:p>
    <w:p/>
    <w:p>
      <w:pPr>
        <w:sectPr>
          <w:headerReference w:type="even" r:id="rId44"/>
          <w:headerReference w:type="default" r:id="rId4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DF25E71"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8482487" w14:textId="62C62AB5" w:rsidR="007E2491" w:rsidRDefault="00C6534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71783">
                        <w:rPr>
                          <w:sz w:val="16"/>
                        </w:rPr>
                        <w:t>2024</w:t>
                      </w:r>
                      <w:r>
                        <w:rPr>
                          <w:sz w:val="16"/>
                        </w:rPr>
                        <w:fldChar w:fldCharType="end"/>
                      </w:r>
                      <w:r>
                        <w:rPr>
                          <w:sz w:val="16"/>
                        </w:rPr>
                        <w:t>.</w:t>
                      </w:r>
                    </w:p>
                    <w:p w14:paraId="42AE2B6F" w14:textId="77777777" w:rsidR="007E2491" w:rsidRDefault="00C6534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EC50A61" w14:textId="344A109F" w:rsidR="007E2491" w:rsidRDefault="00C6534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71783">
                        <w:rPr>
                          <w:sz w:val="16"/>
                        </w:rPr>
                        <w:t>2024</w:t>
                      </w:r>
                      <w:r>
                        <w:rPr>
                          <w:sz w:val="16"/>
                        </w:rPr>
                        <w:fldChar w:fldCharType="end"/>
                      </w:r>
                      <w:r>
                        <w:rPr>
                          <w:sz w:val="16"/>
                        </w:rPr>
                        <w:t>.</w:t>
                      </w:r>
                    </w:p>
                    <w:p w14:paraId="582C08E6" w14:textId="77777777" w:rsidR="007E2491" w:rsidRDefault="00C6534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20" w:name="Compilation"/>
    <w:bookmarkEnd w:id="720"/>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2" w:name="DefinedTerms"/>
    <w:bookmarkEnd w:id="722"/>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3" w:name="Coversheet"/>
    <w:bookmarkEnd w:id="7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5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094911"/>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49"/>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77593</Words>
  <Characters>367795</Characters>
  <Application>Microsoft Office Word</Application>
  <DocSecurity>0</DocSecurity>
  <Lines>14145</Lines>
  <Paragraphs>9897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1995 - 14-p0-00</dc:title>
  <dc:subject/>
  <dc:creator/>
  <cp:keywords/>
  <dc:description/>
  <cp:lastModifiedBy>Master Repository Process</cp:lastModifiedBy>
  <cp:revision>4</cp:revision>
  <cp:lastPrinted>2019-11-28T04:56:00Z</cp:lastPrinted>
  <dcterms:created xsi:type="dcterms:W3CDTF">2025-06-23T02:52:00Z</dcterms:created>
  <dcterms:modified xsi:type="dcterms:W3CDTF">2025-06-23T02:54:00Z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y fmtid="{D5CDD505-2E9C-101B-9397-08002B2CF9AE}" pid="10" name="AsAtDate">
    <vt:lpwstr>27 Jun 2024</vt:lpwstr>
  </property>
  <property fmtid="{D5CDD505-2E9C-101B-9397-08002B2CF9AE}" pid="11" name="Suffix">
    <vt:lpwstr>14-p0-00</vt:lpwstr>
  </property>
  <property fmtid="{D5CDD505-2E9C-101B-9397-08002B2CF9AE}" pid="12" name="Official">
    <vt:lpwstr/>
  </property>
</Properties>
</file>