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Brigades Act 1942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Brigades Regulations 1943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 Brigades Regulations 1943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_Toc169871713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Interpretation of time provisions</w:t>
      </w:r>
      <w:r>
        <w:tab/>
      </w:r>
      <w:r>
        <w:fldChar w:fldCharType="begin"/>
      </w:r>
      <w:r>
        <w:instrText xml:space="preserve"> PAGEREF _Toc169871714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VI — Permanent fire brigades and provisions relating to employees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_Toc169871717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General employment provisions</w:t>
      </w:r>
    </w:p>
    <w:p>
      <w:pPr>
        <w:pStyle w:val="TOC8"/>
        <w:rPr>
          <w:rFonts w:asciiTheme="minorHAnsi" w:eastAsiaTheme="minorEastAsia" w:hAnsiTheme="minorHAnsi" w:cstheme="minorBidi"/>
          <w:szCs w:val="22"/>
        </w:rPr>
      </w:pPr>
      <w:r>
        <w:t>97</w:t>
      </w:r>
      <w:r>
        <w:rPr>
          <w:snapToGrid w:val="0"/>
        </w:rPr>
        <w:t>.</w:t>
      </w:r>
      <w:r>
        <w:rPr>
          <w:snapToGrid w:val="0"/>
        </w:rPr>
        <w:tab/>
        <w:t>Medical examination</w:t>
      </w:r>
      <w:r>
        <w:tab/>
      </w:r>
      <w:r>
        <w:fldChar w:fldCharType="begin"/>
      </w:r>
      <w:r>
        <w:instrText xml:space="preserve"> PAGEREF _Toc169871719 \h </w:instrText>
      </w:r>
      <w:r>
        <w:fldChar w:fldCharType="separate"/>
      </w:r>
      <w:r>
        <w:t>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Service anywhere in State</w:t>
      </w:r>
      <w:r>
        <w:tab/>
      </w:r>
      <w:r>
        <w:fldChar w:fldCharType="begin"/>
      </w:r>
      <w:r>
        <w:instrText xml:space="preserve"> PAGEREF _Toc169871720 \h </w:instrText>
      </w:r>
      <w:r>
        <w:fldChar w:fldCharType="separate"/>
      </w:r>
      <w:r>
        <w:t>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Uniform belongs to Department</w:t>
      </w:r>
      <w:r>
        <w:tab/>
      </w:r>
      <w:r>
        <w:fldChar w:fldCharType="begin"/>
      </w:r>
      <w:r>
        <w:instrText xml:space="preserve"> PAGEREF _Toc169871721 \h </w:instrText>
      </w:r>
      <w:r>
        <w:fldChar w:fldCharType="separate"/>
      </w:r>
      <w:r>
        <w:t>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Indemnity for damaged uniform</w:t>
      </w:r>
      <w:r>
        <w:tab/>
      </w:r>
      <w:r>
        <w:fldChar w:fldCharType="begin"/>
      </w:r>
      <w:r>
        <w:instrText xml:space="preserve"> PAGEREF _Toc169871722 \h </w:instrText>
      </w:r>
      <w:r>
        <w:fldChar w:fldCharType="separate"/>
      </w:r>
      <w:r>
        <w:t>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Medical certificates as to sick leave</w:t>
      </w:r>
      <w:r>
        <w:tab/>
      </w:r>
      <w:r>
        <w:fldChar w:fldCharType="begin"/>
      </w:r>
      <w:r>
        <w:instrText xml:space="preserve"> PAGEREF _Toc169871723 \h </w:instrText>
      </w:r>
      <w:r>
        <w:fldChar w:fldCharType="separate"/>
      </w:r>
      <w:r>
        <w:t>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Deferment of leave</w:t>
      </w:r>
      <w:r>
        <w:tab/>
      </w:r>
      <w:r>
        <w:fldChar w:fldCharType="begin"/>
      </w:r>
      <w:r>
        <w:instrText xml:space="preserve"> PAGEREF _Toc169871724 \h </w:instrText>
      </w:r>
      <w:r>
        <w:fldChar w:fldCharType="separate"/>
      </w:r>
      <w:r>
        <w:t>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Entitlements after work accidents</w:t>
      </w:r>
      <w:r>
        <w:tab/>
      </w:r>
      <w:r>
        <w:fldChar w:fldCharType="begin"/>
      </w:r>
      <w:r>
        <w:instrText xml:space="preserve"> PAGEREF _Toc169871725 \h </w:instrText>
      </w:r>
      <w:r>
        <w:fldChar w:fldCharType="separate"/>
      </w:r>
      <w:r>
        <w:t>7</w:t>
      </w:r>
      <w:r>
        <w:fldChar w:fldCharType="end"/>
      </w:r>
    </w:p>
    <w:p>
      <w:pPr>
        <w:pStyle w:val="TOC8"/>
        <w:rPr>
          <w:rFonts w:asciiTheme="minorHAnsi" w:eastAsiaTheme="minorEastAsia" w:hAnsiTheme="minorHAnsi" w:cstheme="minorBidi"/>
          <w:szCs w:val="22"/>
        </w:rPr>
      </w:pPr>
      <w:r>
        <w:t>132A</w:t>
      </w:r>
      <w:r>
        <w:rPr>
          <w:snapToGrid w:val="0"/>
        </w:rPr>
        <w:t>.</w:t>
      </w:r>
      <w:r>
        <w:rPr>
          <w:snapToGrid w:val="0"/>
        </w:rPr>
        <w:tab/>
        <w:t>Reference to medical practitioner</w:t>
      </w:r>
      <w:r>
        <w:tab/>
      </w:r>
      <w:r>
        <w:fldChar w:fldCharType="begin"/>
      </w:r>
      <w:r>
        <w:instrText xml:space="preserve"> PAGEREF _Toc169871726 \h </w:instrText>
      </w:r>
      <w:r>
        <w:fldChar w:fldCharType="separate"/>
      </w:r>
      <w:r>
        <w:t>8</w:t>
      </w:r>
      <w:r>
        <w:fldChar w:fldCharType="end"/>
      </w:r>
    </w:p>
    <w:p>
      <w:pPr>
        <w:pStyle w:val="TOC8"/>
        <w:rPr>
          <w:rFonts w:asciiTheme="minorHAnsi" w:eastAsiaTheme="minorEastAsia" w:hAnsiTheme="minorHAnsi" w:cstheme="minorBidi"/>
          <w:szCs w:val="22"/>
        </w:rPr>
      </w:pPr>
      <w:r>
        <w:t>132B</w:t>
      </w:r>
      <w:r>
        <w:rPr>
          <w:snapToGrid w:val="0"/>
        </w:rPr>
        <w:t>.</w:t>
      </w:r>
      <w:r>
        <w:rPr>
          <w:snapToGrid w:val="0"/>
        </w:rPr>
        <w:tab/>
        <w:t>Reference to medical panel</w:t>
      </w:r>
      <w:r>
        <w:tab/>
      </w:r>
      <w:r>
        <w:fldChar w:fldCharType="begin"/>
      </w:r>
      <w:r>
        <w:instrText xml:space="preserve"> PAGEREF _Toc169871727 \h </w:instrText>
      </w:r>
      <w:r>
        <w:fldChar w:fldCharType="separate"/>
      </w:r>
      <w:r>
        <w:t>9</w:t>
      </w:r>
      <w:r>
        <w:fldChar w:fldCharType="end"/>
      </w:r>
    </w:p>
    <w:p>
      <w:pPr>
        <w:pStyle w:val="TOC8"/>
        <w:rPr>
          <w:rFonts w:asciiTheme="minorHAnsi" w:eastAsiaTheme="minorEastAsia" w:hAnsiTheme="minorHAnsi" w:cstheme="minorBidi"/>
          <w:szCs w:val="22"/>
        </w:rPr>
      </w:pPr>
      <w:r>
        <w:t>132C</w:t>
      </w:r>
      <w:r>
        <w:rPr>
          <w:snapToGrid w:val="0"/>
        </w:rPr>
        <w:t>.</w:t>
      </w:r>
      <w:r>
        <w:rPr>
          <w:snapToGrid w:val="0"/>
        </w:rPr>
        <w:tab/>
        <w:t>FES Commissioner to meet costs</w:t>
      </w:r>
      <w:r>
        <w:tab/>
      </w:r>
      <w:r>
        <w:fldChar w:fldCharType="begin"/>
      </w:r>
      <w:r>
        <w:instrText xml:space="preserve"> PAGEREF _Toc169871728 \h </w:instrText>
      </w:r>
      <w:r>
        <w:fldChar w:fldCharType="separate"/>
      </w:r>
      <w:r>
        <w:t>10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 xml:space="preserve">Conduct requirements </w:t>
      </w:r>
      <w:r>
        <w:tab/>
      </w:r>
      <w:r>
        <w:fldChar w:fldCharType="begin"/>
      </w:r>
      <w:r>
        <w:instrText xml:space="preserve"> PAGEREF _Toc169871729 \h </w:instrText>
      </w:r>
      <w:r>
        <w:fldChar w:fldCharType="separate"/>
      </w:r>
      <w:r>
        <w:t>10</w:t>
      </w:r>
      <w:r>
        <w:fldChar w:fldCharType="end"/>
      </w:r>
    </w:p>
    <w:p>
      <w:pPr>
        <w:pStyle w:val="TOC8"/>
        <w:rPr>
          <w:rFonts w:asciiTheme="minorHAnsi" w:eastAsiaTheme="minorEastAsia" w:hAnsiTheme="minorHAnsi" w:cstheme="minorBidi"/>
          <w:szCs w:val="22"/>
        </w:rPr>
      </w:pPr>
      <w:r>
        <w:t>134A.</w:t>
      </w:r>
      <w:r>
        <w:tab/>
        <w:t>Paid outside employment</w:t>
      </w:r>
      <w:r>
        <w:tab/>
      </w:r>
      <w:r>
        <w:fldChar w:fldCharType="begin"/>
      </w:r>
      <w:r>
        <w:instrText xml:space="preserve"> PAGEREF _Toc169871730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Disciplinary matters</w:t>
      </w:r>
    </w:p>
    <w:p>
      <w:pPr>
        <w:pStyle w:val="TOC8"/>
        <w:rPr>
          <w:rFonts w:asciiTheme="minorHAnsi" w:eastAsiaTheme="minorEastAsia" w:hAnsiTheme="minorHAnsi" w:cstheme="minorBidi"/>
          <w:szCs w:val="22"/>
        </w:rPr>
      </w:pPr>
      <w:r>
        <w:t>134</w:t>
      </w:r>
      <w:r>
        <w:rPr>
          <w:snapToGrid w:val="0"/>
        </w:rPr>
        <w:t>.</w:t>
      </w:r>
      <w:r>
        <w:rPr>
          <w:snapToGrid w:val="0"/>
        </w:rPr>
        <w:tab/>
        <w:t>Breach of discipline</w:t>
      </w:r>
      <w:r>
        <w:tab/>
      </w:r>
      <w:r>
        <w:fldChar w:fldCharType="begin"/>
      </w:r>
      <w:r>
        <w:instrText xml:space="preserve"> PAGEREF _Toc169871732 \h </w:instrText>
      </w:r>
      <w:r>
        <w:fldChar w:fldCharType="separate"/>
      </w:r>
      <w:r>
        <w:t>13</w:t>
      </w:r>
      <w:r>
        <w:fldChar w:fldCharType="end"/>
      </w:r>
    </w:p>
    <w:p>
      <w:pPr>
        <w:pStyle w:val="TOC8"/>
        <w:rPr>
          <w:rFonts w:asciiTheme="minorHAnsi" w:eastAsiaTheme="minorEastAsia" w:hAnsiTheme="minorHAnsi" w:cstheme="minorBidi"/>
          <w:szCs w:val="22"/>
        </w:rPr>
      </w:pPr>
      <w:r>
        <w:t>135.</w:t>
      </w:r>
      <w:r>
        <w:tab/>
        <w:t>Targeted drugs</w:t>
      </w:r>
      <w:r>
        <w:tab/>
      </w:r>
      <w:r>
        <w:fldChar w:fldCharType="begin"/>
      </w:r>
      <w:r>
        <w:instrText xml:space="preserve"> PAGEREF _Toc169871733 \h </w:instrText>
      </w:r>
      <w:r>
        <w:fldChar w:fldCharType="separate"/>
      </w:r>
      <w:r>
        <w:t>14</w:t>
      </w:r>
      <w:r>
        <w:fldChar w:fldCharType="end"/>
      </w:r>
    </w:p>
    <w:p>
      <w:pPr>
        <w:pStyle w:val="TOC8"/>
        <w:rPr>
          <w:rFonts w:asciiTheme="minorHAnsi" w:eastAsiaTheme="minorEastAsia" w:hAnsiTheme="minorHAnsi" w:cstheme="minorBidi"/>
          <w:szCs w:val="22"/>
        </w:rPr>
      </w:pPr>
      <w:r>
        <w:t>136.</w:t>
      </w:r>
      <w:r>
        <w:tab/>
        <w:t>Preliminary decision by FES Commissioner</w:t>
      </w:r>
      <w:r>
        <w:tab/>
      </w:r>
      <w:r>
        <w:fldChar w:fldCharType="begin"/>
      </w:r>
      <w:r>
        <w:instrText xml:space="preserve"> PAGEREF _Toc169871734 \h </w:instrText>
      </w:r>
      <w:r>
        <w:fldChar w:fldCharType="separate"/>
      </w:r>
      <w:r>
        <w:t>14</w:t>
      </w:r>
      <w:r>
        <w:fldChar w:fldCharType="end"/>
      </w:r>
    </w:p>
    <w:p>
      <w:pPr>
        <w:pStyle w:val="TOC8"/>
        <w:rPr>
          <w:rFonts w:asciiTheme="minorHAnsi" w:eastAsiaTheme="minorEastAsia" w:hAnsiTheme="minorHAnsi" w:cstheme="minorBidi"/>
          <w:szCs w:val="22"/>
        </w:rPr>
      </w:pPr>
      <w:r>
        <w:t>137.</w:t>
      </w:r>
      <w:r>
        <w:tab/>
        <w:t>Suspending employee from duty</w:t>
      </w:r>
      <w:r>
        <w:tab/>
      </w:r>
      <w:r>
        <w:fldChar w:fldCharType="begin"/>
      </w:r>
      <w:r>
        <w:instrText xml:space="preserve"> PAGEREF _Toc169871735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137A.</w:t>
      </w:r>
      <w:r>
        <w:tab/>
        <w:t>Notification of disciplinary charge</w:t>
      </w:r>
      <w:r>
        <w:tab/>
      </w:r>
      <w:r>
        <w:fldChar w:fldCharType="begin"/>
      </w:r>
      <w:r>
        <w:instrText xml:space="preserve"> PAGEREF _Toc169871736 \h </w:instrText>
      </w:r>
      <w:r>
        <w:fldChar w:fldCharType="separate"/>
      </w:r>
      <w:r>
        <w:t>16</w:t>
      </w:r>
      <w:r>
        <w:fldChar w:fldCharType="end"/>
      </w:r>
    </w:p>
    <w:p>
      <w:pPr>
        <w:pStyle w:val="TOC8"/>
        <w:rPr>
          <w:rFonts w:asciiTheme="minorHAnsi" w:eastAsiaTheme="minorEastAsia" w:hAnsiTheme="minorHAnsi" w:cstheme="minorBidi"/>
          <w:szCs w:val="22"/>
        </w:rPr>
      </w:pPr>
      <w:r>
        <w:t>137B.</w:t>
      </w:r>
      <w:r>
        <w:tab/>
        <w:t>Withdrawal of disciplinary charge</w:t>
      </w:r>
      <w:r>
        <w:tab/>
      </w:r>
      <w:r>
        <w:fldChar w:fldCharType="begin"/>
      </w:r>
      <w:r>
        <w:instrText xml:space="preserve"> PAGEREF _Toc169871737 \h </w:instrText>
      </w:r>
      <w:r>
        <w:fldChar w:fldCharType="separate"/>
      </w:r>
      <w:r>
        <w:t>16</w:t>
      </w:r>
      <w:r>
        <w:fldChar w:fldCharType="end"/>
      </w:r>
    </w:p>
    <w:p>
      <w:pPr>
        <w:pStyle w:val="TOC8"/>
        <w:rPr>
          <w:rFonts w:asciiTheme="minorHAnsi" w:eastAsiaTheme="minorEastAsia" w:hAnsiTheme="minorHAnsi" w:cstheme="minorBidi"/>
          <w:szCs w:val="22"/>
        </w:rPr>
      </w:pPr>
      <w:r>
        <w:t>137C.</w:t>
      </w:r>
      <w:r>
        <w:tab/>
        <w:t>Inquiry</w:t>
      </w:r>
      <w:r>
        <w:tab/>
      </w:r>
      <w:r>
        <w:fldChar w:fldCharType="begin"/>
      </w:r>
      <w:r>
        <w:instrText xml:space="preserve"> PAGEREF _Toc169871738 \h </w:instrText>
      </w:r>
      <w:r>
        <w:fldChar w:fldCharType="separate"/>
      </w:r>
      <w:r>
        <w:t>17</w:t>
      </w:r>
      <w:r>
        <w:fldChar w:fldCharType="end"/>
      </w:r>
    </w:p>
    <w:p>
      <w:pPr>
        <w:pStyle w:val="TOC8"/>
        <w:rPr>
          <w:rFonts w:asciiTheme="minorHAnsi" w:eastAsiaTheme="minorEastAsia" w:hAnsiTheme="minorHAnsi" w:cstheme="minorBidi"/>
          <w:szCs w:val="22"/>
        </w:rPr>
      </w:pPr>
      <w:r>
        <w:t>137D.</w:t>
      </w:r>
      <w:r>
        <w:tab/>
        <w:t>Action if disciplinary finding made</w:t>
      </w:r>
      <w:r>
        <w:tab/>
      </w:r>
      <w:r>
        <w:fldChar w:fldCharType="begin"/>
      </w:r>
      <w:r>
        <w:instrText xml:space="preserve"> PAGEREF _Toc169871739 \h </w:instrText>
      </w:r>
      <w:r>
        <w:fldChar w:fldCharType="separate"/>
      </w:r>
      <w:r>
        <w:t>18</w:t>
      </w:r>
      <w:r>
        <w:fldChar w:fldCharType="end"/>
      </w:r>
    </w:p>
    <w:p>
      <w:pPr>
        <w:pStyle w:val="TOC8"/>
        <w:rPr>
          <w:rFonts w:asciiTheme="minorHAnsi" w:eastAsiaTheme="minorEastAsia" w:hAnsiTheme="minorHAnsi" w:cstheme="minorBidi"/>
          <w:szCs w:val="22"/>
        </w:rPr>
      </w:pPr>
      <w:r>
        <w:t>137E.</w:t>
      </w:r>
      <w:r>
        <w:tab/>
        <w:t>Expenses</w:t>
      </w:r>
      <w:r>
        <w:tab/>
      </w:r>
      <w:r>
        <w:fldChar w:fldCharType="begin"/>
      </w:r>
      <w:r>
        <w:instrText xml:space="preserve"> PAGEREF _Toc169871740 \h </w:instrText>
      </w:r>
      <w:r>
        <w:fldChar w:fldCharType="separate"/>
      </w:r>
      <w:r>
        <w:t>18</w:t>
      </w:r>
      <w:r>
        <w:fldChar w:fldCharType="end"/>
      </w:r>
    </w:p>
    <w:p>
      <w:pPr>
        <w:pStyle w:val="TOC8"/>
        <w:rPr>
          <w:rFonts w:asciiTheme="minorHAnsi" w:eastAsiaTheme="minorEastAsia" w:hAnsiTheme="minorHAnsi" w:cstheme="minorBidi"/>
          <w:szCs w:val="22"/>
        </w:rPr>
      </w:pPr>
      <w:r>
        <w:t>137F.</w:t>
      </w:r>
      <w:r>
        <w:tab/>
        <w:t>Right of appeal: decision of delegate of FES Commissioner</w:t>
      </w:r>
      <w:r>
        <w:tab/>
      </w:r>
      <w:r>
        <w:fldChar w:fldCharType="begin"/>
      </w:r>
      <w:r>
        <w:instrText xml:space="preserve"> PAGEREF _Toc169871741 \h </w:instrText>
      </w:r>
      <w:r>
        <w:fldChar w:fldCharType="separate"/>
      </w:r>
      <w:r>
        <w:t>18</w:t>
      </w:r>
      <w:r>
        <w:fldChar w:fldCharType="end"/>
      </w:r>
    </w:p>
    <w:p>
      <w:pPr>
        <w:pStyle w:val="TOC8"/>
        <w:rPr>
          <w:rFonts w:asciiTheme="minorHAnsi" w:eastAsiaTheme="minorEastAsia" w:hAnsiTheme="minorHAnsi" w:cstheme="minorBidi"/>
          <w:szCs w:val="22"/>
        </w:rPr>
      </w:pPr>
      <w:r>
        <w:t>137G.</w:t>
      </w:r>
      <w:r>
        <w:tab/>
        <w:t>Right of appeal: decision of FES Commissioner</w:t>
      </w:r>
      <w:r>
        <w:tab/>
      </w:r>
      <w:r>
        <w:fldChar w:fldCharType="begin"/>
      </w:r>
      <w:r>
        <w:instrText xml:space="preserve"> PAGEREF _Toc169871742 \h </w:instrText>
      </w:r>
      <w:r>
        <w:fldChar w:fldCharType="separate"/>
      </w:r>
      <w:r>
        <w:t>19</w:t>
      </w:r>
      <w:r>
        <w:fldChar w:fldCharType="end"/>
      </w:r>
    </w:p>
    <w:p>
      <w:pPr>
        <w:pStyle w:val="TOC8"/>
        <w:rPr>
          <w:rFonts w:asciiTheme="minorHAnsi" w:eastAsiaTheme="minorEastAsia" w:hAnsiTheme="minorHAnsi" w:cstheme="minorBidi"/>
          <w:szCs w:val="22"/>
        </w:rPr>
      </w:pPr>
      <w:r>
        <w:t>137H.</w:t>
      </w:r>
      <w:r>
        <w:tab/>
        <w:t>Notice of appeal</w:t>
      </w:r>
      <w:r>
        <w:tab/>
      </w:r>
      <w:r>
        <w:fldChar w:fldCharType="begin"/>
      </w:r>
      <w:r>
        <w:instrText xml:space="preserve"> PAGEREF _Toc169871743 \h </w:instrText>
      </w:r>
      <w:r>
        <w:fldChar w:fldCharType="separate"/>
      </w:r>
      <w:r>
        <w:t>19</w:t>
      </w:r>
      <w:r>
        <w:fldChar w:fldCharType="end"/>
      </w:r>
    </w:p>
    <w:p>
      <w:pPr>
        <w:pStyle w:val="TOC8"/>
        <w:rPr>
          <w:rFonts w:asciiTheme="minorHAnsi" w:eastAsiaTheme="minorEastAsia" w:hAnsiTheme="minorHAnsi" w:cstheme="minorBidi"/>
          <w:szCs w:val="22"/>
        </w:rPr>
      </w:pPr>
      <w:r>
        <w:t>137I.</w:t>
      </w:r>
      <w:r>
        <w:tab/>
        <w:t>Appeal Board</w:t>
      </w:r>
      <w:r>
        <w:tab/>
      </w:r>
      <w:r>
        <w:fldChar w:fldCharType="begin"/>
      </w:r>
      <w:r>
        <w:instrText xml:space="preserve"> PAGEREF _Toc169871744 \h </w:instrText>
      </w:r>
      <w:r>
        <w:fldChar w:fldCharType="separate"/>
      </w:r>
      <w:r>
        <w:t>20</w:t>
      </w:r>
      <w:r>
        <w:fldChar w:fldCharType="end"/>
      </w:r>
    </w:p>
    <w:p>
      <w:pPr>
        <w:pStyle w:val="TOC8"/>
        <w:rPr>
          <w:rFonts w:asciiTheme="minorHAnsi" w:eastAsiaTheme="minorEastAsia" w:hAnsiTheme="minorHAnsi" w:cstheme="minorBidi"/>
          <w:szCs w:val="22"/>
        </w:rPr>
      </w:pPr>
      <w:r>
        <w:t>138.</w:t>
      </w:r>
      <w:r>
        <w:tab/>
        <w:t>Provisions about appeals</w:t>
      </w:r>
      <w:r>
        <w:tab/>
      </w:r>
      <w:r>
        <w:fldChar w:fldCharType="begin"/>
      </w:r>
      <w:r>
        <w:instrText xml:space="preserve"> PAGEREF _Toc169871745 \h </w:instrText>
      </w:r>
      <w:r>
        <w:fldChar w:fldCharType="separate"/>
      </w:r>
      <w:r>
        <w:t>20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Provisions as to inquiries and appeals</w:t>
      </w:r>
      <w:r>
        <w:tab/>
      </w:r>
      <w:r>
        <w:fldChar w:fldCharType="begin"/>
      </w:r>
      <w:r>
        <w:instrText xml:space="preserve"> PAGEREF _Toc169871746 \h </w:instrText>
      </w:r>
      <w:r>
        <w:fldChar w:fldCharType="separate"/>
      </w:r>
      <w:r>
        <w:t>21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r>
      <w:r>
        <w:t>Remedial power of chairperson of Appeal Board</w:t>
      </w:r>
      <w:r>
        <w:tab/>
      </w:r>
      <w:r>
        <w:fldChar w:fldCharType="begin"/>
      </w:r>
      <w:r>
        <w:instrText xml:space="preserve"> PAGEREF _Toc169871747 \h </w:instrText>
      </w:r>
      <w:r>
        <w:fldChar w:fldCharType="separate"/>
      </w:r>
      <w:r>
        <w:t>23</w:t>
      </w:r>
      <w:r>
        <w:fldChar w:fldCharType="end"/>
      </w:r>
    </w:p>
    <w:p>
      <w:pPr>
        <w:pStyle w:val="TOC8"/>
        <w:rPr>
          <w:rFonts w:asciiTheme="minorHAnsi" w:eastAsiaTheme="minorEastAsia" w:hAnsiTheme="minorHAnsi" w:cstheme="minorBidi"/>
          <w:szCs w:val="22"/>
        </w:rPr>
      </w:pPr>
      <w:r>
        <w:t>141.</w:t>
      </w:r>
      <w:r>
        <w:tab/>
        <w:t>Action that may be taken if employee convicted of serious offence</w:t>
      </w:r>
      <w:r>
        <w:tab/>
      </w:r>
      <w:r>
        <w:fldChar w:fldCharType="begin"/>
      </w:r>
      <w:r>
        <w:instrText xml:space="preserve"> PAGEREF _Toc169871748 \h </w:instrText>
      </w:r>
      <w:r>
        <w:fldChar w:fldCharType="separate"/>
      </w:r>
      <w:r>
        <w:t>23</w:t>
      </w:r>
      <w:r>
        <w:fldChar w:fldCharType="end"/>
      </w:r>
    </w:p>
    <w:p>
      <w:pPr>
        <w:pStyle w:val="TOC8"/>
        <w:rPr>
          <w:rFonts w:asciiTheme="minorHAnsi" w:eastAsiaTheme="minorEastAsia" w:hAnsiTheme="minorHAnsi" w:cstheme="minorBidi"/>
          <w:szCs w:val="22"/>
        </w:rPr>
      </w:pPr>
      <w:r>
        <w:t>142.</w:t>
      </w:r>
      <w:r>
        <w:tab/>
        <w:t>Payment and recovery of fine</w:t>
      </w:r>
      <w:r>
        <w:tab/>
      </w:r>
      <w:r>
        <w:fldChar w:fldCharType="begin"/>
      </w:r>
      <w:r>
        <w:instrText xml:space="preserve"> PAGEREF _Toc169871749 \h </w:instrText>
      </w:r>
      <w:r>
        <w:fldChar w:fldCharType="separate"/>
      </w:r>
      <w:r>
        <w:t>24</w:t>
      </w:r>
      <w:r>
        <w:fldChar w:fldCharType="end"/>
      </w:r>
    </w:p>
    <w:p>
      <w:pPr>
        <w:pStyle w:val="TOC8"/>
        <w:rPr>
          <w:rFonts w:asciiTheme="minorHAnsi" w:eastAsiaTheme="minorEastAsia" w:hAnsiTheme="minorHAnsi" w:cstheme="minorBidi"/>
          <w:szCs w:val="22"/>
        </w:rPr>
      </w:pPr>
      <w:r>
        <w:t>142A.</w:t>
      </w:r>
      <w:r>
        <w:tab/>
        <w:t>Giving documents to employee</w:t>
      </w:r>
      <w:r>
        <w:tab/>
      </w:r>
      <w:r>
        <w:fldChar w:fldCharType="begin"/>
      </w:r>
      <w:r>
        <w:instrText xml:space="preserve"> PAGEREF _Toc169871750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Indemnity</w:t>
      </w:r>
    </w:p>
    <w:p>
      <w:pPr>
        <w:pStyle w:val="TOC8"/>
        <w:rPr>
          <w:rFonts w:asciiTheme="minorHAnsi" w:eastAsiaTheme="minorEastAsia" w:hAnsiTheme="minorHAnsi" w:cstheme="minorBidi"/>
          <w:szCs w:val="22"/>
        </w:rPr>
      </w:pPr>
      <w:r>
        <w:t>143</w:t>
      </w:r>
      <w:r>
        <w:rPr>
          <w:snapToGrid w:val="0"/>
        </w:rPr>
        <w:t>.</w:t>
      </w:r>
      <w:r>
        <w:rPr>
          <w:snapToGrid w:val="0"/>
        </w:rPr>
        <w:tab/>
        <w:t>Indemnity of State for loss</w:t>
      </w:r>
      <w:r>
        <w:tab/>
      </w:r>
      <w:r>
        <w:fldChar w:fldCharType="begin"/>
      </w:r>
      <w:r>
        <w:instrText xml:space="preserve"> PAGEREF _Toc169871752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VII — Volunteer fire brigades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_Toc169871754 \h </w:instrText>
      </w:r>
      <w:r>
        <w:fldChar w:fldCharType="separate"/>
      </w:r>
      <w:r>
        <w:t>27</w:t>
      </w:r>
      <w:r>
        <w:fldChar w:fldCharType="end"/>
      </w:r>
    </w:p>
    <w:p>
      <w:pPr>
        <w:pStyle w:val="TOC8"/>
        <w:rPr>
          <w:rFonts w:asciiTheme="minorHAnsi" w:eastAsiaTheme="minorEastAsia" w:hAnsiTheme="minorHAnsi" w:cstheme="minorBidi"/>
          <w:szCs w:val="22"/>
        </w:rPr>
      </w:pPr>
      <w:r>
        <w:t>159.</w:t>
      </w:r>
      <w:r>
        <w:tab/>
        <w:t>Membership of brigades</w:t>
      </w:r>
      <w:r>
        <w:tab/>
      </w:r>
      <w:r>
        <w:fldChar w:fldCharType="begin"/>
      </w:r>
      <w:r>
        <w:instrText xml:space="preserve"> PAGEREF _Toc169871755 \h </w:instrText>
      </w:r>
      <w:r>
        <w:fldChar w:fldCharType="separate"/>
      </w:r>
      <w:r>
        <w:t>27</w:t>
      </w:r>
      <w:r>
        <w:fldChar w:fldCharType="end"/>
      </w:r>
    </w:p>
    <w:p>
      <w:pPr>
        <w:pStyle w:val="TOC8"/>
        <w:rPr>
          <w:rFonts w:asciiTheme="minorHAnsi" w:eastAsiaTheme="minorEastAsia" w:hAnsiTheme="minorHAnsi" w:cstheme="minorBidi"/>
          <w:szCs w:val="22"/>
        </w:rPr>
      </w:pPr>
      <w:r>
        <w:t>159A.</w:t>
      </w:r>
      <w:r>
        <w:tab/>
        <w:t>Joining a brigade</w:t>
      </w:r>
      <w:r>
        <w:tab/>
      </w:r>
      <w:r>
        <w:fldChar w:fldCharType="begin"/>
      </w:r>
      <w:r>
        <w:instrText xml:space="preserve"> PAGEREF _Toc169871756 \h </w:instrText>
      </w:r>
      <w:r>
        <w:fldChar w:fldCharType="separate"/>
      </w:r>
      <w:r>
        <w:t>28</w:t>
      </w:r>
      <w:r>
        <w:fldChar w:fldCharType="end"/>
      </w:r>
    </w:p>
    <w:p>
      <w:pPr>
        <w:pStyle w:val="TOC8"/>
        <w:rPr>
          <w:rFonts w:asciiTheme="minorHAnsi" w:eastAsiaTheme="minorEastAsia" w:hAnsiTheme="minorHAnsi" w:cstheme="minorBidi"/>
          <w:szCs w:val="22"/>
        </w:rPr>
      </w:pPr>
      <w:r>
        <w:t>159B.</w:t>
      </w:r>
      <w:r>
        <w:tab/>
        <w:t>FES Commissioner to keep register</w:t>
      </w:r>
      <w:r>
        <w:tab/>
      </w:r>
      <w:r>
        <w:fldChar w:fldCharType="begin"/>
      </w:r>
      <w:r>
        <w:instrText xml:space="preserve"> PAGEREF _Toc169871757 \h </w:instrText>
      </w:r>
      <w:r>
        <w:fldChar w:fldCharType="separate"/>
      </w:r>
      <w:r>
        <w:t>28</w:t>
      </w:r>
      <w:r>
        <w:fldChar w:fldCharType="end"/>
      </w:r>
    </w:p>
    <w:p>
      <w:pPr>
        <w:pStyle w:val="TOC8"/>
        <w:rPr>
          <w:rFonts w:asciiTheme="minorHAnsi" w:eastAsiaTheme="minorEastAsia" w:hAnsiTheme="minorHAnsi" w:cstheme="minorBidi"/>
          <w:szCs w:val="22"/>
        </w:rPr>
      </w:pPr>
      <w:r>
        <w:t>159C.</w:t>
      </w:r>
      <w:r>
        <w:tab/>
        <w:t>Eligibility for registration for probationary and junior members</w:t>
      </w:r>
      <w:r>
        <w:tab/>
      </w:r>
      <w:r>
        <w:fldChar w:fldCharType="begin"/>
      </w:r>
      <w:r>
        <w:instrText xml:space="preserve"> PAGEREF _Toc169871758 \h </w:instrText>
      </w:r>
      <w:r>
        <w:fldChar w:fldCharType="separate"/>
      </w:r>
      <w:r>
        <w:t>29</w:t>
      </w:r>
      <w:r>
        <w:fldChar w:fldCharType="end"/>
      </w:r>
    </w:p>
    <w:p>
      <w:pPr>
        <w:pStyle w:val="TOC8"/>
        <w:rPr>
          <w:rFonts w:asciiTheme="minorHAnsi" w:eastAsiaTheme="minorEastAsia" w:hAnsiTheme="minorHAnsi" w:cstheme="minorBidi"/>
          <w:szCs w:val="22"/>
        </w:rPr>
      </w:pPr>
      <w:r>
        <w:t>159D.</w:t>
      </w:r>
      <w:r>
        <w:tab/>
        <w:t>Eligibility for registration for active, active reserve and support members</w:t>
      </w:r>
      <w:r>
        <w:tab/>
      </w:r>
      <w:r>
        <w:fldChar w:fldCharType="begin"/>
      </w:r>
      <w:r>
        <w:instrText xml:space="preserve"> PAGEREF _Toc169871759 \h </w:instrText>
      </w:r>
      <w:r>
        <w:fldChar w:fldCharType="separate"/>
      </w:r>
      <w:r>
        <w:t>30</w:t>
      </w:r>
      <w:r>
        <w:fldChar w:fldCharType="end"/>
      </w:r>
    </w:p>
    <w:p>
      <w:pPr>
        <w:pStyle w:val="TOC8"/>
        <w:rPr>
          <w:rFonts w:asciiTheme="minorHAnsi" w:eastAsiaTheme="minorEastAsia" w:hAnsiTheme="minorHAnsi" w:cstheme="minorBidi"/>
          <w:szCs w:val="22"/>
        </w:rPr>
      </w:pPr>
      <w:r>
        <w:t>159E.</w:t>
      </w:r>
      <w:r>
        <w:tab/>
        <w:t>Physical and medical requirements for members of brigades</w:t>
      </w:r>
      <w:r>
        <w:tab/>
      </w:r>
      <w:r>
        <w:fldChar w:fldCharType="begin"/>
      </w:r>
      <w:r>
        <w:instrText xml:space="preserve"> PAGEREF _Toc169871760 \h </w:instrText>
      </w:r>
      <w:r>
        <w:fldChar w:fldCharType="separate"/>
      </w:r>
      <w:r>
        <w:t>32</w:t>
      </w:r>
      <w:r>
        <w:fldChar w:fldCharType="end"/>
      </w:r>
    </w:p>
    <w:p>
      <w:pPr>
        <w:pStyle w:val="TOC8"/>
        <w:rPr>
          <w:rFonts w:asciiTheme="minorHAnsi" w:eastAsiaTheme="minorEastAsia" w:hAnsiTheme="minorHAnsi" w:cstheme="minorBidi"/>
          <w:szCs w:val="22"/>
        </w:rPr>
      </w:pPr>
      <w:r>
        <w:t>159F.</w:t>
      </w:r>
      <w:r>
        <w:tab/>
        <w:t>Training requirements for members of brigades</w:t>
      </w:r>
      <w:r>
        <w:tab/>
      </w:r>
      <w:r>
        <w:fldChar w:fldCharType="begin"/>
      </w:r>
      <w:r>
        <w:instrText xml:space="preserve"> PAGEREF _Toc169871761 \h </w:instrText>
      </w:r>
      <w:r>
        <w:fldChar w:fldCharType="separate"/>
      </w:r>
      <w:r>
        <w:t>32</w:t>
      </w:r>
      <w:r>
        <w:fldChar w:fldCharType="end"/>
      </w:r>
    </w:p>
    <w:p>
      <w:pPr>
        <w:pStyle w:val="TOC8"/>
        <w:rPr>
          <w:rFonts w:asciiTheme="minorHAnsi" w:eastAsiaTheme="minorEastAsia" w:hAnsiTheme="minorHAnsi" w:cstheme="minorBidi"/>
          <w:szCs w:val="22"/>
        </w:rPr>
      </w:pPr>
      <w:r>
        <w:t>159G.</w:t>
      </w:r>
      <w:r>
        <w:tab/>
        <w:t>Suspension of registration of brigades</w:t>
      </w:r>
      <w:r>
        <w:tab/>
      </w:r>
      <w:r>
        <w:fldChar w:fldCharType="begin"/>
      </w:r>
      <w:r>
        <w:instrText xml:space="preserve"> PAGEREF _Toc169871762 \h </w:instrText>
      </w:r>
      <w:r>
        <w:fldChar w:fldCharType="separate"/>
      </w:r>
      <w:r>
        <w:t>33</w:t>
      </w:r>
      <w:r>
        <w:fldChar w:fldCharType="end"/>
      </w:r>
    </w:p>
    <w:p>
      <w:pPr>
        <w:pStyle w:val="TOC8"/>
        <w:rPr>
          <w:rFonts w:asciiTheme="minorHAnsi" w:eastAsiaTheme="minorEastAsia" w:hAnsiTheme="minorHAnsi" w:cstheme="minorBidi"/>
          <w:szCs w:val="22"/>
        </w:rPr>
      </w:pPr>
      <w:r>
        <w:t>159H.</w:t>
      </w:r>
      <w:r>
        <w:tab/>
        <w:t>Procedure before brigade’s registration is suspended</w:t>
      </w:r>
      <w:r>
        <w:tab/>
      </w:r>
      <w:r>
        <w:fldChar w:fldCharType="begin"/>
      </w:r>
      <w:r>
        <w:instrText xml:space="preserve"> PAGEREF _Toc169871763 \h </w:instrText>
      </w:r>
      <w:r>
        <w:fldChar w:fldCharType="separate"/>
      </w:r>
      <w:r>
        <w:t>33</w:t>
      </w:r>
      <w:r>
        <w:fldChar w:fldCharType="end"/>
      </w:r>
    </w:p>
    <w:p>
      <w:pPr>
        <w:pStyle w:val="TOC8"/>
        <w:rPr>
          <w:rFonts w:asciiTheme="minorHAnsi" w:eastAsiaTheme="minorEastAsia" w:hAnsiTheme="minorHAnsi" w:cstheme="minorBidi"/>
          <w:szCs w:val="22"/>
        </w:rPr>
      </w:pPr>
      <w:r>
        <w:t>159I.</w:t>
      </w:r>
      <w:r>
        <w:tab/>
        <w:t>FES Commissioner’s responsibilities on cancellation of brigade’s registration</w:t>
      </w:r>
      <w:r>
        <w:tab/>
      </w:r>
      <w:r>
        <w:fldChar w:fldCharType="begin"/>
      </w:r>
      <w:r>
        <w:instrText xml:space="preserve"> PAGEREF _Toc169871764 \h </w:instrText>
      </w:r>
      <w:r>
        <w:fldChar w:fldCharType="separate"/>
      </w:r>
      <w:r>
        <w:t>34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Brigade district</w:t>
      </w:r>
      <w:r>
        <w:tab/>
      </w:r>
      <w:r>
        <w:fldChar w:fldCharType="begin"/>
      </w:r>
      <w:r>
        <w:instrText xml:space="preserve"> PAGEREF _Toc169871765 \h </w:instrText>
      </w:r>
      <w:r>
        <w:fldChar w:fldCharType="separate"/>
      </w:r>
      <w:r>
        <w:t>34</w:t>
      </w:r>
      <w:r>
        <w:fldChar w:fldCharType="end"/>
      </w:r>
    </w:p>
    <w:p>
      <w:pPr>
        <w:pStyle w:val="TOC8"/>
        <w:rPr>
          <w:rFonts w:asciiTheme="minorHAnsi" w:eastAsiaTheme="minorEastAsia" w:hAnsiTheme="minorHAnsi" w:cstheme="minorBidi"/>
          <w:szCs w:val="22"/>
        </w:rPr>
      </w:pPr>
      <w:r>
        <w:t>161.</w:t>
      </w:r>
      <w:r>
        <w:tab/>
        <w:t>Members to comply with directions of FES Commissioner and brigade rules</w:t>
      </w:r>
      <w:r>
        <w:tab/>
      </w:r>
      <w:r>
        <w:fldChar w:fldCharType="begin"/>
      </w:r>
      <w:r>
        <w:instrText xml:space="preserve"> PAGEREF _Toc169871766 \h </w:instrText>
      </w:r>
      <w:r>
        <w:fldChar w:fldCharType="separate"/>
      </w:r>
      <w:r>
        <w:t>35</w:t>
      </w:r>
      <w:r>
        <w:fldChar w:fldCharType="end"/>
      </w:r>
    </w:p>
    <w:p>
      <w:pPr>
        <w:pStyle w:val="TOC8"/>
        <w:rPr>
          <w:rFonts w:asciiTheme="minorHAnsi" w:eastAsiaTheme="minorEastAsia" w:hAnsiTheme="minorHAnsi" w:cstheme="minorBidi"/>
          <w:szCs w:val="22"/>
        </w:rPr>
      </w:pPr>
      <w:r>
        <w:lastRenderedPageBreak/>
        <w:t>162.</w:t>
      </w:r>
      <w:r>
        <w:tab/>
        <w:t>Brigade rules</w:t>
      </w:r>
      <w:r>
        <w:tab/>
      </w:r>
      <w:r>
        <w:fldChar w:fldCharType="begin"/>
      </w:r>
      <w:r>
        <w:instrText xml:space="preserve"> PAGEREF _Toc169871767 \h </w:instrText>
      </w:r>
      <w:r>
        <w:fldChar w:fldCharType="separate"/>
      </w:r>
      <w:r>
        <w:t>35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Leave of absence</w:t>
      </w:r>
      <w:r>
        <w:tab/>
      </w:r>
      <w:r>
        <w:fldChar w:fldCharType="begin"/>
      </w:r>
      <w:r>
        <w:instrText xml:space="preserve"> PAGEREF _Toc169871768 \h </w:instrText>
      </w:r>
      <w:r>
        <w:fldChar w:fldCharType="separate"/>
      </w:r>
      <w:r>
        <w:t>36</w:t>
      </w:r>
      <w:r>
        <w:fldChar w:fldCharType="end"/>
      </w:r>
    </w:p>
    <w:p>
      <w:pPr>
        <w:pStyle w:val="TOC8"/>
        <w:rPr>
          <w:rFonts w:asciiTheme="minorHAnsi" w:eastAsiaTheme="minorEastAsia" w:hAnsiTheme="minorHAnsi" w:cstheme="minorBidi"/>
          <w:szCs w:val="22"/>
        </w:rPr>
      </w:pPr>
      <w:r>
        <w:t>169.</w:t>
      </w:r>
      <w:r>
        <w:tab/>
        <w:t>Transfer of members</w:t>
      </w:r>
      <w:r>
        <w:tab/>
      </w:r>
      <w:r>
        <w:fldChar w:fldCharType="begin"/>
      </w:r>
      <w:r>
        <w:instrText xml:space="preserve"> PAGEREF _Toc169871769 \h </w:instrText>
      </w:r>
      <w:r>
        <w:fldChar w:fldCharType="separate"/>
      </w:r>
      <w:r>
        <w:t>37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Resignations</w:t>
      </w:r>
      <w:r>
        <w:tab/>
      </w:r>
      <w:r>
        <w:fldChar w:fldCharType="begin"/>
      </w:r>
      <w:r>
        <w:instrText xml:space="preserve"> PAGEREF _Toc169871770 \h </w:instrText>
      </w:r>
      <w:r>
        <w:fldChar w:fldCharType="separate"/>
      </w:r>
      <w:r>
        <w:t>37</w:t>
      </w:r>
      <w:r>
        <w:fldChar w:fldCharType="end"/>
      </w:r>
    </w:p>
    <w:p>
      <w:pPr>
        <w:pStyle w:val="TOC8"/>
        <w:rPr>
          <w:rFonts w:asciiTheme="minorHAnsi" w:eastAsiaTheme="minorEastAsia" w:hAnsiTheme="minorHAnsi" w:cstheme="minorBidi"/>
          <w:szCs w:val="22"/>
        </w:rPr>
      </w:pPr>
      <w:r>
        <w:t>171.</w:t>
      </w:r>
      <w:r>
        <w:tab/>
        <w:t>Suspension and cancellation of registration of members</w:t>
      </w:r>
      <w:r>
        <w:tab/>
      </w:r>
      <w:r>
        <w:fldChar w:fldCharType="begin"/>
      </w:r>
      <w:r>
        <w:instrText xml:space="preserve"> PAGEREF _Toc169871771 \h </w:instrText>
      </w:r>
      <w:r>
        <w:fldChar w:fldCharType="separate"/>
      </w:r>
      <w:r>
        <w:t>37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Election of officers</w:t>
      </w:r>
      <w:r>
        <w:tab/>
      </w:r>
      <w:r>
        <w:fldChar w:fldCharType="begin"/>
      </w:r>
      <w:r>
        <w:instrText xml:space="preserve"> PAGEREF _Toc169871772 \h </w:instrText>
      </w:r>
      <w:r>
        <w:fldChar w:fldCharType="separate"/>
      </w:r>
      <w:r>
        <w:t>38</w:t>
      </w:r>
      <w:r>
        <w:fldChar w:fldCharType="end"/>
      </w:r>
    </w:p>
    <w:p>
      <w:pPr>
        <w:pStyle w:val="TOC8"/>
        <w:rPr>
          <w:rFonts w:asciiTheme="minorHAnsi" w:eastAsiaTheme="minorEastAsia" w:hAnsiTheme="minorHAnsi" w:cstheme="minorBidi"/>
          <w:szCs w:val="22"/>
        </w:rPr>
      </w:pPr>
      <w:r>
        <w:t>177.</w:t>
      </w:r>
      <w:r>
        <w:tab/>
        <w:t>Enquiries into conduct of members</w:t>
      </w:r>
      <w:r>
        <w:tab/>
      </w:r>
      <w:r>
        <w:fldChar w:fldCharType="begin"/>
      </w:r>
      <w:r>
        <w:instrText xml:space="preserve"> PAGEREF _Toc169871773 \h </w:instrText>
      </w:r>
      <w:r>
        <w:fldChar w:fldCharType="separate"/>
      </w:r>
      <w:r>
        <w:t>39</w:t>
      </w:r>
      <w:r>
        <w:fldChar w:fldCharType="end"/>
      </w:r>
    </w:p>
    <w:p>
      <w:pPr>
        <w:pStyle w:val="TOC8"/>
        <w:rPr>
          <w:rFonts w:asciiTheme="minorHAnsi" w:eastAsiaTheme="minorEastAsia" w:hAnsiTheme="minorHAnsi" w:cstheme="minorBidi"/>
          <w:szCs w:val="22"/>
        </w:rPr>
      </w:pPr>
      <w:r>
        <w:t>178.</w:t>
      </w:r>
      <w:r>
        <w:tab/>
        <w:t>Appeals</w:t>
      </w:r>
      <w:r>
        <w:tab/>
      </w:r>
      <w:r>
        <w:fldChar w:fldCharType="begin"/>
      </w:r>
      <w:r>
        <w:instrText xml:space="preserve"> PAGEREF _Toc169871774 \h </w:instrText>
      </w:r>
      <w:r>
        <w:fldChar w:fldCharType="separate"/>
      </w:r>
      <w:r>
        <w:t>40</w:t>
      </w:r>
      <w:r>
        <w:fldChar w:fldCharType="end"/>
      </w:r>
    </w:p>
    <w:p>
      <w:pPr>
        <w:pStyle w:val="TOC8"/>
        <w:rPr>
          <w:rFonts w:asciiTheme="minorHAnsi" w:eastAsiaTheme="minorEastAsia" w:hAnsiTheme="minorHAnsi" w:cstheme="minorBidi"/>
          <w:szCs w:val="22"/>
        </w:rPr>
      </w:pPr>
      <w:r>
        <w:t>179.</w:t>
      </w:r>
      <w:r>
        <w:tab/>
        <w:t>Appeal Panel</w:t>
      </w:r>
      <w:r>
        <w:tab/>
      </w:r>
      <w:r>
        <w:fldChar w:fldCharType="begin"/>
      </w:r>
      <w:r>
        <w:instrText xml:space="preserve"> PAGEREF _Toc169871775 \h </w:instrText>
      </w:r>
      <w:r>
        <w:fldChar w:fldCharType="separate"/>
      </w:r>
      <w:r>
        <w:t>41</w:t>
      </w:r>
      <w:r>
        <w:fldChar w:fldCharType="end"/>
      </w:r>
    </w:p>
    <w:p>
      <w:pPr>
        <w:pStyle w:val="TOC8"/>
        <w:rPr>
          <w:rFonts w:asciiTheme="minorHAnsi" w:eastAsiaTheme="minorEastAsia" w:hAnsiTheme="minorHAnsi" w:cstheme="minorBidi"/>
          <w:szCs w:val="22"/>
        </w:rPr>
      </w:pPr>
      <w:r>
        <w:t>180.</w:t>
      </w:r>
      <w:r>
        <w:tab/>
        <w:t xml:space="preserve">Appeal procedures </w:t>
      </w:r>
      <w:r>
        <w:tab/>
      </w:r>
      <w:r>
        <w:fldChar w:fldCharType="begin"/>
      </w:r>
      <w:r>
        <w:instrText xml:space="preserve"> PAGEREF _Toc169871776 \h </w:instrText>
      </w:r>
      <w:r>
        <w:fldChar w:fldCharType="separate"/>
      </w:r>
      <w:r>
        <w:t>41</w:t>
      </w:r>
      <w:r>
        <w:fldChar w:fldCharType="end"/>
      </w:r>
    </w:p>
    <w:p>
      <w:pPr>
        <w:pStyle w:val="TOC8"/>
        <w:rPr>
          <w:rFonts w:asciiTheme="minorHAnsi" w:eastAsiaTheme="minorEastAsia" w:hAnsiTheme="minorHAnsi" w:cstheme="minorBidi"/>
          <w:szCs w:val="22"/>
        </w:rPr>
      </w:pPr>
      <w:r>
        <w:t>181.</w:t>
      </w:r>
      <w:r>
        <w:tab/>
        <w:t>Duties of captain</w:t>
      </w:r>
      <w:r>
        <w:tab/>
      </w:r>
      <w:r>
        <w:fldChar w:fldCharType="begin"/>
      </w:r>
      <w:r>
        <w:instrText xml:space="preserve"> PAGEREF _Toc169871777 \h </w:instrText>
      </w:r>
      <w:r>
        <w:fldChar w:fldCharType="separate"/>
      </w:r>
      <w:r>
        <w:t>42</w:t>
      </w:r>
      <w:r>
        <w:fldChar w:fldCharType="end"/>
      </w:r>
    </w:p>
    <w:p>
      <w:pPr>
        <w:pStyle w:val="TOC8"/>
        <w:rPr>
          <w:rFonts w:asciiTheme="minorHAnsi" w:eastAsiaTheme="minorEastAsia" w:hAnsiTheme="minorHAnsi" w:cstheme="minorBidi"/>
          <w:szCs w:val="22"/>
        </w:rPr>
      </w:pPr>
      <w:r>
        <w:t>182.</w:t>
      </w:r>
      <w:r>
        <w:tab/>
        <w:t>Duties of lieutenant</w:t>
      </w:r>
      <w:r>
        <w:tab/>
      </w:r>
      <w:r>
        <w:fldChar w:fldCharType="begin"/>
      </w:r>
      <w:r>
        <w:instrText xml:space="preserve"> PAGEREF _Toc169871778 \h </w:instrText>
      </w:r>
      <w:r>
        <w:fldChar w:fldCharType="separate"/>
      </w:r>
      <w:r>
        <w:t>43</w:t>
      </w:r>
      <w:r>
        <w:fldChar w:fldCharType="end"/>
      </w:r>
    </w:p>
    <w:p>
      <w:pPr>
        <w:pStyle w:val="TOC8"/>
        <w:rPr>
          <w:rFonts w:asciiTheme="minorHAnsi" w:eastAsiaTheme="minorEastAsia" w:hAnsiTheme="minorHAnsi" w:cstheme="minorBidi"/>
          <w:szCs w:val="22"/>
        </w:rPr>
      </w:pPr>
      <w:r>
        <w:t>183.</w:t>
      </w:r>
      <w:r>
        <w:tab/>
        <w:t>Duties of apparatus officer</w:t>
      </w:r>
      <w:r>
        <w:tab/>
      </w:r>
      <w:r>
        <w:fldChar w:fldCharType="begin"/>
      </w:r>
      <w:r>
        <w:instrText xml:space="preserve"> PAGEREF _Toc169871779 \h </w:instrText>
      </w:r>
      <w:r>
        <w:fldChar w:fldCharType="separate"/>
      </w:r>
      <w:r>
        <w:t>44</w:t>
      </w:r>
      <w:r>
        <w:fldChar w:fldCharType="end"/>
      </w:r>
    </w:p>
    <w:p>
      <w:pPr>
        <w:pStyle w:val="TOC8"/>
        <w:rPr>
          <w:rFonts w:asciiTheme="minorHAnsi" w:eastAsiaTheme="minorEastAsia" w:hAnsiTheme="minorHAnsi" w:cstheme="minorBidi"/>
          <w:szCs w:val="22"/>
        </w:rPr>
      </w:pPr>
      <w:r>
        <w:t>184.</w:t>
      </w:r>
      <w:r>
        <w:tab/>
        <w:t xml:space="preserve">Duties of secretary or treasurer etc. </w:t>
      </w:r>
      <w:r>
        <w:tab/>
      </w:r>
      <w:r>
        <w:fldChar w:fldCharType="begin"/>
      </w:r>
      <w:r>
        <w:instrText xml:space="preserve"> PAGEREF _Toc169871780 \h </w:instrText>
      </w:r>
      <w:r>
        <w:fldChar w:fldCharType="separate"/>
      </w:r>
      <w:r>
        <w:t>44</w:t>
      </w:r>
      <w:r>
        <w:fldChar w:fldCharType="end"/>
      </w:r>
    </w:p>
    <w:p>
      <w:pPr>
        <w:pStyle w:val="TOC8"/>
        <w:rPr>
          <w:rFonts w:asciiTheme="minorHAnsi" w:eastAsiaTheme="minorEastAsia" w:hAnsiTheme="minorHAnsi" w:cstheme="minorBidi"/>
          <w:szCs w:val="22"/>
        </w:rPr>
      </w:pPr>
      <w:r>
        <w:t>185.</w:t>
      </w:r>
      <w:r>
        <w:tab/>
        <w:t>Duties of active members and probationary members</w:t>
      </w:r>
      <w:r>
        <w:tab/>
      </w:r>
      <w:r>
        <w:fldChar w:fldCharType="begin"/>
      </w:r>
      <w:r>
        <w:instrText xml:space="preserve"> PAGEREF _Toc169871781 \h </w:instrText>
      </w:r>
      <w:r>
        <w:fldChar w:fldCharType="separate"/>
      </w:r>
      <w:r>
        <w:t>46</w:t>
      </w:r>
      <w:r>
        <w:fldChar w:fldCharType="end"/>
      </w:r>
    </w:p>
    <w:p>
      <w:pPr>
        <w:pStyle w:val="TOC8"/>
        <w:rPr>
          <w:rFonts w:asciiTheme="minorHAnsi" w:eastAsiaTheme="minorEastAsia" w:hAnsiTheme="minorHAnsi" w:cstheme="minorBidi"/>
          <w:szCs w:val="22"/>
        </w:rPr>
      </w:pPr>
      <w:r>
        <w:t>186.</w:t>
      </w:r>
      <w:r>
        <w:tab/>
        <w:t>Duties of active reserve members</w:t>
      </w:r>
      <w:r>
        <w:tab/>
      </w:r>
      <w:r>
        <w:fldChar w:fldCharType="begin"/>
      </w:r>
      <w:r>
        <w:instrText xml:space="preserve"> PAGEREF _Toc169871782 \h </w:instrText>
      </w:r>
      <w:r>
        <w:fldChar w:fldCharType="separate"/>
      </w:r>
      <w:r>
        <w:t>47</w:t>
      </w:r>
      <w:r>
        <w:fldChar w:fldCharType="end"/>
      </w:r>
    </w:p>
    <w:p>
      <w:pPr>
        <w:pStyle w:val="TOC8"/>
        <w:rPr>
          <w:rFonts w:asciiTheme="minorHAnsi" w:eastAsiaTheme="minorEastAsia" w:hAnsiTheme="minorHAnsi" w:cstheme="minorBidi"/>
          <w:szCs w:val="22"/>
        </w:rPr>
      </w:pPr>
      <w:r>
        <w:t>187.</w:t>
      </w:r>
      <w:r>
        <w:tab/>
        <w:t>Support members</w:t>
      </w:r>
      <w:r>
        <w:tab/>
      </w:r>
      <w:r>
        <w:fldChar w:fldCharType="begin"/>
      </w:r>
      <w:r>
        <w:instrText xml:space="preserve"> PAGEREF _Toc169871783 \h </w:instrText>
      </w:r>
      <w:r>
        <w:fldChar w:fldCharType="separate"/>
      </w:r>
      <w:r>
        <w:t>47</w:t>
      </w:r>
      <w:r>
        <w:fldChar w:fldCharType="end"/>
      </w:r>
    </w:p>
    <w:p>
      <w:pPr>
        <w:pStyle w:val="TOC8"/>
        <w:rPr>
          <w:rFonts w:asciiTheme="minorHAnsi" w:eastAsiaTheme="minorEastAsia" w:hAnsiTheme="minorHAnsi" w:cstheme="minorBidi"/>
          <w:szCs w:val="22"/>
        </w:rPr>
      </w:pPr>
      <w:r>
        <w:t>187A.</w:t>
      </w:r>
      <w:r>
        <w:tab/>
        <w:t>Duties of junior members</w:t>
      </w:r>
      <w:r>
        <w:tab/>
      </w:r>
      <w:r>
        <w:fldChar w:fldCharType="begin"/>
      </w:r>
      <w:r>
        <w:instrText xml:space="preserve"> PAGEREF _Toc169871784 \h </w:instrText>
      </w:r>
      <w:r>
        <w:fldChar w:fldCharType="separate"/>
      </w:r>
      <w:r>
        <w:t>48</w:t>
      </w:r>
      <w:r>
        <w:fldChar w:fldCharType="end"/>
      </w:r>
    </w:p>
    <w:p>
      <w:pPr>
        <w:pStyle w:val="TOC8"/>
        <w:rPr>
          <w:rFonts w:asciiTheme="minorHAnsi" w:eastAsiaTheme="minorEastAsia" w:hAnsiTheme="minorHAnsi" w:cstheme="minorBidi"/>
          <w:szCs w:val="22"/>
        </w:rPr>
      </w:pPr>
      <w:r>
        <w:t>187B.</w:t>
      </w:r>
      <w:r>
        <w:tab/>
        <w:t>Command of brigades at incidents</w:t>
      </w:r>
      <w:r>
        <w:tab/>
      </w:r>
      <w:r>
        <w:fldChar w:fldCharType="begin"/>
      </w:r>
      <w:r>
        <w:instrText xml:space="preserve"> PAGEREF _Toc169871785 \h </w:instrText>
      </w:r>
      <w:r>
        <w:fldChar w:fldCharType="separate"/>
      </w:r>
      <w:r>
        <w:t>48</w:t>
      </w:r>
      <w:r>
        <w:fldChar w:fldCharType="end"/>
      </w:r>
    </w:p>
    <w:p>
      <w:pPr>
        <w:pStyle w:val="TOC8"/>
        <w:rPr>
          <w:rFonts w:asciiTheme="minorHAnsi" w:eastAsiaTheme="minorEastAsia" w:hAnsiTheme="minorHAnsi" w:cstheme="minorBidi"/>
          <w:szCs w:val="22"/>
        </w:rPr>
      </w:pPr>
      <w:r>
        <w:t>187C.</w:t>
      </w:r>
      <w:r>
        <w:tab/>
        <w:t>Brigades’ duties at incidents</w:t>
      </w:r>
      <w:r>
        <w:tab/>
      </w:r>
      <w:r>
        <w:fldChar w:fldCharType="begin"/>
      </w:r>
      <w:r>
        <w:instrText xml:space="preserve"> PAGEREF _Toc169871786 \h </w:instrText>
      </w:r>
      <w:r>
        <w:fldChar w:fldCharType="separate"/>
      </w:r>
      <w:r>
        <w:t>48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Roll call after incidents</w:t>
      </w:r>
      <w:r>
        <w:tab/>
      </w:r>
      <w:r>
        <w:fldChar w:fldCharType="begin"/>
      </w:r>
      <w:r>
        <w:instrText xml:space="preserve"> PAGEREF _Toc169871787 \h </w:instrText>
      </w:r>
      <w:r>
        <w:fldChar w:fldCharType="separate"/>
      </w:r>
      <w:r>
        <w:t>49</w:t>
      </w:r>
      <w:r>
        <w:fldChar w:fldCharType="end"/>
      </w:r>
    </w:p>
    <w:p>
      <w:pPr>
        <w:pStyle w:val="TOC8"/>
        <w:rPr>
          <w:rFonts w:asciiTheme="minorHAnsi" w:eastAsiaTheme="minorEastAsia" w:hAnsiTheme="minorHAnsi" w:cstheme="minorBidi"/>
          <w:szCs w:val="22"/>
        </w:rPr>
      </w:pPr>
      <w:r>
        <w:t>189.</w:t>
      </w:r>
      <w:r>
        <w:tab/>
        <w:t>Captain to provide report of incident</w:t>
      </w:r>
      <w:r>
        <w:tab/>
      </w:r>
      <w:r>
        <w:fldChar w:fldCharType="begin"/>
      </w:r>
      <w:r>
        <w:instrText xml:space="preserve"> PAGEREF _Toc169871788 \h </w:instrText>
      </w:r>
      <w:r>
        <w:fldChar w:fldCharType="separate"/>
      </w:r>
      <w:r>
        <w:t>49</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Entitlements after accidents</w:t>
      </w:r>
      <w:r>
        <w:tab/>
      </w:r>
      <w:r>
        <w:fldChar w:fldCharType="begin"/>
      </w:r>
      <w:r>
        <w:instrText xml:space="preserve"> PAGEREF _Toc169871789 \h </w:instrText>
      </w:r>
      <w:r>
        <w:fldChar w:fldCharType="separate"/>
      </w:r>
      <w:r>
        <w:t>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Practices</w:t>
      </w:r>
      <w:r>
        <w:tab/>
      </w:r>
      <w:r>
        <w:fldChar w:fldCharType="begin"/>
      </w:r>
      <w:r>
        <w:instrText xml:space="preserve"> PAGEREF _Toc169871790 \h </w:instrText>
      </w:r>
      <w:r>
        <w:fldChar w:fldCharType="separate"/>
      </w:r>
      <w:r>
        <w:t>51</w:t>
      </w:r>
      <w:r>
        <w:fldChar w:fldCharType="end"/>
      </w:r>
    </w:p>
    <w:p>
      <w:pPr>
        <w:pStyle w:val="TOC8"/>
        <w:rPr>
          <w:rFonts w:asciiTheme="minorHAnsi" w:eastAsiaTheme="minorEastAsia" w:hAnsiTheme="minorHAnsi" w:cstheme="minorBidi"/>
          <w:szCs w:val="22"/>
        </w:rPr>
      </w:pPr>
      <w:r>
        <w:t>191A.</w:t>
      </w:r>
      <w:r>
        <w:tab/>
        <w:t>Brigades to remain able to respond to incidents within districts</w:t>
      </w:r>
      <w:r>
        <w:tab/>
      </w:r>
      <w:r>
        <w:fldChar w:fldCharType="begin"/>
      </w:r>
      <w:r>
        <w:instrText xml:space="preserve"> PAGEREF _Toc169871791 \h </w:instrText>
      </w:r>
      <w:r>
        <w:fldChar w:fldCharType="separate"/>
      </w:r>
      <w:r>
        <w:t>51</w:t>
      </w:r>
      <w:r>
        <w:fldChar w:fldCharType="end"/>
      </w:r>
    </w:p>
    <w:p>
      <w:pPr>
        <w:pStyle w:val="TOC8"/>
        <w:rPr>
          <w:rFonts w:asciiTheme="minorHAnsi" w:eastAsiaTheme="minorEastAsia" w:hAnsiTheme="minorHAnsi" w:cstheme="minorBidi"/>
          <w:szCs w:val="22"/>
        </w:rPr>
      </w:pPr>
      <w:r>
        <w:t>191B.</w:t>
      </w:r>
      <w:r>
        <w:tab/>
        <w:t>Apparatus and plant not to be taken without FES Commissioner’s consent</w:t>
      </w:r>
      <w:r>
        <w:tab/>
      </w:r>
      <w:r>
        <w:fldChar w:fldCharType="begin"/>
      </w:r>
      <w:r>
        <w:instrText xml:space="preserve"> PAGEREF _Toc169871792 \h </w:instrText>
      </w:r>
      <w:r>
        <w:fldChar w:fldCharType="separate"/>
      </w:r>
      <w:r>
        <w:t>51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Demonstrations and competitions</w:t>
      </w:r>
      <w:r>
        <w:t xml:space="preserve"> </w:t>
      </w:r>
      <w:r>
        <w:tab/>
      </w:r>
      <w:r>
        <w:fldChar w:fldCharType="begin"/>
      </w:r>
      <w:r>
        <w:instrText xml:space="preserve"> PAGEREF _Toc169871793 \h </w:instrText>
      </w:r>
      <w:r>
        <w:fldChar w:fldCharType="separate"/>
      </w:r>
      <w:r>
        <w:t>52</w:t>
      </w:r>
      <w:r>
        <w:fldChar w:fldCharType="end"/>
      </w:r>
    </w:p>
    <w:p>
      <w:pPr>
        <w:pStyle w:val="TOC8"/>
        <w:rPr>
          <w:rFonts w:asciiTheme="minorHAnsi" w:eastAsiaTheme="minorEastAsia" w:hAnsiTheme="minorHAnsi" w:cstheme="minorBidi"/>
          <w:szCs w:val="22"/>
        </w:rPr>
      </w:pPr>
      <w:r>
        <w:t>192A</w:t>
      </w:r>
      <w:r>
        <w:rPr>
          <w:snapToGrid w:val="0"/>
        </w:rPr>
        <w:t>.</w:t>
      </w:r>
      <w:r>
        <w:rPr>
          <w:snapToGrid w:val="0"/>
        </w:rPr>
        <w:tab/>
        <w:t>Participation of junior members in demonstrations or competitions</w:t>
      </w:r>
      <w:r>
        <w:tab/>
      </w:r>
      <w:r>
        <w:fldChar w:fldCharType="begin"/>
      </w:r>
      <w:r>
        <w:instrText xml:space="preserve"> PAGEREF _Toc169871794 \h </w:instrText>
      </w:r>
      <w:r>
        <w:fldChar w:fldCharType="separate"/>
      </w:r>
      <w:r>
        <w:t>53</w:t>
      </w:r>
      <w:r>
        <w:fldChar w:fldCharType="end"/>
      </w:r>
    </w:p>
    <w:p>
      <w:pPr>
        <w:pStyle w:val="TOC8"/>
        <w:rPr>
          <w:rFonts w:asciiTheme="minorHAnsi" w:eastAsiaTheme="minorEastAsia" w:hAnsiTheme="minorHAnsi" w:cstheme="minorBidi"/>
          <w:szCs w:val="22"/>
        </w:rPr>
      </w:pPr>
      <w:r>
        <w:t>208.</w:t>
      </w:r>
      <w:r>
        <w:tab/>
        <w:t>Service awards</w:t>
      </w:r>
      <w:r>
        <w:tab/>
      </w:r>
      <w:r>
        <w:fldChar w:fldCharType="begin"/>
      </w:r>
      <w:r>
        <w:instrText xml:space="preserve"> PAGEREF _Toc169871795 \h </w:instrText>
      </w:r>
      <w:r>
        <w:fldChar w:fldCharType="separate"/>
      </w:r>
      <w:r>
        <w:t>53</w:t>
      </w:r>
      <w:r>
        <w:fldChar w:fldCharType="end"/>
      </w:r>
    </w:p>
    <w:p>
      <w:pPr>
        <w:pStyle w:val="TOC8"/>
        <w:rPr>
          <w:rFonts w:asciiTheme="minorHAnsi" w:eastAsiaTheme="minorEastAsia" w:hAnsiTheme="minorHAnsi" w:cstheme="minorBidi"/>
          <w:szCs w:val="22"/>
        </w:rPr>
      </w:pPr>
      <w:r>
        <w:t>209.</w:t>
      </w:r>
      <w:r>
        <w:tab/>
        <w:t>Brigade funds</w:t>
      </w:r>
      <w:r>
        <w:tab/>
      </w:r>
      <w:r>
        <w:fldChar w:fldCharType="begin"/>
      </w:r>
      <w:r>
        <w:instrText xml:space="preserve"> PAGEREF _Toc169871796 \h </w:instrText>
      </w:r>
      <w:r>
        <w:fldChar w:fldCharType="separate"/>
      </w:r>
      <w:r>
        <w:t>54</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Brigade property and trophies</w:t>
      </w:r>
      <w:r>
        <w:tab/>
      </w:r>
      <w:r>
        <w:fldChar w:fldCharType="begin"/>
      </w:r>
      <w:r>
        <w:instrText xml:space="preserve"> PAGEREF _Toc169871797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VIII — Private fire brigades</w:t>
      </w:r>
    </w:p>
    <w:p>
      <w:pPr>
        <w:pStyle w:val="TOC8"/>
        <w:rPr>
          <w:rFonts w:asciiTheme="minorHAnsi" w:eastAsiaTheme="minorEastAsia" w:hAnsiTheme="minorHAnsi" w:cstheme="minorBidi"/>
          <w:szCs w:val="22"/>
        </w:rPr>
      </w:pPr>
      <w:r>
        <w:t>215</w:t>
      </w:r>
      <w:r>
        <w:rPr>
          <w:snapToGrid w:val="0"/>
        </w:rPr>
        <w:t>.</w:t>
      </w:r>
      <w:r>
        <w:rPr>
          <w:snapToGrid w:val="0"/>
        </w:rPr>
        <w:tab/>
        <w:t>Registration</w:t>
      </w:r>
      <w:r>
        <w:tab/>
      </w:r>
      <w:r>
        <w:fldChar w:fldCharType="begin"/>
      </w:r>
      <w:r>
        <w:instrText xml:space="preserve"> PAGEREF _Toc169871799 \h </w:instrText>
      </w:r>
      <w:r>
        <w:fldChar w:fldCharType="separate"/>
      </w:r>
      <w:r>
        <w:t>56</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Demonstrations and competitions</w:t>
      </w:r>
      <w:r>
        <w:tab/>
      </w:r>
      <w:r>
        <w:fldChar w:fldCharType="begin"/>
      </w:r>
      <w:r>
        <w:instrText xml:space="preserve"> PAGEREF _Toc169871800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217</w:t>
      </w:r>
      <w:r>
        <w:rPr>
          <w:snapToGrid w:val="0"/>
        </w:rPr>
        <w:t>.</w:t>
      </w:r>
      <w:r>
        <w:rPr>
          <w:snapToGrid w:val="0"/>
        </w:rPr>
        <w:tab/>
        <w:t>Rules</w:t>
      </w:r>
      <w:r>
        <w:tab/>
      </w:r>
      <w:r>
        <w:fldChar w:fldCharType="begin"/>
      </w:r>
      <w:r>
        <w:instrText xml:space="preserve"> PAGEREF _Toc169871801 \h </w:instrText>
      </w:r>
      <w:r>
        <w:fldChar w:fldCharType="separate"/>
      </w:r>
      <w:r>
        <w:t>56</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Suspension or termination</w:t>
      </w:r>
      <w:r>
        <w:tab/>
      </w:r>
      <w:r>
        <w:fldChar w:fldCharType="begin"/>
      </w:r>
      <w:r>
        <w:instrText xml:space="preserve"> PAGEREF _Toc169871802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219</w:t>
      </w:r>
      <w:r>
        <w:rPr>
          <w:snapToGrid w:val="0"/>
        </w:rPr>
        <w:t>.</w:t>
      </w:r>
      <w:r>
        <w:rPr>
          <w:snapToGrid w:val="0"/>
        </w:rPr>
        <w:tab/>
        <w:t>Fires outside district</w:t>
      </w:r>
      <w:r>
        <w:tab/>
      </w:r>
      <w:r>
        <w:fldChar w:fldCharType="begin"/>
      </w:r>
      <w:r>
        <w:instrText xml:space="preserve"> PAGEREF _Toc169871804 \h </w:instrText>
      </w:r>
      <w:r>
        <w:fldChar w:fldCharType="separate"/>
      </w:r>
      <w:r>
        <w:t>58</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Fires within provisions of section 44</w:t>
      </w:r>
      <w:r>
        <w:tab/>
      </w:r>
      <w:r>
        <w:fldChar w:fldCharType="begin"/>
      </w:r>
      <w:r>
        <w:instrText xml:space="preserve"> PAGEREF _Toc169871805 \h </w:instrText>
      </w:r>
      <w:r>
        <w:fldChar w:fldCharType="separate"/>
      </w:r>
      <w:r>
        <w:t>58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Provision of fire alarms on premises</w:t>
      </w:r>
      <w:r>
        <w:tab/>
      </w:r>
      <w:r>
        <w:fldChar w:fldCharType="begin"/>
      </w:r>
      <w:r>
        <w:instrText xml:space="preserve"> PAGEREF _Toc169871806 \h </w:instrText>
      </w:r>
      <w:r>
        <w:fldChar w:fldCharType="separate"/>
      </w:r>
      <w:r>
        <w:t>58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 xml:space="preserve">Storage of inflammable matter </w:t>
      </w:r>
      <w:r>
        <w:tab/>
      </w:r>
      <w:r>
        <w:fldChar w:fldCharType="begin"/>
      </w:r>
      <w:r>
        <w:instrText xml:space="preserve"> PAGEREF _Toc169871807 \h </w:instrText>
      </w:r>
      <w:r>
        <w:fldChar w:fldCharType="separate"/>
      </w:r>
      <w:r>
        <w:t>59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Land to be kept free of inflammable matter</w:t>
      </w:r>
      <w:r>
        <w:tab/>
      </w:r>
      <w:r>
        <w:fldChar w:fldCharType="begin"/>
      </w:r>
      <w:r>
        <w:instrText xml:space="preserve"> PAGEREF _Toc169871808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_Toc169871810 \h </w:instrText>
      </w:r>
      <w:r>
        <w:fldChar w:fldCharType="separate"/>
      </w:r>
      <w:r>
        <w:t>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_Toc169871811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 Brigades Act 1942</w:t>
      </w:r>
    </w:p>
    <w:p>
      <w:pPr>
        <w:pStyle w:val="NameofActReg"/>
      </w:pPr>
      <w:r>
        <w:t>Fire Brigades Regulations 1943</w:t>
      </w:r>
    </w:p>
    <w:p>
      <w:pPr>
        <w:pStyle w:val="Heading2"/>
        <w:pageBreakBefore w:val="0"/>
      </w:pPr>
      <w:bookmarkStart w:id="2" w:name="_Toc169865871"/>
      <w:bookmarkStart w:id="3" w:name="_Toc169867630"/>
      <w:bookmarkStart w:id="4" w:name="_Toc169871611"/>
      <w:bookmarkStart w:id="5" w:name="_Toc16987171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Footnoteheading"/>
        <w:ind w:left="890"/>
      </w:pPr>
      <w:r>
        <w:tab/>
        <w:t>[Heading inserted: Gazette 22 Dec 1998 p. 6844.]</w:t>
      </w:r>
    </w:p>
    <w:p>
      <w:pPr>
        <w:pStyle w:val="Heading5"/>
        <w:rPr>
          <w:snapToGrid w:val="0"/>
        </w:rPr>
      </w:pPr>
      <w:bookmarkStart w:id="6" w:name="_Toc169871713"/>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rPr>
        <w:t>.</w:t>
      </w:r>
    </w:p>
    <w:p>
      <w:pPr>
        <w:pStyle w:val="Footnotesection"/>
      </w:pPr>
      <w:r>
        <w:tab/>
        <w:t xml:space="preserve">[Regulation 1 amended: Gazette 30 Jun 1982 p. 2262.] </w:t>
      </w:r>
    </w:p>
    <w:p>
      <w:pPr>
        <w:pStyle w:val="Ednotesection"/>
      </w:pPr>
      <w:r>
        <w:t>[</w:t>
      </w:r>
      <w:r>
        <w:rPr>
          <w:b/>
        </w:rPr>
        <w:t>2.</w:t>
      </w:r>
      <w:r>
        <w:tab/>
        <w:t>Deleted: Gazette 19 Sep 1986 p. 3414.]</w:t>
      </w:r>
    </w:p>
    <w:p>
      <w:pPr>
        <w:pStyle w:val="Heading5"/>
        <w:rPr>
          <w:snapToGrid w:val="0"/>
        </w:rPr>
      </w:pPr>
      <w:bookmarkStart w:id="7" w:name="_Toc169871714"/>
      <w:r>
        <w:rPr>
          <w:rStyle w:val="CharSectno"/>
        </w:rPr>
        <w:t>2A</w:t>
      </w:r>
      <w:r>
        <w:rPr>
          <w:snapToGrid w:val="0"/>
        </w:rPr>
        <w:t>.</w:t>
      </w:r>
      <w:r>
        <w:rPr>
          <w:snapToGrid w:val="0"/>
        </w:rPr>
        <w:tab/>
        <w:t>Interpretation of time provisions</w:t>
      </w:r>
      <w:bookmarkEnd w:id="7"/>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Gazette 24 Mar 1944 p. 270.] </w:t>
      </w:r>
    </w:p>
    <w:p>
      <w:pPr>
        <w:pStyle w:val="Ednotepart"/>
      </w:pPr>
      <w:r>
        <w:t>[Former Part I (r. 3-26) and heading deleted: Gazette 22 Dec 1998 p. 6844.]</w:t>
      </w:r>
    </w:p>
    <w:p>
      <w:pPr>
        <w:pStyle w:val="Ednotesection"/>
        <w:ind w:left="890" w:hanging="890"/>
      </w:pPr>
      <w:r>
        <w:t>[</w:t>
      </w:r>
      <w:r>
        <w:rPr>
          <w:b/>
        </w:rPr>
        <w:t>27-43.</w:t>
      </w:r>
      <w:r>
        <w:rPr>
          <w:b/>
        </w:rPr>
        <w:tab/>
      </w:r>
      <w:r>
        <w:t xml:space="preserve">Deleted: Gazette 8 Aug 1986 p. 2824.] </w:t>
      </w:r>
    </w:p>
    <w:p>
      <w:pPr>
        <w:pStyle w:val="Ednotepart"/>
      </w:pPr>
      <w:r>
        <w:t>[Part IA (r. 43A-43F) deleted: Gazette 22 Dec 1998 p. 6844.]</w:t>
      </w:r>
    </w:p>
    <w:p>
      <w:pPr>
        <w:pStyle w:val="Ednotepart"/>
        <w:ind w:left="879" w:hanging="879"/>
      </w:pPr>
      <w:r>
        <w:t>[Part II (incorporating the former Part III):</w:t>
      </w:r>
      <w:r>
        <w:br/>
        <w:t>r. 44</w:t>
      </w:r>
      <w:r>
        <w:noBreakHyphen/>
        <w:t>52 deleted: Gazette 22 Dec 1998 p. 6845;</w:t>
      </w:r>
      <w:r>
        <w:br/>
      </w:r>
      <w:r>
        <w:lastRenderedPageBreak/>
        <w:t>r. 53 deleted: Gazette 30 Jun 1982 p. 2262;</w:t>
      </w:r>
      <w:r>
        <w:br/>
        <w:t>r. 54</w:t>
      </w:r>
      <w:r>
        <w:rPr>
          <w:b/>
        </w:rPr>
        <w:t xml:space="preserve"> </w:t>
      </w:r>
      <w:r>
        <w:t>deleted: Gazette 28 Sep 1960 p. 2983;</w:t>
      </w:r>
      <w:r>
        <w:br/>
        <w:t>r. 55 deleted: Gazette 13 Apr 1973 p. 953;</w:t>
      </w:r>
      <w:r>
        <w:br/>
        <w:t>r. 56</w:t>
      </w:r>
      <w:r>
        <w:noBreakHyphen/>
        <w:t>59A and heading deleted: Gazette 16 May 2003 p. 1725.]</w:t>
      </w:r>
    </w:p>
    <w:p>
      <w:pPr>
        <w:pStyle w:val="Ednotepart"/>
      </w:pPr>
      <w:r>
        <w:t>[Part IV (r. 60-78) deleted: Gazette 22 Apr 1977 p. 1101.]</w:t>
      </w:r>
    </w:p>
    <w:p>
      <w:pPr>
        <w:pStyle w:val="Ednotepart"/>
      </w:pPr>
      <w:r>
        <w:t>[Part V (r. 79-93) deleted: Gazette 19 Sep 1986 p. 3414.]</w:t>
      </w:r>
    </w:p>
    <w:p>
      <w:pPr>
        <w:pStyle w:val="Heading2"/>
      </w:pPr>
      <w:bookmarkStart w:id="8" w:name="_Toc169865874"/>
      <w:bookmarkStart w:id="9" w:name="_Toc169867633"/>
      <w:bookmarkStart w:id="10" w:name="_Toc169871614"/>
      <w:bookmarkStart w:id="11" w:name="_Toc169871715"/>
      <w:r>
        <w:rPr>
          <w:rStyle w:val="CharPartNo"/>
        </w:rPr>
        <w:lastRenderedPageBreak/>
        <w:t>Part VI </w:t>
      </w:r>
      <w:r>
        <w:t>—</w:t>
      </w:r>
      <w:r>
        <w:rPr>
          <w:rStyle w:val="CharPartText"/>
        </w:rPr>
        <w:t> Permanent fire brigades and provisions relating to employees</w:t>
      </w:r>
      <w:bookmarkEnd w:id="8"/>
      <w:bookmarkEnd w:id="9"/>
      <w:bookmarkEnd w:id="10"/>
      <w:bookmarkEnd w:id="11"/>
    </w:p>
    <w:p>
      <w:pPr>
        <w:pStyle w:val="Footnoteheading"/>
        <w:ind w:left="890"/>
        <w:rPr>
          <w:snapToGrid w:val="0"/>
        </w:rPr>
      </w:pPr>
      <w:r>
        <w:rPr>
          <w:snapToGrid w:val="0"/>
        </w:rPr>
        <w:tab/>
        <w:t xml:space="preserve">[Heading amended: Gazette 8 Feb 1946 p. 144; 22 Dec 1998 p. 6845; 31 Oct 2012 p. 5233.] </w:t>
      </w:r>
    </w:p>
    <w:p>
      <w:pPr>
        <w:pStyle w:val="Heading3"/>
      </w:pPr>
      <w:bookmarkStart w:id="12" w:name="_Toc169865875"/>
      <w:bookmarkStart w:id="13" w:name="_Toc169867634"/>
      <w:bookmarkStart w:id="14" w:name="_Toc169871615"/>
      <w:bookmarkStart w:id="15" w:name="_Toc169871716"/>
      <w:r>
        <w:rPr>
          <w:rStyle w:val="CharDivNo"/>
        </w:rPr>
        <w:t>Division 1</w:t>
      </w:r>
      <w:r>
        <w:t> — </w:t>
      </w:r>
      <w:r>
        <w:rPr>
          <w:rStyle w:val="CharDivText"/>
        </w:rPr>
        <w:t>Preliminary</w:t>
      </w:r>
      <w:bookmarkEnd w:id="12"/>
      <w:bookmarkEnd w:id="13"/>
      <w:bookmarkEnd w:id="14"/>
      <w:bookmarkEnd w:id="15"/>
    </w:p>
    <w:p>
      <w:pPr>
        <w:pStyle w:val="Footnoteheading"/>
      </w:pPr>
      <w:r>
        <w:tab/>
        <w:t>[Heading inserted: Gazette 16 Aug 2019 p. 3065.]</w:t>
      </w:r>
    </w:p>
    <w:p>
      <w:pPr>
        <w:pStyle w:val="Ednotesection"/>
      </w:pPr>
      <w:r>
        <w:t>[</w:t>
      </w:r>
      <w:r>
        <w:rPr>
          <w:b/>
        </w:rPr>
        <w:t>94</w:t>
      </w:r>
      <w:r>
        <w:rPr>
          <w:b/>
        </w:rPr>
        <w:noBreakHyphen/>
        <w:t>95.</w:t>
      </w:r>
      <w:r>
        <w:rPr>
          <w:b/>
        </w:rPr>
        <w:tab/>
      </w:r>
      <w:r>
        <w:t>Deleted: Gazette 16 May 2003 p. 1755.]</w:t>
      </w:r>
    </w:p>
    <w:p>
      <w:pPr>
        <w:pStyle w:val="Heading5"/>
      </w:pPr>
      <w:bookmarkStart w:id="16" w:name="_Toc169871717"/>
      <w:r>
        <w:rPr>
          <w:rStyle w:val="CharSectno"/>
        </w:rPr>
        <w:t>96</w:t>
      </w:r>
      <w:r>
        <w:t>.</w:t>
      </w:r>
      <w:r>
        <w:tab/>
        <w:t>Terms used</w:t>
      </w:r>
      <w:bookmarkEnd w:id="16"/>
    </w:p>
    <w:p>
      <w:pPr>
        <w:pStyle w:val="Subsection"/>
      </w:pPr>
      <w:r>
        <w:tab/>
      </w:r>
      <w:r>
        <w:tab/>
        <w:t xml:space="preserve">In this Part — </w:t>
      </w:r>
    </w:p>
    <w:p>
      <w:pPr>
        <w:pStyle w:val="Defstart"/>
      </w:pPr>
      <w:r>
        <w:tab/>
      </w:r>
      <w:r>
        <w:rPr>
          <w:rStyle w:val="CharDefText"/>
        </w:rPr>
        <w:t>Appeal Board</w:t>
      </w:r>
      <w:r>
        <w:t xml:space="preserve"> means the Appeal Board constituted under regulation 137I;</w:t>
      </w:r>
    </w:p>
    <w:p>
      <w:pPr>
        <w:pStyle w:val="Defstart"/>
      </w:pPr>
      <w:r>
        <w:tab/>
      </w:r>
      <w:r>
        <w:rPr>
          <w:rStyle w:val="CharDefText"/>
        </w:rPr>
        <w:t>breach of discipline</w:t>
      </w:r>
      <w:r>
        <w:t xml:space="preserve"> means conduct of a kind described in regulation 134;</w:t>
      </w:r>
    </w:p>
    <w:p>
      <w:pPr>
        <w:pStyle w:val="Defstart"/>
      </w:pPr>
      <w:r>
        <w:tab/>
      </w:r>
      <w:r>
        <w:rPr>
          <w:rStyle w:val="CharDefText"/>
        </w:rPr>
        <w:t>disciplinary action</w:t>
      </w:r>
      <w:r>
        <w:t xml:space="preserve">, in respect of an employee, means 1 or more of the following actions — </w:t>
      </w:r>
    </w:p>
    <w:p>
      <w:pPr>
        <w:pStyle w:val="Defpara"/>
      </w:pPr>
      <w:r>
        <w:tab/>
        <w:t>(a)</w:t>
      </w:r>
      <w:r>
        <w:tab/>
        <w:t>cautioning the employee;</w:t>
      </w:r>
    </w:p>
    <w:p>
      <w:pPr>
        <w:pStyle w:val="Defpara"/>
      </w:pPr>
      <w:r>
        <w:tab/>
        <w:t>(b)</w:t>
      </w:r>
      <w:r>
        <w:tab/>
        <w:t>imposing on the employee a fine not exceeding an amount equal to the amount of remuneration received by the employee in respect of the last 5 days during which the employee was at work as an employee before the day on which the finding that the conduct of the employee constitutes a disciplinary offence was made;</w:t>
      </w:r>
    </w:p>
    <w:p>
      <w:pPr>
        <w:pStyle w:val="Defpara"/>
      </w:pPr>
      <w:r>
        <w:tab/>
        <w:t>(c)</w:t>
      </w:r>
      <w:r>
        <w:tab/>
        <w:t>reducing the employee’s rank, class or status;</w:t>
      </w:r>
    </w:p>
    <w:p>
      <w:pPr>
        <w:pStyle w:val="Defpara"/>
      </w:pPr>
      <w:r>
        <w:tab/>
        <w:t>(d)</w:t>
      </w:r>
      <w:r>
        <w:tab/>
        <w:t>transferring the employee to a district or workplace other than that in which the conduct constituting the disciplinary offence occurred;</w:t>
      </w:r>
    </w:p>
    <w:p>
      <w:pPr>
        <w:pStyle w:val="Defpara"/>
      </w:pPr>
      <w:r>
        <w:tab/>
        <w:t>(e)</w:t>
      </w:r>
      <w:r>
        <w:tab/>
        <w:t>terminating the employee’s employment;</w:t>
      </w:r>
    </w:p>
    <w:p>
      <w:pPr>
        <w:pStyle w:val="Defstart"/>
      </w:pPr>
      <w:r>
        <w:tab/>
      </w:r>
      <w:r>
        <w:rPr>
          <w:rStyle w:val="CharDefText"/>
        </w:rPr>
        <w:t>disciplinary charge</w:t>
      </w:r>
      <w:r>
        <w:t xml:space="preserve"> means a charge of a breach of discipline;</w:t>
      </w:r>
    </w:p>
    <w:p>
      <w:pPr>
        <w:pStyle w:val="Defstart"/>
      </w:pPr>
      <w:r>
        <w:lastRenderedPageBreak/>
        <w:tab/>
      </w:r>
      <w:r>
        <w:rPr>
          <w:rStyle w:val="CharDefText"/>
        </w:rPr>
        <w:t>disciplinary finding</w:t>
      </w:r>
      <w:r>
        <w:t xml:space="preserve"> means a finding under regulation 137C(4)(a);</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improvement action</w:t>
      </w:r>
      <w:r>
        <w:t xml:space="preserve">, in respect of an employee, means 1 or more of the following actions — </w:t>
      </w:r>
    </w:p>
    <w:p>
      <w:pPr>
        <w:pStyle w:val="Defpara"/>
      </w:pPr>
      <w:r>
        <w:tab/>
        <w:t>(a)</w:t>
      </w:r>
      <w:r>
        <w:tab/>
        <w:t>counselling;</w:t>
      </w:r>
    </w:p>
    <w:p>
      <w:pPr>
        <w:pStyle w:val="Defpara"/>
      </w:pPr>
      <w:r>
        <w:tab/>
        <w:t>(b)</w:t>
      </w:r>
      <w:r>
        <w:tab/>
        <w:t>training and development;</w:t>
      </w:r>
    </w:p>
    <w:p>
      <w:pPr>
        <w:pStyle w:val="Defpara"/>
      </w:pPr>
      <w:r>
        <w:tab/>
        <w:t>(c)</w:t>
      </w:r>
      <w:r>
        <w:tab/>
        <w:t>issuing a warning to the employee that certain conduct is unacceptable;</w:t>
      </w:r>
    </w:p>
    <w:p>
      <w:pPr>
        <w:pStyle w:val="Defpara"/>
      </w:pPr>
      <w:r>
        <w:tab/>
        <w:t>(d)</w:t>
      </w:r>
      <w:r>
        <w:tab/>
        <w:t>any other action of a similar nature;</w:t>
      </w:r>
    </w:p>
    <w:p>
      <w:pPr>
        <w:pStyle w:val="Defstart"/>
      </w:pPr>
      <w:r>
        <w:tab/>
      </w:r>
      <w:r>
        <w:rPr>
          <w:rStyle w:val="CharDefText"/>
        </w:rPr>
        <w:t>inquiry</w:t>
      </w:r>
      <w:r>
        <w:t xml:space="preserve"> means an inquiry under regulation 137C;</w:t>
      </w:r>
    </w:p>
    <w:p>
      <w:pPr>
        <w:pStyle w:val="Defstart"/>
      </w:pPr>
      <w:r>
        <w:tab/>
      </w:r>
      <w:r>
        <w:rPr>
          <w:rStyle w:val="CharDefText"/>
        </w:rPr>
        <w:t>operating account of the Department</w:t>
      </w:r>
      <w:r>
        <w:t xml:space="preserve"> has the meaning given in the </w:t>
      </w:r>
      <w:r>
        <w:rPr>
          <w:i/>
        </w:rPr>
        <w:t>Fire and Emergency Services Act 1998</w:t>
      </w:r>
      <w:r>
        <w:t xml:space="preserve"> section 3;</w:t>
      </w:r>
    </w:p>
    <w:p>
      <w:pPr>
        <w:pStyle w:val="Defstart"/>
      </w:pPr>
      <w:r>
        <w:tab/>
      </w:r>
      <w:r>
        <w:rPr>
          <w:rStyle w:val="CharDefText"/>
        </w:rPr>
        <w:t>operational staff</w:t>
      </w:r>
      <w:r>
        <w:t xml:space="preserve"> has the meaning given in the </w:t>
      </w:r>
      <w:r>
        <w:rPr>
          <w:i/>
        </w:rPr>
        <w:t>Fire and Emergency Services Act 1998</w:t>
      </w:r>
      <w:r>
        <w:t xml:space="preserve"> section 19;</w:t>
      </w:r>
    </w:p>
    <w:p>
      <w:pPr>
        <w:pStyle w:val="Defstart"/>
      </w:pPr>
      <w:r>
        <w:tab/>
      </w:r>
      <w:r>
        <w:rPr>
          <w:rStyle w:val="CharDefText"/>
        </w:rPr>
        <w:t>targeted drug</w:t>
      </w:r>
      <w:r>
        <w:t xml:space="preserve"> means any of the following — </w:t>
      </w:r>
    </w:p>
    <w:p>
      <w:pPr>
        <w:pStyle w:val="Defpara"/>
      </w:pPr>
      <w:r>
        <w:tab/>
        <w:t>(a)</w:t>
      </w:r>
      <w:r>
        <w:tab/>
        <w:t xml:space="preserve">a drug to which the </w:t>
      </w:r>
      <w:r>
        <w:rPr>
          <w:i/>
        </w:rPr>
        <w:t>Misuse of Drugs Act 1981</w:t>
      </w:r>
      <w:r>
        <w:t xml:space="preserve"> applies; </w:t>
      </w:r>
    </w:p>
    <w:p>
      <w:pPr>
        <w:pStyle w:val="Defpara"/>
      </w:pPr>
      <w:r>
        <w:tab/>
        <w:t>(b)</w:t>
      </w:r>
      <w:r>
        <w:tab/>
        <w:t xml:space="preserve">a Schedule 2 poison as defined in the </w:t>
      </w:r>
      <w:r>
        <w:rPr>
          <w:i/>
        </w:rPr>
        <w:t>Medicines and Poisons Act 2014</w:t>
      </w:r>
      <w:r>
        <w:t xml:space="preserve"> section 3;</w:t>
      </w:r>
    </w:p>
    <w:p>
      <w:pPr>
        <w:pStyle w:val="Defpara"/>
      </w:pPr>
      <w:r>
        <w:tab/>
        <w:t>(c)</w:t>
      </w:r>
      <w:r>
        <w:tab/>
        <w:t xml:space="preserve">a Schedule 3 poison as defined in the </w:t>
      </w:r>
      <w:r>
        <w:rPr>
          <w:i/>
        </w:rPr>
        <w:t>Medicines and Poisons Act 2014</w:t>
      </w:r>
      <w:r>
        <w:t xml:space="preserve"> section 3;</w:t>
      </w:r>
    </w:p>
    <w:p>
      <w:pPr>
        <w:pStyle w:val="Defpara"/>
      </w:pPr>
      <w:r>
        <w:tab/>
        <w:t>(d)</w:t>
      </w:r>
      <w:r>
        <w:tab/>
        <w:t xml:space="preserve">a Schedule 4 poison as defined in the </w:t>
      </w:r>
      <w:r>
        <w:rPr>
          <w:i/>
        </w:rPr>
        <w:t>Medicines and Poisons Act 2014</w:t>
      </w:r>
      <w:r>
        <w:t xml:space="preserve"> section 3;</w:t>
      </w:r>
    </w:p>
    <w:p>
      <w:pPr>
        <w:pStyle w:val="Defpara"/>
      </w:pPr>
      <w:r>
        <w:tab/>
        <w:t>(e)</w:t>
      </w:r>
      <w:r>
        <w:tab/>
        <w:t>a drug or substance declared to be a targeted drug under regulation 135(1).</w:t>
      </w:r>
    </w:p>
    <w:p>
      <w:pPr>
        <w:pStyle w:val="Footnotesection"/>
      </w:pPr>
      <w:r>
        <w:tab/>
        <w:t>[Regulation 96 inserted: Gazette 31 Oct 2012 p. 5234; amended: Gazette 16 Aug 2019 p. 3065</w:t>
      </w:r>
      <w:r>
        <w:noBreakHyphen/>
        <w:t>6.]</w:t>
      </w:r>
    </w:p>
    <w:p>
      <w:pPr>
        <w:pStyle w:val="Heading3"/>
        <w:pageBreakBefore/>
      </w:pPr>
      <w:bookmarkStart w:id="17" w:name="_Toc169865877"/>
      <w:bookmarkStart w:id="18" w:name="_Toc169867636"/>
      <w:bookmarkStart w:id="19" w:name="_Toc169871617"/>
      <w:bookmarkStart w:id="20" w:name="_Toc169871718"/>
      <w:r>
        <w:rPr>
          <w:rStyle w:val="CharDivNo"/>
        </w:rPr>
        <w:lastRenderedPageBreak/>
        <w:t>Division 2 </w:t>
      </w:r>
      <w:r>
        <w:t>—</w:t>
      </w:r>
      <w:r>
        <w:rPr>
          <w:rStyle w:val="CharDivText"/>
        </w:rPr>
        <w:t> General employment provisions</w:t>
      </w:r>
      <w:bookmarkEnd w:id="17"/>
      <w:bookmarkEnd w:id="18"/>
      <w:bookmarkEnd w:id="19"/>
      <w:bookmarkEnd w:id="20"/>
    </w:p>
    <w:p>
      <w:pPr>
        <w:pStyle w:val="Footnoteheading"/>
        <w:keepNext/>
      </w:pPr>
      <w:r>
        <w:tab/>
        <w:t>[Heading inserted: Gazette 16 Aug 2019 p. 3067.]</w:t>
      </w:r>
    </w:p>
    <w:p>
      <w:pPr>
        <w:pStyle w:val="Heading5"/>
        <w:rPr>
          <w:snapToGrid w:val="0"/>
        </w:rPr>
      </w:pPr>
      <w:bookmarkStart w:id="21" w:name="_Toc169871719"/>
      <w:r>
        <w:rPr>
          <w:rStyle w:val="CharSectno"/>
        </w:rPr>
        <w:t>97</w:t>
      </w:r>
      <w:r>
        <w:rPr>
          <w:snapToGrid w:val="0"/>
        </w:rPr>
        <w:t>.</w:t>
      </w:r>
      <w:r>
        <w:rPr>
          <w:snapToGrid w:val="0"/>
        </w:rPr>
        <w:tab/>
        <w:t>Medical examination</w:t>
      </w:r>
      <w:bookmarkEnd w:id="21"/>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Gazette 22 Dec 1998 p. 6849; 16 May 2003 p. 1725; 31 Oct 2012 p. 5234.]</w:t>
      </w:r>
    </w:p>
    <w:p>
      <w:pPr>
        <w:pStyle w:val="Ednotesection"/>
      </w:pPr>
      <w:r>
        <w:t>[</w:t>
      </w:r>
      <w:r>
        <w:rPr>
          <w:b/>
        </w:rPr>
        <w:t>98.</w:t>
      </w:r>
      <w:r>
        <w:rPr>
          <w:b/>
        </w:rPr>
        <w:tab/>
      </w:r>
      <w:r>
        <w:t xml:space="preserve">Deleted: Gazette 16 May 2003 p. 1755.] </w:t>
      </w:r>
    </w:p>
    <w:p>
      <w:pPr>
        <w:pStyle w:val="Ednotesection"/>
      </w:pPr>
      <w:r>
        <w:t>[</w:t>
      </w:r>
      <w:r>
        <w:rPr>
          <w:b/>
        </w:rPr>
        <w:t>99.</w:t>
      </w:r>
      <w:r>
        <w:rPr>
          <w:b/>
        </w:rPr>
        <w:tab/>
      </w:r>
      <w:r>
        <w:t xml:space="preserve">Deleted: Gazette 16 May 1986 p. 1660.] </w:t>
      </w:r>
    </w:p>
    <w:p>
      <w:pPr>
        <w:pStyle w:val="Ednotesection"/>
      </w:pPr>
      <w:r>
        <w:t>[</w:t>
      </w:r>
      <w:r>
        <w:rPr>
          <w:b/>
        </w:rPr>
        <w:t>100.</w:t>
      </w:r>
      <w:r>
        <w:rPr>
          <w:b/>
        </w:rPr>
        <w:tab/>
      </w:r>
      <w:r>
        <w:t xml:space="preserve">Deleted: Gazette 16 May 2003 p. 1755.] </w:t>
      </w:r>
    </w:p>
    <w:p>
      <w:pPr>
        <w:pStyle w:val="Ednotesection"/>
      </w:pPr>
      <w:r>
        <w:t>[</w:t>
      </w:r>
      <w:r>
        <w:rPr>
          <w:b/>
        </w:rPr>
        <w:t>100A.</w:t>
      </w:r>
      <w:r>
        <w:rPr>
          <w:b/>
        </w:rPr>
        <w:tab/>
      </w:r>
      <w:r>
        <w:t xml:space="preserve">Deleted: Gazette 5 Sep 1986 p. 3277.] </w:t>
      </w:r>
    </w:p>
    <w:p>
      <w:pPr>
        <w:pStyle w:val="Ednotesection"/>
      </w:pPr>
      <w:r>
        <w:t>[</w:t>
      </w:r>
      <w:r>
        <w:rPr>
          <w:b/>
        </w:rPr>
        <w:t>101</w:t>
      </w:r>
      <w:r>
        <w:rPr>
          <w:b/>
        </w:rPr>
        <w:noBreakHyphen/>
        <w:t>104.</w:t>
      </w:r>
      <w:r>
        <w:rPr>
          <w:i w:val="0"/>
        </w:rPr>
        <w:tab/>
      </w:r>
      <w:r>
        <w:t xml:space="preserve">Deleted: Gazette 16 May 2003 p. 1755.] </w:t>
      </w:r>
    </w:p>
    <w:p>
      <w:pPr>
        <w:pStyle w:val="Ednotesection"/>
      </w:pPr>
      <w:r>
        <w:t>[</w:t>
      </w:r>
      <w:r>
        <w:rPr>
          <w:b/>
        </w:rPr>
        <w:t>105-113A.</w:t>
      </w:r>
      <w:r>
        <w:tab/>
        <w:t>Deleted: Gazette 6 Jan 1966 p. 13.]</w:t>
      </w:r>
    </w:p>
    <w:p>
      <w:pPr>
        <w:pStyle w:val="Ednotesection"/>
      </w:pPr>
      <w:r>
        <w:t>[</w:t>
      </w:r>
      <w:r>
        <w:rPr>
          <w:b/>
        </w:rPr>
        <w:t>114</w:t>
      </w:r>
      <w:r>
        <w:rPr>
          <w:b/>
        </w:rPr>
        <w:noBreakHyphen/>
        <w:t>121.</w:t>
      </w:r>
      <w:r>
        <w:rPr>
          <w:i w:val="0"/>
        </w:rPr>
        <w:tab/>
      </w:r>
      <w:r>
        <w:t xml:space="preserve">Deleted: Gazette 16 May 2003 p. 1755.] </w:t>
      </w:r>
    </w:p>
    <w:p>
      <w:pPr>
        <w:pStyle w:val="Heading5"/>
        <w:rPr>
          <w:snapToGrid w:val="0"/>
        </w:rPr>
      </w:pPr>
      <w:bookmarkStart w:id="22" w:name="_Toc169871720"/>
      <w:r>
        <w:rPr>
          <w:rStyle w:val="CharSectno"/>
        </w:rPr>
        <w:t>122</w:t>
      </w:r>
      <w:r>
        <w:rPr>
          <w:snapToGrid w:val="0"/>
        </w:rPr>
        <w:t>.</w:t>
      </w:r>
      <w:r>
        <w:rPr>
          <w:snapToGrid w:val="0"/>
        </w:rPr>
        <w:tab/>
        <w:t>Service anywhere in State</w:t>
      </w:r>
      <w:bookmarkEnd w:id="22"/>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Gazette 6 Jan 1966 p. 13; 9 Dec 1994 p. 6658; 22 Dec 1998 p. 6847</w:t>
      </w:r>
      <w:r>
        <w:noBreakHyphen/>
        <w:t xml:space="preserve">8; 16 May 2003 p. 1726; 31 Oct 2012 p. 5242.] </w:t>
      </w:r>
    </w:p>
    <w:p>
      <w:pPr>
        <w:pStyle w:val="Ednotesection"/>
        <w:spacing w:before="260"/>
      </w:pPr>
      <w:r>
        <w:t>[</w:t>
      </w:r>
      <w:r>
        <w:rPr>
          <w:b/>
        </w:rPr>
        <w:t>122A.</w:t>
      </w:r>
      <w:r>
        <w:rPr>
          <w:b/>
        </w:rPr>
        <w:tab/>
      </w:r>
      <w:r>
        <w:t xml:space="preserve">Deleted: Gazette 12 Nov 1954 p. 1901.] </w:t>
      </w:r>
    </w:p>
    <w:p>
      <w:pPr>
        <w:pStyle w:val="Ednotesection"/>
        <w:spacing w:before="260"/>
      </w:pPr>
      <w:r>
        <w:t>[</w:t>
      </w:r>
      <w:r>
        <w:rPr>
          <w:b/>
        </w:rPr>
        <w:t>123-125.</w:t>
      </w:r>
      <w:r>
        <w:rPr>
          <w:i w:val="0"/>
        </w:rPr>
        <w:tab/>
      </w:r>
      <w:r>
        <w:t>Deleted: Gazette 16 May 2003 p. 1755</w:t>
      </w:r>
      <w:r>
        <w:noBreakHyphen/>
        <w:t xml:space="preserve">6.] </w:t>
      </w:r>
    </w:p>
    <w:p>
      <w:pPr>
        <w:pStyle w:val="Heading5"/>
        <w:spacing w:before="260"/>
        <w:rPr>
          <w:snapToGrid w:val="0"/>
        </w:rPr>
      </w:pPr>
      <w:bookmarkStart w:id="23" w:name="_Toc169871721"/>
      <w:r>
        <w:rPr>
          <w:rStyle w:val="CharSectno"/>
        </w:rPr>
        <w:lastRenderedPageBreak/>
        <w:t>126</w:t>
      </w:r>
      <w:r>
        <w:rPr>
          <w:snapToGrid w:val="0"/>
        </w:rPr>
        <w:t>.</w:t>
      </w:r>
      <w:r>
        <w:rPr>
          <w:snapToGrid w:val="0"/>
        </w:rPr>
        <w:tab/>
        <w:t>Uniform belongs to Department</w:t>
      </w:r>
      <w:bookmarkEnd w:id="23"/>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Gazette 22 Dec 1998 p. 6847</w:t>
      </w:r>
      <w:r>
        <w:noBreakHyphen/>
        <w:t>8; 31 Oct 2012 p. 5234.]</w:t>
      </w:r>
    </w:p>
    <w:p>
      <w:pPr>
        <w:pStyle w:val="Heading5"/>
        <w:rPr>
          <w:snapToGrid w:val="0"/>
        </w:rPr>
      </w:pPr>
      <w:bookmarkStart w:id="24" w:name="_Toc169871722"/>
      <w:r>
        <w:rPr>
          <w:rStyle w:val="CharSectno"/>
        </w:rPr>
        <w:t>127</w:t>
      </w:r>
      <w:r>
        <w:rPr>
          <w:snapToGrid w:val="0"/>
        </w:rPr>
        <w:t>.</w:t>
      </w:r>
      <w:r>
        <w:rPr>
          <w:snapToGrid w:val="0"/>
        </w:rPr>
        <w:tab/>
        <w:t>Indemnity for damaged uniform</w:t>
      </w:r>
      <w:bookmarkEnd w:id="24"/>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Gazette 22 Dec 1998 p. 6847</w:t>
      </w:r>
      <w:r>
        <w:noBreakHyphen/>
        <w:t>8 and 6849; 16 May 2003 p. 1726; 31 Oct 2012 p. 5235.]</w:t>
      </w:r>
    </w:p>
    <w:p>
      <w:pPr>
        <w:pStyle w:val="Ednotesection"/>
        <w:spacing w:before="260"/>
      </w:pPr>
      <w:r>
        <w:t>[</w:t>
      </w:r>
      <w:r>
        <w:rPr>
          <w:b/>
        </w:rPr>
        <w:t>128, 129.</w:t>
      </w:r>
      <w:r>
        <w:rPr>
          <w:i w:val="0"/>
        </w:rPr>
        <w:tab/>
      </w:r>
      <w:r>
        <w:t>Deleted: Gazette 16 May 2003 p. 1755</w:t>
      </w:r>
      <w:r>
        <w:noBreakHyphen/>
        <w:t xml:space="preserve">6.] </w:t>
      </w:r>
    </w:p>
    <w:p>
      <w:pPr>
        <w:pStyle w:val="Heading5"/>
        <w:spacing w:before="260"/>
        <w:rPr>
          <w:snapToGrid w:val="0"/>
        </w:rPr>
      </w:pPr>
      <w:bookmarkStart w:id="25" w:name="_Toc169871723"/>
      <w:r>
        <w:rPr>
          <w:rStyle w:val="CharSectno"/>
        </w:rPr>
        <w:t>130</w:t>
      </w:r>
      <w:r>
        <w:rPr>
          <w:snapToGrid w:val="0"/>
        </w:rPr>
        <w:t>.</w:t>
      </w:r>
      <w:r>
        <w:rPr>
          <w:snapToGrid w:val="0"/>
        </w:rPr>
        <w:tab/>
        <w:t>Medical certificates as to sick leave</w:t>
      </w:r>
      <w:bookmarkEnd w:id="25"/>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r>
        <w:t>FES Commissioner</w:t>
      </w:r>
      <w:r>
        <w:rPr>
          <w:snapToGrid w:val="0"/>
        </w:rPr>
        <w:t xml:space="preserve"> may dispense with certificates in cases where the sick leave does not exceed one day.</w:t>
      </w:r>
    </w:p>
    <w:p>
      <w:pPr>
        <w:pStyle w:val="Footnotesection"/>
      </w:pPr>
      <w:r>
        <w:tab/>
        <w:t>[Regulation 130 amended: Gazette 16 May 2003 p. 1726; 31 Oct 2012 p. 5235.]</w:t>
      </w:r>
    </w:p>
    <w:p>
      <w:pPr>
        <w:pStyle w:val="Heading5"/>
        <w:rPr>
          <w:snapToGrid w:val="0"/>
        </w:rPr>
      </w:pPr>
      <w:bookmarkStart w:id="26" w:name="_Toc169871724"/>
      <w:r>
        <w:rPr>
          <w:rStyle w:val="CharSectno"/>
        </w:rPr>
        <w:t>131</w:t>
      </w:r>
      <w:r>
        <w:rPr>
          <w:snapToGrid w:val="0"/>
        </w:rPr>
        <w:t>.</w:t>
      </w:r>
      <w:r>
        <w:rPr>
          <w:snapToGrid w:val="0"/>
        </w:rPr>
        <w:tab/>
        <w:t>Deferment of leave</w:t>
      </w:r>
      <w:bookmarkEnd w:id="26"/>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Gazette 22 Dec 1998 p. 6848; 31 Oct 2012 p. 5235.]</w:t>
      </w:r>
    </w:p>
    <w:p>
      <w:pPr>
        <w:pStyle w:val="Heading5"/>
        <w:rPr>
          <w:snapToGrid w:val="0"/>
        </w:rPr>
      </w:pPr>
      <w:bookmarkStart w:id="27" w:name="_Toc169871725"/>
      <w:r>
        <w:rPr>
          <w:rStyle w:val="CharSectno"/>
        </w:rPr>
        <w:lastRenderedPageBreak/>
        <w:t>132</w:t>
      </w:r>
      <w:r>
        <w:rPr>
          <w:snapToGrid w:val="0"/>
        </w:rPr>
        <w:t>.</w:t>
      </w:r>
      <w:r>
        <w:rPr>
          <w:snapToGrid w:val="0"/>
        </w:rPr>
        <w:tab/>
        <w:t>Entitlements after work accidents</w:t>
      </w:r>
      <w:bookmarkEnd w:id="27"/>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t>
      </w:r>
      <w:r>
        <w:rPr>
          <w:i/>
        </w:rPr>
        <w:t>Workers Compensation and Injury Management Act 2023</w:t>
      </w:r>
      <w:r>
        <w:rPr>
          <w:iCs/>
        </w:rPr>
        <w:t>,</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t>
      </w:r>
      <w:r>
        <w:t xml:space="preserve">income compensation (calculated as a weekly amount) received </w:t>
      </w:r>
      <w:r>
        <w:rPr>
          <w:snapToGrid w:val="0"/>
        </w:rPr>
        <w:t xml:space="preserve">under the </w:t>
      </w:r>
      <w:r>
        <w:rPr>
          <w:i/>
          <w:iCs/>
        </w:rPr>
        <w:t>Workers Compensation and Injury Management Act 2023</w:t>
      </w:r>
      <w:r>
        <w:t>,</w:t>
      </w:r>
      <w:r>
        <w:rPr>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 and</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t>
      </w:r>
      <w:r>
        <w:t xml:space="preserve">income compensation under the </w:t>
      </w:r>
      <w:r>
        <w:rPr>
          <w:i/>
          <w:iCs/>
        </w:rPr>
        <w:t xml:space="preserve">Workers Compensation and Injury Management Act 2023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lastRenderedPageBreak/>
        <w:tab/>
        <w:t>(4)</w:t>
      </w:r>
      <w:r>
        <w:rPr>
          <w:snapToGrid w:val="0"/>
        </w:rPr>
        <w:tab/>
        <w:t xml:space="preserve">Payments made under this regulation shall not be deducted from any payments made to the incapacitated worker under the </w:t>
      </w:r>
      <w:r>
        <w:rPr>
          <w:i/>
          <w:iCs/>
        </w:rPr>
        <w:t>Workers Compensation and Injury Management Act 2023</w:t>
      </w:r>
      <w:r>
        <w:t xml:space="preserve"> Part 2 Division 7.</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Gazette 18 Jan 1980 p. 143; amended: Gazette 22 Dec 1998 p. 6846 and 6847</w:t>
      </w:r>
      <w:r>
        <w:noBreakHyphen/>
        <w:t>8; 16 May 2003 p. 1726; 31 Mar 2009 p. 1025</w:t>
      </w:r>
      <w:r>
        <w:noBreakHyphen/>
        <w:t xml:space="preserve">6; 31 Oct 2012 p. 5244; 16 Aug 2019 p. 3067; SL 2024/131 r. 6.] </w:t>
      </w:r>
    </w:p>
    <w:p>
      <w:pPr>
        <w:pStyle w:val="Heading5"/>
        <w:rPr>
          <w:b w:val="0"/>
          <w:snapToGrid w:val="0"/>
        </w:rPr>
      </w:pPr>
      <w:bookmarkStart w:id="28" w:name="_Toc169871726"/>
      <w:r>
        <w:rPr>
          <w:rStyle w:val="CharSectno"/>
        </w:rPr>
        <w:t>132A</w:t>
      </w:r>
      <w:r>
        <w:rPr>
          <w:snapToGrid w:val="0"/>
        </w:rPr>
        <w:t>.</w:t>
      </w:r>
      <w:r>
        <w:rPr>
          <w:snapToGrid w:val="0"/>
        </w:rPr>
        <w:tab/>
        <w:t>Reference to medical practitioner</w:t>
      </w:r>
      <w:r>
        <w:rPr>
          <w:b w:val="0"/>
          <w:snapToGrid w:val="0"/>
          <w:vertAlign w:val="superscript"/>
        </w:rPr>
        <w:t>2</w:t>
      </w:r>
      <w:bookmarkEnd w:id="28"/>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keepNext/>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lastRenderedPageBreak/>
        <w:tab/>
        <w:t>[Regulation 132A inserted: Gazette 5 Sep 1986 p. 3277</w:t>
      </w:r>
      <w:r>
        <w:noBreakHyphen/>
        <w:t xml:space="preserve">8; amended: Gazette 22 Dec 1998 p. 6848; 16 May 2003 p. 1726; 31 Oct 2012 p. 5236 and 5244.] </w:t>
      </w:r>
    </w:p>
    <w:p>
      <w:pPr>
        <w:pStyle w:val="Heading5"/>
        <w:rPr>
          <w:b w:val="0"/>
          <w:snapToGrid w:val="0"/>
        </w:rPr>
      </w:pPr>
      <w:bookmarkStart w:id="29" w:name="_Toc169871727"/>
      <w:r>
        <w:rPr>
          <w:rStyle w:val="CharSectno"/>
        </w:rPr>
        <w:t>132B</w:t>
      </w:r>
      <w:r>
        <w:rPr>
          <w:snapToGrid w:val="0"/>
        </w:rPr>
        <w:t>.</w:t>
      </w:r>
      <w:r>
        <w:rPr>
          <w:snapToGrid w:val="0"/>
        </w:rPr>
        <w:tab/>
        <w:t>Reference to medical panel</w:t>
      </w:r>
      <w:bookmarkEnd w:id="29"/>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 and</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lastRenderedPageBreak/>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Gazette 5 Sep 1986 p. 3278; amended: Gazette 18 Nov 1988 p. 4532; 22 Dec 1998 p. 6848; 31 Mar 2009 p. 1026; 31 Oct 2012 p. 5244; 18 Jan 2013 p. 147.] </w:t>
      </w:r>
    </w:p>
    <w:p>
      <w:pPr>
        <w:pStyle w:val="Heading5"/>
        <w:rPr>
          <w:b w:val="0"/>
          <w:snapToGrid w:val="0"/>
        </w:rPr>
      </w:pPr>
      <w:bookmarkStart w:id="30" w:name="_Toc169871728"/>
      <w:r>
        <w:rPr>
          <w:rStyle w:val="CharSectno"/>
        </w:rPr>
        <w:t>132C</w:t>
      </w:r>
      <w:r>
        <w:rPr>
          <w:snapToGrid w:val="0"/>
        </w:rPr>
        <w:t>.</w:t>
      </w:r>
      <w:r>
        <w:rPr>
          <w:snapToGrid w:val="0"/>
        </w:rPr>
        <w:tab/>
        <w:t>FES Commissioner to meet costs</w:t>
      </w:r>
      <w:bookmarkEnd w:id="30"/>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Gazette 5 Sep 1986 p. 3278; amended: Gazette 22 Dec 1998 p. 6847</w:t>
      </w:r>
      <w:r>
        <w:noBreakHyphen/>
        <w:t xml:space="preserve">8; 31 Oct 2012 p. 5242-3.] </w:t>
      </w:r>
    </w:p>
    <w:p>
      <w:pPr>
        <w:pStyle w:val="Heading5"/>
        <w:rPr>
          <w:b w:val="0"/>
          <w:snapToGrid w:val="0"/>
        </w:rPr>
      </w:pPr>
      <w:bookmarkStart w:id="31" w:name="_Toc169871729"/>
      <w:r>
        <w:rPr>
          <w:rStyle w:val="CharSectno"/>
        </w:rPr>
        <w:t>133</w:t>
      </w:r>
      <w:r>
        <w:rPr>
          <w:snapToGrid w:val="0"/>
        </w:rPr>
        <w:t>.</w:t>
      </w:r>
      <w:r>
        <w:rPr>
          <w:snapToGrid w:val="0"/>
        </w:rPr>
        <w:tab/>
        <w:t>Conduct requirements</w:t>
      </w:r>
      <w:r>
        <w:rPr>
          <w:b w:val="0"/>
          <w:snapToGrid w:val="0"/>
        </w:rPr>
        <w:t xml:space="preserve"> </w:t>
      </w:r>
      <w:r>
        <w:rPr>
          <w:b w:val="0"/>
          <w:snapToGrid w:val="0"/>
          <w:vertAlign w:val="superscript"/>
        </w:rPr>
        <w:t>2</w:t>
      </w:r>
      <w:bookmarkEnd w:id="31"/>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lastRenderedPageBreak/>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Gazette 30 Jun 1982 p. 2262; 9 Dec 1994 p. 6656 and 6658; 22 Dec 1998 p. 6847</w:t>
      </w:r>
      <w:r>
        <w:noBreakHyphen/>
        <w:t xml:space="preserve">8; 16 May 2003 p. 1727; 31 Oct 2012 p. 5236 and 5242; 4 Jun 2013 p. 2137.] </w:t>
      </w:r>
    </w:p>
    <w:p>
      <w:pPr>
        <w:pStyle w:val="Heading5"/>
      </w:pPr>
      <w:bookmarkStart w:id="32" w:name="_Toc169871730"/>
      <w:r>
        <w:rPr>
          <w:rStyle w:val="CharSectno"/>
        </w:rPr>
        <w:t>134A</w:t>
      </w:r>
      <w:r>
        <w:t>.</w:t>
      </w:r>
      <w:r>
        <w:tab/>
        <w:t>Paid outside employment</w:t>
      </w:r>
      <w:bookmarkEnd w:id="3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Fire Brigades Amendment Regulations 2013</w:t>
      </w:r>
      <w:r>
        <w:t xml:space="preserve"> regulation 5 comes into operation;</w:t>
      </w:r>
    </w:p>
    <w:p>
      <w:pPr>
        <w:pStyle w:val="Defstart"/>
        <w:keepNext/>
      </w:pPr>
      <w:r>
        <w:tab/>
      </w:r>
      <w:r>
        <w:rPr>
          <w:rStyle w:val="CharDefText"/>
        </w:rPr>
        <w:t>paid outside employment</w:t>
      </w:r>
      <w:r>
        <w:t xml:space="preserve"> means work that — </w:t>
      </w:r>
    </w:p>
    <w:p>
      <w:pPr>
        <w:pStyle w:val="Defpara"/>
        <w:spacing w:before="60"/>
      </w:pPr>
      <w:r>
        <w:tab/>
        <w:t>(a)</w:t>
      </w:r>
      <w:r>
        <w:tab/>
        <w:t>is carried out otherwise than for the purposes of the duties of an officer or member of a permanent fire brigade; and</w:t>
      </w:r>
    </w:p>
    <w:p>
      <w:pPr>
        <w:pStyle w:val="Defpara"/>
        <w:spacing w:before="60"/>
      </w:pPr>
      <w:r>
        <w:lastRenderedPageBreak/>
        <w:tab/>
        <w:t>(b)</w:t>
      </w:r>
      <w:r>
        <w:tab/>
        <w:t>is carried out for reward under a contract of service, a contract for services or any other arrangement.</w:t>
      </w:r>
    </w:p>
    <w:p>
      <w:pPr>
        <w:pStyle w:val="Subsection"/>
      </w:pPr>
      <w:r>
        <w:tab/>
        <w:t>(2)</w:t>
      </w:r>
      <w:r>
        <w:tab/>
        <w:t>Subject to subregulation (8), an officer or member of a permanent fire brigade may engage in paid outside employment if he or she has given the FES Commissioner written notice of the paid outside employment in accordance with this regulation.</w:t>
      </w:r>
    </w:p>
    <w:p>
      <w:pPr>
        <w:pStyle w:val="Subsection"/>
      </w:pPr>
      <w:r>
        <w:tab/>
        <w:t>(3)</w:t>
      </w:r>
      <w:r>
        <w:tab/>
        <w:t xml:space="preserve">The notice must specify — </w:t>
      </w:r>
    </w:p>
    <w:p>
      <w:pPr>
        <w:pStyle w:val="Indenta"/>
        <w:spacing w:before="60"/>
      </w:pPr>
      <w:r>
        <w:tab/>
        <w:t>(a)</w:t>
      </w:r>
      <w:r>
        <w:tab/>
        <w:t>the nature of the paid outside employment; and</w:t>
      </w:r>
    </w:p>
    <w:p>
      <w:pPr>
        <w:pStyle w:val="Indenta"/>
        <w:spacing w:before="60"/>
      </w:pPr>
      <w:r>
        <w:tab/>
        <w:t>(b)</w:t>
      </w:r>
      <w:r>
        <w:tab/>
        <w:t>the hours of the paid outside employment; and</w:t>
      </w:r>
    </w:p>
    <w:p>
      <w:pPr>
        <w:pStyle w:val="Indenta"/>
        <w:spacing w:before="60"/>
      </w:pPr>
      <w:r>
        <w:tab/>
        <w:t>(c)</w:t>
      </w:r>
      <w:r>
        <w:tab/>
        <w:t>where the paid outside employment will be undertaken; and</w:t>
      </w:r>
    </w:p>
    <w:p>
      <w:pPr>
        <w:pStyle w:val="Indenta"/>
        <w:spacing w:before="60"/>
      </w:pPr>
      <w:r>
        <w:tab/>
        <w:t>(d)</w:t>
      </w:r>
      <w:r>
        <w:tab/>
        <w:t>the name and address of the employer (if any); and</w:t>
      </w:r>
    </w:p>
    <w:p>
      <w:pPr>
        <w:pStyle w:val="Indenta"/>
        <w:spacing w:before="60"/>
      </w:pPr>
      <w:r>
        <w:tab/>
        <w:t>(e)</w:t>
      </w:r>
      <w:r>
        <w:tab/>
        <w:t>such other details as the FES Commissioner directs.</w:t>
      </w:r>
    </w:p>
    <w:p>
      <w:pPr>
        <w:pStyle w:val="Subsection"/>
      </w:pPr>
      <w:r>
        <w:tab/>
        <w:t>(4)</w:t>
      </w:r>
      <w:r>
        <w:tab/>
        <w:t>Unless subregulation (5) applies, the notice must be given at least 5 days before the officer or member commences the paid outside employment.</w:t>
      </w:r>
    </w:p>
    <w:p>
      <w:pPr>
        <w:pStyle w:val="Subsection"/>
      </w:pPr>
      <w:r>
        <w:tab/>
        <w:t>(5)</w:t>
      </w:r>
      <w:r>
        <w:tab/>
        <w:t xml:space="preserve">If — </w:t>
      </w:r>
    </w:p>
    <w:p>
      <w:pPr>
        <w:pStyle w:val="Indenta"/>
        <w:spacing w:before="60"/>
      </w:pPr>
      <w:r>
        <w:tab/>
        <w:t>(a)</w:t>
      </w:r>
      <w:r>
        <w:tab/>
        <w:t>immediately before commencement day an officer or member of a permanent fire brigade was engaged in paid outside employment; and</w:t>
      </w:r>
    </w:p>
    <w:p>
      <w:pPr>
        <w:pStyle w:val="Indenta"/>
        <w:spacing w:before="60"/>
      </w:pPr>
      <w:r>
        <w:tab/>
        <w:t>(b)</w:t>
      </w:r>
      <w:r>
        <w:tab/>
        <w:t>the officer or member intends to continue to engage in the paid outside employment on or after commencement day,</w:t>
      </w:r>
    </w:p>
    <w:p>
      <w:pPr>
        <w:pStyle w:val="Subsection"/>
        <w:spacing w:before="120"/>
      </w:pPr>
      <w:r>
        <w:tab/>
      </w:r>
      <w:r>
        <w:tab/>
        <w:t>the notice must be given within 30 days after commencement day.</w:t>
      </w:r>
    </w:p>
    <w:p>
      <w:pPr>
        <w:pStyle w:val="Subsection"/>
      </w:pPr>
      <w:r>
        <w:tab/>
        <w:t>(6)</w:t>
      </w:r>
      <w:r>
        <w:tab/>
        <w:t xml:space="preserve">The FES Commissioner may, in a particular case, direct an officer or member of a permanent fire brigade — </w:t>
      </w:r>
    </w:p>
    <w:p>
      <w:pPr>
        <w:pStyle w:val="Indenta"/>
        <w:spacing w:before="60"/>
      </w:pPr>
      <w:r>
        <w:tab/>
        <w:t>(a)</w:t>
      </w:r>
      <w:r>
        <w:tab/>
        <w:t>not to engage in particular paid outside employment; or</w:t>
      </w:r>
    </w:p>
    <w:p>
      <w:pPr>
        <w:pStyle w:val="Indenta"/>
      </w:pPr>
      <w:r>
        <w:tab/>
        <w:t>(b)</w:t>
      </w:r>
      <w:r>
        <w:tab/>
        <w:t>not to engage in particular paid outside employment except in accordance with any conditions the FES Commissioner thinks appropriate to impose.</w:t>
      </w:r>
    </w:p>
    <w:p>
      <w:pPr>
        <w:pStyle w:val="Subsection"/>
        <w:spacing w:before="120"/>
      </w:pPr>
      <w:r>
        <w:lastRenderedPageBreak/>
        <w:tab/>
        <w:t>(7)</w:t>
      </w:r>
      <w:r>
        <w:tab/>
        <w:t>A direction under subregulation (6) must be in writing and, if applicable, specify the conditions imposed by the FES Commissioner.</w:t>
      </w:r>
    </w:p>
    <w:p>
      <w:pPr>
        <w:pStyle w:val="Subsection"/>
        <w:spacing w:before="120"/>
      </w:pPr>
      <w:r>
        <w:tab/>
        <w:t>(8)</w:t>
      </w:r>
      <w:r>
        <w:tab/>
        <w:t>An officer or member of a permanent fire brigade must comply with a direction given under subregulation (6).</w:t>
      </w:r>
    </w:p>
    <w:p>
      <w:pPr>
        <w:pStyle w:val="Footnotesection"/>
        <w:spacing w:before="80"/>
      </w:pPr>
      <w:r>
        <w:tab/>
        <w:t xml:space="preserve">[Regulation 134A inserted: Gazette 4 Jun 2013 p. 2137-8.] </w:t>
      </w:r>
    </w:p>
    <w:p>
      <w:pPr>
        <w:pStyle w:val="Heading3"/>
      </w:pPr>
      <w:bookmarkStart w:id="33" w:name="_Toc169865890"/>
      <w:bookmarkStart w:id="34" w:name="_Toc169867649"/>
      <w:bookmarkStart w:id="35" w:name="_Toc169871630"/>
      <w:bookmarkStart w:id="36" w:name="_Toc169871731"/>
      <w:r>
        <w:rPr>
          <w:rStyle w:val="CharDivNo"/>
        </w:rPr>
        <w:t>Division 3</w:t>
      </w:r>
      <w:r>
        <w:t> — </w:t>
      </w:r>
      <w:r>
        <w:rPr>
          <w:rStyle w:val="CharDivText"/>
        </w:rPr>
        <w:t>Disciplinary matters</w:t>
      </w:r>
      <w:bookmarkEnd w:id="33"/>
      <w:bookmarkEnd w:id="34"/>
      <w:bookmarkEnd w:id="35"/>
      <w:bookmarkEnd w:id="36"/>
    </w:p>
    <w:p>
      <w:pPr>
        <w:pStyle w:val="Footnoteheading"/>
        <w:keepNext/>
      </w:pPr>
      <w:r>
        <w:tab/>
        <w:t>[Heading inserted: Gazette 16 Aug 2019 p. 3067.]</w:t>
      </w:r>
    </w:p>
    <w:p>
      <w:pPr>
        <w:pStyle w:val="Heading5"/>
        <w:spacing w:before="200"/>
        <w:rPr>
          <w:snapToGrid w:val="0"/>
        </w:rPr>
      </w:pPr>
      <w:bookmarkStart w:id="37" w:name="_Toc169871732"/>
      <w:r>
        <w:rPr>
          <w:rStyle w:val="CharSectno"/>
        </w:rPr>
        <w:t>134</w:t>
      </w:r>
      <w:r>
        <w:rPr>
          <w:snapToGrid w:val="0"/>
        </w:rPr>
        <w:t>.</w:t>
      </w:r>
      <w:r>
        <w:rPr>
          <w:snapToGrid w:val="0"/>
        </w:rPr>
        <w:tab/>
        <w:t>Breach of discipline</w:t>
      </w:r>
      <w:bookmarkEnd w:id="37"/>
    </w:p>
    <w:p>
      <w:pPr>
        <w:pStyle w:val="Subsection"/>
        <w:spacing w:before="120"/>
        <w:rPr>
          <w:snapToGrid w:val="0"/>
        </w:rPr>
      </w:pPr>
      <w:r>
        <w:rPr>
          <w:snapToGrid w:val="0"/>
        </w:rPr>
        <w:tab/>
      </w:r>
      <w:r>
        <w:rPr>
          <w:snapToGrid w:val="0"/>
        </w:rPr>
        <w:tab/>
      </w:r>
      <w:r>
        <w:t>An employee commits a breach of discipline if the employee —</w:t>
      </w:r>
    </w:p>
    <w:p>
      <w:pPr>
        <w:pStyle w:val="Indenta"/>
        <w:spacing w:before="60"/>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spacing w:before="60"/>
        <w:rPr>
          <w:snapToGrid w:val="0"/>
        </w:rPr>
      </w:pPr>
      <w:r>
        <w:rPr>
          <w:snapToGrid w:val="0"/>
        </w:rPr>
        <w:tab/>
        <w:t>(b)</w:t>
      </w:r>
      <w:r>
        <w:rPr>
          <w:snapToGrid w:val="0"/>
        </w:rPr>
        <w:tab/>
        <w:t>is negligent or careless in the discharge of his duties; or</w:t>
      </w:r>
    </w:p>
    <w:p>
      <w:pPr>
        <w:pStyle w:val="Indenta"/>
        <w:spacing w:before="60"/>
        <w:rPr>
          <w:snapToGrid w:val="0"/>
        </w:rPr>
      </w:pPr>
      <w:r>
        <w:rPr>
          <w:snapToGrid w:val="0"/>
        </w:rPr>
        <w:tab/>
        <w:t>(c)</w:t>
      </w:r>
      <w:r>
        <w:rPr>
          <w:snapToGrid w:val="0"/>
        </w:rPr>
        <w:tab/>
        <w:t>is inefficient or incompetent through causes which appear to be within his own control; or</w:t>
      </w:r>
    </w:p>
    <w:p>
      <w:pPr>
        <w:pStyle w:val="Indenta"/>
      </w:pPr>
      <w:r>
        <w:tab/>
        <w:t>(d)</w:t>
      </w:r>
      <w:r>
        <w:tab/>
        <w:t>is on duty while under the influence of or impaired by alcohol, a targeted drug or both; or</w:t>
      </w:r>
    </w:p>
    <w:p>
      <w:pPr>
        <w:pStyle w:val="Indenta"/>
      </w:pPr>
      <w:r>
        <w:tab/>
        <w:t>(da)</w:t>
      </w:r>
      <w:r>
        <w:tab/>
        <w:t>while on duty, consumes, uses or possesses alcohol, a targeted drug or both; or</w:t>
      </w:r>
    </w:p>
    <w:p>
      <w:pPr>
        <w:pStyle w:val="Indenta"/>
        <w:spacing w:before="60"/>
        <w:rPr>
          <w:snapToGrid w:val="0"/>
        </w:rPr>
      </w:pPr>
      <w:r>
        <w:rPr>
          <w:snapToGrid w:val="0"/>
        </w:rPr>
        <w:tab/>
        <w:t>(e)</w:t>
      </w:r>
      <w:r>
        <w:rPr>
          <w:snapToGrid w:val="0"/>
        </w:rPr>
        <w:tab/>
        <w:t>is guilty of disgraceful or improper conduct either in his official capacity or otherwise; or</w:t>
      </w:r>
    </w:p>
    <w:p>
      <w:pPr>
        <w:pStyle w:val="Indenta"/>
        <w:spacing w:before="60"/>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spacing w:before="60"/>
      </w:pPr>
      <w:r>
        <w:tab/>
        <w:t>(g)</w:t>
      </w:r>
      <w:r>
        <w:tab/>
        <w:t>has wilfully supplied to the FES Commissioner, or any person representing the FES Commissioner, incorrect or misleading information in connection with being employed in the Department.</w:t>
      </w:r>
    </w:p>
    <w:p>
      <w:pPr>
        <w:pStyle w:val="Footnotesection"/>
        <w:spacing w:before="80"/>
      </w:pPr>
      <w:r>
        <w:lastRenderedPageBreak/>
        <w:tab/>
        <w:t xml:space="preserve">[Regulation 134 inserted: Gazette 8 Feb 1946 p. 146; amended: Gazette 22 Dec 1998 p. 6848; 16 May 2003 p. 1727; 31 Oct 2012 p. 5236-7; 16 Aug 2019 p. 3067.] </w:t>
      </w:r>
    </w:p>
    <w:p>
      <w:pPr>
        <w:pStyle w:val="Heading5"/>
      </w:pPr>
      <w:bookmarkStart w:id="38" w:name="_Toc169871733"/>
      <w:r>
        <w:rPr>
          <w:rStyle w:val="CharSectno"/>
        </w:rPr>
        <w:t>135</w:t>
      </w:r>
      <w:r>
        <w:t>.</w:t>
      </w:r>
      <w:r>
        <w:tab/>
        <w:t>Targeted drugs</w:t>
      </w:r>
      <w:bookmarkEnd w:id="38"/>
    </w:p>
    <w:p>
      <w:pPr>
        <w:pStyle w:val="Subsection"/>
      </w:pPr>
      <w:r>
        <w:tab/>
        <w:t>(1)</w:t>
      </w:r>
      <w:r>
        <w:tab/>
        <w:t>The FES Commissioner may declare a drug or substance to be a targeted drug for the purpose of regulation 134.</w:t>
      </w:r>
    </w:p>
    <w:p>
      <w:pPr>
        <w:pStyle w:val="Subsection"/>
      </w:pPr>
      <w:r>
        <w:tab/>
        <w:t>(2)</w:t>
      </w:r>
      <w:r>
        <w:tab/>
        <w:t xml:space="preserve">A declaration is not effective unless it is published by the FES Commissioner in the </w:t>
      </w:r>
      <w:r>
        <w:rPr>
          <w:i/>
        </w:rPr>
        <w:t>Gazette</w:t>
      </w:r>
      <w:r>
        <w:t>.</w:t>
      </w:r>
    </w:p>
    <w:p>
      <w:pPr>
        <w:pStyle w:val="Subsection"/>
      </w:pPr>
      <w:r>
        <w:tab/>
        <w:t>(3)</w:t>
      </w:r>
      <w:r>
        <w:tab/>
        <w:t xml:space="preserve">The FES Commissioner may, by notice published in the </w:t>
      </w:r>
      <w:r>
        <w:rPr>
          <w:i/>
        </w:rPr>
        <w:t>Gazette</w:t>
      </w:r>
      <w:r>
        <w:t>, amend or revoke a declaration.</w:t>
      </w:r>
    </w:p>
    <w:p>
      <w:pPr>
        <w:pStyle w:val="Footnotesection"/>
      </w:pPr>
      <w:r>
        <w:tab/>
        <w:t>[Regulation 135 inserted: Gazette 16 Aug 2019 p. 3068.]</w:t>
      </w:r>
    </w:p>
    <w:p>
      <w:pPr>
        <w:pStyle w:val="Heading5"/>
      </w:pPr>
      <w:bookmarkStart w:id="39" w:name="_Toc169871734"/>
      <w:r>
        <w:rPr>
          <w:rStyle w:val="CharSectno"/>
        </w:rPr>
        <w:t>136</w:t>
      </w:r>
      <w:r>
        <w:t>.</w:t>
      </w:r>
      <w:r>
        <w:tab/>
        <w:t>Preliminary decision by FES Commissioner</w:t>
      </w:r>
      <w:bookmarkEnd w:id="39"/>
    </w:p>
    <w:p>
      <w:pPr>
        <w:pStyle w:val="Subsection"/>
      </w:pPr>
      <w:r>
        <w:tab/>
        <w:t>(1)</w:t>
      </w:r>
      <w:r>
        <w:tab/>
        <w:t xml:space="preserve">If the FES Commissioner is made aware, or becomes aware, that an employee may have committed a breach of discipline, the FES Commissioner must decide — </w:t>
      </w:r>
    </w:p>
    <w:p>
      <w:pPr>
        <w:pStyle w:val="Indenta"/>
      </w:pPr>
      <w:r>
        <w:tab/>
        <w:t>(a)</w:t>
      </w:r>
      <w:r>
        <w:tab/>
        <w:t xml:space="preserve">to do 1 or more of the following — </w:t>
      </w:r>
    </w:p>
    <w:p>
      <w:pPr>
        <w:pStyle w:val="Indenti"/>
      </w:pPr>
      <w:r>
        <w:tab/>
        <w:t>(i)</w:t>
      </w:r>
      <w:r>
        <w:tab/>
        <w:t>make a disciplinary charge against the employee;</w:t>
      </w:r>
    </w:p>
    <w:p>
      <w:pPr>
        <w:pStyle w:val="Indenti"/>
      </w:pPr>
      <w:r>
        <w:tab/>
        <w:t>(ii)</w:t>
      </w:r>
      <w:r>
        <w:tab/>
        <w:t>subject to regulation 137(1), suspend the employee from duty on full pay, partial pay or without pay;</w:t>
      </w:r>
    </w:p>
    <w:p>
      <w:pPr>
        <w:pStyle w:val="Indenti"/>
      </w:pPr>
      <w:r>
        <w:tab/>
        <w:t>(iii)</w:t>
      </w:r>
      <w:r>
        <w:tab/>
        <w:t>take improvement action with respect to the employee;</w:t>
      </w:r>
    </w:p>
    <w:p>
      <w:pPr>
        <w:pStyle w:val="Indenta"/>
      </w:pPr>
      <w:r>
        <w:tab/>
      </w:r>
      <w:r>
        <w:tab/>
        <w:t>or</w:t>
      </w:r>
    </w:p>
    <w:p>
      <w:pPr>
        <w:pStyle w:val="Indenta"/>
      </w:pPr>
      <w:r>
        <w:tab/>
        <w:t>(b)</w:t>
      </w:r>
      <w:r>
        <w:tab/>
        <w:t>to take no action with respect to the employee.</w:t>
      </w:r>
    </w:p>
    <w:p>
      <w:pPr>
        <w:pStyle w:val="Subsection"/>
      </w:pPr>
      <w:r>
        <w:tab/>
        <w:t>(2)</w:t>
      </w:r>
      <w:r>
        <w:tab/>
        <w:t xml:space="preserve">If the FES Commissioner decides to make a disciplinary charge against the employee, the FES Commissioner must — </w:t>
      </w:r>
    </w:p>
    <w:p>
      <w:pPr>
        <w:pStyle w:val="Indenta"/>
      </w:pPr>
      <w:r>
        <w:tab/>
        <w:t>(a)</w:t>
      </w:r>
      <w:r>
        <w:tab/>
        <w:t>record the charge in writing; and</w:t>
      </w:r>
    </w:p>
    <w:p>
      <w:pPr>
        <w:pStyle w:val="Indenta"/>
      </w:pPr>
      <w:r>
        <w:tab/>
        <w:t>(b)</w:t>
      </w:r>
      <w:r>
        <w:tab/>
        <w:t>comply with regulation 137A.</w:t>
      </w:r>
    </w:p>
    <w:p>
      <w:pPr>
        <w:pStyle w:val="Subsection"/>
      </w:pPr>
      <w:r>
        <w:lastRenderedPageBreak/>
        <w:tab/>
        <w:t>(3)</w:t>
      </w:r>
      <w:r>
        <w:tab/>
        <w:t>If the FES Commissioner decides to suspend the employee from duty or to take improvement action, the FES Commissioner must give the employee written notice of the decision.</w:t>
      </w:r>
    </w:p>
    <w:p>
      <w:pPr>
        <w:pStyle w:val="Subsection"/>
      </w:pPr>
      <w:r>
        <w:tab/>
        <w:t>(4)</w:t>
      </w:r>
      <w:r>
        <w:tab/>
        <w:t>The FES Commissioner may carry out any investigation that the FES Commissioner considers necessary or expedient for the purposes of making a decision under subregulation (1).</w:t>
      </w:r>
    </w:p>
    <w:p>
      <w:pPr>
        <w:pStyle w:val="Subsection"/>
      </w:pPr>
      <w:r>
        <w:tab/>
        <w:t>(5)</w:t>
      </w:r>
      <w:r>
        <w:tab/>
        <w:t xml:space="preserve">An employee is entitled to be represented during an investigation carried out under subregulation (4) by — </w:t>
      </w:r>
    </w:p>
    <w:p>
      <w:pPr>
        <w:pStyle w:val="Indenta"/>
      </w:pPr>
      <w:r>
        <w:tab/>
        <w:t>(a)</w:t>
      </w:r>
      <w:r>
        <w:tab/>
        <w:t>an advocate from a trade union or other association of which the employee is a member; or</w:t>
      </w:r>
    </w:p>
    <w:p>
      <w:pPr>
        <w:pStyle w:val="Indenta"/>
      </w:pPr>
      <w:r>
        <w:tab/>
        <w:t>(b)</w:t>
      </w:r>
      <w:r>
        <w:tab/>
        <w:t>if the employee is not a member of a trade union or other association, a person approved by the FES Commissioner.</w:t>
      </w:r>
    </w:p>
    <w:p>
      <w:pPr>
        <w:pStyle w:val="Footnotesection"/>
      </w:pPr>
      <w:r>
        <w:tab/>
        <w:t>[Regulation 136 inserted: Gazette 16 Aug 2019 p. 3068</w:t>
      </w:r>
      <w:r>
        <w:noBreakHyphen/>
        <w:t>9.]</w:t>
      </w:r>
    </w:p>
    <w:p>
      <w:pPr>
        <w:pStyle w:val="Heading5"/>
      </w:pPr>
      <w:bookmarkStart w:id="40" w:name="_Toc169871735"/>
      <w:r>
        <w:rPr>
          <w:rStyle w:val="CharSectno"/>
        </w:rPr>
        <w:t>137</w:t>
      </w:r>
      <w:r>
        <w:t>.</w:t>
      </w:r>
      <w:r>
        <w:rPr>
          <w:rStyle w:val="CharSectno"/>
        </w:rPr>
        <w:tab/>
      </w:r>
      <w:r>
        <w:t>Suspending employee from duty</w:t>
      </w:r>
      <w:bookmarkEnd w:id="40"/>
    </w:p>
    <w:p>
      <w:pPr>
        <w:pStyle w:val="Subsection"/>
      </w:pPr>
      <w:r>
        <w:tab/>
        <w:t>(1)</w:t>
      </w:r>
      <w:r>
        <w:tab/>
        <w:t>The FES Commissioner must not suspend an employee from duty under regulation 136(1)(a)(ii) unless the FES Commissioner considers that the employee’s alleged breach of discipline is of such a nature that the employee should not continue in the performance of the employee’s duty.</w:t>
      </w:r>
    </w:p>
    <w:p>
      <w:pPr>
        <w:pStyle w:val="Subsection"/>
      </w:pPr>
      <w:r>
        <w:tab/>
        <w:t>(2)</w:t>
      </w:r>
      <w:r>
        <w:tab/>
        <w:t>The FES Commissioner may at any time remove, or vary the terms of, a suspension from duty.</w:t>
      </w:r>
    </w:p>
    <w:p>
      <w:pPr>
        <w:pStyle w:val="Subsection"/>
      </w:pPr>
      <w:r>
        <w:tab/>
        <w:t>(3)</w:t>
      </w:r>
      <w:r>
        <w:tab/>
        <w:t xml:space="preserve">The FES Commissioner must remove a suspension from duty if — </w:t>
      </w:r>
    </w:p>
    <w:p>
      <w:pPr>
        <w:pStyle w:val="Indenta"/>
      </w:pPr>
      <w:r>
        <w:tab/>
        <w:t>(a)</w:t>
      </w:r>
      <w:r>
        <w:tab/>
        <w:t>the FES Commissioner decides not to make a disciplinary charge against the employee; or</w:t>
      </w:r>
    </w:p>
    <w:p>
      <w:pPr>
        <w:pStyle w:val="Indenta"/>
      </w:pPr>
      <w:r>
        <w:tab/>
        <w:t>(b)</w:t>
      </w:r>
      <w:r>
        <w:tab/>
        <w:t>a disciplinary charge made against the employee is withdrawn under regulation 137B; or</w:t>
      </w:r>
    </w:p>
    <w:p>
      <w:pPr>
        <w:pStyle w:val="Indenta"/>
      </w:pPr>
      <w:r>
        <w:tab/>
        <w:t>(c)</w:t>
      </w:r>
      <w:r>
        <w:tab/>
        <w:t>the employee is found under regulation 137C(4)(b) not to have committed a breach of discipline.</w:t>
      </w:r>
    </w:p>
    <w:p>
      <w:pPr>
        <w:pStyle w:val="Subsection"/>
      </w:pPr>
      <w:r>
        <w:lastRenderedPageBreak/>
        <w:tab/>
        <w:t>(4)</w:t>
      </w:r>
      <w:r>
        <w:tab/>
        <w:t>Any pay withheld from an employee while suspended from duty is forfeited to the operating account of the Department if a disciplinary finding is made against the employee.</w:t>
      </w:r>
    </w:p>
    <w:p>
      <w:pPr>
        <w:pStyle w:val="Subsection"/>
      </w:pPr>
      <w:r>
        <w:tab/>
        <w:t>(5)</w:t>
      </w:r>
      <w:r>
        <w:tab/>
        <w:t>An employee is entitled to have any pay withheld from the employee restored to the employee if the suspension from duty is removed under subregulation (3).</w:t>
      </w:r>
    </w:p>
    <w:p>
      <w:pPr>
        <w:pStyle w:val="Footnotesection"/>
      </w:pPr>
      <w:r>
        <w:tab/>
        <w:t>[Regulation 137 inserted: Gazette 16 Aug 2019 p. 3069.]</w:t>
      </w:r>
    </w:p>
    <w:p>
      <w:pPr>
        <w:pStyle w:val="Heading5"/>
      </w:pPr>
      <w:bookmarkStart w:id="41" w:name="_Toc169871736"/>
      <w:r>
        <w:rPr>
          <w:rStyle w:val="CharSectno"/>
        </w:rPr>
        <w:t>137A</w:t>
      </w:r>
      <w:r>
        <w:t>.</w:t>
      </w:r>
      <w:r>
        <w:tab/>
        <w:t>Notification of disciplinary charge</w:t>
      </w:r>
      <w:bookmarkEnd w:id="41"/>
    </w:p>
    <w:p>
      <w:pPr>
        <w:pStyle w:val="Subsection"/>
      </w:pPr>
      <w:r>
        <w:tab/>
        <w:t>(1)</w:t>
      </w:r>
      <w:r>
        <w:tab/>
        <w:t>If the FES Commissioner decides to make a disciplinary charge against an employee, the FES Commissioner must give the employee a copy of the charge together with a written notice directing the employee to reply in writing to the charge, in accordance with subregulation (2), within 7 working days after receiving the copy of the charge.</w:t>
      </w:r>
    </w:p>
    <w:p>
      <w:pPr>
        <w:pStyle w:val="Subsection"/>
      </w:pPr>
      <w:r>
        <w:tab/>
        <w:t>(2)</w:t>
      </w:r>
      <w:r>
        <w:tab/>
        <w:t xml:space="preserve">The reply to the disciplinary charge must — </w:t>
      </w:r>
    </w:p>
    <w:p>
      <w:pPr>
        <w:pStyle w:val="Indenta"/>
      </w:pPr>
      <w:r>
        <w:tab/>
        <w:t>(a)</w:t>
      </w:r>
      <w:r>
        <w:tab/>
        <w:t>state whether the employee admits or denies the charge; and</w:t>
      </w:r>
    </w:p>
    <w:p>
      <w:pPr>
        <w:pStyle w:val="Indenta"/>
      </w:pPr>
      <w:r>
        <w:tab/>
        <w:t>(b)</w:t>
      </w:r>
      <w:r>
        <w:tab/>
        <w:t>be signed by the employee or the person acting for or on behalf of the employee.</w:t>
      </w:r>
    </w:p>
    <w:p>
      <w:pPr>
        <w:pStyle w:val="Subsection"/>
      </w:pPr>
      <w:r>
        <w:tab/>
        <w:t>(3)</w:t>
      </w:r>
      <w:r>
        <w:tab/>
        <w:t>If the employee does not reply to the disciplinary charge within 7 working days after receiving the copy of the charge, the employee is taken to deny the charge.</w:t>
      </w:r>
    </w:p>
    <w:p>
      <w:pPr>
        <w:pStyle w:val="Footnotesection"/>
      </w:pPr>
      <w:r>
        <w:tab/>
        <w:t>[Regulation 137A inserted: Gazette 16 Aug 2019 p. 3069</w:t>
      </w:r>
      <w:r>
        <w:noBreakHyphen/>
        <w:t>70.]</w:t>
      </w:r>
    </w:p>
    <w:p>
      <w:pPr>
        <w:pStyle w:val="Heading5"/>
      </w:pPr>
      <w:bookmarkStart w:id="42" w:name="_Toc169871737"/>
      <w:r>
        <w:rPr>
          <w:rStyle w:val="CharSectno"/>
        </w:rPr>
        <w:t>137B</w:t>
      </w:r>
      <w:r>
        <w:t>.</w:t>
      </w:r>
      <w:r>
        <w:tab/>
        <w:t>Withdrawal of disciplinary charge</w:t>
      </w:r>
      <w:bookmarkEnd w:id="42"/>
    </w:p>
    <w:p>
      <w:pPr>
        <w:pStyle w:val="Subsection"/>
      </w:pPr>
      <w:r>
        <w:tab/>
      </w:r>
      <w:r>
        <w:tab/>
        <w:t>The FES Commissioner may at any time withdraw a disciplinary charge made against an employee by giving written notice to that effect to the employee.</w:t>
      </w:r>
    </w:p>
    <w:p>
      <w:pPr>
        <w:pStyle w:val="Footnotesection"/>
        <w:rPr>
          <w:rStyle w:val="CharSectno"/>
        </w:rPr>
      </w:pPr>
      <w:r>
        <w:tab/>
        <w:t>[Regulation 137B inserted: Gazette 16 Aug 2019 p. 3070.] </w:t>
      </w:r>
    </w:p>
    <w:p>
      <w:pPr>
        <w:pStyle w:val="Heading5"/>
      </w:pPr>
      <w:bookmarkStart w:id="43" w:name="_Toc169871738"/>
      <w:r>
        <w:rPr>
          <w:rStyle w:val="CharSectno"/>
        </w:rPr>
        <w:lastRenderedPageBreak/>
        <w:t>137C</w:t>
      </w:r>
      <w:r>
        <w:t>.</w:t>
      </w:r>
      <w:r>
        <w:tab/>
        <w:t>Inquiry</w:t>
      </w:r>
      <w:bookmarkEnd w:id="43"/>
    </w:p>
    <w:p>
      <w:pPr>
        <w:pStyle w:val="Subsection"/>
      </w:pPr>
      <w:r>
        <w:tab/>
        <w:t>(1)</w:t>
      </w:r>
      <w:r>
        <w:tab/>
        <w:t>The FES Commissioner must conduct an inquiry in relation to a disciplinary charge made against an employee as soon as practicable.</w:t>
      </w:r>
    </w:p>
    <w:p>
      <w:pPr>
        <w:pStyle w:val="Subsection"/>
      </w:pPr>
      <w:r>
        <w:tab/>
        <w:t>(2)</w:t>
      </w:r>
      <w:r>
        <w:tab/>
        <w:t xml:space="preserve">The FES Commissioner must give the employee — </w:t>
      </w:r>
    </w:p>
    <w:p>
      <w:pPr>
        <w:pStyle w:val="Indenta"/>
      </w:pPr>
      <w:r>
        <w:tab/>
        <w:t>(a)</w:t>
      </w:r>
      <w:r>
        <w:tab/>
        <w:t>written notice of the time and place at which the inquiry will be held at least 7 days before the commencement of the inquiry; and</w:t>
      </w:r>
    </w:p>
    <w:p>
      <w:pPr>
        <w:pStyle w:val="Indenta"/>
      </w:pPr>
      <w:r>
        <w:tab/>
        <w:t>(b)</w:t>
      </w:r>
      <w:r>
        <w:tab/>
        <w:t>copies of all documents intended to be used at the inquiry.</w:t>
      </w:r>
    </w:p>
    <w:p>
      <w:pPr>
        <w:pStyle w:val="Subsection"/>
      </w:pPr>
      <w:r>
        <w:tab/>
        <w:t>(3)</w:t>
      </w:r>
      <w:r>
        <w:tab/>
        <w:t xml:space="preserve">If the employee fails to appear at the inquiry, and the FES Commissioner is satisfied that the employee was given notice of the inquiry in accordance with subregulation (2), the FES Commissioner may conduct the inquiry in the employee’s absence. </w:t>
      </w:r>
    </w:p>
    <w:p>
      <w:pPr>
        <w:pStyle w:val="Subsection"/>
      </w:pPr>
      <w:r>
        <w:tab/>
        <w:t>(4)</w:t>
      </w:r>
      <w:r>
        <w:tab/>
        <w:t xml:space="preserve">At the conclusion of the inquiry, the FES Commissioner must make — </w:t>
      </w:r>
    </w:p>
    <w:p>
      <w:pPr>
        <w:pStyle w:val="Indenta"/>
      </w:pPr>
      <w:r>
        <w:tab/>
        <w:t>(a)</w:t>
      </w:r>
      <w:r>
        <w:tab/>
        <w:t>a finding that the employee has committed a breach of discipline; or</w:t>
      </w:r>
    </w:p>
    <w:p>
      <w:pPr>
        <w:pStyle w:val="Indenta"/>
      </w:pPr>
      <w:r>
        <w:tab/>
        <w:t>(b)</w:t>
      </w:r>
      <w:r>
        <w:tab/>
        <w:t>a finding that the employee has not committed a breach of discipline.</w:t>
      </w:r>
    </w:p>
    <w:p>
      <w:pPr>
        <w:pStyle w:val="Subsection"/>
      </w:pPr>
      <w:r>
        <w:tab/>
        <w:t>(5)</w:t>
      </w:r>
      <w:r>
        <w:tab/>
        <w:t>The FES Commissioner must give the employee written notice of the finding and, in the case of a disciplinary finding, of the FES Commissioner’s decision under regulation 137D in relation to the finding.</w:t>
      </w:r>
    </w:p>
    <w:p>
      <w:pPr>
        <w:pStyle w:val="Footnotesection"/>
      </w:pPr>
      <w:r>
        <w:tab/>
        <w:t>[Regulation 137C inserted: Gazette 16 Aug 2019 p. 3070.]</w:t>
      </w:r>
    </w:p>
    <w:p>
      <w:pPr>
        <w:pStyle w:val="Heading5"/>
      </w:pPr>
      <w:bookmarkStart w:id="44" w:name="_Toc169871739"/>
      <w:r>
        <w:rPr>
          <w:rStyle w:val="CharSectno"/>
        </w:rPr>
        <w:lastRenderedPageBreak/>
        <w:t>137D</w:t>
      </w:r>
      <w:r>
        <w:t>.</w:t>
      </w:r>
      <w:r>
        <w:tab/>
        <w:t>Action if disciplinary finding made</w:t>
      </w:r>
      <w:bookmarkEnd w:id="44"/>
    </w:p>
    <w:p>
      <w:pPr>
        <w:pStyle w:val="Subsection"/>
        <w:keepNext/>
      </w:pPr>
      <w:r>
        <w:tab/>
      </w:r>
      <w:r>
        <w:tab/>
        <w:t xml:space="preserve">If, at the conclusion of an inquiry, the FES Commissioner makes a disciplinary finding, the FES Commissioner must decide, in respect of the employee — </w:t>
      </w:r>
    </w:p>
    <w:p>
      <w:pPr>
        <w:pStyle w:val="Indenta"/>
      </w:pPr>
      <w:r>
        <w:tab/>
        <w:t>(a)</w:t>
      </w:r>
      <w:r>
        <w:tab/>
        <w:t>to take disciplinary action; or</w:t>
      </w:r>
    </w:p>
    <w:p>
      <w:pPr>
        <w:pStyle w:val="Indenta"/>
      </w:pPr>
      <w:r>
        <w:tab/>
        <w:t>(b)</w:t>
      </w:r>
      <w:r>
        <w:tab/>
        <w:t xml:space="preserve">to take improvement action; or </w:t>
      </w:r>
    </w:p>
    <w:p>
      <w:pPr>
        <w:pStyle w:val="Indenta"/>
      </w:pPr>
      <w:r>
        <w:tab/>
        <w:t>(c)</w:t>
      </w:r>
      <w:r>
        <w:tab/>
        <w:t>to take both disciplinary action and improvement action; or</w:t>
      </w:r>
    </w:p>
    <w:p>
      <w:pPr>
        <w:pStyle w:val="Indenta"/>
        <w:keepNext/>
      </w:pPr>
      <w:r>
        <w:tab/>
        <w:t>(d)</w:t>
      </w:r>
      <w:r>
        <w:tab/>
        <w:t>to take no action.</w:t>
      </w:r>
    </w:p>
    <w:p>
      <w:pPr>
        <w:pStyle w:val="Footnotesection"/>
      </w:pPr>
      <w:r>
        <w:tab/>
        <w:t>[Regulation 137D inserted: Gazette 16 Aug 2019 p. 3070.]</w:t>
      </w:r>
    </w:p>
    <w:p>
      <w:pPr>
        <w:pStyle w:val="Heading5"/>
      </w:pPr>
      <w:bookmarkStart w:id="45" w:name="_Toc169871740"/>
      <w:r>
        <w:rPr>
          <w:rStyle w:val="CharSectno"/>
        </w:rPr>
        <w:t>137E</w:t>
      </w:r>
      <w:r>
        <w:t>.</w:t>
      </w:r>
      <w:r>
        <w:tab/>
        <w:t>Expenses</w:t>
      </w:r>
      <w:bookmarkEnd w:id="45"/>
    </w:p>
    <w:p>
      <w:pPr>
        <w:pStyle w:val="Subsection"/>
      </w:pPr>
      <w:r>
        <w:tab/>
      </w:r>
      <w:r>
        <w:tab/>
        <w:t>If, at the conclusion of an inquiry, the FES Commissioner makes a finding under regulation 137C(4)(b), the employee must be paid the reasonable expenses incurred by the employee in connection with defending the disciplinary charge at the inquiry, as fixed by the FES Commissioner.</w:t>
      </w:r>
    </w:p>
    <w:p>
      <w:pPr>
        <w:pStyle w:val="Footnotesection"/>
      </w:pPr>
      <w:r>
        <w:tab/>
        <w:t>[Regulation 137E inserted: Gazette 16 Aug 2019 p. 3071.]</w:t>
      </w:r>
    </w:p>
    <w:p>
      <w:pPr>
        <w:pStyle w:val="Heading5"/>
      </w:pPr>
      <w:bookmarkStart w:id="46" w:name="_Toc169871741"/>
      <w:r>
        <w:rPr>
          <w:rStyle w:val="CharSectno"/>
        </w:rPr>
        <w:t>137F</w:t>
      </w:r>
      <w:r>
        <w:t>.</w:t>
      </w:r>
      <w:r>
        <w:tab/>
        <w:t>Right of appeal: decision of delegate of FES Commissioner</w:t>
      </w:r>
      <w:bookmarkEnd w:id="46"/>
    </w:p>
    <w:p>
      <w:pPr>
        <w:pStyle w:val="Subsection"/>
      </w:pPr>
      <w:r>
        <w:tab/>
        <w:t>(1)</w:t>
      </w:r>
      <w:r>
        <w:tab/>
        <w:t xml:space="preserve">This regulation applies if a delegate of the FES Commissioner makes — </w:t>
      </w:r>
    </w:p>
    <w:p>
      <w:pPr>
        <w:pStyle w:val="Indenta"/>
      </w:pPr>
      <w:r>
        <w:tab/>
        <w:t>(a)</w:t>
      </w:r>
      <w:r>
        <w:tab/>
        <w:t>a disciplinary finding against an employee; or</w:t>
      </w:r>
    </w:p>
    <w:p>
      <w:pPr>
        <w:pStyle w:val="Indenta"/>
      </w:pPr>
      <w:r>
        <w:tab/>
        <w:t>(b)</w:t>
      </w:r>
      <w:r>
        <w:tab/>
        <w:t>a decision under regulation 137D in respect of an employee.</w:t>
      </w:r>
    </w:p>
    <w:p>
      <w:pPr>
        <w:pStyle w:val="Subsection"/>
      </w:pPr>
      <w:r>
        <w:tab/>
        <w:t>(2)</w:t>
      </w:r>
      <w:r>
        <w:tab/>
        <w:t>The employee may appeal to the FES Commissioner against the finding or decision.</w:t>
      </w:r>
    </w:p>
    <w:p>
      <w:pPr>
        <w:pStyle w:val="Subsection"/>
      </w:pPr>
      <w:r>
        <w:tab/>
        <w:t>(3)</w:t>
      </w:r>
      <w:r>
        <w:tab/>
        <w:t>An employee who decides to bring an appeal under this regulation must give written notice of the appeal to the FES Commissioner within 7 days after receiving notice of the finding or decision appealed against.</w:t>
      </w:r>
    </w:p>
    <w:p>
      <w:pPr>
        <w:pStyle w:val="Footnotesection"/>
      </w:pPr>
      <w:r>
        <w:lastRenderedPageBreak/>
        <w:tab/>
        <w:t>[Regulation 137F inserted: Gazette 16 Aug 2019 p. 3071.]</w:t>
      </w:r>
    </w:p>
    <w:p>
      <w:pPr>
        <w:pStyle w:val="Heading5"/>
      </w:pPr>
      <w:bookmarkStart w:id="47" w:name="_Toc169871742"/>
      <w:r>
        <w:rPr>
          <w:rStyle w:val="CharSectno"/>
        </w:rPr>
        <w:t>137G</w:t>
      </w:r>
      <w:r>
        <w:t>.</w:t>
      </w:r>
      <w:r>
        <w:tab/>
        <w:t>Right of appeal: decision of FES Commissioner</w:t>
      </w:r>
      <w:bookmarkEnd w:id="47"/>
    </w:p>
    <w:p>
      <w:pPr>
        <w:pStyle w:val="Subsection"/>
      </w:pPr>
      <w:r>
        <w:tab/>
        <w:t>(1)</w:t>
      </w:r>
      <w:r>
        <w:tab/>
        <w:t xml:space="preserve">In this regulation — </w:t>
      </w:r>
    </w:p>
    <w:p>
      <w:pPr>
        <w:pStyle w:val="Defstart"/>
      </w:pPr>
      <w:r>
        <w:tab/>
      </w:r>
      <w:r>
        <w:rPr>
          <w:rStyle w:val="CharDefText"/>
        </w:rPr>
        <w:t>appellable decision</w:t>
      </w:r>
      <w:r>
        <w:t xml:space="preserve"> means — </w:t>
      </w:r>
    </w:p>
    <w:p>
      <w:pPr>
        <w:pStyle w:val="Defpara"/>
      </w:pPr>
      <w:r>
        <w:tab/>
        <w:t>(a)</w:t>
      </w:r>
      <w:r>
        <w:tab/>
        <w:t>a disciplinary finding made by the FES Commissioner; or</w:t>
      </w:r>
    </w:p>
    <w:p>
      <w:pPr>
        <w:pStyle w:val="Defpara"/>
      </w:pPr>
      <w:r>
        <w:tab/>
        <w:t>(b)</w:t>
      </w:r>
      <w:r>
        <w:tab/>
        <w:t>a decision made by the FES Commissioner under regulation 137D; or</w:t>
      </w:r>
    </w:p>
    <w:p>
      <w:pPr>
        <w:pStyle w:val="Defpara"/>
      </w:pPr>
      <w:r>
        <w:tab/>
        <w:t>(c)</w:t>
      </w:r>
      <w:r>
        <w:tab/>
        <w:t>a decision made by the FES Commissioner on an appeal under regulation 137F.</w:t>
      </w:r>
    </w:p>
    <w:p>
      <w:pPr>
        <w:pStyle w:val="Subsection"/>
      </w:pPr>
      <w:r>
        <w:tab/>
        <w:t>(2)</w:t>
      </w:r>
      <w:r>
        <w:tab/>
        <w:t>An employee may appeal to the Appeal Board against an appellable decision made in respect of the employee.</w:t>
      </w:r>
    </w:p>
    <w:p>
      <w:pPr>
        <w:pStyle w:val="Subsection"/>
      </w:pPr>
      <w:r>
        <w:tab/>
        <w:t>(3)</w:t>
      </w:r>
      <w:r>
        <w:tab/>
        <w:t>An employee who decides to bring an appeal under this regulation must give written notice of the appeal to the FES Commissioner within 7 days after receiving notice of the appellable decision.</w:t>
      </w:r>
    </w:p>
    <w:p>
      <w:pPr>
        <w:pStyle w:val="Footnotesection"/>
      </w:pPr>
      <w:r>
        <w:tab/>
        <w:t>[Regulation 137G inserted: Gazette 16 Aug 2019 p. 3071.]</w:t>
      </w:r>
    </w:p>
    <w:p>
      <w:pPr>
        <w:pStyle w:val="Heading5"/>
      </w:pPr>
      <w:bookmarkStart w:id="48" w:name="_Toc169871743"/>
      <w:r>
        <w:rPr>
          <w:rStyle w:val="CharSectno"/>
        </w:rPr>
        <w:t>137H</w:t>
      </w:r>
      <w:r>
        <w:t>.</w:t>
      </w:r>
      <w:r>
        <w:tab/>
        <w:t>Notice of appeal</w:t>
      </w:r>
      <w:bookmarkEnd w:id="48"/>
    </w:p>
    <w:p>
      <w:pPr>
        <w:pStyle w:val="Subsection"/>
      </w:pPr>
      <w:r>
        <w:tab/>
        <w:t>(1)</w:t>
      </w:r>
      <w:r>
        <w:tab/>
        <w:t xml:space="preserve">In this regulation — </w:t>
      </w:r>
    </w:p>
    <w:p>
      <w:pPr>
        <w:pStyle w:val="Defstart"/>
      </w:pPr>
      <w:r>
        <w:tab/>
      </w:r>
      <w:r>
        <w:rPr>
          <w:rStyle w:val="CharDefText"/>
        </w:rPr>
        <w:t>notice of appeal</w:t>
      </w:r>
      <w:r>
        <w:t xml:space="preserve"> means a notice given to the FES Commissioner under regulation 137F(3) or 137G(3).</w:t>
      </w:r>
    </w:p>
    <w:p>
      <w:pPr>
        <w:pStyle w:val="Subsection"/>
      </w:pPr>
      <w:r>
        <w:tab/>
        <w:t>(2)</w:t>
      </w:r>
      <w:r>
        <w:tab/>
        <w:t xml:space="preserve">A notice of appeal must — </w:t>
      </w:r>
    </w:p>
    <w:p>
      <w:pPr>
        <w:pStyle w:val="Indenta"/>
      </w:pPr>
      <w:r>
        <w:tab/>
        <w:t>(a)</w:t>
      </w:r>
      <w:r>
        <w:tab/>
        <w:t>give details of the finding or decision appealed against; and</w:t>
      </w:r>
    </w:p>
    <w:p>
      <w:pPr>
        <w:pStyle w:val="Indenta"/>
      </w:pPr>
      <w:r>
        <w:tab/>
        <w:t>(b)</w:t>
      </w:r>
      <w:r>
        <w:tab/>
        <w:t>set out the grounds of appeal; and</w:t>
      </w:r>
    </w:p>
    <w:p>
      <w:pPr>
        <w:pStyle w:val="Indenta"/>
      </w:pPr>
      <w:r>
        <w:tab/>
        <w:t>(c)</w:t>
      </w:r>
      <w:r>
        <w:tab/>
        <w:t>be signed by the employee (or the person acting for or on behalf of the employee).</w:t>
      </w:r>
    </w:p>
    <w:p>
      <w:pPr>
        <w:pStyle w:val="Subsection"/>
      </w:pPr>
      <w:r>
        <w:tab/>
        <w:t>(3)</w:t>
      </w:r>
      <w:r>
        <w:tab/>
        <w:t>An employee must give a notice of appeal to the FES Commissioner personally or by registered post.</w:t>
      </w:r>
    </w:p>
    <w:p>
      <w:pPr>
        <w:pStyle w:val="Footnotesection"/>
      </w:pPr>
      <w:r>
        <w:lastRenderedPageBreak/>
        <w:tab/>
        <w:t>[Regulation 137H inserted: Gazette 16 Aug 2019 p. 3071</w:t>
      </w:r>
      <w:r>
        <w:noBreakHyphen/>
        <w:t>72.]</w:t>
      </w:r>
    </w:p>
    <w:p>
      <w:pPr>
        <w:pStyle w:val="Heading5"/>
      </w:pPr>
      <w:bookmarkStart w:id="49" w:name="_Toc169871744"/>
      <w:r>
        <w:rPr>
          <w:rStyle w:val="CharSectno"/>
        </w:rPr>
        <w:t>137I</w:t>
      </w:r>
      <w:r>
        <w:t>.</w:t>
      </w:r>
      <w:r>
        <w:tab/>
        <w:t>Appeal Board</w:t>
      </w:r>
      <w:bookmarkEnd w:id="49"/>
    </w:p>
    <w:p>
      <w:pPr>
        <w:pStyle w:val="Subsection"/>
      </w:pPr>
      <w:r>
        <w:tab/>
        <w:t>(1)</w:t>
      </w:r>
      <w:r>
        <w:tab/>
        <w:t>The Appeal Board must consist of a chairperson and 2 members appointed by the FES Commissioner.</w:t>
      </w:r>
    </w:p>
    <w:p>
      <w:pPr>
        <w:pStyle w:val="Subsection"/>
      </w:pPr>
      <w:r>
        <w:tab/>
        <w:t>(2)</w:t>
      </w:r>
      <w:r>
        <w:tab/>
        <w:t xml:space="preserve">The chairperson of the Appeal Board must be — </w:t>
      </w:r>
    </w:p>
    <w:p>
      <w:pPr>
        <w:pStyle w:val="Indenta"/>
      </w:pPr>
      <w:r>
        <w:tab/>
        <w:t>(a)</w:t>
      </w:r>
      <w:r>
        <w:tab/>
        <w:t>a magistrate; or</w:t>
      </w:r>
    </w:p>
    <w:p>
      <w:pPr>
        <w:pStyle w:val="Indenta"/>
      </w:pPr>
      <w:r>
        <w:tab/>
        <w:t>(b)</w:t>
      </w:r>
      <w:r>
        <w:tab/>
        <w:t>if a magistrate is unable or unwilling to act, a person who has the necessary qualifications for appointment as a magistrate.</w:t>
      </w:r>
    </w:p>
    <w:p>
      <w:pPr>
        <w:pStyle w:val="Subsection"/>
      </w:pPr>
      <w:r>
        <w:tab/>
        <w:t>(3)</w:t>
      </w:r>
      <w:r>
        <w:tab/>
        <w:t xml:space="preserve">One of the members of the Appeal Board must be a person — </w:t>
      </w:r>
    </w:p>
    <w:p>
      <w:pPr>
        <w:pStyle w:val="Indenta"/>
      </w:pPr>
      <w:r>
        <w:tab/>
        <w:t>(a)</w:t>
      </w:r>
      <w:r>
        <w:tab/>
        <w:t>nominated by the trade union or other association of which the appellant is a member; or</w:t>
      </w:r>
    </w:p>
    <w:p>
      <w:pPr>
        <w:pStyle w:val="Indenta"/>
      </w:pPr>
      <w:r>
        <w:tab/>
        <w:t>(b)</w:t>
      </w:r>
      <w:r>
        <w:tab/>
        <w:t>if the appellant is not a member of a trade union or other association, nominated by the appellant.</w:t>
      </w:r>
    </w:p>
    <w:p>
      <w:pPr>
        <w:pStyle w:val="Subsection"/>
      </w:pPr>
      <w:r>
        <w:tab/>
        <w:t>(4)</w:t>
      </w:r>
      <w:r>
        <w:tab/>
        <w:t>The FES Commissioner is authorised to pay to the chairperson and members of the Appeal Board such fees as are agreed.</w:t>
      </w:r>
    </w:p>
    <w:p>
      <w:pPr>
        <w:pStyle w:val="Footnotesection"/>
      </w:pPr>
      <w:r>
        <w:tab/>
        <w:t>[Regulation 137I inserted: Gazette 16 Aug 2019 p. 3072.]</w:t>
      </w:r>
    </w:p>
    <w:p>
      <w:pPr>
        <w:pStyle w:val="Heading5"/>
      </w:pPr>
      <w:bookmarkStart w:id="50" w:name="_Toc169871745"/>
      <w:r>
        <w:rPr>
          <w:rStyle w:val="CharSectno"/>
        </w:rPr>
        <w:t>138</w:t>
      </w:r>
      <w:r>
        <w:t>.</w:t>
      </w:r>
      <w:r>
        <w:tab/>
        <w:t>Provisions about appeals</w:t>
      </w:r>
      <w:bookmarkEnd w:id="50"/>
      <w:r>
        <w:t xml:space="preserve"> </w:t>
      </w:r>
    </w:p>
    <w:p>
      <w:pPr>
        <w:pStyle w:val="Subsection"/>
      </w:pPr>
      <w:r>
        <w:tab/>
        <w:t>(1)</w:t>
      </w:r>
      <w:r>
        <w:tab/>
        <w:t xml:space="preserve">In this regulation — </w:t>
      </w:r>
    </w:p>
    <w:p>
      <w:pPr>
        <w:pStyle w:val="Defstart"/>
      </w:pPr>
      <w:r>
        <w:tab/>
      </w:r>
      <w:r>
        <w:rPr>
          <w:rStyle w:val="CharDefText"/>
        </w:rPr>
        <w:t>appeal body</w:t>
      </w:r>
      <w:r>
        <w:t xml:space="preserve"> means — </w:t>
      </w:r>
    </w:p>
    <w:p>
      <w:pPr>
        <w:pStyle w:val="Defpara"/>
      </w:pPr>
      <w:r>
        <w:tab/>
        <w:t>(a)</w:t>
      </w:r>
      <w:r>
        <w:tab/>
        <w:t>in relation to an appeal brought under regulation 137F — the FES Commissioner; or</w:t>
      </w:r>
    </w:p>
    <w:p>
      <w:pPr>
        <w:pStyle w:val="Defpara"/>
      </w:pPr>
      <w:r>
        <w:tab/>
        <w:t>(b)</w:t>
      </w:r>
      <w:r>
        <w:tab/>
        <w:t>in relation to an appeal brought under regulation 137G — the Appeal Board.</w:t>
      </w:r>
    </w:p>
    <w:p>
      <w:pPr>
        <w:pStyle w:val="Subsection"/>
      </w:pPr>
      <w:r>
        <w:tab/>
        <w:t>(2)</w:t>
      </w:r>
      <w:r>
        <w:tab/>
        <w:t>In the case of an appeal brought under regulation 137F or 137G the following provisions apply — </w:t>
      </w:r>
    </w:p>
    <w:p>
      <w:pPr>
        <w:pStyle w:val="Indenta"/>
      </w:pPr>
      <w:r>
        <w:tab/>
        <w:t>(a)</w:t>
      </w:r>
      <w:r>
        <w:tab/>
        <w:t>the appeal body must appoint a time for the determination of the appeal;</w:t>
      </w:r>
    </w:p>
    <w:p>
      <w:pPr>
        <w:pStyle w:val="Indenta"/>
      </w:pPr>
      <w:r>
        <w:lastRenderedPageBreak/>
        <w:tab/>
        <w:t>(b)</w:t>
      </w:r>
      <w:r>
        <w:tab/>
        <w:t>the time appointed must be within 28 days of the receipt of the notice of appeal by the FES Commissioner;</w:t>
      </w:r>
    </w:p>
    <w:p>
      <w:pPr>
        <w:pStyle w:val="Indenta"/>
      </w:pPr>
      <w:r>
        <w:tab/>
        <w:t>(c)</w:t>
      </w:r>
      <w:r>
        <w:tab/>
        <w:t>the parties to the appeal must be given at least 7 days’ written notice of the time appointed;</w:t>
      </w:r>
    </w:p>
    <w:p>
      <w:pPr>
        <w:pStyle w:val="Indenta"/>
      </w:pPr>
      <w:r>
        <w:tab/>
        <w:t>(d)</w:t>
      </w:r>
      <w:r>
        <w:tab/>
        <w:t xml:space="preserve">subject to paragraph (e), the appeal body may — </w:t>
      </w:r>
    </w:p>
    <w:p>
      <w:pPr>
        <w:pStyle w:val="Indenti"/>
      </w:pPr>
      <w:r>
        <w:tab/>
        <w:t>(i)</w:t>
      </w:r>
      <w:r>
        <w:tab/>
        <w:t>confirm, vary or set aside the finding or decision the subject of the appeal; and</w:t>
      </w:r>
    </w:p>
    <w:p>
      <w:pPr>
        <w:pStyle w:val="Indenti"/>
      </w:pPr>
      <w:r>
        <w:tab/>
        <w:t>(ii)</w:t>
      </w:r>
      <w:r>
        <w:tab/>
        <w:t>if it sets aside the finding or decision, substitute its own finding or decision;</w:t>
      </w:r>
    </w:p>
    <w:p>
      <w:pPr>
        <w:pStyle w:val="Indenta"/>
      </w:pPr>
      <w:r>
        <w:tab/>
        <w:t>(e)</w:t>
      </w:r>
      <w:r>
        <w:tab/>
        <w:t>the appeal body must set aside a decision made under regulation 137D in respect of the appellant if the appeal body sets aside the finding to which the decision relates;</w:t>
      </w:r>
    </w:p>
    <w:p>
      <w:pPr>
        <w:pStyle w:val="Indenta"/>
      </w:pPr>
      <w:r>
        <w:tab/>
        <w:t>(f)</w:t>
      </w:r>
      <w:r>
        <w:tab/>
        <w:t>the appeal body must give the appellant written notice of its decision on the appeal;</w:t>
      </w:r>
    </w:p>
    <w:p>
      <w:pPr>
        <w:pStyle w:val="Indenta"/>
      </w:pPr>
      <w:r>
        <w:tab/>
        <w:t>(g)</w:t>
      </w:r>
      <w:r>
        <w:tab/>
        <w:t xml:space="preserve">the appeal body may fix and award to the appellant reasonable expenses of conducting the appellant’s case; </w:t>
      </w:r>
    </w:p>
    <w:p>
      <w:pPr>
        <w:pStyle w:val="Indenta"/>
      </w:pPr>
      <w:r>
        <w:tab/>
        <w:t>(h)</w:t>
      </w:r>
      <w:r>
        <w:tab/>
        <w:t>the appeal may be brought on the grounds of innocence of the disciplinary charge or excessive severity of the action taken under regulation 137D.</w:t>
      </w:r>
    </w:p>
    <w:p>
      <w:pPr>
        <w:pStyle w:val="Footnotesection"/>
      </w:pPr>
      <w:r>
        <w:tab/>
        <w:t>[Regulation 138 inserted: Gazette 16 Aug 2019 p. 3072</w:t>
      </w:r>
      <w:r>
        <w:noBreakHyphen/>
        <w:t>73.]</w:t>
      </w:r>
    </w:p>
    <w:p>
      <w:pPr>
        <w:pStyle w:val="Heading5"/>
        <w:rPr>
          <w:snapToGrid w:val="0"/>
        </w:rPr>
      </w:pPr>
      <w:bookmarkStart w:id="51" w:name="_Toc169871746"/>
      <w:r>
        <w:rPr>
          <w:rStyle w:val="CharSectno"/>
        </w:rPr>
        <w:t>139</w:t>
      </w:r>
      <w:r>
        <w:rPr>
          <w:snapToGrid w:val="0"/>
        </w:rPr>
        <w:t>.</w:t>
      </w:r>
      <w:r>
        <w:rPr>
          <w:snapToGrid w:val="0"/>
        </w:rPr>
        <w:tab/>
        <w:t>Provisions as to inquiries and appeals</w:t>
      </w:r>
      <w:bookmarkEnd w:id="51"/>
      <w:r>
        <w:rPr>
          <w:snapToGrid w:val="0"/>
        </w:rPr>
        <w:t xml:space="preserve"> </w:t>
      </w:r>
    </w:p>
    <w:p>
      <w:pPr>
        <w:pStyle w:val="Subsection"/>
        <w:spacing w:before="120"/>
      </w:pPr>
      <w:r>
        <w:tab/>
        <w:t>(1A)</w:t>
      </w:r>
      <w:r>
        <w:tab/>
        <w:t>The following provisions apply in respect of an inquiry or an appeal brought under regulation 137F or 137G.</w:t>
      </w:r>
    </w:p>
    <w:p>
      <w:pPr>
        <w:pStyle w:val="Subsection"/>
        <w:spacing w:before="120"/>
        <w:rPr>
          <w:snapToGrid w:val="0"/>
        </w:rPr>
      </w:pPr>
      <w:r>
        <w:rPr>
          <w:snapToGrid w:val="0"/>
        </w:rPr>
        <w:tab/>
        <w:t>(1)</w:t>
      </w:r>
      <w:r>
        <w:rPr>
          <w:snapToGrid w:val="0"/>
        </w:rPr>
        <w:tab/>
        <w:t>The employee concerned —</w:t>
      </w:r>
    </w:p>
    <w:p>
      <w:pPr>
        <w:pStyle w:val="Indenta"/>
        <w:spacing w:before="60"/>
        <w:rPr>
          <w:snapToGrid w:val="0"/>
        </w:rPr>
      </w:pPr>
      <w:r>
        <w:rPr>
          <w:snapToGrid w:val="0"/>
        </w:rPr>
        <w:tab/>
        <w:t>(a)</w:t>
      </w:r>
      <w:r>
        <w:rPr>
          <w:snapToGrid w:val="0"/>
        </w:rPr>
        <w:tab/>
        <w:t xml:space="preserve">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w:t>
      </w:r>
      <w:r>
        <w:rPr>
          <w:snapToGrid w:val="0"/>
        </w:rPr>
        <w:lastRenderedPageBreak/>
        <w:t>be represented by any person of whom the presiding authority shall approve;</w:t>
      </w:r>
    </w:p>
    <w:p>
      <w:pPr>
        <w:pStyle w:val="Indenta"/>
        <w:spacing w:before="60"/>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spacing w:before="120"/>
        <w:rPr>
          <w:snapToGrid w:val="0"/>
        </w:rPr>
      </w:pPr>
      <w:r>
        <w:rPr>
          <w:snapToGrid w:val="0"/>
        </w:rPr>
        <w:tab/>
        <w:t>(2)</w:t>
      </w:r>
      <w:r>
        <w:rPr>
          <w:snapToGrid w:val="0"/>
        </w:rPr>
        <w:tab/>
        <w:t xml:space="preserve">The </w:t>
      </w:r>
      <w:r>
        <w:t>FES Commissioner</w:t>
      </w:r>
      <w:r>
        <w:rPr>
          <w:snapToGrid w:val="0"/>
        </w:rPr>
        <w:t xml:space="preserve"> shall — </w:t>
      </w:r>
    </w:p>
    <w:p>
      <w:pPr>
        <w:pStyle w:val="Indenta"/>
        <w:spacing w:before="60"/>
        <w:rPr>
          <w:snapToGrid w:val="0"/>
        </w:rPr>
      </w:pPr>
      <w:r>
        <w:rPr>
          <w:snapToGrid w:val="0"/>
        </w:rPr>
        <w:tab/>
        <w:t>(a)</w:t>
      </w:r>
      <w:r>
        <w:rPr>
          <w:snapToGrid w:val="0"/>
        </w:rPr>
        <w:tab/>
        <w:t>cause the proceedings to be recorded;</w:t>
      </w:r>
    </w:p>
    <w:p>
      <w:pPr>
        <w:pStyle w:val="Indenta"/>
        <w:spacing w:before="60"/>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spacing w:before="120"/>
        <w:rPr>
          <w:snapToGrid w:val="0"/>
        </w:rPr>
      </w:pPr>
      <w:r>
        <w:rPr>
          <w:snapToGrid w:val="0"/>
        </w:rPr>
        <w:tab/>
        <w:t>(3)</w:t>
      </w:r>
      <w:r>
        <w:rPr>
          <w:snapToGrid w:val="0"/>
        </w:rPr>
        <w:tab/>
        <w:t>The proceedings shall be heard in private or in public as the presiding authority shall direct.</w:t>
      </w:r>
    </w:p>
    <w:p>
      <w:pPr>
        <w:pStyle w:val="Subsection"/>
        <w:spacing w:before="120"/>
        <w:rPr>
          <w:snapToGrid w:val="0"/>
        </w:rPr>
      </w:pPr>
      <w:r>
        <w:rPr>
          <w:snapToGrid w:val="0"/>
        </w:rPr>
        <w:tab/>
        <w:t>(4)</w:t>
      </w:r>
      <w:r>
        <w:rPr>
          <w:snapToGrid w:val="0"/>
        </w:rPr>
        <w:tab/>
        <w:t xml:space="preserve">Subject to the provisions of these regulations, and the directions from time to time of the </w:t>
      </w:r>
      <w:r>
        <w:t>chairperson</w:t>
      </w:r>
      <w:r>
        <w:rPr>
          <w:snapToGrid w:val="0"/>
        </w:rPr>
        <w:t xml:space="preserve"> of the Appeal Board, procedure as to matters preliminary to and on the </w:t>
      </w:r>
      <w:r>
        <w:t>hearing of the inquiry or appeal must</w:t>
      </w:r>
      <w:r>
        <w:rPr>
          <w:snapToGrid w:val="0"/>
        </w:rPr>
        <w:t xml:space="preserve">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r>
      <w:r>
        <w:t>A person</w:t>
      </w:r>
      <w:r>
        <w:rPr>
          <w:snapToGrid w:val="0"/>
        </w:rPr>
        <w:t xml:space="preserve">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lastRenderedPageBreak/>
        <w:tab/>
        <w:t>(7)</w:t>
      </w:r>
      <w:r>
        <w:rPr>
          <w:snapToGrid w:val="0"/>
        </w:rPr>
        <w:tab/>
        <w:t>The finding of the Appeal Board shall be the finding of the majority of the persons constituting the Appeal Board.</w:t>
      </w:r>
    </w:p>
    <w:p>
      <w:pPr>
        <w:pStyle w:val="Ednotesubsection"/>
      </w:pPr>
      <w:r>
        <w:tab/>
        <w:t>[(8)</w:t>
      </w:r>
      <w:r>
        <w:tab/>
        <w:t>deleted]</w:t>
      </w:r>
    </w:p>
    <w:p>
      <w:pPr>
        <w:pStyle w:val="Footnotesection"/>
      </w:pPr>
      <w:r>
        <w:tab/>
        <w:t>[Regulation 139 inserted: Gazette 8 Feb 1946 p. 147-8; amended: Gazette 17 Jun 1949 p. 1324; 22 Jul 1949 p. 1523; Act No. 113 of 1965 s. 8(1); Gazette 6 Jan 1966 p. 13; 30 Jun 1982 p. 2263; 9 Dec 1994 p. 6659; 22 Dec 1998 p. 6846 and 6847</w:t>
      </w:r>
      <w:r>
        <w:noBreakHyphen/>
        <w:t xml:space="preserve">8; 31 Mar 2009 p. 1026; 31 Oct 2012 p. 5239 and 5244; 16 Aug 2019 p. 3073.] </w:t>
      </w:r>
    </w:p>
    <w:p>
      <w:pPr>
        <w:pStyle w:val="Heading5"/>
        <w:spacing w:before="600"/>
        <w:rPr>
          <w:snapToGrid w:val="0"/>
        </w:rPr>
      </w:pPr>
      <w:bookmarkStart w:id="52" w:name="_Toc169871747"/>
      <w:r>
        <w:rPr>
          <w:rStyle w:val="CharSectno"/>
        </w:rPr>
        <w:t>140</w:t>
      </w:r>
      <w:r>
        <w:rPr>
          <w:snapToGrid w:val="0"/>
        </w:rPr>
        <w:t>.</w:t>
      </w:r>
      <w:r>
        <w:rPr>
          <w:snapToGrid w:val="0"/>
        </w:rPr>
        <w:tab/>
      </w:r>
      <w:r>
        <w:t>Remedial power of chairperson of Appeal Board</w:t>
      </w:r>
      <w:bookmarkEnd w:id="52"/>
      <w:r>
        <w:rPr>
          <w:snapToGrid w:val="0"/>
        </w:rPr>
        <w:t xml:space="preserve"> </w:t>
      </w:r>
    </w:p>
    <w:p>
      <w:pPr>
        <w:pStyle w:val="Subsection"/>
        <w:rPr>
          <w:snapToGrid w:val="0"/>
        </w:rPr>
      </w:pPr>
      <w:r>
        <w:rPr>
          <w:snapToGrid w:val="0"/>
        </w:rPr>
        <w:tab/>
      </w:r>
      <w:r>
        <w:rPr>
          <w:snapToGrid w:val="0"/>
        </w:rPr>
        <w:tab/>
        <w:t xml:space="preserve">If anything required by </w:t>
      </w:r>
      <w:r>
        <w:t>regulation 136, 137, 137A, 137C, 137F, 137G, 137H,</w:t>
      </w:r>
      <w:r>
        <w:rPr>
          <w:snapToGrid w:val="0"/>
        </w:rPr>
        <w:t xml:space="preserve"> 138 or 139 is omitted to be done or is not done in the prescribed manner or within the prescribed time, the </w:t>
      </w:r>
      <w:r>
        <w:t>chairperson</w:t>
      </w:r>
      <w:r>
        <w:rPr>
          <w:snapToGrid w:val="0"/>
        </w:rPr>
        <w:t xml:space="preserve"> of the Appeal Board may take all appropriate measures for — </w:t>
      </w:r>
    </w:p>
    <w:p>
      <w:pPr>
        <w:pStyle w:val="Indenta"/>
        <w:rPr>
          <w:snapToGrid w:val="0"/>
        </w:rPr>
      </w:pPr>
      <w:r>
        <w:rPr>
          <w:snapToGrid w:val="0"/>
        </w:rPr>
        <w:tab/>
        <w:t>(a)</w:t>
      </w:r>
      <w:r>
        <w:rPr>
          <w:snapToGrid w:val="0"/>
        </w:rPr>
        <w:tab/>
        <w:t>rectifying such omission; and</w:t>
      </w:r>
    </w:p>
    <w:p>
      <w:pPr>
        <w:pStyle w:val="Indenta"/>
        <w:rPr>
          <w:snapToGrid w:val="0"/>
        </w:rPr>
      </w:pPr>
      <w:r>
        <w:rPr>
          <w:snapToGrid w:val="0"/>
        </w:rPr>
        <w:tab/>
        <w:t>(b)</w:t>
      </w:r>
      <w:r>
        <w:rPr>
          <w:snapToGrid w:val="0"/>
        </w:rPr>
        <w:tab/>
        <w:t>validating any irregularity; and</w:t>
      </w:r>
    </w:p>
    <w:p>
      <w:pPr>
        <w:pStyle w:val="Indenta"/>
        <w:rPr>
          <w:snapToGrid w:val="0"/>
        </w:rPr>
      </w:pPr>
      <w:r>
        <w:rPr>
          <w:snapToGrid w:val="0"/>
        </w:rPr>
        <w:tab/>
        <w:t>(c)</w:t>
      </w:r>
      <w:r>
        <w:rPr>
          <w:snapToGrid w:val="0"/>
        </w:rPr>
        <w:tab/>
        <w:t>enlarging such time.</w:t>
      </w:r>
    </w:p>
    <w:p>
      <w:pPr>
        <w:pStyle w:val="Footnotesection"/>
      </w:pPr>
      <w:r>
        <w:tab/>
        <w:t>[Regulation 140 inserted: Gazette 8 Feb 1946 p. 148; amended: Gazette 31 Oct 2012 p. 5239; 16 Aug 2019 p. 3074.]</w:t>
      </w:r>
    </w:p>
    <w:p>
      <w:pPr>
        <w:pStyle w:val="Heading5"/>
      </w:pPr>
      <w:bookmarkStart w:id="53" w:name="_Toc169871748"/>
      <w:r>
        <w:rPr>
          <w:rStyle w:val="CharSectno"/>
        </w:rPr>
        <w:t>141</w:t>
      </w:r>
      <w:r>
        <w:t>.</w:t>
      </w:r>
      <w:r>
        <w:tab/>
        <w:t>Action that may be taken if employee convicted of serious offence</w:t>
      </w:r>
      <w:bookmarkEnd w:id="53"/>
    </w:p>
    <w:p>
      <w:pPr>
        <w:pStyle w:val="Subsection"/>
      </w:pPr>
      <w:r>
        <w:tab/>
        <w:t>(1)</w:t>
      </w:r>
      <w:r>
        <w:tab/>
        <w:t xml:space="preserve">In this regulation — </w:t>
      </w:r>
    </w:p>
    <w:p>
      <w:pPr>
        <w:pStyle w:val="Defstart"/>
      </w:pPr>
      <w:r>
        <w:tab/>
      </w:r>
      <w:r>
        <w:rPr>
          <w:rStyle w:val="CharDefText"/>
        </w:rPr>
        <w:t>serious offence</w:t>
      </w:r>
      <w:r>
        <w:t xml:space="preserve"> means — </w:t>
      </w:r>
    </w:p>
    <w:p>
      <w:pPr>
        <w:pStyle w:val="Defpara"/>
      </w:pPr>
      <w:r>
        <w:tab/>
        <w:t>(a)</w:t>
      </w:r>
      <w:r>
        <w:tab/>
        <w:t>an indictable offence against a law of the State (whether or not the offence is or may be dealt with summarily), another State or a Territory of the Commonwealth or the Commonwealth; or</w:t>
      </w:r>
    </w:p>
    <w:p>
      <w:pPr>
        <w:pStyle w:val="Defpara"/>
      </w:pPr>
      <w:r>
        <w:lastRenderedPageBreak/>
        <w:tab/>
        <w:t>(b)</w:t>
      </w:r>
      <w:r>
        <w:tab/>
        <w:t>an offence against the law of another State or a Territory of the Commonwealth that would be an indictable offence against a law of this State if committed in this State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State if committed in this State (whether or not the offence could be dealt with summarily if committed in this jurisdiction); or</w:t>
      </w:r>
    </w:p>
    <w:p>
      <w:pPr>
        <w:pStyle w:val="Defpara"/>
      </w:pPr>
      <w:r>
        <w:tab/>
        <w:t>(d)</w:t>
      </w:r>
      <w:r>
        <w:tab/>
        <w:t xml:space="preserve">an offence, or an offence of a class, prescribed under the </w:t>
      </w:r>
      <w:r>
        <w:rPr>
          <w:i/>
        </w:rPr>
        <w:t>Public Sector Management Act 1994</w:t>
      </w:r>
      <w:r>
        <w:t xml:space="preserve"> section 108.</w:t>
      </w:r>
    </w:p>
    <w:p>
      <w:pPr>
        <w:pStyle w:val="Subsection"/>
      </w:pPr>
      <w:r>
        <w:tab/>
        <w:t>(2)</w:t>
      </w:r>
      <w:r>
        <w:tab/>
        <w:t xml:space="preserve">Despite the </w:t>
      </w:r>
      <w:r>
        <w:rPr>
          <w:i/>
        </w:rPr>
        <w:t>Sentencing Act 1995</w:t>
      </w:r>
      <w:r>
        <w:t xml:space="preserve"> section 11, if an employee is convicted or found guilty of a serious offence, the FES Commissioner may decide, with respect to the employee —</w:t>
      </w:r>
    </w:p>
    <w:p>
      <w:pPr>
        <w:pStyle w:val="Indenta"/>
      </w:pPr>
      <w:r>
        <w:tab/>
        <w:t>(a)</w:t>
      </w:r>
      <w:r>
        <w:tab/>
        <w:t>to take disciplinary action; or</w:t>
      </w:r>
    </w:p>
    <w:p>
      <w:pPr>
        <w:pStyle w:val="Indenta"/>
      </w:pPr>
      <w:r>
        <w:tab/>
        <w:t>(b)</w:t>
      </w:r>
      <w:r>
        <w:tab/>
        <w:t>to take improvement action; or</w:t>
      </w:r>
    </w:p>
    <w:p>
      <w:pPr>
        <w:pStyle w:val="Indenta"/>
      </w:pPr>
      <w:r>
        <w:tab/>
        <w:t>(c)</w:t>
      </w:r>
      <w:r>
        <w:tab/>
        <w:t>to take both disciplinary action and improvement action; or</w:t>
      </w:r>
    </w:p>
    <w:p>
      <w:pPr>
        <w:pStyle w:val="Indenta"/>
      </w:pPr>
      <w:r>
        <w:tab/>
        <w:t>(d)</w:t>
      </w:r>
      <w:r>
        <w:tab/>
        <w:t>to take no action.</w:t>
      </w:r>
    </w:p>
    <w:p>
      <w:pPr>
        <w:pStyle w:val="Subsection"/>
        <w:keepNext/>
      </w:pPr>
      <w:r>
        <w:tab/>
        <w:t>(3)</w:t>
      </w:r>
      <w:r>
        <w:tab/>
        <w:t>Before the FES Commissioner takes action with respect to an employee under subregulation (2), the FES Commissioner must give the employee an opportunity to make a submission in relation to the proposed action.</w:t>
      </w:r>
    </w:p>
    <w:p>
      <w:pPr>
        <w:pStyle w:val="Footnotesection"/>
      </w:pPr>
      <w:r>
        <w:tab/>
        <w:t>[Regulation 141 inserted: Gazette 16 Aug 2019 p. 3074</w:t>
      </w:r>
      <w:r>
        <w:noBreakHyphen/>
        <w:t>5.]</w:t>
      </w:r>
    </w:p>
    <w:p>
      <w:pPr>
        <w:pStyle w:val="Heading5"/>
      </w:pPr>
      <w:bookmarkStart w:id="54" w:name="_Toc169871749"/>
      <w:r>
        <w:rPr>
          <w:rStyle w:val="CharSectno"/>
        </w:rPr>
        <w:t>142</w:t>
      </w:r>
      <w:r>
        <w:t>.</w:t>
      </w:r>
      <w:r>
        <w:tab/>
        <w:t>Payment and recovery of fine</w:t>
      </w:r>
      <w:bookmarkEnd w:id="54"/>
    </w:p>
    <w:p>
      <w:pPr>
        <w:pStyle w:val="Subsection"/>
      </w:pPr>
      <w:r>
        <w:tab/>
        <w:t>(1)</w:t>
      </w:r>
      <w:r>
        <w:tab/>
        <w:t>An employee must pay to the FES Commissioner the amount of any fine imposed on the employee by way of disciplinary action under this Division.</w:t>
      </w:r>
    </w:p>
    <w:p>
      <w:pPr>
        <w:pStyle w:val="Subsection"/>
      </w:pPr>
      <w:r>
        <w:lastRenderedPageBreak/>
        <w:tab/>
        <w:t>(2)</w:t>
      </w:r>
      <w:r>
        <w:tab/>
        <w:t>If an employee fails to comply with subregulation (1), the FES Commissioner may recover the amount in a court of competent jurisdiction as a debt owing to the State.</w:t>
      </w:r>
    </w:p>
    <w:p>
      <w:pPr>
        <w:pStyle w:val="Footnotesection"/>
      </w:pPr>
      <w:r>
        <w:tab/>
        <w:t xml:space="preserve">[Regulation 142 inserted: Gazette 16 Aug 2019 p. 3075.] </w:t>
      </w:r>
    </w:p>
    <w:p>
      <w:pPr>
        <w:pStyle w:val="Heading5"/>
      </w:pPr>
      <w:bookmarkStart w:id="55" w:name="_Toc169871750"/>
      <w:r>
        <w:rPr>
          <w:rStyle w:val="CharSectno"/>
        </w:rPr>
        <w:t>142A</w:t>
      </w:r>
      <w:r>
        <w:t>.</w:t>
      </w:r>
      <w:r>
        <w:tab/>
        <w:t>Giving documents to employee</w:t>
      </w:r>
      <w:bookmarkEnd w:id="55"/>
    </w:p>
    <w:p>
      <w:pPr>
        <w:pStyle w:val="Subsection"/>
      </w:pPr>
      <w:r>
        <w:tab/>
      </w:r>
      <w:r>
        <w:tab/>
        <w:t>A requirement in this Division to give a written notice or other document to an employee is a requirement to give the notice or other document to the employee (or the person acting for or on behalf of the employee) personally or by registered post.</w:t>
      </w:r>
    </w:p>
    <w:p>
      <w:pPr>
        <w:pStyle w:val="Footnotesection"/>
      </w:pPr>
      <w:r>
        <w:tab/>
        <w:t>[Regulation 141 inserted: Gazette 16 Aug 2019 p. 3075.]</w:t>
      </w:r>
    </w:p>
    <w:p>
      <w:pPr>
        <w:pStyle w:val="Ednotesection"/>
      </w:pPr>
      <w:r>
        <w:t>[</w:t>
      </w:r>
      <w:r>
        <w:rPr>
          <w:b/>
        </w:rPr>
        <w:t>141.</w:t>
      </w:r>
      <w:r>
        <w:rPr>
          <w:b/>
        </w:rPr>
        <w:tab/>
      </w:r>
      <w:r>
        <w:t>Deleted: Gazette 16 May 2003 p. 1755</w:t>
      </w:r>
      <w:r>
        <w:noBreakHyphen/>
        <w:t xml:space="preserve">6.] </w:t>
      </w:r>
    </w:p>
    <w:p>
      <w:pPr>
        <w:pStyle w:val="Ednotesection"/>
      </w:pPr>
      <w:r>
        <w:t>[</w:t>
      </w:r>
      <w:r>
        <w:rPr>
          <w:b/>
        </w:rPr>
        <w:t>141A.</w:t>
      </w:r>
      <w:r>
        <w:rPr>
          <w:b/>
        </w:rPr>
        <w:tab/>
      </w:r>
      <w:r>
        <w:t xml:space="preserve">Deleted: Gazette 9 Sep 1997 p. 5065.] </w:t>
      </w:r>
    </w:p>
    <w:p>
      <w:pPr>
        <w:pStyle w:val="Ednotesection"/>
      </w:pPr>
      <w:r>
        <w:t>[</w:t>
      </w:r>
      <w:r>
        <w:rPr>
          <w:b/>
        </w:rPr>
        <w:t>142.</w:t>
      </w:r>
      <w:r>
        <w:rPr>
          <w:b/>
        </w:rPr>
        <w:tab/>
      </w:r>
      <w:r>
        <w:t>Deleted: Gazette 16 May 2003 p. 1755</w:t>
      </w:r>
      <w:r>
        <w:noBreakHyphen/>
        <w:t xml:space="preserve">6.] </w:t>
      </w:r>
    </w:p>
    <w:p>
      <w:pPr>
        <w:pStyle w:val="Heading3"/>
      </w:pPr>
      <w:bookmarkStart w:id="56" w:name="_Toc169865910"/>
      <w:bookmarkStart w:id="57" w:name="_Toc169867669"/>
      <w:bookmarkStart w:id="58" w:name="_Toc169871650"/>
      <w:bookmarkStart w:id="59" w:name="_Toc169871751"/>
      <w:r>
        <w:rPr>
          <w:rStyle w:val="CharDivNo"/>
        </w:rPr>
        <w:t>Division 4</w:t>
      </w:r>
      <w:r>
        <w:t> — </w:t>
      </w:r>
      <w:r>
        <w:rPr>
          <w:rStyle w:val="CharDivText"/>
        </w:rPr>
        <w:t>Indemnity</w:t>
      </w:r>
      <w:bookmarkEnd w:id="56"/>
      <w:bookmarkEnd w:id="57"/>
      <w:bookmarkEnd w:id="58"/>
      <w:bookmarkEnd w:id="59"/>
    </w:p>
    <w:p>
      <w:pPr>
        <w:pStyle w:val="Footnoteheading"/>
      </w:pPr>
      <w:r>
        <w:tab/>
        <w:t>[Heading inserted: Gazette 16 Aug 2019 p. 3075.]</w:t>
      </w:r>
    </w:p>
    <w:p>
      <w:pPr>
        <w:pStyle w:val="Heading5"/>
        <w:rPr>
          <w:snapToGrid w:val="0"/>
        </w:rPr>
      </w:pPr>
      <w:bookmarkStart w:id="60" w:name="_Toc169871752"/>
      <w:r>
        <w:rPr>
          <w:rStyle w:val="CharSectno"/>
        </w:rPr>
        <w:t>143</w:t>
      </w:r>
      <w:r>
        <w:rPr>
          <w:snapToGrid w:val="0"/>
        </w:rPr>
        <w:t>.</w:t>
      </w:r>
      <w:r>
        <w:rPr>
          <w:snapToGrid w:val="0"/>
        </w:rPr>
        <w:tab/>
        <w:t>Indemnity of State for loss</w:t>
      </w:r>
      <w:bookmarkEnd w:id="60"/>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Gazette 22 Dec 1998 p. 6847</w:t>
      </w:r>
      <w:r>
        <w:noBreakHyphen/>
        <w:t>8; 16 May 2003 p. 1727</w:t>
      </w:r>
      <w:r>
        <w:noBreakHyphen/>
        <w:t>8; 31 Oct 2012 p. 5239-40.]</w:t>
      </w:r>
    </w:p>
    <w:p>
      <w:pPr>
        <w:pStyle w:val="Ednotesection"/>
      </w:pPr>
      <w:r>
        <w:t>[</w:t>
      </w:r>
      <w:r>
        <w:rPr>
          <w:b/>
        </w:rPr>
        <w:t>144.</w:t>
      </w:r>
      <w:r>
        <w:rPr>
          <w:b/>
        </w:rPr>
        <w:tab/>
      </w:r>
      <w:r>
        <w:t>Deleted: Gazette 16 May 2003 p. 1755</w:t>
      </w:r>
      <w:r>
        <w:noBreakHyphen/>
        <w:t xml:space="preserve">6.] </w:t>
      </w:r>
    </w:p>
    <w:p>
      <w:pPr>
        <w:pStyle w:val="Ednotesection"/>
        <w:keepNext/>
      </w:pPr>
      <w:r>
        <w:lastRenderedPageBreak/>
        <w:t>[</w:t>
      </w:r>
      <w:r>
        <w:rPr>
          <w:b/>
        </w:rPr>
        <w:t>145.</w:t>
      </w:r>
      <w:r>
        <w:rPr>
          <w:b/>
        </w:rPr>
        <w:tab/>
      </w:r>
      <w:r>
        <w:t xml:space="preserve">Deleted: Gazette 6 Jan 1966 p. 13.] </w:t>
      </w:r>
    </w:p>
    <w:p>
      <w:pPr>
        <w:pStyle w:val="Ednotesection"/>
      </w:pPr>
      <w:r>
        <w:t>[</w:t>
      </w:r>
      <w:r>
        <w:rPr>
          <w:b/>
        </w:rPr>
        <w:t>146</w:t>
      </w:r>
      <w:r>
        <w:rPr>
          <w:b/>
        </w:rPr>
        <w:noBreakHyphen/>
        <w:t>157.</w:t>
      </w:r>
      <w:r>
        <w:rPr>
          <w:i w:val="0"/>
        </w:rPr>
        <w:tab/>
      </w:r>
      <w:r>
        <w:t xml:space="preserve">Deleted: Gazette 16 May 2003 p. 1755-6.] </w:t>
      </w:r>
    </w:p>
    <w:p>
      <w:pPr>
        <w:pStyle w:val="Heading2"/>
      </w:pPr>
      <w:bookmarkStart w:id="61" w:name="_Toc169865912"/>
      <w:bookmarkStart w:id="62" w:name="_Toc169867671"/>
      <w:bookmarkStart w:id="63" w:name="_Toc169871652"/>
      <w:bookmarkStart w:id="64" w:name="_Toc169871753"/>
      <w:r>
        <w:rPr>
          <w:rStyle w:val="CharPartNo"/>
        </w:rPr>
        <w:lastRenderedPageBreak/>
        <w:t>Part VII</w:t>
      </w:r>
      <w:r>
        <w:rPr>
          <w:rStyle w:val="CharDivNo"/>
        </w:rPr>
        <w:t> </w:t>
      </w:r>
      <w:r>
        <w:t>—</w:t>
      </w:r>
      <w:r>
        <w:rPr>
          <w:rStyle w:val="CharDivText"/>
        </w:rPr>
        <w:t> </w:t>
      </w:r>
      <w:r>
        <w:rPr>
          <w:rStyle w:val="CharPartText"/>
        </w:rPr>
        <w:t>Volunteer fire brigades</w:t>
      </w:r>
      <w:bookmarkEnd w:id="61"/>
      <w:bookmarkEnd w:id="62"/>
      <w:bookmarkEnd w:id="63"/>
      <w:bookmarkEnd w:id="64"/>
      <w:r>
        <w:rPr>
          <w:rStyle w:val="CharPartText"/>
        </w:rPr>
        <w:t xml:space="preserve"> </w:t>
      </w:r>
    </w:p>
    <w:p>
      <w:pPr>
        <w:pStyle w:val="Heading5"/>
        <w:spacing w:before="260"/>
      </w:pPr>
      <w:bookmarkStart w:id="65" w:name="_Toc169871754"/>
      <w:r>
        <w:rPr>
          <w:rStyle w:val="CharSectno"/>
        </w:rPr>
        <w:t>158</w:t>
      </w:r>
      <w:r>
        <w:t>.</w:t>
      </w:r>
      <w:r>
        <w:tab/>
        <w:t>Terms used</w:t>
      </w:r>
      <w:bookmarkEnd w:id="65"/>
    </w:p>
    <w:p>
      <w:pPr>
        <w:pStyle w:val="Subsection"/>
        <w:spacing w:before="140"/>
      </w:pPr>
      <w:r>
        <w:tab/>
      </w:r>
      <w:r>
        <w:tab/>
        <w:t xml:space="preserve">In this Part, unless the contrary intention appears — </w:t>
      </w:r>
    </w:p>
    <w:p>
      <w:pPr>
        <w:pStyle w:val="Defstart"/>
        <w:spacing w:before="70"/>
      </w:pPr>
      <w:r>
        <w:tab/>
      </w:r>
      <w:r>
        <w:rPr>
          <w:rStyle w:val="CharDefText"/>
        </w:rPr>
        <w:t>Association</w:t>
      </w:r>
      <w:r>
        <w:t xml:space="preserve"> means the Western Australian Volunteer Fire and Rescue Services Association (Inc), an association incorporated under the </w:t>
      </w:r>
      <w:r>
        <w:rPr>
          <w:i/>
        </w:rPr>
        <w:t>Associations Incorporation Act 2015</w:t>
      </w:r>
      <w:r>
        <w:t>;</w:t>
      </w:r>
    </w:p>
    <w:p>
      <w:pPr>
        <w:pStyle w:val="Defstart"/>
        <w:spacing w:before="70"/>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Footnotesection"/>
      </w:pPr>
      <w:r>
        <w:tab/>
        <w:t xml:space="preserve">[Regulation 158 inserted: Gazette 16 May 2003 p. 1728; amended: Gazette 31 Oct 2012 p. 5242; 16 Aug 2019 p. 3075.] </w:t>
      </w:r>
    </w:p>
    <w:p>
      <w:pPr>
        <w:pStyle w:val="Heading5"/>
        <w:spacing w:before="260"/>
      </w:pPr>
      <w:bookmarkStart w:id="66" w:name="_Toc169871755"/>
      <w:r>
        <w:rPr>
          <w:rStyle w:val="CharSectno"/>
        </w:rPr>
        <w:t>159</w:t>
      </w:r>
      <w:r>
        <w:t>.</w:t>
      </w:r>
      <w:r>
        <w:tab/>
        <w:t>Membership of brigades</w:t>
      </w:r>
      <w:bookmarkEnd w:id="66"/>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 xml:space="preserve">The number of active members of a brigade is to be greater than the number of members of any other category of membership of the brigade (excluding junior members), and the active members </w:t>
      </w:r>
      <w:r>
        <w:lastRenderedPageBreak/>
        <w:t>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Gazette 16 May 2003 p. 1728</w:t>
      </w:r>
      <w:r>
        <w:noBreakHyphen/>
        <w:t xml:space="preserve">9; amended: Gazette 31 Oct 2012 p. 5242.] </w:t>
      </w:r>
    </w:p>
    <w:p>
      <w:pPr>
        <w:pStyle w:val="Heading5"/>
      </w:pPr>
      <w:bookmarkStart w:id="67" w:name="_Toc169871756"/>
      <w:r>
        <w:rPr>
          <w:rStyle w:val="CharSectno"/>
        </w:rPr>
        <w:t>159A</w:t>
      </w:r>
      <w:r>
        <w:t>.</w:t>
      </w:r>
      <w:r>
        <w:tab/>
        <w:t>Joining a brigade</w:t>
      </w:r>
      <w:bookmarkEnd w:id="67"/>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Gazette 16 May 2003 p. 1729; amended: Gazette 31 Oct 2012 p. 5242.] </w:t>
      </w:r>
    </w:p>
    <w:p>
      <w:pPr>
        <w:pStyle w:val="Heading5"/>
      </w:pPr>
      <w:bookmarkStart w:id="68" w:name="_Toc169871757"/>
      <w:r>
        <w:rPr>
          <w:rStyle w:val="CharSectno"/>
        </w:rPr>
        <w:t>159B</w:t>
      </w:r>
      <w:r>
        <w:t>.</w:t>
      </w:r>
      <w:r>
        <w:tab/>
        <w:t>FES Commissioner to keep register</w:t>
      </w:r>
      <w:bookmarkEnd w:id="68"/>
    </w:p>
    <w:p>
      <w:pPr>
        <w:pStyle w:val="Subsection"/>
      </w:pPr>
      <w:r>
        <w:tab/>
        <w:t>(1)</w:t>
      </w:r>
      <w:r>
        <w:tab/>
        <w:t xml:space="preserve">The FES Commissioner registers a member of a brigade by recording in a register, kept in a form that the FES Commissioner considers appropriate, details of the member’s </w:t>
      </w:r>
      <w:r>
        <w:lastRenderedPageBreak/>
        <w:t>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Gazette 16 May 2003 p. 1730; amended: Gazette 31 Oct 2012 p. 5242-3.] </w:t>
      </w:r>
    </w:p>
    <w:p>
      <w:pPr>
        <w:pStyle w:val="Heading5"/>
      </w:pPr>
      <w:bookmarkStart w:id="69" w:name="_Toc169871758"/>
      <w:r>
        <w:rPr>
          <w:rStyle w:val="CharSectno"/>
        </w:rPr>
        <w:t>159C</w:t>
      </w:r>
      <w:r>
        <w:t>.</w:t>
      </w:r>
      <w:r>
        <w:tab/>
        <w:t>Eligibility for registration for probationary and junior members</w:t>
      </w:r>
      <w:bookmarkEnd w:id="69"/>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 and</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lastRenderedPageBreak/>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 and</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Gazette 16 May 2003 p. 1730</w:t>
      </w:r>
      <w:r>
        <w:noBreakHyphen/>
        <w:t xml:space="preserve">1; amended: Gazette 31 Oct 2012 p. 5242.] </w:t>
      </w:r>
    </w:p>
    <w:p>
      <w:pPr>
        <w:pStyle w:val="Heading5"/>
      </w:pPr>
      <w:bookmarkStart w:id="70" w:name="_Toc169871759"/>
      <w:r>
        <w:rPr>
          <w:rStyle w:val="CharSectno"/>
        </w:rPr>
        <w:t>159D</w:t>
      </w:r>
      <w:r>
        <w:t>.</w:t>
      </w:r>
      <w:r>
        <w:tab/>
        <w:t>Eligibility for registration for active, active reserve and support members</w:t>
      </w:r>
      <w:bookmarkEnd w:id="70"/>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lastRenderedPageBreak/>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spacing w:before="70"/>
      </w:pPr>
      <w:r>
        <w:tab/>
        <w:t>(a)</w:t>
      </w:r>
      <w:r>
        <w:tab/>
        <w:t xml:space="preserve">the junior member has completed — </w:t>
      </w:r>
    </w:p>
    <w:p>
      <w:pPr>
        <w:pStyle w:val="Indenti"/>
        <w:spacing w:before="70"/>
      </w:pPr>
      <w:r>
        <w:tab/>
        <w:t>(i)</w:t>
      </w:r>
      <w:r>
        <w:tab/>
        <w:t>3 months (or any lesser period approved by the FES Commissioner) satisfactory service with the brigade; or</w:t>
      </w:r>
    </w:p>
    <w:p>
      <w:pPr>
        <w:pStyle w:val="Indenti"/>
        <w:spacing w:before="70"/>
      </w:pPr>
      <w:r>
        <w:tab/>
        <w:t>(ii)</w:t>
      </w:r>
      <w:r>
        <w:tab/>
        <w:t>an introductory training program approved by the FES Commissioner;</w:t>
      </w:r>
    </w:p>
    <w:p>
      <w:pPr>
        <w:pStyle w:val="Indenta"/>
        <w:spacing w:before="70"/>
      </w:pPr>
      <w:r>
        <w:tab/>
      </w:r>
      <w:r>
        <w:tab/>
        <w:t>and</w:t>
      </w:r>
    </w:p>
    <w:p>
      <w:pPr>
        <w:pStyle w:val="Indenta"/>
        <w:spacing w:before="70"/>
      </w:pPr>
      <w:r>
        <w:tab/>
        <w:t>(b)</w:t>
      </w:r>
      <w:r>
        <w:tab/>
        <w:t>the junior member has the written consent of his or her parent or guardian to be registered as an active, active reserve or support member, as the case requires; and</w:t>
      </w:r>
    </w:p>
    <w:p>
      <w:pPr>
        <w:pStyle w:val="Indenta"/>
        <w:spacing w:before="70"/>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spacing w:before="70"/>
      </w:pPr>
      <w:r>
        <w:tab/>
        <w:t>(a)</w:t>
      </w:r>
      <w:r>
        <w:tab/>
        <w:t>an active member of a brigade may be registered instead as an active reserve member or a support member of the brigade; or</w:t>
      </w:r>
    </w:p>
    <w:p>
      <w:pPr>
        <w:pStyle w:val="Indenta"/>
        <w:spacing w:before="70"/>
      </w:pPr>
      <w:r>
        <w:tab/>
        <w:t>(b)</w:t>
      </w:r>
      <w:r>
        <w:tab/>
        <w:t>an active reserve member of a brigade may be registered instead as an active member or a support member of the brigade; or</w:t>
      </w:r>
    </w:p>
    <w:p>
      <w:pPr>
        <w:pStyle w:val="Indenta"/>
        <w:spacing w:before="70"/>
      </w:pPr>
      <w:r>
        <w:tab/>
        <w:t>(c)</w:t>
      </w:r>
      <w:r>
        <w:tab/>
        <w:t>a support member of a brigade may be registered instead as an active member or an active reserve member of the brigade,</w:t>
      </w:r>
    </w:p>
    <w:p>
      <w:pPr>
        <w:pStyle w:val="Subsection"/>
        <w:keepNext/>
        <w:spacing w:before="80"/>
      </w:pPr>
      <w:r>
        <w:lastRenderedPageBreak/>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Gazette 16 May 2003 p. 1731</w:t>
      </w:r>
      <w:r>
        <w:noBreakHyphen/>
        <w:t xml:space="preserve">3; amended: Gazette 31 Oct 2012 p. 5242.] </w:t>
      </w:r>
    </w:p>
    <w:p>
      <w:pPr>
        <w:pStyle w:val="Heading5"/>
      </w:pPr>
      <w:bookmarkStart w:id="71" w:name="_Toc169871760"/>
      <w:r>
        <w:rPr>
          <w:rStyle w:val="CharSectno"/>
        </w:rPr>
        <w:t>159E</w:t>
      </w:r>
      <w:r>
        <w:t>.</w:t>
      </w:r>
      <w:r>
        <w:tab/>
        <w:t>Physical and medical requirements for members of brigades</w:t>
      </w:r>
      <w:bookmarkEnd w:id="71"/>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Gazette 16 May 2003 p. 1733; amended: Gazette 31 Oct 2012 p. 5242.] </w:t>
      </w:r>
    </w:p>
    <w:p>
      <w:pPr>
        <w:pStyle w:val="Heading5"/>
      </w:pPr>
      <w:bookmarkStart w:id="72" w:name="_Toc169871761"/>
      <w:r>
        <w:rPr>
          <w:rStyle w:val="CharSectno"/>
        </w:rPr>
        <w:t>159F</w:t>
      </w:r>
      <w:r>
        <w:t>.</w:t>
      </w:r>
      <w:r>
        <w:tab/>
        <w:t>Training requirements for members of brigades</w:t>
      </w:r>
      <w:bookmarkEnd w:id="72"/>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lastRenderedPageBreak/>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spacing w:before="90"/>
      </w:pPr>
      <w:r>
        <w:tab/>
        <w:t xml:space="preserve">[Regulation 159F inserted: Gazette 16 May 2003 p. 1734; amended: Gazette 31 Oct 2012 p. 5242.] </w:t>
      </w:r>
    </w:p>
    <w:p>
      <w:pPr>
        <w:pStyle w:val="Heading5"/>
        <w:spacing w:before="200"/>
      </w:pPr>
      <w:bookmarkStart w:id="73" w:name="_Toc169871762"/>
      <w:r>
        <w:rPr>
          <w:rStyle w:val="CharSectno"/>
        </w:rPr>
        <w:t>159G</w:t>
      </w:r>
      <w:r>
        <w:t>.</w:t>
      </w:r>
      <w:r>
        <w:tab/>
        <w:t>Suspension of registration of brigades</w:t>
      </w:r>
      <w:bookmarkEnd w:id="73"/>
    </w:p>
    <w:p>
      <w:pPr>
        <w:pStyle w:val="Subsection"/>
        <w:spacing w:before="140"/>
      </w:pPr>
      <w:r>
        <w:tab/>
        <w:t>(1)</w:t>
      </w:r>
      <w:r>
        <w:tab/>
        <w:t>Subject to regulation 159H, subregulation (2) applies if the FES Commissioner is satisfied that, for any reason, a brigade is no longer able to perform its functions safely and efficiently.</w:t>
      </w:r>
    </w:p>
    <w:p>
      <w:pPr>
        <w:pStyle w:val="Subsection"/>
        <w:spacing w:before="140"/>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spacing w:before="140"/>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spacing w:before="90"/>
      </w:pPr>
      <w:r>
        <w:tab/>
        <w:t xml:space="preserve">[Regulation 159G inserted: Gazette 16 May 2003 p. 1734; amended: Gazette 31 Oct 2012 p. 5242.] </w:t>
      </w:r>
    </w:p>
    <w:p>
      <w:pPr>
        <w:pStyle w:val="Heading5"/>
        <w:spacing w:before="200"/>
      </w:pPr>
      <w:bookmarkStart w:id="74" w:name="_Toc169871763"/>
      <w:r>
        <w:rPr>
          <w:rStyle w:val="CharSectno"/>
        </w:rPr>
        <w:t>159H</w:t>
      </w:r>
      <w:r>
        <w:t>.</w:t>
      </w:r>
      <w:r>
        <w:tab/>
        <w:t>Procedure before brigade’s registration is suspended</w:t>
      </w:r>
      <w:bookmarkEnd w:id="74"/>
    </w:p>
    <w:p>
      <w:pPr>
        <w:pStyle w:val="Subsection"/>
        <w:spacing w:before="140"/>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spacing w:before="140"/>
      </w:pPr>
      <w:r>
        <w:tab/>
        <w:t>(2)</w:t>
      </w:r>
      <w:r>
        <w:tab/>
        <w:t>The brigade’s captain may, within one month after given a notice under subregulation (1), make written submissions to the FES Commissioner in relation to the proposed suspension.</w:t>
      </w:r>
    </w:p>
    <w:p>
      <w:pPr>
        <w:pStyle w:val="Subsection"/>
        <w:spacing w:before="140"/>
      </w:pPr>
      <w:r>
        <w:lastRenderedPageBreak/>
        <w:tab/>
        <w:t>(3)</w:t>
      </w:r>
      <w:r>
        <w:tab/>
        <w:t>The FES Commissioner is to have regard to any submissions under subregulation (2) before suspending the registration of the brigade.</w:t>
      </w:r>
    </w:p>
    <w:p>
      <w:pPr>
        <w:pStyle w:val="Footnotesection"/>
        <w:spacing w:before="100"/>
      </w:pPr>
      <w:r>
        <w:tab/>
        <w:t>[Regulation 159H inserted: Gazette 16 May 2003 p. 1734</w:t>
      </w:r>
      <w:r>
        <w:noBreakHyphen/>
        <w:t xml:space="preserve">5; amended: Gazette 31 Oct 2012 p. 5242.] </w:t>
      </w:r>
    </w:p>
    <w:p>
      <w:pPr>
        <w:pStyle w:val="Heading5"/>
      </w:pPr>
      <w:bookmarkStart w:id="75" w:name="_Toc169871764"/>
      <w:r>
        <w:rPr>
          <w:rStyle w:val="CharSectno"/>
        </w:rPr>
        <w:t>159I</w:t>
      </w:r>
      <w:r>
        <w:t>.</w:t>
      </w:r>
      <w:r>
        <w:tab/>
        <w:t>FES Commissioner’s responsibilities on cancellation of brigade’s registration</w:t>
      </w:r>
      <w:bookmarkEnd w:id="75"/>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Gazette 16 May 2003 p. 1735; amended: Gazette 31 Oct 2012 p. 5240.] </w:t>
      </w:r>
    </w:p>
    <w:p>
      <w:pPr>
        <w:pStyle w:val="Heading5"/>
        <w:rPr>
          <w:snapToGrid w:val="0"/>
        </w:rPr>
      </w:pPr>
      <w:bookmarkStart w:id="76" w:name="_Toc169871765"/>
      <w:r>
        <w:rPr>
          <w:rStyle w:val="CharSectno"/>
        </w:rPr>
        <w:t>160</w:t>
      </w:r>
      <w:r>
        <w:rPr>
          <w:snapToGrid w:val="0"/>
        </w:rPr>
        <w:t>.</w:t>
      </w:r>
      <w:r>
        <w:rPr>
          <w:snapToGrid w:val="0"/>
        </w:rPr>
        <w:tab/>
        <w:t>Brigade district</w:t>
      </w:r>
      <w:bookmarkEnd w:id="76"/>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lastRenderedPageBreak/>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Gazette 28 Sep 1960 p. 2984; 9 Dec 1994 p. 6656.] </w:t>
      </w:r>
    </w:p>
    <w:p>
      <w:pPr>
        <w:pStyle w:val="Heading5"/>
      </w:pPr>
      <w:bookmarkStart w:id="77" w:name="_Toc169871766"/>
      <w:r>
        <w:rPr>
          <w:rStyle w:val="CharSectno"/>
        </w:rPr>
        <w:t>161</w:t>
      </w:r>
      <w:r>
        <w:t>.</w:t>
      </w:r>
      <w:r>
        <w:tab/>
        <w:t>Members to comply with directions of FES Commissioner and brigade rules</w:t>
      </w:r>
      <w:bookmarkEnd w:id="77"/>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Gazette 16 May 2003 p. 1736; amended: Gazette 31 Oct 2012 p. 5242-3.] </w:t>
      </w:r>
    </w:p>
    <w:p>
      <w:pPr>
        <w:pStyle w:val="Heading5"/>
      </w:pPr>
      <w:bookmarkStart w:id="78" w:name="_Toc169871767"/>
      <w:r>
        <w:rPr>
          <w:rStyle w:val="CharSectno"/>
        </w:rPr>
        <w:t>162</w:t>
      </w:r>
      <w:r>
        <w:t>.</w:t>
      </w:r>
      <w:r>
        <w:tab/>
        <w:t>Brigade rules</w:t>
      </w:r>
      <w:bookmarkEnd w:id="78"/>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lastRenderedPageBreak/>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Gazette 16 May 2003 p. 1736; amended: Gazette 31 Oct 2012 p. 5242-3.] </w:t>
      </w:r>
    </w:p>
    <w:p>
      <w:pPr>
        <w:pStyle w:val="Ednotesection"/>
      </w:pPr>
      <w:r>
        <w:t>[</w:t>
      </w:r>
      <w:r>
        <w:rPr>
          <w:b/>
        </w:rPr>
        <w:t>163, 164.</w:t>
      </w:r>
      <w:r>
        <w:rPr>
          <w:i w:val="0"/>
        </w:rPr>
        <w:tab/>
      </w:r>
      <w:r>
        <w:t xml:space="preserve">Deleted: Gazette 16 May 2003 p. 1755.] </w:t>
      </w:r>
    </w:p>
    <w:p>
      <w:pPr>
        <w:pStyle w:val="Ednotesection"/>
      </w:pPr>
      <w:r>
        <w:t>[</w:t>
      </w:r>
      <w:r>
        <w:rPr>
          <w:b/>
        </w:rPr>
        <w:t>165.</w:t>
      </w:r>
      <w:r>
        <w:rPr>
          <w:b/>
        </w:rPr>
        <w:tab/>
      </w:r>
      <w:r>
        <w:t xml:space="preserve">Deleted: Gazette 9 Sep 1997 p. 5066.] </w:t>
      </w:r>
    </w:p>
    <w:p>
      <w:pPr>
        <w:pStyle w:val="Ednotesection"/>
      </w:pPr>
      <w:r>
        <w:t>[</w:t>
      </w:r>
      <w:r>
        <w:rPr>
          <w:b/>
        </w:rPr>
        <w:t>166, 167.</w:t>
      </w:r>
      <w:r>
        <w:rPr>
          <w:i w:val="0"/>
        </w:rPr>
        <w:tab/>
      </w:r>
      <w:r>
        <w:t xml:space="preserve">Deleted: Gazette 16 May 2003 p. 1755.] </w:t>
      </w:r>
    </w:p>
    <w:p>
      <w:pPr>
        <w:pStyle w:val="Ednotesection"/>
      </w:pPr>
      <w:r>
        <w:t>[</w:t>
      </w:r>
      <w:r>
        <w:rPr>
          <w:b/>
        </w:rPr>
        <w:t>167A.</w:t>
      </w:r>
      <w:r>
        <w:rPr>
          <w:b/>
        </w:rPr>
        <w:tab/>
      </w:r>
      <w:r>
        <w:t xml:space="preserve">Deleted: Gazette 9 Aug 1972 p. 3014.] </w:t>
      </w:r>
    </w:p>
    <w:p>
      <w:pPr>
        <w:pStyle w:val="Heading5"/>
        <w:rPr>
          <w:snapToGrid w:val="0"/>
        </w:rPr>
      </w:pPr>
      <w:bookmarkStart w:id="79" w:name="_Toc169871768"/>
      <w:r>
        <w:rPr>
          <w:rStyle w:val="CharSectno"/>
        </w:rPr>
        <w:t>168</w:t>
      </w:r>
      <w:r>
        <w:rPr>
          <w:snapToGrid w:val="0"/>
        </w:rPr>
        <w:t>.</w:t>
      </w:r>
      <w:r>
        <w:rPr>
          <w:snapToGrid w:val="0"/>
        </w:rPr>
        <w:tab/>
        <w:t>Leave of absence</w:t>
      </w:r>
      <w:bookmarkEnd w:id="79"/>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Gazette 13 Apr 1972 p. 800; amended: Gazette 22 Dec 1998 p. 6847; 16 May 2003 p. 1737; 31 Oct 2012 p. 5242-3.] </w:t>
      </w:r>
    </w:p>
    <w:p>
      <w:pPr>
        <w:pStyle w:val="Heading5"/>
      </w:pPr>
      <w:bookmarkStart w:id="80" w:name="_Toc169871769"/>
      <w:r>
        <w:rPr>
          <w:rStyle w:val="CharSectno"/>
        </w:rPr>
        <w:lastRenderedPageBreak/>
        <w:t>169</w:t>
      </w:r>
      <w:r>
        <w:t>.</w:t>
      </w:r>
      <w:r>
        <w:tab/>
        <w:t>Transfer of members</w:t>
      </w:r>
      <w:bookmarkEnd w:id="80"/>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 and</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Gazette 16 May 2003 p. 1737</w:t>
      </w:r>
      <w:r>
        <w:noBreakHyphen/>
        <w:t xml:space="preserve">8; amended: Gazette 31 Oct 2012 p. 5242-3.] </w:t>
      </w:r>
    </w:p>
    <w:p>
      <w:pPr>
        <w:pStyle w:val="Heading5"/>
        <w:rPr>
          <w:snapToGrid w:val="0"/>
        </w:rPr>
      </w:pPr>
      <w:bookmarkStart w:id="81" w:name="_Toc169871770"/>
      <w:r>
        <w:rPr>
          <w:rStyle w:val="CharSectno"/>
        </w:rPr>
        <w:t>170</w:t>
      </w:r>
      <w:r>
        <w:rPr>
          <w:snapToGrid w:val="0"/>
        </w:rPr>
        <w:t>.</w:t>
      </w:r>
      <w:r>
        <w:rPr>
          <w:snapToGrid w:val="0"/>
        </w:rPr>
        <w:tab/>
        <w:t>Resignations</w:t>
      </w:r>
      <w:bookmarkEnd w:id="81"/>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Gazette 22 Dec 1998 p. 6847; 31 Oct 2012 p. 5242-3.]</w:t>
      </w:r>
    </w:p>
    <w:p>
      <w:pPr>
        <w:pStyle w:val="Heading5"/>
      </w:pPr>
      <w:bookmarkStart w:id="82" w:name="_Toc169871771"/>
      <w:r>
        <w:rPr>
          <w:rStyle w:val="CharSectno"/>
        </w:rPr>
        <w:t>171</w:t>
      </w:r>
      <w:r>
        <w:t>.</w:t>
      </w:r>
      <w:r>
        <w:tab/>
        <w:t>Suspension and cancellation of registration of members</w:t>
      </w:r>
      <w:bookmarkEnd w:id="82"/>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 or</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lastRenderedPageBreak/>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 and</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Gazette 16 May 2003 p. 1738</w:t>
      </w:r>
      <w:r>
        <w:noBreakHyphen/>
        <w:t xml:space="preserve">9; amended: Gazette 31 Oct 2012 p. 5242-3.] </w:t>
      </w:r>
    </w:p>
    <w:p>
      <w:pPr>
        <w:pStyle w:val="Heading5"/>
        <w:rPr>
          <w:snapToGrid w:val="0"/>
        </w:rPr>
      </w:pPr>
      <w:bookmarkStart w:id="83" w:name="_Toc169871772"/>
      <w:r>
        <w:rPr>
          <w:rStyle w:val="CharSectno"/>
        </w:rPr>
        <w:t>172</w:t>
      </w:r>
      <w:r>
        <w:rPr>
          <w:snapToGrid w:val="0"/>
        </w:rPr>
        <w:t>.</w:t>
      </w:r>
      <w:r>
        <w:rPr>
          <w:snapToGrid w:val="0"/>
        </w:rPr>
        <w:tab/>
        <w:t>Election of officers</w:t>
      </w:r>
      <w:bookmarkEnd w:id="83"/>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lastRenderedPageBreak/>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Gazette 28 Sep 1960 p. 2984; 12 Aug 1970 p. 2540; 22 Dec 1998 p. 6847; 16 May 2003 p. 1739; 31 Oct 2012 p. 5242-3.] </w:t>
      </w:r>
    </w:p>
    <w:p>
      <w:pPr>
        <w:pStyle w:val="Ednotesection"/>
      </w:pPr>
      <w:r>
        <w:t>[</w:t>
      </w:r>
      <w:r>
        <w:rPr>
          <w:b/>
        </w:rPr>
        <w:t>173</w:t>
      </w:r>
      <w:r>
        <w:rPr>
          <w:b/>
        </w:rPr>
        <w:noBreakHyphen/>
        <w:t>176.</w:t>
      </w:r>
      <w:r>
        <w:rPr>
          <w:i w:val="0"/>
        </w:rPr>
        <w:tab/>
      </w:r>
      <w:r>
        <w:t xml:space="preserve">Deleted: Gazette 16 May 2003 p. 1755.] </w:t>
      </w:r>
    </w:p>
    <w:p>
      <w:pPr>
        <w:pStyle w:val="Heading5"/>
      </w:pPr>
      <w:bookmarkStart w:id="84" w:name="_Toc169871773"/>
      <w:r>
        <w:rPr>
          <w:rStyle w:val="CharSectno"/>
        </w:rPr>
        <w:t>177</w:t>
      </w:r>
      <w:r>
        <w:t>.</w:t>
      </w:r>
      <w:r>
        <w:tab/>
        <w:t>Enquiries into conduct of members</w:t>
      </w:r>
      <w:bookmarkEnd w:id="84"/>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 and</w:t>
      </w:r>
    </w:p>
    <w:p>
      <w:pPr>
        <w:pStyle w:val="Indenta"/>
      </w:pPr>
      <w:r>
        <w:lastRenderedPageBreak/>
        <w:tab/>
        <w:t>(b)</w:t>
      </w:r>
      <w:r>
        <w:tab/>
        <w:t>invite the member concerned to make, within a reasonable period, written submissions to the FES Commissioner in relation to the matters that are the subject of those reports; and</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keepNext/>
      </w:pPr>
      <w:r>
        <w:tab/>
        <w:t>(5)</w:t>
      </w:r>
      <w:r>
        <w:tab/>
        <w:t xml:space="preserve">The FES Commissioner may decide to — </w:t>
      </w:r>
    </w:p>
    <w:p>
      <w:pPr>
        <w:pStyle w:val="Indenta"/>
      </w:pPr>
      <w:r>
        <w:tab/>
        <w:t>(a)</w:t>
      </w:r>
      <w:r>
        <w:tab/>
        <w:t>take no action; or</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Gazette 16 May 2003 p. 1740</w:t>
      </w:r>
      <w:r>
        <w:noBreakHyphen/>
        <w:t xml:space="preserve">1; amended: Gazette 31 Oct 2012 p. 5242-3.] </w:t>
      </w:r>
    </w:p>
    <w:p>
      <w:pPr>
        <w:pStyle w:val="Heading5"/>
      </w:pPr>
      <w:bookmarkStart w:id="85" w:name="_Toc169871774"/>
      <w:r>
        <w:rPr>
          <w:rStyle w:val="CharSectno"/>
        </w:rPr>
        <w:t>178</w:t>
      </w:r>
      <w:r>
        <w:t>.</w:t>
      </w:r>
      <w:r>
        <w:tab/>
        <w:t>Appeals</w:t>
      </w:r>
      <w:bookmarkEnd w:id="85"/>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lastRenderedPageBreak/>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Gazette 16 May 2003 p. 1741</w:t>
      </w:r>
      <w:r>
        <w:noBreakHyphen/>
        <w:t xml:space="preserve">2; amended: Gazette 31 Oct 2012 p. 5244.] </w:t>
      </w:r>
    </w:p>
    <w:p>
      <w:pPr>
        <w:pStyle w:val="Heading5"/>
      </w:pPr>
      <w:bookmarkStart w:id="86" w:name="_Toc169871775"/>
      <w:r>
        <w:rPr>
          <w:rStyle w:val="CharSectno"/>
        </w:rPr>
        <w:t>179</w:t>
      </w:r>
      <w:r>
        <w:t>.</w:t>
      </w:r>
      <w:r>
        <w:tab/>
        <w:t>Appeal Panel</w:t>
      </w:r>
      <w:bookmarkEnd w:id="86"/>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spacing w:before="80"/>
      </w:pPr>
      <w:r>
        <w:tab/>
        <w:t>[(b)</w:t>
      </w:r>
      <w:r>
        <w:tab/>
        <w:t>deleted]</w:t>
      </w:r>
    </w:p>
    <w:p>
      <w:pPr>
        <w:pStyle w:val="Indenta"/>
        <w:keepNext/>
      </w:pPr>
      <w:r>
        <w:tab/>
        <w:t>(c)</w:t>
      </w:r>
      <w:r>
        <w:tab/>
        <w:t>a person who is nominated by the Association.</w:t>
      </w:r>
    </w:p>
    <w:p>
      <w:pPr>
        <w:pStyle w:val="Footnotesection"/>
      </w:pPr>
      <w:r>
        <w:tab/>
        <w:t xml:space="preserve">[Regulation 179 inserted: Gazette 16 May 2003 p. 1742; amended: Gazette 31 Oct 2012 p. 5240 and 5242-3.] </w:t>
      </w:r>
    </w:p>
    <w:p>
      <w:pPr>
        <w:pStyle w:val="Heading5"/>
        <w:rPr>
          <w:b w:val="0"/>
        </w:rPr>
      </w:pPr>
      <w:bookmarkStart w:id="87" w:name="_Toc169871776"/>
      <w:r>
        <w:rPr>
          <w:rStyle w:val="CharSectno"/>
        </w:rPr>
        <w:t>180</w:t>
      </w:r>
      <w:r>
        <w:t>.</w:t>
      </w:r>
      <w:r>
        <w:tab/>
        <w:t>Appeal procedures</w:t>
      </w:r>
      <w:r>
        <w:rPr>
          <w:b w:val="0"/>
        </w:rPr>
        <w:t xml:space="preserve"> </w:t>
      </w:r>
      <w:r>
        <w:rPr>
          <w:b w:val="0"/>
          <w:vertAlign w:val="superscript"/>
        </w:rPr>
        <w:t>2</w:t>
      </w:r>
      <w:bookmarkEnd w:id="87"/>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lastRenderedPageBreak/>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Gazette 16 May 2003 p. 1742</w:t>
      </w:r>
      <w:r>
        <w:noBreakHyphen/>
        <w:t xml:space="preserve">3; amended: Gazette 31 Oct 2012 p. 5242-3.] </w:t>
      </w:r>
    </w:p>
    <w:p>
      <w:pPr>
        <w:pStyle w:val="Heading5"/>
        <w:rPr>
          <w:b w:val="0"/>
        </w:rPr>
      </w:pPr>
      <w:bookmarkStart w:id="88" w:name="_Toc169871777"/>
      <w:r>
        <w:rPr>
          <w:rStyle w:val="CharSectno"/>
        </w:rPr>
        <w:t>181</w:t>
      </w:r>
      <w:r>
        <w:t>.</w:t>
      </w:r>
      <w:r>
        <w:tab/>
        <w:t>Duties of captain</w:t>
      </w:r>
      <w:bookmarkEnd w:id="88"/>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 and</w:t>
      </w:r>
    </w:p>
    <w:p>
      <w:pPr>
        <w:pStyle w:val="Indenta"/>
      </w:pPr>
      <w:r>
        <w:tab/>
        <w:t>(b)</w:t>
      </w:r>
      <w:r>
        <w:tab/>
        <w:t>to enforce discipline and ensure compliance with these regulations and any directions given by the FES Commissioner; and</w:t>
      </w:r>
    </w:p>
    <w:p>
      <w:pPr>
        <w:pStyle w:val="Indenta"/>
      </w:pPr>
      <w:r>
        <w:tab/>
        <w:t>(c)</w:t>
      </w:r>
      <w:r>
        <w:tab/>
        <w:t>to take command, in the absence of an officer or member of a permanent fire brigade, at an incident attended by the brigade; and</w:t>
      </w:r>
    </w:p>
    <w:p>
      <w:pPr>
        <w:pStyle w:val="Indenta"/>
      </w:pPr>
      <w:r>
        <w:tab/>
        <w:t>(d)</w:t>
      </w:r>
      <w:r>
        <w:tab/>
        <w:t>to ensure that all members of the brigade are adequately trained to perform their duties; and</w:t>
      </w:r>
    </w:p>
    <w:p>
      <w:pPr>
        <w:pStyle w:val="Indenta"/>
      </w:pPr>
      <w:r>
        <w:tab/>
        <w:t>(e)</w:t>
      </w:r>
      <w:r>
        <w:tab/>
        <w:t>to suspend a member of the brigade under regulation 177(1)(a), if the captain considers it appropriate to do so; and</w:t>
      </w:r>
    </w:p>
    <w:p>
      <w:pPr>
        <w:pStyle w:val="Indenta"/>
      </w:pPr>
      <w:r>
        <w:lastRenderedPageBreak/>
        <w:tab/>
        <w:t>(f)</w:t>
      </w:r>
      <w:r>
        <w:tab/>
        <w:t>to ensure that the brigade’s apparatus, plant and buildings are kept clean, in good condition and, where applicable, ready for immediate use; and</w:t>
      </w:r>
    </w:p>
    <w:p>
      <w:pPr>
        <w:pStyle w:val="Indenta"/>
      </w:pPr>
      <w:r>
        <w:tab/>
        <w:t>(g)</w:t>
      </w:r>
      <w:r>
        <w:tab/>
        <w:t>to ensure that the hydrants in the brigade’s district are maintained; and</w:t>
      </w:r>
    </w:p>
    <w:p>
      <w:pPr>
        <w:pStyle w:val="Indenta"/>
      </w:pPr>
      <w:r>
        <w:tab/>
        <w:t>(h)</w:t>
      </w:r>
      <w:r>
        <w:tab/>
        <w:t>to ensure that the brigade takes part in community based risk management and public education activities; and</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Gazette 16 May 2003 p. 1743</w:t>
      </w:r>
      <w:r>
        <w:noBreakHyphen/>
        <w:t xml:space="preserve">4; amended: Gazette 31 Oct 2012 p. 5242-3.] </w:t>
      </w:r>
    </w:p>
    <w:p>
      <w:pPr>
        <w:pStyle w:val="Heading5"/>
        <w:rPr>
          <w:b w:val="0"/>
        </w:rPr>
      </w:pPr>
      <w:bookmarkStart w:id="89" w:name="_Toc169871778"/>
      <w:r>
        <w:rPr>
          <w:rStyle w:val="CharSectno"/>
        </w:rPr>
        <w:t>182</w:t>
      </w:r>
      <w:r>
        <w:t>.</w:t>
      </w:r>
      <w:r>
        <w:tab/>
        <w:t>Duties of lieutenant</w:t>
      </w:r>
      <w:bookmarkEnd w:id="89"/>
    </w:p>
    <w:p>
      <w:pPr>
        <w:pStyle w:val="Subsection"/>
      </w:pPr>
      <w:r>
        <w:tab/>
      </w:r>
      <w:r>
        <w:tab/>
        <w:t xml:space="preserve">The duties of a brigade’s lieutenant are — </w:t>
      </w:r>
    </w:p>
    <w:p>
      <w:pPr>
        <w:pStyle w:val="Indenta"/>
      </w:pPr>
      <w:r>
        <w:tab/>
        <w:t>(a)</w:t>
      </w:r>
      <w:r>
        <w:tab/>
        <w:t>to comply with the directions of the captain; and</w:t>
      </w:r>
    </w:p>
    <w:p>
      <w:pPr>
        <w:pStyle w:val="Indenta"/>
      </w:pPr>
      <w:r>
        <w:tab/>
        <w:t>(b)</w:t>
      </w:r>
      <w:r>
        <w:tab/>
        <w:t>to perform the captain’s duties in the absence of the captain; and</w:t>
      </w:r>
    </w:p>
    <w:p>
      <w:pPr>
        <w:pStyle w:val="Indenta"/>
      </w:pPr>
      <w:r>
        <w:tab/>
        <w:t>(c)</w:t>
      </w:r>
      <w:r>
        <w:tab/>
        <w:t>to maintain an inventory of the brigade’s property and to record, and provide information about, brigade training and other brigade activities; and</w:t>
      </w:r>
    </w:p>
    <w:p>
      <w:pPr>
        <w:pStyle w:val="Indenta"/>
      </w:pPr>
      <w:r>
        <w:tab/>
        <w:t>(d)</w:t>
      </w:r>
      <w:r>
        <w:tab/>
        <w:t>to ensure that records and information about incidents attended by the brigade are provided to the appropriate people and organisations; and</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 xml:space="preserve">to identify relevant risks in the local community and to be responsible for the development and documentation </w:t>
      </w:r>
      <w:r>
        <w:lastRenderedPageBreak/>
        <w:t>of plans that enable the brigade to be prepared for, and to respond to, those risks.</w:t>
      </w:r>
    </w:p>
    <w:p>
      <w:pPr>
        <w:pStyle w:val="Footnotesection"/>
      </w:pPr>
      <w:r>
        <w:tab/>
        <w:t>[Regulation 182 inserted: Gazette 16 May 2003 p. 1744</w:t>
      </w:r>
      <w:r>
        <w:noBreakHyphen/>
        <w:t xml:space="preserve">5.] </w:t>
      </w:r>
    </w:p>
    <w:p>
      <w:pPr>
        <w:pStyle w:val="Heading5"/>
      </w:pPr>
      <w:bookmarkStart w:id="90" w:name="_Toc169871779"/>
      <w:r>
        <w:rPr>
          <w:rStyle w:val="CharSectno"/>
        </w:rPr>
        <w:t>183</w:t>
      </w:r>
      <w:r>
        <w:t>.</w:t>
      </w:r>
      <w:r>
        <w:tab/>
        <w:t>Duties of apparatus officer</w:t>
      </w:r>
      <w:bookmarkEnd w:id="90"/>
    </w:p>
    <w:p>
      <w:pPr>
        <w:pStyle w:val="Subsection"/>
        <w:keepNext/>
      </w:pPr>
      <w:r>
        <w:tab/>
      </w:r>
      <w:r>
        <w:tab/>
        <w:t xml:space="preserve">The duties of a brigade’s apparatus officer are — </w:t>
      </w:r>
    </w:p>
    <w:p>
      <w:pPr>
        <w:pStyle w:val="Indenta"/>
      </w:pPr>
      <w:r>
        <w:tab/>
        <w:t>(a)</w:t>
      </w:r>
      <w:r>
        <w:tab/>
        <w:t>to comply with the directions of the senior officers of the brigade; and</w:t>
      </w:r>
    </w:p>
    <w:p>
      <w:pPr>
        <w:pStyle w:val="Indenta"/>
      </w:pPr>
      <w:r>
        <w:tab/>
        <w:t>(b)</w:t>
      </w:r>
      <w:r>
        <w:tab/>
        <w:t>to assist the lieutenant in the performance of the lieutenant’s duties and to perform those duties in the absence of the lieutenant; and</w:t>
      </w:r>
    </w:p>
    <w:p>
      <w:pPr>
        <w:pStyle w:val="Indenta"/>
      </w:pPr>
      <w:r>
        <w:tab/>
        <w:t>(c)</w:t>
      </w:r>
      <w:r>
        <w:tab/>
        <w:t>to be responsible for the brigade’s apparatus, plant and buildings and for keeping that apparatus and plant, and those buildings, clean and in good condition; and</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Gazette 16 May 2003 p. 1745.] </w:t>
      </w:r>
    </w:p>
    <w:p>
      <w:pPr>
        <w:pStyle w:val="Heading5"/>
      </w:pPr>
      <w:bookmarkStart w:id="91" w:name="_Toc169871780"/>
      <w:r>
        <w:rPr>
          <w:rStyle w:val="CharSectno"/>
        </w:rPr>
        <w:t>184</w:t>
      </w:r>
      <w:r>
        <w:t>.</w:t>
      </w:r>
      <w:r>
        <w:tab/>
        <w:t>Duties of secretary or treasurer etc.</w:t>
      </w:r>
      <w:r>
        <w:rPr>
          <w:b w:val="0"/>
        </w:rPr>
        <w:t xml:space="preserve"> </w:t>
      </w:r>
      <w:r>
        <w:rPr>
          <w:b w:val="0"/>
          <w:vertAlign w:val="superscript"/>
        </w:rPr>
        <w:t>2</w:t>
      </w:r>
      <w:bookmarkEnd w:id="91"/>
    </w:p>
    <w:p>
      <w:pPr>
        <w:pStyle w:val="Subsection"/>
      </w:pPr>
      <w:r>
        <w:tab/>
        <w:t>(1)</w:t>
      </w:r>
      <w:r>
        <w:tab/>
        <w:t xml:space="preserve">The duties of a brigade’s secretary (who is to be a member of the brigade) are — </w:t>
      </w:r>
    </w:p>
    <w:p>
      <w:pPr>
        <w:pStyle w:val="Indenta"/>
      </w:pPr>
      <w:r>
        <w:tab/>
        <w:t>(a)</w:t>
      </w:r>
      <w:r>
        <w:tab/>
        <w:t>to comply with the directions of the captain; and</w:t>
      </w:r>
    </w:p>
    <w:p>
      <w:pPr>
        <w:pStyle w:val="Indenta"/>
      </w:pPr>
      <w:r>
        <w:tab/>
        <w:t>(b)</w:t>
      </w:r>
      <w:r>
        <w:tab/>
        <w:t>to be responsible for, and to keep current, the brigade’s books, papers and other documents; and</w:t>
      </w:r>
    </w:p>
    <w:p>
      <w:pPr>
        <w:pStyle w:val="Indenta"/>
      </w:pPr>
      <w:r>
        <w:tab/>
        <w:t>(c)</w:t>
      </w:r>
      <w:r>
        <w:tab/>
        <w:t>to deal promptly with, and to keep a record of, the brigade’s correspondence; and</w:t>
      </w:r>
    </w:p>
    <w:p>
      <w:pPr>
        <w:pStyle w:val="Indenta"/>
      </w:pPr>
      <w:r>
        <w:tab/>
        <w:t>(d)</w:t>
      </w:r>
      <w:r>
        <w:tab/>
        <w:t>to attend the meetings of the brigade and record the minutes of those meetings; and</w:t>
      </w:r>
    </w:p>
    <w:p>
      <w:pPr>
        <w:pStyle w:val="Indenta"/>
      </w:pPr>
      <w:r>
        <w:lastRenderedPageBreak/>
        <w:tab/>
        <w:t>(e)</w:t>
      </w:r>
      <w:r>
        <w:tab/>
        <w:t>to be responsible for the brigade’s funds, including any amounts received by the brigade from the FES Commissioner; and</w:t>
      </w:r>
    </w:p>
    <w:p>
      <w:pPr>
        <w:pStyle w:val="Indenta"/>
      </w:pPr>
      <w:r>
        <w:tab/>
        <w:t>(f)</w:t>
      </w:r>
      <w:r>
        <w:tab/>
        <w:t>at the request of the FES Commissioner, to prepare and provide to the FES Commissioner a financial statement for the brigade; and</w:t>
      </w:r>
    </w:p>
    <w:p>
      <w:pPr>
        <w:pStyle w:val="Indenta"/>
      </w:pPr>
      <w:r>
        <w:tab/>
        <w:t>(g)</w:t>
      </w:r>
      <w:r>
        <w:tab/>
        <w:t>to make the brigade’s financial records available for inspection when required for the purposes of an audit; and</w:t>
      </w:r>
    </w:p>
    <w:p>
      <w:pPr>
        <w:pStyle w:val="Indenta"/>
      </w:pPr>
      <w:r>
        <w:tab/>
        <w:t>(h)</w:t>
      </w:r>
      <w:r>
        <w:tab/>
        <w:t>at the request of the captain or of an officer employed in the Department, to make the brigade’s financial records and correspondence available for inspection by the captain or officer; and</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 and</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keepNext/>
      </w:pPr>
      <w:r>
        <w:lastRenderedPageBreak/>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Gazette 16 May 2003 p. 1745</w:t>
      </w:r>
      <w:r>
        <w:noBreakHyphen/>
        <w:t xml:space="preserve">7; amended: Gazette 31 Oct 2012 p. 5241 and 5242-3.] </w:t>
      </w:r>
    </w:p>
    <w:p>
      <w:pPr>
        <w:pStyle w:val="Ednotesection"/>
      </w:pPr>
      <w:r>
        <w:t>[</w:t>
      </w:r>
      <w:r>
        <w:rPr>
          <w:b/>
        </w:rPr>
        <w:t>184A.</w:t>
      </w:r>
      <w:r>
        <w:rPr>
          <w:b/>
        </w:rPr>
        <w:tab/>
      </w:r>
      <w:r>
        <w:t xml:space="preserve">Deleted: Gazette 16 May 2003 p. 1740.] </w:t>
      </w:r>
    </w:p>
    <w:p>
      <w:pPr>
        <w:pStyle w:val="Heading5"/>
        <w:spacing w:before="600"/>
      </w:pPr>
      <w:bookmarkStart w:id="92" w:name="_Toc169871781"/>
      <w:r>
        <w:rPr>
          <w:rStyle w:val="CharSectno"/>
        </w:rPr>
        <w:t>185</w:t>
      </w:r>
      <w:r>
        <w:t>.</w:t>
      </w:r>
      <w:r>
        <w:tab/>
        <w:t>Duties of active members and probationary members</w:t>
      </w:r>
      <w:bookmarkEnd w:id="92"/>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 and</w:t>
      </w:r>
    </w:p>
    <w:p>
      <w:pPr>
        <w:pStyle w:val="Indenta"/>
        <w:spacing w:before="56"/>
      </w:pPr>
      <w:r>
        <w:tab/>
        <w:t>(b)</w:t>
      </w:r>
      <w:r>
        <w:tab/>
        <w:t>to perform the duties required of them at an incident, and to remain on duty until relieved; and</w:t>
      </w:r>
    </w:p>
    <w:p>
      <w:pPr>
        <w:pStyle w:val="Indenta"/>
        <w:spacing w:before="56"/>
      </w:pPr>
      <w:r>
        <w:tab/>
        <w:t>(c)</w:t>
      </w:r>
      <w:r>
        <w:tab/>
        <w:t>to keep the brigade’s apparatus, plant and buildings clean and in good condition, as directed; and</w:t>
      </w:r>
    </w:p>
    <w:p>
      <w:pPr>
        <w:pStyle w:val="Indenta"/>
        <w:spacing w:before="56"/>
      </w:pPr>
      <w:r>
        <w:tab/>
        <w:t>(d)</w:t>
      </w:r>
      <w:r>
        <w:tab/>
        <w:t>to take part in training programs to ensure that they are proficient in the use of the brigade’s appliances and equipment; and</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 xml:space="preserve">until their training program is completed — the duties referred to in subregulation (1), to the extent that </w:t>
      </w:r>
      <w:r>
        <w:lastRenderedPageBreak/>
        <w:t>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80"/>
        <w:ind w:left="890" w:hanging="890"/>
      </w:pPr>
      <w:r>
        <w:tab/>
        <w:t>[Regulation 185 inserted: Gazette 16 May 2003 p. 1747</w:t>
      </w:r>
      <w:r>
        <w:noBreakHyphen/>
        <w:t xml:space="preserve">8.] </w:t>
      </w:r>
    </w:p>
    <w:p>
      <w:pPr>
        <w:pStyle w:val="Ednotesection"/>
        <w:spacing w:before="200"/>
      </w:pPr>
      <w:r>
        <w:t>[</w:t>
      </w:r>
      <w:r>
        <w:rPr>
          <w:b/>
        </w:rPr>
        <w:t>185A.</w:t>
      </w:r>
      <w:r>
        <w:rPr>
          <w:b/>
        </w:rPr>
        <w:tab/>
      </w:r>
      <w:r>
        <w:t xml:space="preserve">Deleted: Gazette 16 May 2003 p. 1740.] </w:t>
      </w:r>
    </w:p>
    <w:p>
      <w:pPr>
        <w:pStyle w:val="Heading5"/>
        <w:spacing w:before="200"/>
      </w:pPr>
      <w:bookmarkStart w:id="93" w:name="_Toc169871782"/>
      <w:r>
        <w:rPr>
          <w:rStyle w:val="CharSectno"/>
        </w:rPr>
        <w:t>186</w:t>
      </w:r>
      <w:r>
        <w:t>.</w:t>
      </w:r>
      <w:r>
        <w:tab/>
        <w:t>Duties of active reserve members</w:t>
      </w:r>
      <w:bookmarkEnd w:id="93"/>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80"/>
        <w:ind w:left="890" w:hanging="890"/>
      </w:pPr>
      <w:r>
        <w:tab/>
        <w:t xml:space="preserve">[Regulation 186 inserted: Gazette 16 May 2003 p. 1748.] </w:t>
      </w:r>
    </w:p>
    <w:p>
      <w:pPr>
        <w:pStyle w:val="Heading5"/>
      </w:pPr>
      <w:bookmarkStart w:id="94" w:name="_Toc169871783"/>
      <w:r>
        <w:rPr>
          <w:rStyle w:val="CharSectno"/>
        </w:rPr>
        <w:t>187</w:t>
      </w:r>
      <w:r>
        <w:t>.</w:t>
      </w:r>
      <w:r>
        <w:tab/>
        <w:t>Support members</w:t>
      </w:r>
      <w:bookmarkEnd w:id="94"/>
    </w:p>
    <w:p>
      <w:pPr>
        <w:pStyle w:val="Subsection"/>
      </w:pPr>
      <w:r>
        <w:tab/>
      </w:r>
      <w:r>
        <w:tab/>
        <w:t xml:space="preserve">The duties of a brigade’s support members are — </w:t>
      </w:r>
    </w:p>
    <w:p>
      <w:pPr>
        <w:pStyle w:val="Indenta"/>
        <w:spacing w:before="60"/>
      </w:pPr>
      <w:r>
        <w:tab/>
        <w:t>(a)</w:t>
      </w:r>
      <w:r>
        <w:tab/>
        <w:t>to be available to attend incidents attended by other members of the brigade and to provide those members with support services such as assistance with equipment, radio monitoring and catering; and</w:t>
      </w:r>
    </w:p>
    <w:p>
      <w:pPr>
        <w:pStyle w:val="Indenta"/>
        <w:spacing w:before="60"/>
      </w:pPr>
      <w:r>
        <w:tab/>
        <w:t>(b)</w:t>
      </w:r>
      <w:r>
        <w:tab/>
        <w:t>to take part, from time to time, in training programs; and</w:t>
      </w:r>
    </w:p>
    <w:p>
      <w:pPr>
        <w:pStyle w:val="Indenta"/>
        <w:spacing w:before="60"/>
      </w:pPr>
      <w:r>
        <w:tab/>
        <w:t>(c)</w:t>
      </w:r>
      <w:r>
        <w:tab/>
        <w:t>to understand and comply with the brigade’s policies and procedures; and</w:t>
      </w:r>
    </w:p>
    <w:p>
      <w:pPr>
        <w:pStyle w:val="Indenta"/>
        <w:spacing w:before="60"/>
      </w:pPr>
      <w:r>
        <w:tab/>
        <w:t>(d)</w:t>
      </w:r>
      <w:r>
        <w:tab/>
        <w:t>to attend the meetings of the brigade; and</w:t>
      </w:r>
    </w:p>
    <w:p>
      <w:pPr>
        <w:pStyle w:val="Indenta"/>
        <w:spacing w:before="60"/>
      </w:pPr>
      <w:r>
        <w:tab/>
        <w:t>(e)</w:t>
      </w:r>
      <w:r>
        <w:tab/>
        <w:t>any other duties agreed between the support members and the captain.</w:t>
      </w:r>
    </w:p>
    <w:p>
      <w:pPr>
        <w:pStyle w:val="Footnotesection"/>
        <w:spacing w:before="100"/>
      </w:pPr>
      <w:r>
        <w:tab/>
        <w:t xml:space="preserve">[Regulation 187 inserted: Gazette 16 May 2003 p. 1748.] </w:t>
      </w:r>
    </w:p>
    <w:p>
      <w:pPr>
        <w:pStyle w:val="Heading5"/>
      </w:pPr>
      <w:bookmarkStart w:id="95" w:name="_Toc169871784"/>
      <w:r>
        <w:rPr>
          <w:rStyle w:val="CharSectno"/>
        </w:rPr>
        <w:lastRenderedPageBreak/>
        <w:t>187A</w:t>
      </w:r>
      <w:r>
        <w:t>.</w:t>
      </w:r>
      <w:r>
        <w:tab/>
        <w:t>Duties of junior members</w:t>
      </w:r>
      <w:bookmarkEnd w:id="95"/>
    </w:p>
    <w:p>
      <w:pPr>
        <w:pStyle w:val="Subsection"/>
        <w:keepNext/>
      </w:pPr>
      <w:r>
        <w:tab/>
        <w:t>(1)</w:t>
      </w:r>
      <w:r>
        <w:tab/>
        <w:t xml:space="preserve">The duties of a brigade’s junior members are — </w:t>
      </w:r>
    </w:p>
    <w:p>
      <w:pPr>
        <w:pStyle w:val="Indenta"/>
        <w:spacing w:before="60"/>
      </w:pPr>
      <w:r>
        <w:tab/>
        <w:t>(a)</w:t>
      </w:r>
      <w:r>
        <w:tab/>
        <w:t>to comply with the directions of the captain or another officer designated by the captain; and</w:t>
      </w:r>
    </w:p>
    <w:p>
      <w:pPr>
        <w:pStyle w:val="Indenta"/>
        <w:spacing w:before="60"/>
      </w:pPr>
      <w:r>
        <w:tab/>
        <w:t>(b)</w:t>
      </w:r>
      <w:r>
        <w:tab/>
        <w:t>to take part in training programs conducted for junior members in relation to the brigade’s appliances, equipment, policies and procedures; and</w:t>
      </w:r>
    </w:p>
    <w:p>
      <w:pPr>
        <w:pStyle w:val="Indenta"/>
        <w:spacing w:before="60"/>
      </w:pPr>
      <w:r>
        <w:tab/>
        <w:t>(c)</w:t>
      </w:r>
      <w:r>
        <w:tab/>
        <w:t>to help keep the brigade’s apparatus, plant and buildings clean and in good condition; and</w:t>
      </w:r>
    </w:p>
    <w:p>
      <w:pPr>
        <w:pStyle w:val="Indenta"/>
        <w:spacing w:before="60"/>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spacing w:before="100"/>
      </w:pPr>
      <w:r>
        <w:tab/>
        <w:t xml:space="preserve">[Regulation 187A inserted: Gazette 16 May 2003 p. 1749.] </w:t>
      </w:r>
    </w:p>
    <w:p>
      <w:pPr>
        <w:pStyle w:val="Heading5"/>
      </w:pPr>
      <w:bookmarkStart w:id="96" w:name="_Toc169871785"/>
      <w:r>
        <w:rPr>
          <w:rStyle w:val="CharSectno"/>
        </w:rPr>
        <w:t>187B</w:t>
      </w:r>
      <w:r>
        <w:t>.</w:t>
      </w:r>
      <w:r>
        <w:tab/>
        <w:t>Command of brigades at incidents</w:t>
      </w:r>
      <w:bookmarkEnd w:id="96"/>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Gazette 16 May 2003 p. 1749.] </w:t>
      </w:r>
    </w:p>
    <w:p>
      <w:pPr>
        <w:pStyle w:val="Heading5"/>
      </w:pPr>
      <w:bookmarkStart w:id="97" w:name="_Toc169871786"/>
      <w:r>
        <w:rPr>
          <w:rStyle w:val="CharSectno"/>
        </w:rPr>
        <w:t>187C</w:t>
      </w:r>
      <w:r>
        <w:t>.</w:t>
      </w:r>
      <w:r>
        <w:tab/>
        <w:t>Brigades’ duties at incidents</w:t>
      </w:r>
      <w:bookmarkEnd w:id="97"/>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lastRenderedPageBreak/>
        <w:tab/>
        <w:t>(i)</w:t>
      </w:r>
      <w:r>
        <w:tab/>
        <w:t>if the incident is a fire — the fire is properly and effectively extinguished or made safe; or</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Gazette 16 May 2003 p. 1750; amended: Gazette 31 Oct 2012 p. 5242-3.] </w:t>
      </w:r>
    </w:p>
    <w:p>
      <w:pPr>
        <w:pStyle w:val="Heading5"/>
        <w:rPr>
          <w:snapToGrid w:val="0"/>
        </w:rPr>
      </w:pPr>
      <w:bookmarkStart w:id="98" w:name="_Toc169871787"/>
      <w:r>
        <w:rPr>
          <w:rStyle w:val="CharSectno"/>
        </w:rPr>
        <w:t>188</w:t>
      </w:r>
      <w:r>
        <w:rPr>
          <w:snapToGrid w:val="0"/>
        </w:rPr>
        <w:t>.</w:t>
      </w:r>
      <w:r>
        <w:rPr>
          <w:snapToGrid w:val="0"/>
        </w:rPr>
        <w:tab/>
        <w:t>Roll call after incidents</w:t>
      </w:r>
      <w:bookmarkEnd w:id="98"/>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Gazette 9 Dec 1994 p. 6657; amended: Gazette 16 May 2003 p. 1750.] </w:t>
      </w:r>
    </w:p>
    <w:p>
      <w:pPr>
        <w:pStyle w:val="Heading5"/>
      </w:pPr>
      <w:bookmarkStart w:id="99" w:name="_Toc169871788"/>
      <w:r>
        <w:rPr>
          <w:rStyle w:val="CharSectno"/>
        </w:rPr>
        <w:t>189</w:t>
      </w:r>
      <w:r>
        <w:t>.</w:t>
      </w:r>
      <w:r>
        <w:tab/>
        <w:t>Captain to provide report of incident</w:t>
      </w:r>
      <w:bookmarkEnd w:id="99"/>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Gazette 16 May 2003 p. 1750; amended: Gazette 31 Oct 2012 p. 5242-3.] </w:t>
      </w:r>
    </w:p>
    <w:p>
      <w:pPr>
        <w:pStyle w:val="Heading5"/>
        <w:rPr>
          <w:snapToGrid w:val="0"/>
        </w:rPr>
      </w:pPr>
      <w:bookmarkStart w:id="100" w:name="_Toc169871789"/>
      <w:r>
        <w:rPr>
          <w:rStyle w:val="CharSectno"/>
        </w:rPr>
        <w:t>190</w:t>
      </w:r>
      <w:r>
        <w:rPr>
          <w:snapToGrid w:val="0"/>
        </w:rPr>
        <w:t>.</w:t>
      </w:r>
      <w:r>
        <w:rPr>
          <w:snapToGrid w:val="0"/>
        </w:rPr>
        <w:tab/>
        <w:t>Entitlements after accidents</w:t>
      </w:r>
      <w:bookmarkEnd w:id="100"/>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rPr>
        <w:t xml:space="preserve">Workers Compensation and Injury </w:t>
      </w:r>
      <w:r>
        <w:rPr>
          <w:i/>
        </w:rPr>
        <w:lastRenderedPageBreak/>
        <w:t>Management Act 2023</w:t>
      </w:r>
      <w:r>
        <w:rPr>
          <w:i/>
          <w:iCs/>
        </w:rPr>
        <w:t xml:space="preserve">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rPr>
        <w:t>Workers Compensation and Injury Management Act 2023</w:t>
      </w:r>
      <w:r>
        <w:rPr>
          <w:iCs/>
        </w:rPr>
        <w:t>,</w:t>
      </w:r>
      <w:r>
        <w:t xml:space="preserve"> </w:t>
      </w:r>
      <w:r>
        <w:rPr>
          <w:snapToGrid w:val="0"/>
        </w:rPr>
        <w:t xml:space="preserve">and any amendments thereof, be equal to his weekly wages, but not exceeding </w:t>
      </w:r>
      <w:r>
        <w:t>an amount per week equal to 1% of the general maximum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 xml:space="preserve">such payments shall not be made for more than </w:t>
      </w:r>
      <w:r>
        <w:t>26</w:t>
      </w:r>
      <w:r>
        <w:rPr>
          <w:snapToGrid w:val="0"/>
        </w:rPr>
        <w:t>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 xml:space="preserve">such payments, for a period not exceeding </w:t>
      </w:r>
      <w:r>
        <w:t>26</w:t>
      </w:r>
      <w:r>
        <w:rPr>
          <w:snapToGrid w:val="0"/>
        </w:rPr>
        <w:t xml:space="preserve"> weeks, shall not be deducted from any payments made under the </w:t>
      </w:r>
      <w:r>
        <w:rPr>
          <w:i/>
        </w:rPr>
        <w:t xml:space="preserve">Workers Compensation and Injury Management Act 2023 </w:t>
      </w:r>
      <w:r>
        <w:rPr>
          <w:iCs/>
        </w:rPr>
        <w:t>Part 2 Division 7.</w:t>
      </w:r>
    </w:p>
    <w:p>
      <w:pPr>
        <w:pStyle w:val="Subsection"/>
        <w:keepNext/>
      </w:pPr>
      <w:r>
        <w:tab/>
        <w:t>(2)</w:t>
      </w:r>
      <w:r>
        <w:tab/>
        <w:t xml:space="preserve">In subregulation (1) — </w:t>
      </w:r>
    </w:p>
    <w:p>
      <w:pPr>
        <w:pStyle w:val="Defstart"/>
      </w:pPr>
      <w:r>
        <w:rPr>
          <w:b/>
        </w:rPr>
        <w:tab/>
      </w:r>
      <w:r>
        <w:rPr>
          <w:rStyle w:val="CharDefText"/>
        </w:rPr>
        <w:t>general maximum amount</w:t>
      </w:r>
      <w:r>
        <w:t xml:space="preserve"> means the amount that, during the period of incapacity referred to in that subregulation, is the general maximum amount under the </w:t>
      </w:r>
      <w:r>
        <w:rPr>
          <w:i/>
          <w:iCs/>
        </w:rPr>
        <w:t>Workers Compensation and Injury Management Act 2023</w:t>
      </w:r>
      <w:r>
        <w:t>.</w:t>
      </w:r>
    </w:p>
    <w:p>
      <w:pPr>
        <w:pStyle w:val="Footnotesection"/>
      </w:pPr>
      <w:r>
        <w:tab/>
        <w:t>[Regulation 190 amended: Gazette 18 Aug 1944 p. 705; 28 Dec 1951 p. 3486; 12 May 1965 p. 1458; 23 Aug 1972 p. 3231; 22 Dec 1998 p. 6846 and 6849; 16 May 2003 p. 1751; 31 Mar 2009 p. 1026</w:t>
      </w:r>
      <w:r>
        <w:noBreakHyphen/>
        <w:t xml:space="preserve">7; 31 Oct 2012 p. 5241; 16 Aug 2019 p. 3076; SL 2024/131 r. 7.] </w:t>
      </w:r>
    </w:p>
    <w:p>
      <w:pPr>
        <w:pStyle w:val="Heading5"/>
        <w:rPr>
          <w:snapToGrid w:val="0"/>
        </w:rPr>
      </w:pPr>
      <w:bookmarkStart w:id="101" w:name="_Toc169871790"/>
      <w:r>
        <w:rPr>
          <w:rStyle w:val="CharSectno"/>
        </w:rPr>
        <w:lastRenderedPageBreak/>
        <w:t>191</w:t>
      </w:r>
      <w:r>
        <w:rPr>
          <w:snapToGrid w:val="0"/>
        </w:rPr>
        <w:t>.</w:t>
      </w:r>
      <w:r>
        <w:rPr>
          <w:snapToGrid w:val="0"/>
        </w:rPr>
        <w:tab/>
        <w:t>Practices</w:t>
      </w:r>
      <w:bookmarkEnd w:id="101"/>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calendar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Gazette 13 Apr 1972 p. 801; amended: Gazette 9 Dec 1994 p. 6657; 22 Dec 1998 p. 6847</w:t>
      </w:r>
      <w:r>
        <w:noBreakHyphen/>
        <w:t xml:space="preserve">8; 16 May 2003 p. 1751; 31 Oct 2012 p. 5242-3.] </w:t>
      </w:r>
    </w:p>
    <w:p>
      <w:pPr>
        <w:pStyle w:val="Heading5"/>
      </w:pPr>
      <w:bookmarkStart w:id="102" w:name="_Toc169871791"/>
      <w:r>
        <w:rPr>
          <w:rStyle w:val="CharSectno"/>
        </w:rPr>
        <w:t>191A</w:t>
      </w:r>
      <w:r>
        <w:t>.</w:t>
      </w:r>
      <w:r>
        <w:tab/>
        <w:t>Brigades to remain able to respond to incidents within districts</w:t>
      </w:r>
      <w:bookmarkEnd w:id="102"/>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Gazette 16 May 2003 p. 1752.] </w:t>
      </w:r>
    </w:p>
    <w:p>
      <w:pPr>
        <w:pStyle w:val="Heading5"/>
      </w:pPr>
      <w:bookmarkStart w:id="103" w:name="_Toc169871792"/>
      <w:r>
        <w:rPr>
          <w:rStyle w:val="CharSectno"/>
        </w:rPr>
        <w:t>191B</w:t>
      </w:r>
      <w:r>
        <w:t>.</w:t>
      </w:r>
      <w:r>
        <w:tab/>
        <w:t>Apparatus and plant not to be taken without FES Commissioner’s consent</w:t>
      </w:r>
      <w:bookmarkEnd w:id="103"/>
    </w:p>
    <w:p>
      <w:pPr>
        <w:pStyle w:val="Subsection"/>
        <w:spacing w:before="180"/>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Gazette 16 May 2003 p. 1752; amended: Gazette 31 Oct 2012 p. 5242-3.] </w:t>
      </w:r>
    </w:p>
    <w:p>
      <w:pPr>
        <w:pStyle w:val="Heading5"/>
        <w:spacing w:before="260"/>
        <w:rPr>
          <w:snapToGrid w:val="0"/>
        </w:rPr>
      </w:pPr>
      <w:bookmarkStart w:id="104" w:name="_Toc169871793"/>
      <w:r>
        <w:rPr>
          <w:rStyle w:val="CharSectno"/>
        </w:rPr>
        <w:lastRenderedPageBreak/>
        <w:t>192</w:t>
      </w:r>
      <w:r>
        <w:rPr>
          <w:snapToGrid w:val="0"/>
        </w:rPr>
        <w:t>.</w:t>
      </w:r>
      <w:r>
        <w:rPr>
          <w:snapToGrid w:val="0"/>
        </w:rPr>
        <w:tab/>
        <w:t>Demonstrations and competitions</w:t>
      </w:r>
      <w:r>
        <w:rPr>
          <w:b w:val="0"/>
        </w:rPr>
        <w:t xml:space="preserve"> </w:t>
      </w:r>
      <w:r>
        <w:rPr>
          <w:b w:val="0"/>
          <w:vertAlign w:val="superscript"/>
        </w:rPr>
        <w:t>2</w:t>
      </w:r>
      <w:bookmarkEnd w:id="104"/>
    </w:p>
    <w:p>
      <w:pPr>
        <w:pStyle w:val="Ednotesubsection"/>
        <w:spacing w:before="180"/>
      </w:pPr>
      <w:r>
        <w:tab/>
        <w:t>[(1)</w:t>
      </w:r>
      <w:r>
        <w:tab/>
        <w:t>deleted]</w:t>
      </w:r>
    </w:p>
    <w:p>
      <w:pPr>
        <w:pStyle w:val="Subsection"/>
        <w:spacing w:before="180"/>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spacing w:before="180"/>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spacing w:before="180"/>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w:t>
      </w:r>
      <w:r>
        <w:rPr>
          <w:snapToGrid w:val="0"/>
        </w:rPr>
        <w:lastRenderedPageBreak/>
        <w:t>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105" w:name="_Toc169871794"/>
      <w:r>
        <w:rPr>
          <w:rStyle w:val="CharSectno"/>
        </w:rPr>
        <w:t>192A</w:t>
      </w:r>
      <w:r>
        <w:rPr>
          <w:snapToGrid w:val="0"/>
        </w:rPr>
        <w:t>.</w:t>
      </w:r>
      <w:r>
        <w:rPr>
          <w:snapToGrid w:val="0"/>
        </w:rPr>
        <w:tab/>
        <w:t>Participation of junior members in demonstrations or competitions</w:t>
      </w:r>
      <w:bookmarkEnd w:id="105"/>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spacing w:before="100"/>
      </w:pPr>
      <w:r>
        <w:tab/>
        <w:t>[Regulation 192A inserted: Gazette 21 Dec 1984 p. 4177; amended: Gazette 22 Dec 1998 p. 6847</w:t>
      </w:r>
      <w:r>
        <w:noBreakHyphen/>
        <w:t xml:space="preserve">8; 31 Oct 2012 p. 5242-3.] </w:t>
      </w:r>
    </w:p>
    <w:p>
      <w:pPr>
        <w:pStyle w:val="Ednotesection"/>
      </w:pPr>
      <w:r>
        <w:t>[</w:t>
      </w:r>
      <w:r>
        <w:rPr>
          <w:b/>
        </w:rPr>
        <w:t>193</w:t>
      </w:r>
      <w:r>
        <w:rPr>
          <w:b/>
        </w:rPr>
        <w:noBreakHyphen/>
        <w:t>207.</w:t>
      </w:r>
      <w:r>
        <w:rPr>
          <w:i w:val="0"/>
        </w:rPr>
        <w:tab/>
      </w:r>
      <w:r>
        <w:t>Deleted: Gazette 16 May 2003 p. 1755</w:t>
      </w:r>
      <w:r>
        <w:noBreakHyphen/>
        <w:t xml:space="preserve">6.] </w:t>
      </w:r>
    </w:p>
    <w:p>
      <w:pPr>
        <w:pStyle w:val="Heading5"/>
      </w:pPr>
      <w:bookmarkStart w:id="106" w:name="_Toc169871795"/>
      <w:r>
        <w:rPr>
          <w:rStyle w:val="CharSectno"/>
        </w:rPr>
        <w:t>208</w:t>
      </w:r>
      <w:r>
        <w:t>.</w:t>
      </w:r>
      <w:r>
        <w:tab/>
        <w:t>Service awards</w:t>
      </w:r>
      <w:bookmarkEnd w:id="106"/>
    </w:p>
    <w:p>
      <w:pPr>
        <w:pStyle w:val="Subsection"/>
      </w:pPr>
      <w:r>
        <w:tab/>
        <w:t>(1)</w:t>
      </w:r>
      <w:r>
        <w:tab/>
        <w:t>The FES Commissioner may determine that a member of a brigade is to receive an award for efficient service in one or more brigades in the State.</w:t>
      </w:r>
    </w:p>
    <w:p>
      <w:pPr>
        <w:pStyle w:val="Subsection"/>
      </w:pPr>
      <w:r>
        <w:lastRenderedPageBreak/>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spacing w:before="60"/>
      </w:pPr>
      <w:r>
        <w:tab/>
        <w:t>(a)</w:t>
      </w:r>
      <w:r>
        <w:tab/>
        <w:t>as an executive officer of the Association; or</w:t>
      </w:r>
    </w:p>
    <w:p>
      <w:pPr>
        <w:pStyle w:val="Indenta"/>
        <w:spacing w:before="60"/>
      </w:pPr>
      <w:r>
        <w:tab/>
        <w:t>(b)</w:t>
      </w:r>
      <w:r>
        <w:tab/>
        <w:t>as an active member of a brigade; or</w:t>
      </w:r>
    </w:p>
    <w:p>
      <w:pPr>
        <w:pStyle w:val="Indenta"/>
        <w:spacing w:before="60"/>
      </w:pPr>
      <w:r>
        <w:tab/>
        <w:t>(c)</w:t>
      </w:r>
      <w:r>
        <w:tab/>
        <w:t>as a probationary member of a brigade, but only if the probationary member was later promoted to an active member of the brigade; or</w:t>
      </w:r>
    </w:p>
    <w:p>
      <w:pPr>
        <w:pStyle w:val="Indenta"/>
        <w:spacing w:before="60"/>
      </w:pPr>
      <w:r>
        <w:tab/>
        <w:t>(d)</w:t>
      </w:r>
      <w:r>
        <w:tab/>
        <w:t>as an active reserve member of a brigade; or</w:t>
      </w:r>
    </w:p>
    <w:p>
      <w:pPr>
        <w:pStyle w:val="Indenta"/>
        <w:keepNext/>
        <w:spacing w:before="60"/>
      </w:pPr>
      <w:r>
        <w:tab/>
        <w:t>(e)</w:t>
      </w:r>
      <w:r>
        <w:tab/>
        <w:t>as a support member of a brigade.</w:t>
      </w:r>
    </w:p>
    <w:p>
      <w:pPr>
        <w:pStyle w:val="Footnotesection"/>
        <w:spacing w:before="100"/>
      </w:pPr>
      <w:r>
        <w:tab/>
        <w:t>[Regulation 208 inserted: Gazette 16 May 2003 p. 1753</w:t>
      </w:r>
      <w:r>
        <w:noBreakHyphen/>
        <w:t xml:space="preserve">4; amended: Gazette 31 Oct 2012 p. 5242-3.] </w:t>
      </w:r>
    </w:p>
    <w:p>
      <w:pPr>
        <w:pStyle w:val="Heading5"/>
      </w:pPr>
      <w:bookmarkStart w:id="107" w:name="_Toc169871796"/>
      <w:r>
        <w:rPr>
          <w:rStyle w:val="CharSectno"/>
        </w:rPr>
        <w:t>209</w:t>
      </w:r>
      <w:r>
        <w:t>.</w:t>
      </w:r>
      <w:r>
        <w:tab/>
        <w:t>Brigade funds</w:t>
      </w:r>
      <w:bookmarkEnd w:id="107"/>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lastRenderedPageBreak/>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Gazette 16 May 2003 p. 1754</w:t>
      </w:r>
      <w:r>
        <w:noBreakHyphen/>
        <w:t xml:space="preserve">5; amended: Gazette 31 Oct 2012 p. 5242-3.] </w:t>
      </w:r>
    </w:p>
    <w:p>
      <w:pPr>
        <w:pStyle w:val="Ednotesection"/>
      </w:pPr>
      <w:r>
        <w:t>[</w:t>
      </w:r>
      <w:r>
        <w:rPr>
          <w:b/>
        </w:rPr>
        <w:t>210</w:t>
      </w:r>
      <w:r>
        <w:rPr>
          <w:b/>
        </w:rPr>
        <w:noBreakHyphen/>
        <w:t>213.</w:t>
      </w:r>
      <w:r>
        <w:rPr>
          <w:i w:val="0"/>
        </w:rPr>
        <w:tab/>
      </w:r>
      <w:r>
        <w:t>Deleted: Gazette 16 May 2003 p. 1755</w:t>
      </w:r>
      <w:r>
        <w:noBreakHyphen/>
        <w:t xml:space="preserve">6.] </w:t>
      </w:r>
    </w:p>
    <w:p>
      <w:pPr>
        <w:pStyle w:val="Heading5"/>
        <w:rPr>
          <w:snapToGrid w:val="0"/>
        </w:rPr>
      </w:pPr>
      <w:bookmarkStart w:id="108" w:name="_Toc169871797"/>
      <w:r>
        <w:rPr>
          <w:rStyle w:val="CharSectno"/>
        </w:rPr>
        <w:t>214</w:t>
      </w:r>
      <w:r>
        <w:rPr>
          <w:snapToGrid w:val="0"/>
        </w:rPr>
        <w:t>.</w:t>
      </w:r>
      <w:r>
        <w:rPr>
          <w:snapToGrid w:val="0"/>
        </w:rPr>
        <w:tab/>
        <w:t>Brigade property and trophies</w:t>
      </w:r>
      <w:bookmarkEnd w:id="108"/>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Gazette 28 Sep 1960 p. 2986; amended: Gazette 22 Dec 1998 p. 6847</w:t>
      </w:r>
      <w:r>
        <w:noBreakHyphen/>
        <w:t xml:space="preserve">8; 31 Oct 2012 p. 5242-3.] </w:t>
      </w:r>
    </w:p>
    <w:p>
      <w:pPr>
        <w:pStyle w:val="Heading2"/>
      </w:pPr>
      <w:bookmarkStart w:id="109" w:name="_Toc169865957"/>
      <w:bookmarkStart w:id="110" w:name="_Toc169867716"/>
      <w:bookmarkStart w:id="111" w:name="_Toc169871697"/>
      <w:bookmarkStart w:id="112" w:name="_Toc169871798"/>
      <w:r>
        <w:rPr>
          <w:rStyle w:val="CharPartNo"/>
        </w:rPr>
        <w:lastRenderedPageBreak/>
        <w:t>Part VIII</w:t>
      </w:r>
      <w:r>
        <w:rPr>
          <w:rStyle w:val="CharDivNo"/>
        </w:rPr>
        <w:t> </w:t>
      </w:r>
      <w:r>
        <w:t>—</w:t>
      </w:r>
      <w:r>
        <w:rPr>
          <w:rStyle w:val="CharDivText"/>
        </w:rPr>
        <w:t> </w:t>
      </w:r>
      <w:r>
        <w:rPr>
          <w:rStyle w:val="CharPartText"/>
        </w:rPr>
        <w:t>Private fire brigades</w:t>
      </w:r>
      <w:bookmarkEnd w:id="109"/>
      <w:bookmarkEnd w:id="110"/>
      <w:bookmarkEnd w:id="111"/>
      <w:bookmarkEnd w:id="112"/>
      <w:r>
        <w:rPr>
          <w:rStyle w:val="CharPartText"/>
        </w:rPr>
        <w:t xml:space="preserve"> </w:t>
      </w:r>
    </w:p>
    <w:p>
      <w:pPr>
        <w:pStyle w:val="Heading5"/>
        <w:spacing w:before="200"/>
        <w:rPr>
          <w:snapToGrid w:val="0"/>
        </w:rPr>
      </w:pPr>
      <w:bookmarkStart w:id="113" w:name="_Toc169871799"/>
      <w:r>
        <w:rPr>
          <w:rStyle w:val="CharSectno"/>
        </w:rPr>
        <w:t>215</w:t>
      </w:r>
      <w:r>
        <w:rPr>
          <w:snapToGrid w:val="0"/>
        </w:rPr>
        <w:t>.</w:t>
      </w:r>
      <w:r>
        <w:rPr>
          <w:snapToGrid w:val="0"/>
        </w:rPr>
        <w:tab/>
        <w:t>Registration</w:t>
      </w:r>
      <w:bookmarkEnd w:id="113"/>
      <w:r>
        <w:rPr>
          <w:snapToGrid w:val="0"/>
        </w:rPr>
        <w:t xml:space="preserve"> </w:t>
      </w:r>
    </w:p>
    <w:p>
      <w:pPr>
        <w:pStyle w:val="Subsection"/>
        <w:spacing w:before="140"/>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spacing w:before="60"/>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spacing w:before="60"/>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spacing w:before="100"/>
      </w:pPr>
      <w:r>
        <w:tab/>
        <w:t>[Regulation 215 amended: Act No. 113 of 1965 s. 8(1); Gazette 22 Dec 1998 p. 6847</w:t>
      </w:r>
      <w:r>
        <w:noBreakHyphen/>
        <w:t>8 and 6849; 31 Oct 2012 p. 5242-3.]</w:t>
      </w:r>
    </w:p>
    <w:p>
      <w:pPr>
        <w:pStyle w:val="Heading5"/>
        <w:spacing w:before="200"/>
        <w:rPr>
          <w:snapToGrid w:val="0"/>
        </w:rPr>
      </w:pPr>
      <w:bookmarkStart w:id="114" w:name="_Toc169871800"/>
      <w:r>
        <w:rPr>
          <w:rStyle w:val="CharSectno"/>
        </w:rPr>
        <w:t>216</w:t>
      </w:r>
      <w:r>
        <w:rPr>
          <w:snapToGrid w:val="0"/>
        </w:rPr>
        <w:t>.</w:t>
      </w:r>
      <w:r>
        <w:rPr>
          <w:snapToGrid w:val="0"/>
        </w:rPr>
        <w:tab/>
        <w:t>Demonstrations and competitions</w:t>
      </w:r>
      <w:bookmarkEnd w:id="114"/>
      <w:r>
        <w:rPr>
          <w:snapToGrid w:val="0"/>
        </w:rPr>
        <w:t xml:space="preserve"> </w:t>
      </w:r>
    </w:p>
    <w:p>
      <w:pPr>
        <w:pStyle w:val="Subsection"/>
        <w:spacing w:before="140"/>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spacing w:before="100"/>
      </w:pPr>
      <w:r>
        <w:tab/>
        <w:t>[Regulation 216 amended: Gazette 22 Dec 1998 p. 6847</w:t>
      </w:r>
      <w:r>
        <w:noBreakHyphen/>
        <w:t>8; 31 Oct 2012 p. 5242-3.]</w:t>
      </w:r>
    </w:p>
    <w:p>
      <w:pPr>
        <w:pStyle w:val="Heading5"/>
        <w:spacing w:before="200"/>
        <w:rPr>
          <w:snapToGrid w:val="0"/>
        </w:rPr>
      </w:pPr>
      <w:bookmarkStart w:id="115" w:name="_Toc169871801"/>
      <w:r>
        <w:rPr>
          <w:rStyle w:val="CharSectno"/>
        </w:rPr>
        <w:t>217</w:t>
      </w:r>
      <w:r>
        <w:rPr>
          <w:snapToGrid w:val="0"/>
        </w:rPr>
        <w:t>.</w:t>
      </w:r>
      <w:r>
        <w:rPr>
          <w:snapToGrid w:val="0"/>
        </w:rPr>
        <w:tab/>
        <w:t>Rules</w:t>
      </w:r>
      <w:bookmarkEnd w:id="115"/>
      <w:r>
        <w:rPr>
          <w:snapToGrid w:val="0"/>
        </w:rPr>
        <w:t xml:space="preserve"> </w:t>
      </w:r>
    </w:p>
    <w:p>
      <w:pPr>
        <w:pStyle w:val="Subsection"/>
        <w:spacing w:before="140"/>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spacing w:before="100"/>
      </w:pPr>
      <w:r>
        <w:tab/>
        <w:t>[Regulation 217 inserted: Gazette 3 Aug 1973 p. 2905; amended: Gazette 22 Dec 1998 p. 6847</w:t>
      </w:r>
      <w:r>
        <w:noBreakHyphen/>
        <w:t>8; 31 Oct 2012 p. 5242</w:t>
      </w:r>
      <w:r>
        <w:noBreakHyphen/>
        <w:t xml:space="preserve">3.] </w:t>
      </w:r>
    </w:p>
    <w:p>
      <w:pPr>
        <w:pStyle w:val="Heading5"/>
        <w:rPr>
          <w:snapToGrid w:val="0"/>
        </w:rPr>
      </w:pPr>
      <w:bookmarkStart w:id="116" w:name="_Toc169871802"/>
      <w:r>
        <w:rPr>
          <w:rStyle w:val="CharSectno"/>
        </w:rPr>
        <w:lastRenderedPageBreak/>
        <w:t>218</w:t>
      </w:r>
      <w:r>
        <w:rPr>
          <w:snapToGrid w:val="0"/>
        </w:rPr>
        <w:t>.</w:t>
      </w:r>
      <w:r>
        <w:rPr>
          <w:snapToGrid w:val="0"/>
        </w:rPr>
        <w:tab/>
        <w:t>Suspension or termination</w:t>
      </w:r>
      <w:bookmarkEnd w:id="116"/>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Gazette 22 Dec 1998 p. 6847</w:t>
      </w:r>
      <w:r>
        <w:noBreakHyphen/>
        <w:t>8; 31 Oct 2012 p. 5242-3.]</w:t>
      </w:r>
    </w:p>
    <w:p>
      <w:pPr>
        <w:pStyle w:val="Heading2"/>
      </w:pPr>
      <w:bookmarkStart w:id="117" w:name="_Toc169865962"/>
      <w:bookmarkStart w:id="118" w:name="_Toc169867721"/>
      <w:bookmarkStart w:id="119" w:name="_Toc169871702"/>
      <w:bookmarkStart w:id="120" w:name="_Toc169871803"/>
      <w:r>
        <w:rPr>
          <w:rStyle w:val="CharPartNo"/>
        </w:rPr>
        <w:lastRenderedPageBreak/>
        <w:t>Part IX</w:t>
      </w:r>
      <w:r>
        <w:rPr>
          <w:rStyle w:val="CharDivNo"/>
        </w:rPr>
        <w:t> </w:t>
      </w:r>
      <w:r>
        <w:t>—</w:t>
      </w:r>
      <w:r>
        <w:rPr>
          <w:rStyle w:val="CharDivText"/>
        </w:rPr>
        <w:t> </w:t>
      </w:r>
      <w:r>
        <w:rPr>
          <w:rStyle w:val="CharPartText"/>
        </w:rPr>
        <w:t>Miscellaneous</w:t>
      </w:r>
      <w:bookmarkEnd w:id="117"/>
      <w:bookmarkEnd w:id="118"/>
      <w:bookmarkEnd w:id="119"/>
      <w:bookmarkEnd w:id="120"/>
      <w:r>
        <w:rPr>
          <w:rStyle w:val="CharPartText"/>
        </w:rPr>
        <w:t xml:space="preserve"> </w:t>
      </w:r>
    </w:p>
    <w:p>
      <w:pPr>
        <w:pStyle w:val="Heading5"/>
        <w:rPr>
          <w:snapToGrid w:val="0"/>
        </w:rPr>
      </w:pPr>
      <w:bookmarkStart w:id="121" w:name="_Toc169871804"/>
      <w:r>
        <w:rPr>
          <w:rStyle w:val="CharSectno"/>
        </w:rPr>
        <w:t>219</w:t>
      </w:r>
      <w:r>
        <w:rPr>
          <w:snapToGrid w:val="0"/>
        </w:rPr>
        <w:t>.</w:t>
      </w:r>
      <w:r>
        <w:rPr>
          <w:snapToGrid w:val="0"/>
        </w:rPr>
        <w:tab/>
        <w:t>Fires outside district</w:t>
      </w:r>
      <w:bookmarkEnd w:id="121"/>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Gazette 9 Dec 1994 p. 6658.] </w:t>
      </w:r>
    </w:p>
    <w:p>
      <w:pPr>
        <w:pStyle w:val="Heading5"/>
        <w:rPr>
          <w:snapToGrid w:val="0"/>
        </w:rPr>
      </w:pPr>
      <w:bookmarkStart w:id="122" w:name="_Toc169871805"/>
      <w:r>
        <w:rPr>
          <w:rStyle w:val="CharSectno"/>
        </w:rPr>
        <w:t>220</w:t>
      </w:r>
      <w:r>
        <w:rPr>
          <w:snapToGrid w:val="0"/>
        </w:rPr>
        <w:t>.</w:t>
      </w:r>
      <w:r>
        <w:rPr>
          <w:snapToGrid w:val="0"/>
        </w:rPr>
        <w:tab/>
        <w:t>Fires within provisions of section 44</w:t>
      </w:r>
      <w:bookmarkEnd w:id="122"/>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w:t>
      </w:r>
      <w:r>
        <w:rPr>
          <w:snapToGrid w:val="0"/>
          <w:vertAlign w:val="superscript"/>
        </w:rPr>
        <w:t> 3</w:t>
      </w:r>
      <w:r>
        <w:rPr>
          <w:snapToGrid w:val="0"/>
        </w:rPr>
        <w:t xml:space="preserve">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w:t>
      </w:r>
      <w:r>
        <w:rPr>
          <w:snapToGrid w:val="0"/>
          <w:vertAlign w:val="superscript"/>
        </w:rPr>
        <w:t> 4</w:t>
      </w:r>
      <w:r>
        <w:rPr>
          <w:snapToGrid w:val="0"/>
        </w:rPr>
        <w:t xml:space="preserve"> of the Act.</w:t>
      </w:r>
    </w:p>
    <w:p>
      <w:pPr>
        <w:pStyle w:val="Footnotesection"/>
      </w:pPr>
      <w:r>
        <w:tab/>
        <w:t>[Regulation 220 inserted: Gazette 9 Dec 1994 p. 6658; amended: Gazette 22 Dec 1998 p. 6847</w:t>
      </w:r>
      <w:r>
        <w:noBreakHyphen/>
        <w:t xml:space="preserve">8; 31 Oct 2012 p. 5242-3.] </w:t>
      </w:r>
    </w:p>
    <w:p>
      <w:pPr>
        <w:pStyle w:val="Ednotesection"/>
      </w:pPr>
      <w:r>
        <w:t>[</w:t>
      </w:r>
      <w:r>
        <w:rPr>
          <w:b/>
        </w:rPr>
        <w:t>221-225.</w:t>
      </w:r>
      <w:r>
        <w:rPr>
          <w:b/>
        </w:rPr>
        <w:tab/>
      </w:r>
      <w:r>
        <w:t xml:space="preserve">Deleted: Gazette 12 Jun 1959 p. 1517.] </w:t>
      </w:r>
    </w:p>
    <w:p>
      <w:pPr>
        <w:pStyle w:val="Ednotesection"/>
      </w:pPr>
      <w:r>
        <w:t>[</w:t>
      </w:r>
      <w:r>
        <w:rPr>
          <w:b/>
        </w:rPr>
        <w:t>226.</w:t>
      </w:r>
      <w:r>
        <w:rPr>
          <w:b/>
        </w:rPr>
        <w:tab/>
      </w:r>
      <w:r>
        <w:t>Deleted: Gazette 16 May 2003 p. 1755</w:t>
      </w:r>
      <w:r>
        <w:noBreakHyphen/>
        <w:t xml:space="preserve">6.] </w:t>
      </w:r>
    </w:p>
    <w:p>
      <w:pPr>
        <w:pStyle w:val="Heading5"/>
        <w:rPr>
          <w:snapToGrid w:val="0"/>
        </w:rPr>
      </w:pPr>
      <w:bookmarkStart w:id="123" w:name="_Toc169871806"/>
      <w:r>
        <w:rPr>
          <w:rStyle w:val="CharSectno"/>
        </w:rPr>
        <w:t>227</w:t>
      </w:r>
      <w:r>
        <w:rPr>
          <w:snapToGrid w:val="0"/>
        </w:rPr>
        <w:t>.</w:t>
      </w:r>
      <w:r>
        <w:rPr>
          <w:snapToGrid w:val="0"/>
        </w:rPr>
        <w:tab/>
        <w:t>Provision of fire alarms on premises</w:t>
      </w:r>
      <w:bookmarkEnd w:id="123"/>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Gazette 14 Jun 1974 p. 1879; amended: Gazette 22 Dec 1998 p. 6847</w:t>
      </w:r>
      <w:r>
        <w:noBreakHyphen/>
        <w:t xml:space="preserve">8; 31 Oct 2012 p. 5242-3.] </w:t>
      </w:r>
    </w:p>
    <w:p>
      <w:pPr>
        <w:pStyle w:val="Ednotesection"/>
      </w:pPr>
      <w:r>
        <w:lastRenderedPageBreak/>
        <w:t>[</w:t>
      </w:r>
      <w:r>
        <w:rPr>
          <w:b/>
        </w:rPr>
        <w:t>227A.</w:t>
      </w:r>
      <w:r>
        <w:rPr>
          <w:b/>
        </w:rPr>
        <w:tab/>
      </w:r>
      <w:r>
        <w:t>Deleted: Gazette 16 May 2003 p. 1755</w:t>
      </w:r>
      <w:r>
        <w:noBreakHyphen/>
        <w:t xml:space="preserve">6.] </w:t>
      </w:r>
    </w:p>
    <w:p>
      <w:pPr>
        <w:pStyle w:val="Heading5"/>
        <w:rPr>
          <w:b w:val="0"/>
          <w:snapToGrid w:val="0"/>
        </w:rPr>
      </w:pPr>
      <w:bookmarkStart w:id="124" w:name="_Toc169871807"/>
      <w:r>
        <w:rPr>
          <w:rStyle w:val="CharSectno"/>
        </w:rPr>
        <w:t>228</w:t>
      </w:r>
      <w:r>
        <w:rPr>
          <w:snapToGrid w:val="0"/>
        </w:rPr>
        <w:t>.</w:t>
      </w:r>
      <w:r>
        <w:rPr>
          <w:snapToGrid w:val="0"/>
        </w:rPr>
        <w:tab/>
        <w:t>Storage of inflammable matter</w:t>
      </w:r>
      <w:r>
        <w:rPr>
          <w:b w:val="0"/>
          <w:snapToGrid w:val="0"/>
        </w:rPr>
        <w:t xml:space="preserve"> </w:t>
      </w:r>
      <w:r>
        <w:rPr>
          <w:b w:val="0"/>
          <w:snapToGrid w:val="0"/>
          <w:vertAlign w:val="superscript"/>
        </w:rPr>
        <w:t>2</w:t>
      </w:r>
      <w:bookmarkEnd w:id="124"/>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125" w:name="_Toc169871808"/>
      <w:r>
        <w:rPr>
          <w:rStyle w:val="CharSectno"/>
        </w:rPr>
        <w:t>229</w:t>
      </w:r>
      <w:r>
        <w:rPr>
          <w:snapToGrid w:val="0"/>
        </w:rPr>
        <w:t>.</w:t>
      </w:r>
      <w:r>
        <w:rPr>
          <w:snapToGrid w:val="0"/>
        </w:rPr>
        <w:tab/>
        <w:t>Land to be kept free of inflammable matter</w:t>
      </w:r>
      <w:bookmarkEnd w:id="125"/>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Gazette 28 Sep 1960 p. 2986.] </w:t>
      </w:r>
    </w:p>
    <w:p>
      <w:pPr>
        <w:pStyle w:val="Ednotesection"/>
      </w:pPr>
      <w:r>
        <w:t>[</w:t>
      </w:r>
      <w:r>
        <w:rPr>
          <w:b/>
        </w:rPr>
        <w:t>231.</w:t>
      </w:r>
      <w:r>
        <w:rPr>
          <w:b/>
        </w:rPr>
        <w:tab/>
      </w:r>
      <w:r>
        <w:t>Deleted: Gazette 31 Oct 2012 p. 5242.]</w:t>
      </w:r>
    </w:p>
    <w:p>
      <w:pPr>
        <w:pStyle w:val="yEdnoteschedule"/>
        <w:keepNext/>
        <w:rPr>
          <w:szCs w:val="22"/>
        </w:rPr>
      </w:pPr>
      <w:r>
        <w:rPr>
          <w:szCs w:val="22"/>
        </w:rPr>
        <w:lastRenderedPageBreak/>
        <w:t>[First Appendix deleted: Gazette 18 Jan 2013 p. 147.]</w:t>
      </w:r>
    </w:p>
    <w:p>
      <w:pPr>
        <w:pStyle w:val="yEdnoteschedule"/>
        <w:rPr>
          <w:szCs w:val="22"/>
        </w:rPr>
      </w:pPr>
      <w:r>
        <w:rPr>
          <w:szCs w:val="22"/>
        </w:rPr>
        <w:t>[Second Appendix deleted: Gazette 22 Dec 1998 p. 6847.]</w:t>
      </w:r>
    </w:p>
    <w:p>
      <w:pPr>
        <w:pStyle w:val="yEdnoteschedule"/>
        <w:rPr>
          <w:szCs w:val="22"/>
        </w:rPr>
      </w:pPr>
      <w:r>
        <w:rPr>
          <w:szCs w:val="22"/>
        </w:rPr>
        <w:t>[Third Appendix deleted: Gazette 18 Jan 2013 p. 147.]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rPr>
          <w:szCs w:val="22"/>
        </w:r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126" w:name="_Toc169871708"/>
      <w:bookmarkStart w:id="127" w:name="_Toc169871809"/>
      <w:bookmarkStart w:id="128" w:name="_Toc169865970"/>
      <w:bookmarkStart w:id="129" w:name="_Toc169867729"/>
      <w:r>
        <w:lastRenderedPageBreak/>
        <w:t>Notes</w:t>
      </w:r>
      <w:bookmarkEnd w:id="126"/>
      <w:bookmarkEnd w:id="127"/>
    </w:p>
    <w:p>
      <w:pPr>
        <w:pStyle w:val="nStatement"/>
      </w:pPr>
      <w:r>
        <w:t xml:space="preserve">This is a compilation of the </w:t>
      </w:r>
      <w:r>
        <w:rPr>
          <w:i/>
          <w:noProof/>
        </w:rPr>
        <w:t>Fire Brigades Regulations 1943</w:t>
      </w:r>
      <w:r>
        <w:t xml:space="preserve"> and includes amendments made by other written laws. For provisions that have come into operation, and for information about any reprints, see the compilation table.</w:t>
      </w:r>
    </w:p>
    <w:p>
      <w:pPr>
        <w:pStyle w:val="nHeading3"/>
      </w:pPr>
      <w:bookmarkStart w:id="130" w:name="_Toc169871810"/>
      <w:r>
        <w:t>Compilation table</w:t>
      </w:r>
      <w:bookmarkEnd w:id="1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Act Regulations</w:t>
            </w:r>
            <w:r>
              <w:t xml:space="preserve"> </w:t>
            </w:r>
            <w:r>
              <w:rPr>
                <w:vertAlign w:val="superscript"/>
              </w:rPr>
              <w:t>5</w:t>
            </w:r>
          </w:p>
        </w:tc>
        <w:tc>
          <w:tcPr>
            <w:tcW w:w="1276" w:type="dxa"/>
          </w:tcPr>
          <w:p>
            <w:pPr>
              <w:pStyle w:val="nTable"/>
              <w:spacing w:after="40"/>
            </w:pPr>
            <w:r>
              <w:t>4 Jun 1943 p. 552-76</w:t>
            </w:r>
          </w:p>
        </w:tc>
        <w:tc>
          <w:tcPr>
            <w:tcW w:w="2693" w:type="dxa"/>
          </w:tcPr>
          <w:p>
            <w:pPr>
              <w:pStyle w:val="nTable"/>
              <w:spacing w:after="40"/>
            </w:pPr>
            <w:r>
              <w:t>17 Sep 1943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24 Mar 1944 p. 270</w:t>
            </w:r>
            <w:r>
              <w:noBreakHyphen/>
              <w:t>1</w:t>
            </w:r>
          </w:p>
        </w:tc>
        <w:tc>
          <w:tcPr>
            <w:tcW w:w="2693" w:type="dxa"/>
          </w:tcPr>
          <w:p>
            <w:pPr>
              <w:pStyle w:val="nTable"/>
              <w:spacing w:after="40"/>
            </w:pPr>
            <w:r>
              <w:t>24 Mar 1944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18 Aug 1944 p. 705</w:t>
            </w:r>
          </w:p>
        </w:tc>
        <w:tc>
          <w:tcPr>
            <w:tcW w:w="2693" w:type="dxa"/>
          </w:tcPr>
          <w:p>
            <w:pPr>
              <w:pStyle w:val="nTable"/>
              <w:spacing w:after="40"/>
            </w:pPr>
            <w:r>
              <w:t>18 Aug 1944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8 Feb 1946 p. 144</w:t>
            </w:r>
            <w:r>
              <w:noBreakHyphen/>
              <w:t>8</w:t>
            </w:r>
          </w:p>
        </w:tc>
        <w:tc>
          <w:tcPr>
            <w:tcW w:w="2693" w:type="dxa"/>
          </w:tcPr>
          <w:p>
            <w:pPr>
              <w:pStyle w:val="nTable"/>
              <w:spacing w:after="40"/>
            </w:pPr>
            <w:r>
              <w:t>11 Sep 1946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 Aug 1946 p. 940</w:t>
            </w:r>
          </w:p>
        </w:tc>
        <w:tc>
          <w:tcPr>
            <w:tcW w:w="2693" w:type="dxa"/>
          </w:tcPr>
          <w:p>
            <w:pPr>
              <w:pStyle w:val="nTable"/>
              <w:spacing w:after="40"/>
            </w:pPr>
            <w:r>
              <w:t>2 Oct 1946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17 Jun 1949 p. 1324</w:t>
            </w:r>
          </w:p>
        </w:tc>
        <w:tc>
          <w:tcPr>
            <w:tcW w:w="2693" w:type="dxa"/>
          </w:tcPr>
          <w:p>
            <w:pPr>
              <w:pStyle w:val="nTable"/>
              <w:spacing w:after="40"/>
            </w:pPr>
            <w:r>
              <w:t>17 Jun 1949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22 Jul 1949 p. 1523</w:t>
            </w:r>
          </w:p>
        </w:tc>
        <w:tc>
          <w:tcPr>
            <w:tcW w:w="2693" w:type="dxa"/>
          </w:tcPr>
          <w:p>
            <w:pPr>
              <w:pStyle w:val="nTable"/>
              <w:spacing w:after="40"/>
            </w:pPr>
            <w:r>
              <w:t>22 Jul 1949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25 Nov 1949 p. 3015</w:t>
            </w:r>
          </w:p>
        </w:tc>
        <w:tc>
          <w:tcPr>
            <w:tcW w:w="2693" w:type="dxa"/>
          </w:tcPr>
          <w:p>
            <w:pPr>
              <w:pStyle w:val="nTable"/>
              <w:spacing w:after="40"/>
            </w:pPr>
            <w:r>
              <w:t>25 Nov 1949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9 Dec 1949 p. 3193</w:t>
            </w:r>
          </w:p>
        </w:tc>
        <w:tc>
          <w:tcPr>
            <w:tcW w:w="2693" w:type="dxa"/>
          </w:tcPr>
          <w:p>
            <w:pPr>
              <w:pStyle w:val="nTable"/>
              <w:spacing w:after="40"/>
            </w:pPr>
            <w:r>
              <w:t>9 Dec 1949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 Sep 1950 p. 2035</w:t>
            </w:r>
            <w:r>
              <w:noBreakHyphen/>
              <w:t>6</w:t>
            </w:r>
          </w:p>
        </w:tc>
        <w:tc>
          <w:tcPr>
            <w:tcW w:w="2693" w:type="dxa"/>
          </w:tcPr>
          <w:p>
            <w:pPr>
              <w:pStyle w:val="nTable"/>
              <w:spacing w:after="40"/>
            </w:pPr>
            <w:r>
              <w:t>1 Sep 1950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4 May 1951 p. 1232</w:t>
            </w:r>
          </w:p>
        </w:tc>
        <w:tc>
          <w:tcPr>
            <w:tcW w:w="2693" w:type="dxa"/>
          </w:tcPr>
          <w:p>
            <w:pPr>
              <w:pStyle w:val="nTable"/>
              <w:spacing w:after="40"/>
            </w:pPr>
            <w:r>
              <w:t>4 May 1951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17 Aug 1951 p. 2253</w:t>
            </w:r>
          </w:p>
        </w:tc>
        <w:tc>
          <w:tcPr>
            <w:tcW w:w="2693" w:type="dxa"/>
          </w:tcPr>
          <w:p>
            <w:pPr>
              <w:pStyle w:val="nTable"/>
              <w:spacing w:after="40"/>
            </w:pPr>
            <w:r>
              <w:t>17 Aug 1951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9 Nov 1951 p. 3074</w:t>
            </w:r>
          </w:p>
        </w:tc>
        <w:tc>
          <w:tcPr>
            <w:tcW w:w="2693" w:type="dxa"/>
          </w:tcPr>
          <w:p>
            <w:pPr>
              <w:pStyle w:val="nTable"/>
              <w:spacing w:after="40"/>
            </w:pPr>
            <w:r>
              <w:t>9 Nov 1951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28 Dec 1951 p. 3486</w:t>
            </w:r>
          </w:p>
        </w:tc>
        <w:tc>
          <w:tcPr>
            <w:tcW w:w="2693" w:type="dxa"/>
          </w:tcPr>
          <w:p>
            <w:pPr>
              <w:pStyle w:val="nTable"/>
              <w:spacing w:after="40"/>
            </w:pPr>
            <w:r>
              <w:t>28 Dec 1951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24 Apr 1953 p. 739</w:t>
            </w:r>
          </w:p>
        </w:tc>
        <w:tc>
          <w:tcPr>
            <w:tcW w:w="2693" w:type="dxa"/>
          </w:tcPr>
          <w:p>
            <w:pPr>
              <w:pStyle w:val="nTable"/>
              <w:spacing w:after="40"/>
            </w:pPr>
            <w:r>
              <w:t>24 Apr 1953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regulations</w:t>
            </w:r>
          </w:p>
        </w:tc>
        <w:tc>
          <w:tcPr>
            <w:tcW w:w="1276" w:type="dxa"/>
          </w:tcPr>
          <w:p>
            <w:pPr>
              <w:pStyle w:val="nTable"/>
              <w:spacing w:after="40"/>
            </w:pPr>
            <w:r>
              <w:t>11 Sep 1953 p. 1690</w:t>
            </w:r>
            <w:r>
              <w:noBreakHyphen/>
              <w:t>1</w:t>
            </w:r>
          </w:p>
        </w:tc>
        <w:tc>
          <w:tcPr>
            <w:tcW w:w="2693" w:type="dxa"/>
          </w:tcPr>
          <w:p>
            <w:pPr>
              <w:pStyle w:val="nTable"/>
              <w:spacing w:after="40"/>
            </w:pPr>
            <w:r>
              <w:t>11 Sep 1953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12 Nov 1954 p. 1901</w:t>
            </w:r>
          </w:p>
        </w:tc>
        <w:tc>
          <w:tcPr>
            <w:tcW w:w="2693" w:type="dxa"/>
          </w:tcPr>
          <w:p>
            <w:pPr>
              <w:pStyle w:val="nTable"/>
              <w:spacing w:after="40"/>
            </w:pPr>
            <w:r>
              <w:t>12 Nov 1954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31 Aug 1955 p. 2077</w:t>
            </w:r>
          </w:p>
        </w:tc>
        <w:tc>
          <w:tcPr>
            <w:tcW w:w="2693" w:type="dxa"/>
          </w:tcPr>
          <w:p>
            <w:pPr>
              <w:pStyle w:val="nTable"/>
              <w:spacing w:after="40"/>
            </w:pPr>
            <w:r>
              <w:t>31 Aug 1955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19 Jul 1956 p. 1785</w:t>
            </w:r>
            <w:r>
              <w:noBreakHyphen/>
              <w:t>6</w:t>
            </w:r>
          </w:p>
        </w:tc>
        <w:tc>
          <w:tcPr>
            <w:tcW w:w="2693"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20 Nov 1957 p. 3397</w:t>
            </w:r>
            <w:r>
              <w:noBreakHyphen/>
              <w:t>8</w:t>
            </w:r>
          </w:p>
        </w:tc>
        <w:tc>
          <w:tcPr>
            <w:tcW w:w="2693" w:type="dxa"/>
          </w:tcPr>
          <w:p>
            <w:pPr>
              <w:pStyle w:val="nTable"/>
              <w:spacing w:after="40"/>
            </w:pPr>
            <w:r>
              <w:t>20 Nov 1957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19 Feb 1958 p. 307</w:t>
            </w:r>
          </w:p>
        </w:tc>
        <w:tc>
          <w:tcPr>
            <w:tcW w:w="2693" w:type="dxa"/>
          </w:tcPr>
          <w:p>
            <w:pPr>
              <w:pStyle w:val="nTable"/>
              <w:spacing w:after="40"/>
            </w:pPr>
            <w:r>
              <w:t>19 Feb 1958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12 Jun 1959 p. 1517</w:t>
            </w:r>
          </w:p>
        </w:tc>
        <w:tc>
          <w:tcPr>
            <w:tcW w:w="2693" w:type="dxa"/>
          </w:tcPr>
          <w:p>
            <w:pPr>
              <w:pStyle w:val="nTable"/>
              <w:spacing w:after="40"/>
            </w:pPr>
            <w:r>
              <w:t>12 Jun 1959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 Apr 1960 p. 980</w:t>
            </w:r>
            <w:r>
              <w:noBreakHyphen/>
              <w:t>2</w:t>
            </w:r>
          </w:p>
        </w:tc>
        <w:tc>
          <w:tcPr>
            <w:tcW w:w="2693" w:type="dxa"/>
          </w:tcPr>
          <w:p>
            <w:pPr>
              <w:pStyle w:val="nTable"/>
              <w:spacing w:after="40"/>
            </w:pPr>
            <w:r>
              <w:t>1 Apr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28 Sep 1960 p. 2983</w:t>
            </w:r>
            <w:r>
              <w:noBreakHyphen/>
              <w:t>6</w:t>
            </w:r>
          </w:p>
        </w:tc>
        <w:tc>
          <w:tcPr>
            <w:tcW w:w="2693"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29 Jun 1961 p. 2044</w:t>
            </w:r>
          </w:p>
        </w:tc>
        <w:tc>
          <w:tcPr>
            <w:tcW w:w="2693" w:type="dxa"/>
          </w:tcPr>
          <w:p>
            <w:pPr>
              <w:pStyle w:val="nTable"/>
              <w:spacing w:after="40"/>
            </w:pPr>
            <w:r>
              <w:t>29 Jun 1961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19 Feb 1964 p. 678</w:t>
            </w:r>
            <w:r>
              <w:noBreakHyphen/>
              <w:t>9</w:t>
            </w:r>
          </w:p>
        </w:tc>
        <w:tc>
          <w:tcPr>
            <w:tcW w:w="2693" w:type="dxa"/>
          </w:tcPr>
          <w:p>
            <w:pPr>
              <w:pStyle w:val="nTable"/>
              <w:spacing w:after="40"/>
            </w:pPr>
            <w:r>
              <w:t>19 Feb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16 Apr 1964 p. 1935</w:t>
            </w:r>
            <w:r>
              <w:noBreakHyphen/>
              <w:t>6</w:t>
            </w:r>
          </w:p>
        </w:tc>
        <w:tc>
          <w:tcPr>
            <w:tcW w:w="2693" w:type="dxa"/>
          </w:tcPr>
          <w:p>
            <w:pPr>
              <w:pStyle w:val="nTable"/>
              <w:spacing w:after="40"/>
            </w:pPr>
            <w:r>
              <w:t>16 Apr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23 Jun 1964 p. 2497</w:t>
            </w:r>
          </w:p>
        </w:tc>
        <w:tc>
          <w:tcPr>
            <w:tcW w:w="2693"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8 Jan 1965 p. 10</w:t>
            </w:r>
          </w:p>
        </w:tc>
        <w:tc>
          <w:tcPr>
            <w:tcW w:w="2693" w:type="dxa"/>
          </w:tcPr>
          <w:p>
            <w:pPr>
              <w:pStyle w:val="nTable"/>
              <w:spacing w:after="40"/>
            </w:pPr>
            <w:r>
              <w:t>8 Jan 1965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14 Apr 1965 in </w:t>
            </w:r>
            <w:r>
              <w:rPr>
                <w:b/>
                <w:i/>
              </w:rPr>
              <w:t>Gazette</w:t>
            </w:r>
            <w:r>
              <w:rPr>
                <w:b/>
              </w:rPr>
              <w:t xml:space="preserve"> 28 Apr 1965 p. 1183-229 </w:t>
            </w:r>
            <w:r>
              <w:t xml:space="preserve">(includes amendments listed above except those in </w:t>
            </w:r>
            <w:r>
              <w:rPr>
                <w:i/>
              </w:rPr>
              <w:t>Gazette</w:t>
            </w:r>
            <w:r>
              <w:t xml:space="preserve"> 8 Jan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12 May 1965 p. 1458</w:t>
            </w:r>
          </w:p>
        </w:tc>
        <w:tc>
          <w:tcPr>
            <w:tcW w:w="2693"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rPr>
                <w:b/>
              </w:rPr>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6 Jan 1966 p. 12</w:t>
            </w:r>
            <w:r>
              <w:noBreakHyphen/>
              <w:t>13</w:t>
            </w:r>
          </w:p>
        </w:tc>
        <w:tc>
          <w:tcPr>
            <w:tcW w:w="2693" w:type="dxa"/>
          </w:tcPr>
          <w:p>
            <w:pPr>
              <w:pStyle w:val="nTable"/>
              <w:spacing w:after="40"/>
            </w:pPr>
            <w:r>
              <w:t>6 Jan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regulations</w:t>
            </w:r>
          </w:p>
        </w:tc>
        <w:tc>
          <w:tcPr>
            <w:tcW w:w="1276" w:type="dxa"/>
          </w:tcPr>
          <w:p>
            <w:pPr>
              <w:pStyle w:val="nTable"/>
              <w:spacing w:after="40"/>
            </w:pPr>
            <w:r>
              <w:t>22 Apr 1966 p. 967</w:t>
            </w:r>
          </w:p>
        </w:tc>
        <w:tc>
          <w:tcPr>
            <w:tcW w:w="2693" w:type="dxa"/>
          </w:tcPr>
          <w:p>
            <w:pPr>
              <w:pStyle w:val="nTable"/>
              <w:spacing w:after="40"/>
            </w:pPr>
            <w:r>
              <w:t>22 Apr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7 Sep 1966 p. 2383</w:t>
            </w:r>
          </w:p>
        </w:tc>
        <w:tc>
          <w:tcPr>
            <w:tcW w:w="2693" w:type="dxa"/>
          </w:tcPr>
          <w:p>
            <w:pPr>
              <w:pStyle w:val="nTable"/>
              <w:spacing w:after="40"/>
            </w:pPr>
            <w:r>
              <w:t>7 Sep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 Apr 1968 p. 862</w:t>
            </w:r>
            <w:r>
              <w:noBreakHyphen/>
              <w:t>4</w:t>
            </w:r>
          </w:p>
        </w:tc>
        <w:tc>
          <w:tcPr>
            <w:tcW w:w="2693" w:type="dxa"/>
          </w:tcPr>
          <w:p>
            <w:pPr>
              <w:pStyle w:val="nTable"/>
              <w:spacing w:after="40"/>
            </w:pPr>
            <w:r>
              <w:t>2 Apr 1968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17 Dec 1969 p. 4102</w:t>
            </w:r>
            <w:r>
              <w:noBreakHyphen/>
              <w:t>3</w:t>
            </w:r>
          </w:p>
        </w:tc>
        <w:tc>
          <w:tcPr>
            <w:tcW w:w="2693" w:type="dxa"/>
          </w:tcPr>
          <w:p>
            <w:pPr>
              <w:pStyle w:val="nTable"/>
              <w:spacing w:after="40"/>
            </w:pPr>
            <w:r>
              <w:t>17 Dec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 May 1970 p. 1231</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12 Aug 1970 p. 2540</w:t>
            </w:r>
          </w:p>
        </w:tc>
        <w:tc>
          <w:tcPr>
            <w:tcW w:w="2693" w:type="dxa"/>
          </w:tcPr>
          <w:p>
            <w:pPr>
              <w:pStyle w:val="nTable"/>
              <w:spacing w:after="40"/>
            </w:pPr>
            <w:r>
              <w:t>12 Aug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16 Dec 1971 p. 5249</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8 Feb 1972 p. 247</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13 Apr 1972 p. 798</w:t>
            </w:r>
            <w:r>
              <w:noBreakHyphen/>
              <w:t>804</w:t>
            </w:r>
          </w:p>
        </w:tc>
        <w:tc>
          <w:tcPr>
            <w:tcW w:w="2693" w:type="dxa"/>
          </w:tcPr>
          <w:p>
            <w:pPr>
              <w:pStyle w:val="nTable"/>
              <w:spacing w:after="40"/>
            </w:pPr>
            <w:r>
              <w:t>13 Apr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9 Aug 1972 p. 3014</w:t>
            </w:r>
          </w:p>
        </w:tc>
        <w:tc>
          <w:tcPr>
            <w:tcW w:w="2693" w:type="dxa"/>
          </w:tcPr>
          <w:p>
            <w:pPr>
              <w:pStyle w:val="nTable"/>
              <w:spacing w:after="40"/>
            </w:pPr>
            <w:r>
              <w:t>9 Aug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23 Aug 1972 p. 3231</w:t>
            </w:r>
          </w:p>
        </w:tc>
        <w:tc>
          <w:tcPr>
            <w:tcW w:w="2693" w:type="dxa"/>
          </w:tcPr>
          <w:p>
            <w:pPr>
              <w:pStyle w:val="nTable"/>
              <w:spacing w:after="40"/>
            </w:pPr>
            <w:r>
              <w:t>23 Aug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2 Feb 1973 in </w:t>
            </w:r>
            <w:r>
              <w:rPr>
                <w:b/>
                <w:i/>
              </w:rPr>
              <w:t>Gazette</w:t>
            </w:r>
            <w:r>
              <w:rPr>
                <w:b/>
              </w:rPr>
              <w:t xml:space="preserve"> 12 Feb 1973 p. 389-438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13 Apr 1973 p. 953</w:t>
            </w:r>
          </w:p>
        </w:tc>
        <w:tc>
          <w:tcPr>
            <w:tcW w:w="2693" w:type="dxa"/>
          </w:tcPr>
          <w:p>
            <w:pPr>
              <w:pStyle w:val="nTable"/>
              <w:spacing w:after="40"/>
            </w:pPr>
            <w:r>
              <w:t>13 Apr 1973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3 Aug 1973 p. 2905</w:t>
            </w:r>
          </w:p>
        </w:tc>
        <w:tc>
          <w:tcPr>
            <w:tcW w:w="2693" w:type="dxa"/>
          </w:tcPr>
          <w:p>
            <w:pPr>
              <w:pStyle w:val="nTable"/>
              <w:spacing w:after="40"/>
            </w:pPr>
            <w:r>
              <w:t>1 Oct 1973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9 Nov 1973 p. 4167</w:t>
            </w:r>
            <w:r>
              <w:noBreakHyphen/>
              <w:t>8</w:t>
            </w:r>
          </w:p>
        </w:tc>
        <w:tc>
          <w:tcPr>
            <w:tcW w:w="2693" w:type="dxa"/>
          </w:tcPr>
          <w:p>
            <w:pPr>
              <w:pStyle w:val="nTable"/>
              <w:spacing w:after="40"/>
            </w:pPr>
            <w:r>
              <w:t>9 Nov 1973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5 Apr 1974 p. 1195</w:t>
            </w:r>
          </w:p>
        </w:tc>
        <w:tc>
          <w:tcPr>
            <w:tcW w:w="2693" w:type="dxa"/>
          </w:tcPr>
          <w:p>
            <w:pPr>
              <w:pStyle w:val="nTable"/>
              <w:spacing w:after="40"/>
            </w:pPr>
            <w:r>
              <w:t>5 Apr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14 Jun 1974 p. 1879</w:t>
            </w:r>
          </w:p>
        </w:tc>
        <w:tc>
          <w:tcPr>
            <w:tcW w:w="2693" w:type="dxa"/>
          </w:tcPr>
          <w:p>
            <w:pPr>
              <w:pStyle w:val="nTable"/>
              <w:spacing w:after="40"/>
            </w:pPr>
            <w:r>
              <w:t>14 Jun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2 Aug 1974 p. 2875</w:t>
            </w:r>
          </w:p>
        </w:tc>
        <w:tc>
          <w:tcPr>
            <w:tcW w:w="2693" w:type="dxa"/>
          </w:tcPr>
          <w:p>
            <w:pPr>
              <w:pStyle w:val="nTable"/>
              <w:spacing w:after="40"/>
            </w:pPr>
            <w:r>
              <w:t>2 Aug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23 Aug 1974 p. 3125</w:t>
            </w:r>
          </w:p>
        </w:tc>
        <w:tc>
          <w:tcPr>
            <w:tcW w:w="2693" w:type="dxa"/>
          </w:tcPr>
          <w:p>
            <w:pPr>
              <w:pStyle w:val="nTable"/>
              <w:spacing w:after="40"/>
            </w:pPr>
            <w:r>
              <w:t>23 Aug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regulations</w:t>
            </w:r>
          </w:p>
        </w:tc>
        <w:tc>
          <w:tcPr>
            <w:tcW w:w="1276" w:type="dxa"/>
          </w:tcPr>
          <w:p>
            <w:pPr>
              <w:pStyle w:val="nTable"/>
              <w:spacing w:after="40"/>
            </w:pPr>
            <w:r>
              <w:t>24 Dec 1975 p. 4645</w:t>
            </w:r>
          </w:p>
        </w:tc>
        <w:tc>
          <w:tcPr>
            <w:tcW w:w="2693" w:type="dxa"/>
          </w:tcPr>
          <w:p>
            <w:pPr>
              <w:pStyle w:val="nTable"/>
              <w:spacing w:after="40"/>
            </w:pPr>
            <w:r>
              <w:t>24 Dec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19 Nov 1976 p. 4587</w:t>
            </w:r>
          </w:p>
        </w:tc>
        <w:tc>
          <w:tcPr>
            <w:tcW w:w="2693" w:type="dxa"/>
          </w:tcPr>
          <w:p>
            <w:pPr>
              <w:pStyle w:val="nTable"/>
              <w:spacing w:after="40"/>
            </w:pPr>
            <w:r>
              <w:t>19 Nov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22 Apr 1977 p. 1101</w:t>
            </w:r>
          </w:p>
        </w:tc>
        <w:tc>
          <w:tcPr>
            <w:tcW w:w="2693" w:type="dxa"/>
          </w:tcPr>
          <w:p>
            <w:pPr>
              <w:pStyle w:val="nTable"/>
              <w:spacing w:after="40"/>
            </w:pPr>
            <w:r>
              <w:t>29 Apr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30 Sep 1977 p. 3531</w:t>
            </w:r>
          </w:p>
        </w:tc>
        <w:tc>
          <w:tcPr>
            <w:tcW w:w="2693" w:type="dxa"/>
          </w:tcPr>
          <w:p>
            <w:pPr>
              <w:pStyle w:val="nTable"/>
              <w:spacing w:after="40"/>
            </w:pPr>
            <w:r>
              <w:t>30 Sep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25 Nov 1977 p. 4361</w:t>
            </w:r>
          </w:p>
        </w:tc>
        <w:tc>
          <w:tcPr>
            <w:tcW w:w="2693" w:type="dxa"/>
          </w:tcPr>
          <w:p>
            <w:pPr>
              <w:pStyle w:val="nTable"/>
              <w:spacing w:after="40"/>
            </w:pPr>
            <w:r>
              <w:t>25 Nov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20 Jan 1978 p. 187</w:t>
            </w:r>
          </w:p>
        </w:tc>
        <w:tc>
          <w:tcPr>
            <w:tcW w:w="2693" w:type="dxa"/>
          </w:tcPr>
          <w:p>
            <w:pPr>
              <w:pStyle w:val="nTable"/>
              <w:spacing w:after="40"/>
            </w:pPr>
            <w:r>
              <w:t>20 Jan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7 Dec 1979 p. 3790</w:t>
            </w:r>
          </w:p>
        </w:tc>
        <w:tc>
          <w:tcPr>
            <w:tcW w:w="2693" w:type="dxa"/>
          </w:tcPr>
          <w:p>
            <w:pPr>
              <w:pStyle w:val="nTable"/>
              <w:spacing w:after="40"/>
            </w:pPr>
            <w:r>
              <w:t>7 Dec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18 Jan 1980 p. 142</w:t>
            </w:r>
            <w:r>
              <w:noBreakHyphen/>
              <w:t>3</w:t>
            </w:r>
          </w:p>
        </w:tc>
        <w:tc>
          <w:tcPr>
            <w:tcW w:w="2693" w:type="dxa"/>
          </w:tcPr>
          <w:p>
            <w:pPr>
              <w:pStyle w:val="nTable"/>
              <w:spacing w:after="40"/>
            </w:pPr>
            <w:r>
              <w:t xml:space="preserve">1 Mar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Act Amendment Regulations 1981</w:t>
            </w:r>
          </w:p>
        </w:tc>
        <w:tc>
          <w:tcPr>
            <w:tcW w:w="1276" w:type="dxa"/>
          </w:tcPr>
          <w:p>
            <w:pPr>
              <w:pStyle w:val="nTable"/>
              <w:spacing w:after="40"/>
            </w:pPr>
            <w:r>
              <w:t>7 Aug 1981 p. 3205</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1982</w:t>
            </w:r>
          </w:p>
        </w:tc>
        <w:tc>
          <w:tcPr>
            <w:tcW w:w="1276" w:type="dxa"/>
          </w:tcPr>
          <w:p>
            <w:pPr>
              <w:pStyle w:val="nTable"/>
              <w:spacing w:after="40"/>
            </w:pPr>
            <w:r>
              <w:t>30 Jun 1982 p. 2262</w:t>
            </w:r>
            <w:r>
              <w:noBreakHyphen/>
              <w:t>3</w:t>
            </w:r>
          </w:p>
        </w:tc>
        <w:tc>
          <w:tcPr>
            <w:tcW w:w="2693" w:type="dxa"/>
          </w:tcPr>
          <w:p>
            <w:pPr>
              <w:pStyle w:val="nTable"/>
              <w:spacing w:after="40"/>
            </w:pPr>
            <w:r>
              <w:t xml:space="preserve">30 Jun 1982 (see r. 2 and </w:t>
            </w:r>
            <w:r>
              <w:rPr>
                <w:i/>
              </w:rPr>
              <w:t>Gazette</w:t>
            </w:r>
            <w:r>
              <w:t xml:space="preserve"> 30 Jun 1982 p. 2261)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vertAlign w:val="superscript"/>
              </w:rPr>
            </w:pPr>
            <w:r>
              <w:rPr>
                <w:i/>
              </w:rPr>
              <w:t>Fire Brigades Amendment Regulations (No. 2) 1984 </w:t>
            </w:r>
            <w:r>
              <w:rPr>
                <w:vertAlign w:val="superscript"/>
              </w:rPr>
              <w:t>6</w:t>
            </w:r>
          </w:p>
        </w:tc>
        <w:tc>
          <w:tcPr>
            <w:tcW w:w="1276" w:type="dxa"/>
          </w:tcPr>
          <w:p>
            <w:pPr>
              <w:pStyle w:val="nTable"/>
              <w:spacing w:after="40"/>
            </w:pPr>
            <w:r>
              <w:t>21 Dec 1984 p. 4177</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1986</w:t>
            </w:r>
          </w:p>
        </w:tc>
        <w:tc>
          <w:tcPr>
            <w:tcW w:w="1276" w:type="dxa"/>
          </w:tcPr>
          <w:p>
            <w:pPr>
              <w:pStyle w:val="nTable"/>
              <w:spacing w:after="40"/>
            </w:pPr>
            <w:r>
              <w:t>10 Jan 1986 p. 88</w:t>
            </w:r>
          </w:p>
        </w:tc>
        <w:tc>
          <w:tcPr>
            <w:tcW w:w="2693" w:type="dxa"/>
          </w:tcPr>
          <w:p>
            <w:pPr>
              <w:pStyle w:val="nTable"/>
              <w:spacing w:after="40"/>
            </w:pPr>
            <w:r>
              <w:t>10 Jan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3) 1986</w:t>
            </w:r>
          </w:p>
        </w:tc>
        <w:tc>
          <w:tcPr>
            <w:tcW w:w="1276" w:type="dxa"/>
          </w:tcPr>
          <w:p>
            <w:pPr>
              <w:pStyle w:val="nTable"/>
              <w:spacing w:after="40"/>
            </w:pPr>
            <w:r>
              <w:t>16 May 1986 p. 1659</w:t>
            </w:r>
            <w:r>
              <w:noBreakHyphen/>
              <w:t>60</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vertAlign w:val="superscript"/>
              </w:rPr>
            </w:pPr>
            <w:r>
              <w:rPr>
                <w:i/>
              </w:rPr>
              <w:t>Fire Brigades Amendment Regulations (No. 4) 1986 </w:t>
            </w:r>
            <w:r>
              <w:rPr>
                <w:vertAlign w:val="superscript"/>
              </w:rPr>
              <w:t>7</w:t>
            </w:r>
          </w:p>
        </w:tc>
        <w:tc>
          <w:tcPr>
            <w:tcW w:w="1276" w:type="dxa"/>
          </w:tcPr>
          <w:p>
            <w:pPr>
              <w:pStyle w:val="nTable"/>
              <w:spacing w:after="40"/>
            </w:pPr>
            <w:r>
              <w:t>8 Aug 1986 p. 2820</w:t>
            </w:r>
            <w:r>
              <w:noBreakHyphen/>
              <w:t>5</w:t>
            </w:r>
          </w:p>
        </w:tc>
        <w:tc>
          <w:tcPr>
            <w:tcW w:w="2693" w:type="dxa"/>
          </w:tcPr>
          <w:p>
            <w:pPr>
              <w:pStyle w:val="nTable"/>
              <w:spacing w:after="40"/>
            </w:pPr>
            <w:r>
              <w:t xml:space="preserve">8 Aug 1986 (see r.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2) 1986</w:t>
            </w:r>
          </w:p>
        </w:tc>
        <w:tc>
          <w:tcPr>
            <w:tcW w:w="1276" w:type="dxa"/>
          </w:tcPr>
          <w:p>
            <w:pPr>
              <w:pStyle w:val="nTable"/>
              <w:spacing w:after="40"/>
            </w:pPr>
            <w:r>
              <w:t>5 Sep 1986 p. 3277</w:t>
            </w:r>
            <w:r>
              <w:noBreakHyphen/>
              <w:t>8</w:t>
            </w:r>
          </w:p>
        </w:tc>
        <w:tc>
          <w:tcPr>
            <w:tcW w:w="2693" w:type="dxa"/>
          </w:tcPr>
          <w:p>
            <w:pPr>
              <w:pStyle w:val="nTable"/>
              <w:spacing w:after="40"/>
            </w:pPr>
            <w:r>
              <w:t>5 Sep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5) 1986</w:t>
            </w:r>
          </w:p>
        </w:tc>
        <w:tc>
          <w:tcPr>
            <w:tcW w:w="1276" w:type="dxa"/>
          </w:tcPr>
          <w:p>
            <w:pPr>
              <w:pStyle w:val="nTable"/>
              <w:spacing w:after="40"/>
            </w:pPr>
            <w:r>
              <w:t>19 Sep 1986 p. 3414</w:t>
            </w:r>
          </w:p>
        </w:tc>
        <w:tc>
          <w:tcPr>
            <w:tcW w:w="2693" w:type="dxa"/>
          </w:tcPr>
          <w:p>
            <w:pPr>
              <w:pStyle w:val="nTable"/>
              <w:spacing w:after="40"/>
            </w:pPr>
            <w:r>
              <w:t>19 Sep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6) 1986</w:t>
            </w:r>
          </w:p>
        </w:tc>
        <w:tc>
          <w:tcPr>
            <w:tcW w:w="1276" w:type="dxa"/>
          </w:tcPr>
          <w:p>
            <w:pPr>
              <w:pStyle w:val="nTable"/>
              <w:spacing w:after="40"/>
            </w:pPr>
            <w:r>
              <w:t>19 Sep 1986 p. 3414</w:t>
            </w:r>
          </w:p>
        </w:tc>
        <w:tc>
          <w:tcPr>
            <w:tcW w:w="2693" w:type="dxa"/>
          </w:tcPr>
          <w:p>
            <w:pPr>
              <w:pStyle w:val="nTable"/>
              <w:spacing w:after="40"/>
            </w:pPr>
            <w:r>
              <w:t>19 Sep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1988</w:t>
            </w:r>
          </w:p>
        </w:tc>
        <w:tc>
          <w:tcPr>
            <w:tcW w:w="1276" w:type="dxa"/>
          </w:tcPr>
          <w:p>
            <w:pPr>
              <w:pStyle w:val="nTable"/>
              <w:spacing w:after="40"/>
            </w:pPr>
            <w:r>
              <w:t>18 Mar 1988 p. 852</w:t>
            </w:r>
          </w:p>
        </w:tc>
        <w:tc>
          <w:tcPr>
            <w:tcW w:w="2693" w:type="dxa"/>
          </w:tcPr>
          <w:p>
            <w:pPr>
              <w:pStyle w:val="nTable"/>
              <w:spacing w:after="40"/>
            </w:pPr>
            <w:r>
              <w:t>18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2)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Fire Brigades Amendment Regulations (No. 3) 1988</w:t>
            </w:r>
          </w:p>
        </w:tc>
        <w:tc>
          <w:tcPr>
            <w:tcW w:w="1276" w:type="dxa"/>
          </w:tcPr>
          <w:p>
            <w:pPr>
              <w:pStyle w:val="nTable"/>
              <w:spacing w:after="40"/>
            </w:pPr>
            <w:r>
              <w:t>9 Jun 1989 p. 1665</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1989</w:t>
            </w:r>
          </w:p>
        </w:tc>
        <w:tc>
          <w:tcPr>
            <w:tcW w:w="1276" w:type="dxa"/>
          </w:tcPr>
          <w:p>
            <w:pPr>
              <w:pStyle w:val="nTable"/>
              <w:spacing w:after="40"/>
            </w:pPr>
            <w:r>
              <w:t>14 Jul 1989 p. 2161</w:t>
            </w:r>
          </w:p>
        </w:tc>
        <w:tc>
          <w:tcPr>
            <w:tcW w:w="2693" w:type="dxa"/>
          </w:tcPr>
          <w:p>
            <w:pPr>
              <w:pStyle w:val="nTable"/>
              <w:spacing w:after="40"/>
            </w:pPr>
            <w:r>
              <w:t>14 Jul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Fire Brigades Regulations 1943</w:t>
            </w:r>
            <w:r>
              <w:rPr>
                <w:b/>
              </w:rPr>
              <w:t xml:space="preserve"> as at 15 Jan 1991 in </w:t>
            </w:r>
            <w:r>
              <w:rPr>
                <w:b/>
                <w:i/>
              </w:rPr>
              <w:t>Gazette</w:t>
            </w:r>
            <w:r>
              <w:rPr>
                <w:b/>
              </w:rPr>
              <w:t xml:space="preserve"> 30 Jan 1991 p. 447-506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1992</w:t>
            </w:r>
          </w:p>
        </w:tc>
        <w:tc>
          <w:tcPr>
            <w:tcW w:w="1276" w:type="dxa"/>
          </w:tcPr>
          <w:p>
            <w:pPr>
              <w:pStyle w:val="nTable"/>
              <w:spacing w:after="40"/>
            </w:pPr>
            <w:r>
              <w:t>19 Jan 1993 p. 738</w:t>
            </w:r>
          </w:p>
        </w:tc>
        <w:tc>
          <w:tcPr>
            <w:tcW w:w="2693" w:type="dxa"/>
          </w:tcPr>
          <w:p>
            <w:pPr>
              <w:pStyle w:val="nTable"/>
              <w:spacing w:after="40"/>
            </w:pPr>
            <w:r>
              <w:t>19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1994</w:t>
            </w:r>
          </w:p>
        </w:tc>
        <w:tc>
          <w:tcPr>
            <w:tcW w:w="1276" w:type="dxa"/>
          </w:tcPr>
          <w:p>
            <w:pPr>
              <w:pStyle w:val="nTable"/>
              <w:spacing w:after="40"/>
            </w:pPr>
            <w:r>
              <w:t>9 Dec 1994 p. 6655</w:t>
            </w:r>
            <w:r>
              <w:noBreakHyphen/>
              <w:t>9</w:t>
            </w:r>
          </w:p>
        </w:tc>
        <w:tc>
          <w:tcPr>
            <w:tcW w:w="2693" w:type="dxa"/>
          </w:tcPr>
          <w:p>
            <w:pPr>
              <w:pStyle w:val="nTable"/>
              <w:spacing w:after="40"/>
            </w:pPr>
            <w:r>
              <w:t xml:space="preserve">10 Dec 1994 (see r. 2 and </w:t>
            </w:r>
            <w:r>
              <w:rPr>
                <w:i/>
              </w:rPr>
              <w:t>Gazette</w:t>
            </w:r>
            <w:r>
              <w:t xml:space="preserve"> 9 Dec 1994 p. 6647)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1997</w:t>
            </w:r>
          </w:p>
        </w:tc>
        <w:tc>
          <w:tcPr>
            <w:tcW w:w="1276" w:type="dxa"/>
          </w:tcPr>
          <w:p>
            <w:pPr>
              <w:pStyle w:val="nTable"/>
              <w:spacing w:after="40"/>
            </w:pPr>
            <w:r>
              <w:t>9 Sep 1997 p. 5065</w:t>
            </w:r>
            <w:r>
              <w:noBreakHyphen/>
              <w:t>6</w:t>
            </w:r>
          </w:p>
        </w:tc>
        <w:tc>
          <w:tcPr>
            <w:tcW w:w="2693" w:type="dxa"/>
          </w:tcPr>
          <w:p>
            <w:pPr>
              <w:pStyle w:val="nTable"/>
              <w:spacing w:after="40"/>
            </w:pPr>
            <w:r>
              <w:t>9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Fire Brigades Amendment Regulations 1998</w:t>
            </w:r>
          </w:p>
        </w:tc>
        <w:tc>
          <w:tcPr>
            <w:tcW w:w="1276" w:type="dxa"/>
          </w:tcPr>
          <w:p>
            <w:pPr>
              <w:pStyle w:val="nTable"/>
              <w:spacing w:after="40"/>
            </w:pPr>
            <w:r>
              <w:t>22 Dec 1998 p. 6844</w:t>
            </w:r>
            <w:r>
              <w:noBreakHyphen/>
              <w:t>9</w:t>
            </w:r>
          </w:p>
        </w:tc>
        <w:tc>
          <w:tcPr>
            <w:tcW w:w="2693" w:type="dxa"/>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i/>
              </w:rPr>
            </w:pPr>
            <w:r>
              <w:rPr>
                <w:i/>
              </w:rPr>
              <w:t xml:space="preserve">Fire Brigades Amendment Regulations 2003 </w:t>
            </w:r>
            <w:r>
              <w:rPr>
                <w:vertAlign w:val="superscript"/>
              </w:rPr>
              <w:t>8</w:t>
            </w:r>
          </w:p>
        </w:tc>
        <w:tc>
          <w:tcPr>
            <w:tcW w:w="1276" w:type="dxa"/>
          </w:tcPr>
          <w:p>
            <w:pPr>
              <w:pStyle w:val="nTable"/>
              <w:spacing w:after="40"/>
            </w:pPr>
            <w:r>
              <w:t>16 May 2003 p. 1723-57</w:t>
            </w:r>
          </w:p>
        </w:tc>
        <w:tc>
          <w:tcPr>
            <w:tcW w:w="2693" w:type="dxa"/>
          </w:tcPr>
          <w:p>
            <w:pPr>
              <w:pStyle w:val="nTable"/>
              <w:spacing w:after="40"/>
            </w:pPr>
            <w:r>
              <w:t>16 May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Fire Brigades Regulations 1943</w:t>
            </w:r>
            <w:r>
              <w:rPr>
                <w:b/>
              </w:rPr>
              <w:t xml:space="preserve"> as at 26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 xml:space="preserve">Fire Brigades Amendment Regulations 2009 </w:t>
            </w:r>
          </w:p>
        </w:tc>
        <w:tc>
          <w:tcPr>
            <w:tcW w:w="1276" w:type="dxa"/>
          </w:tcPr>
          <w:p>
            <w:pPr>
              <w:pStyle w:val="nTable"/>
              <w:spacing w:after="40"/>
            </w:pPr>
            <w:r>
              <w:t>31 Mar 2009 p. 1025</w:t>
            </w:r>
            <w:r>
              <w:noBreakHyphen/>
              <w:t>7</w:t>
            </w:r>
          </w:p>
        </w:tc>
        <w:tc>
          <w:tcPr>
            <w:tcW w:w="2693" w:type="dxa"/>
          </w:tcPr>
          <w:p>
            <w:pPr>
              <w:pStyle w:val="nTable"/>
              <w:spacing w:after="40"/>
            </w:pPr>
            <w:r>
              <w:rPr>
                <w:snapToGrid w:val="0"/>
              </w:rPr>
              <w:t>r. 1 and 2: 31 Mar 2009 (see r. 2(a));</w:t>
            </w:r>
            <w:r>
              <w:rPr>
                <w:snapToGrid w:val="0"/>
              </w:rPr>
              <w:br/>
              <w:t>Regulations other than r. 1 and 2: 1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Fire Brigades Amendment Regulations (No. 2) 2012</w:t>
            </w:r>
            <w:r>
              <w:rPr>
                <w:vertAlign w:val="superscript"/>
              </w:rPr>
              <w:t> 9</w:t>
            </w:r>
          </w:p>
        </w:tc>
        <w:tc>
          <w:tcPr>
            <w:tcW w:w="1276" w:type="dxa"/>
          </w:tcPr>
          <w:p>
            <w:pPr>
              <w:pStyle w:val="nTable"/>
              <w:spacing w:after="40"/>
            </w:pPr>
            <w:r>
              <w:t>31 Oct 2012 p. 5233</w:t>
            </w:r>
            <w:r>
              <w:noBreakHyphen/>
              <w:t>44</w:t>
            </w:r>
          </w:p>
        </w:tc>
        <w:tc>
          <w:tcPr>
            <w:tcW w:w="2693" w:type="dxa"/>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Fire Brigades Amendment Regulations (No. 3) 2012</w:t>
            </w:r>
          </w:p>
        </w:tc>
        <w:tc>
          <w:tcPr>
            <w:tcW w:w="1276" w:type="dxa"/>
          </w:tcPr>
          <w:p>
            <w:pPr>
              <w:pStyle w:val="nTable"/>
              <w:spacing w:after="40"/>
            </w:pPr>
            <w:r>
              <w:t>18 Jan 2013 p. 147</w:t>
            </w:r>
          </w:p>
        </w:tc>
        <w:tc>
          <w:tcPr>
            <w:tcW w:w="2693" w:type="dxa"/>
          </w:tcPr>
          <w:p>
            <w:pPr>
              <w:pStyle w:val="nTable"/>
              <w:spacing w:after="40"/>
              <w:rPr>
                <w:snapToGrid w:val="0"/>
              </w:rPr>
            </w:pPr>
            <w:r>
              <w:rPr>
                <w:snapToGrid w:val="0"/>
              </w:rPr>
              <w:t>r. 1 and 2: 18 Jan 2013 (see r. 2(a));</w:t>
            </w:r>
            <w:r>
              <w:rPr>
                <w:snapToGrid w:val="0"/>
              </w:rPr>
              <w:br/>
              <w:t>Regulations other than r. 1 and 2: 19 Jan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Fire Brigades Amendment Regulations 2013</w:t>
            </w:r>
          </w:p>
        </w:tc>
        <w:tc>
          <w:tcPr>
            <w:tcW w:w="1276" w:type="dxa"/>
            <w:shd w:val="clear" w:color="auto" w:fill="auto"/>
          </w:tcPr>
          <w:p>
            <w:pPr>
              <w:pStyle w:val="nTable"/>
              <w:spacing w:after="40"/>
            </w:pPr>
            <w:r>
              <w:t>4 Jun 2013 p. 2137-9</w:t>
            </w:r>
          </w:p>
        </w:tc>
        <w:tc>
          <w:tcPr>
            <w:tcW w:w="2693" w:type="dxa"/>
            <w:shd w:val="clear" w:color="auto" w:fill="auto"/>
          </w:tcPr>
          <w:p>
            <w:pPr>
              <w:pStyle w:val="nTable"/>
              <w:spacing w:after="40"/>
              <w:rPr>
                <w:b/>
                <w:snapToGrid w:val="0"/>
              </w:rPr>
            </w:pPr>
            <w:r>
              <w:rPr>
                <w:snapToGrid w:val="0"/>
              </w:rPr>
              <w:t>r. 1 and 2: 4 Jun 2013 (see r. 2(a));</w:t>
            </w:r>
            <w:r>
              <w:rPr>
                <w:snapToGrid w:val="0"/>
              </w:rPr>
              <w:br/>
              <w:t>Regulations other than r. 1 and 2: 5 Jun 2013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snapToGrid w:val="0"/>
                <w:spacing w:val="-2"/>
              </w:rPr>
            </w:pPr>
            <w:r>
              <w:rPr>
                <w:b/>
              </w:rPr>
              <w:t xml:space="preserve">Reprint 5:  The </w:t>
            </w:r>
            <w:r>
              <w:rPr>
                <w:b/>
                <w:i/>
              </w:rPr>
              <w:t>Fire Brigades Regulations 1943</w:t>
            </w:r>
            <w:r>
              <w:rPr>
                <w:b/>
              </w:rPr>
              <w:t xml:space="preserve"> as at 20 Sep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Fire Brigades Amendment Regulations 2019</w:t>
            </w:r>
          </w:p>
        </w:tc>
        <w:tc>
          <w:tcPr>
            <w:tcW w:w="1276" w:type="dxa"/>
            <w:shd w:val="clear" w:color="auto" w:fill="auto"/>
          </w:tcPr>
          <w:p>
            <w:pPr>
              <w:pStyle w:val="nTable"/>
              <w:spacing w:after="40"/>
            </w:pPr>
            <w:r>
              <w:t>16 Aug 2019 p. 3065-76</w:t>
            </w:r>
          </w:p>
        </w:tc>
        <w:tc>
          <w:tcPr>
            <w:tcW w:w="2693" w:type="dxa"/>
            <w:shd w:val="clear" w:color="auto" w:fill="auto"/>
          </w:tcPr>
          <w:p>
            <w:pPr>
              <w:pStyle w:val="nTable"/>
              <w:spacing w:after="40"/>
              <w:rPr>
                <w:b/>
                <w:snapToGrid w:val="0"/>
              </w:rPr>
            </w:pPr>
            <w:r>
              <w:rPr>
                <w:snapToGrid w:val="0"/>
              </w:rPr>
              <w:t xml:space="preserve">r. 1 and 2: </w:t>
            </w:r>
            <w:r>
              <w:t>16 Aug 2019</w:t>
            </w:r>
            <w:r>
              <w:rPr>
                <w:snapToGrid w:val="0"/>
              </w:rPr>
              <w:t xml:space="preserve"> (see r. 2(a));</w:t>
            </w:r>
            <w:r>
              <w:rPr>
                <w:snapToGrid w:val="0"/>
              </w:rPr>
              <w:br/>
              <w:t xml:space="preserve">Regulations other than r. 1 and 2: </w:t>
            </w:r>
            <w:r>
              <w:t>17 Aug 2019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 xml:space="preserve">Emergency Services Regulations Amendment (Workers Compensation) Regulations 2024 </w:t>
            </w:r>
            <w:r>
              <w:rPr>
                <w:iCs/>
              </w:rPr>
              <w:t>Pt. 3</w:t>
            </w:r>
          </w:p>
        </w:tc>
        <w:tc>
          <w:tcPr>
            <w:tcW w:w="1276" w:type="dxa"/>
            <w:tcBorders>
              <w:bottom w:val="single" w:sz="4" w:space="0" w:color="auto"/>
            </w:tcBorders>
            <w:shd w:val="clear" w:color="auto" w:fill="auto"/>
          </w:tcPr>
          <w:p>
            <w:pPr>
              <w:pStyle w:val="nTable"/>
              <w:spacing w:after="40"/>
            </w:pPr>
            <w:r>
              <w:t>SL 2024/131 26 Jun 2024</w:t>
            </w:r>
          </w:p>
        </w:tc>
        <w:tc>
          <w:tcPr>
            <w:tcW w:w="2693" w:type="dxa"/>
            <w:tcBorders>
              <w:bottom w:val="single" w:sz="4" w:space="0" w:color="auto"/>
            </w:tcBorders>
            <w:shd w:val="clear" w:color="auto" w:fill="auto"/>
          </w:tcPr>
          <w:p>
            <w:pPr>
              <w:pStyle w:val="nTable"/>
              <w:spacing w:after="40"/>
              <w:rPr>
                <w:snapToGrid w:val="0"/>
              </w:rPr>
            </w:pPr>
            <w:r>
              <w:rPr>
                <w:snapToGrid w:val="0"/>
              </w:rPr>
              <w:t>1 Jul 2024 (see r. 2(b))</w:t>
            </w:r>
          </w:p>
        </w:tc>
      </w:tr>
    </w:tbl>
    <w:p>
      <w:pPr>
        <w:pStyle w:val="nHeading3"/>
      </w:pPr>
      <w:bookmarkStart w:id="131" w:name="_Toc169871811"/>
      <w:r>
        <w:t>Other notes</w:t>
      </w:r>
      <w:bookmarkEnd w:id="131"/>
    </w:p>
    <w:p>
      <w:pPr>
        <w:pStyle w:val="nNote"/>
        <w:keepNext/>
        <w:rPr>
          <w:snapToGrid w:val="0"/>
        </w:rPr>
      </w:pPr>
      <w:r>
        <w:rPr>
          <w:snapToGrid w:val="0"/>
          <w:vertAlign w:val="superscript"/>
        </w:rPr>
        <w:t>1</w:t>
      </w:r>
      <w:r>
        <w:rPr>
          <w:snapToGrid w:val="0"/>
        </w:rPr>
        <w:tab/>
        <w:t>Footnote no longer applicable.</w:t>
      </w:r>
    </w:p>
    <w:p>
      <w:pPr>
        <w:pStyle w:val="nNote"/>
        <w:keepNext/>
        <w:rPr>
          <w:snapToGrid w:val="0"/>
        </w:rPr>
      </w:pPr>
      <w:r>
        <w:rPr>
          <w:snapToGrid w:val="0"/>
          <w:vertAlign w:val="superscript"/>
        </w:rPr>
        <w:t>2</w:t>
      </w:r>
      <w:r>
        <w:rPr>
          <w:snapToGrid w:val="0"/>
          <w:vertAlign w:val="superscript"/>
        </w:rPr>
        <w:tab/>
      </w:r>
      <w:r>
        <w:rPr>
          <w:snapToGrid w:val="0"/>
        </w:rPr>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BlankOpen"/>
        <w:rPr>
          <w:snapToGrid w:val="0"/>
        </w:rPr>
      </w:pP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BlankClose"/>
        <w:rPr>
          <w:snapToGrid w:val="0"/>
        </w:rPr>
      </w:pPr>
    </w:p>
    <w:p>
      <w:pPr>
        <w:pStyle w:val="nNote"/>
      </w:pPr>
      <w:r>
        <w:rPr>
          <w:vertAlign w:val="superscript"/>
        </w:rPr>
        <w:t>3</w:t>
      </w:r>
      <w:r>
        <w:tab/>
      </w:r>
      <w:r>
        <w:rPr>
          <w:snapToGrid w:val="0"/>
        </w:rPr>
        <w:t xml:space="preserve">Deleted by the </w:t>
      </w:r>
      <w:r>
        <w:rPr>
          <w:i/>
          <w:snapToGrid w:val="0"/>
        </w:rPr>
        <w:t>Fire and Emergency Services Legislation (Emergency Services Levy) Amendment Act 2002</w:t>
      </w:r>
      <w:r>
        <w:rPr>
          <w:snapToGrid w:val="0"/>
        </w:rPr>
        <w:t xml:space="preserve"> s. 23.</w:t>
      </w:r>
    </w:p>
    <w:p>
      <w:pPr>
        <w:pStyle w:val="nNote"/>
      </w:pPr>
      <w:r>
        <w:rPr>
          <w:vertAlign w:val="superscript"/>
        </w:rPr>
        <w:t>4</w:t>
      </w:r>
      <w:r>
        <w:tab/>
      </w:r>
      <w:r>
        <w:rPr>
          <w:snapToGrid w:val="0"/>
        </w:rPr>
        <w:t xml:space="preserve">Deleted by the </w:t>
      </w:r>
      <w:r>
        <w:rPr>
          <w:i/>
          <w:snapToGrid w:val="0"/>
        </w:rPr>
        <w:t>Fire and Emergency Services Legislation Amendment Act 2002</w:t>
      </w:r>
      <w:r>
        <w:rPr>
          <w:snapToGrid w:val="0"/>
        </w:rPr>
        <w:t xml:space="preserve"> s. 61.</w:t>
      </w:r>
    </w:p>
    <w:p>
      <w:pPr>
        <w:pStyle w:val="nNote"/>
      </w:pPr>
      <w:r>
        <w:rPr>
          <w:vertAlign w:val="superscript"/>
        </w:rPr>
        <w:lastRenderedPageBreak/>
        <w:t>5</w:t>
      </w:r>
      <w:r>
        <w:tab/>
        <w:t xml:space="preserve">Now known as the </w:t>
      </w:r>
      <w:r>
        <w:rPr>
          <w:i/>
        </w:rPr>
        <w:t>Fire Brigades Regulations 1943</w:t>
      </w:r>
      <w:r>
        <w:t>; citation changed (see note under r. 1).</w:t>
      </w:r>
    </w:p>
    <w:p>
      <w:pPr>
        <w:pStyle w:val="nNote"/>
      </w:pPr>
      <w:r>
        <w:rPr>
          <w:vertAlign w:val="superscript"/>
        </w:rPr>
        <w:t>6</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t>7</w:t>
      </w:r>
      <w:r>
        <w:tab/>
        <w:t xml:space="preserve">The </w:t>
      </w:r>
      <w:r>
        <w:rPr>
          <w:i/>
        </w:rPr>
        <w:t>Fire Brigades Amendment Regulations (No. 4) 1986</w:t>
      </w:r>
      <w:r>
        <w:t xml:space="preserve"> r. 6 was a savings provision that is of no further effect.</w:t>
      </w:r>
    </w:p>
    <w:p>
      <w:pPr>
        <w:pStyle w:val="nNote"/>
        <w:keepNext/>
      </w:pPr>
      <w:r>
        <w:rPr>
          <w:vertAlign w:val="superscript"/>
        </w:rPr>
        <w:t>8</w:t>
      </w:r>
      <w:r>
        <w:tab/>
        <w:t xml:space="preserve">The </w:t>
      </w:r>
      <w:r>
        <w:rPr>
          <w:i/>
        </w:rPr>
        <w:t>Fire Brigades Amendment Regulations 2003</w:t>
      </w:r>
      <w:r>
        <w:t xml:space="preserve"> r. 30 reads as follows:</w:t>
      </w:r>
    </w:p>
    <w:p>
      <w:pPr>
        <w:pStyle w:val="BlankOpen"/>
      </w:pPr>
    </w:p>
    <w:p>
      <w:pPr>
        <w:pStyle w:val="nzHeading5"/>
        <w:spacing w:before="0"/>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BlankClose"/>
      </w:pPr>
    </w:p>
    <w:p>
      <w:pPr>
        <w:pStyle w:val="nNote"/>
      </w:pPr>
      <w:r>
        <w:rPr>
          <w:vertAlign w:val="superscript"/>
        </w:rPr>
        <w:t>9</w:t>
      </w:r>
      <w:r>
        <w:tab/>
        <w:t xml:space="preserve">The </w:t>
      </w:r>
      <w:r>
        <w:rPr>
          <w:i/>
        </w:rPr>
        <w:t>Fire Brigades Amendment Regulations (No. 2) 2012</w:t>
      </w:r>
      <w:r>
        <w:t xml:space="preserve"> r. 28 stated as follows: </w:t>
      </w:r>
    </w:p>
    <w:p>
      <w:pPr>
        <w:pStyle w:val="BlankOpen"/>
      </w:pPr>
    </w:p>
    <w:p>
      <w:pPr>
        <w:pStyle w:val="nzSubsection"/>
      </w:pPr>
      <w:r>
        <w:t>Delete the Schedule.</w:t>
      </w:r>
    </w:p>
    <w:p>
      <w:pPr>
        <w:pStyle w:val="BlankClose"/>
      </w:pP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33" w:name="_Toc169871711"/>
      <w:bookmarkStart w:id="134" w:name="_Toc169871812"/>
      <w:r>
        <w:rPr>
          <w:sz w:val="28"/>
        </w:rPr>
        <w:lastRenderedPageBreak/>
        <w:t>Defined terms</w:t>
      </w:r>
      <w:bookmarkEnd w:id="128"/>
      <w:bookmarkEnd w:id="129"/>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 Board</w:t>
      </w:r>
      <w:r>
        <w:tab/>
        <w:t>96</w:t>
      </w:r>
    </w:p>
    <w:p>
      <w:pPr>
        <w:pStyle w:val="DefinedTerms"/>
      </w:pPr>
      <w:r>
        <w:t>appeal body</w:t>
      </w:r>
      <w:r>
        <w:tab/>
        <w:t>138(1)</w:t>
      </w:r>
    </w:p>
    <w:p>
      <w:pPr>
        <w:pStyle w:val="DefinedTerms"/>
      </w:pPr>
      <w:r>
        <w:t>appellable decision</w:t>
      </w:r>
      <w:r>
        <w:tab/>
        <w:t>137G(1)</w:t>
      </w:r>
    </w:p>
    <w:p>
      <w:pPr>
        <w:pStyle w:val="DefinedTerms"/>
      </w:pPr>
      <w:r>
        <w:t>Association</w:t>
      </w:r>
      <w:r>
        <w:tab/>
        <w:t>158</w:t>
      </w:r>
    </w:p>
    <w:p>
      <w:pPr>
        <w:pStyle w:val="DefinedTerms"/>
      </w:pPr>
      <w:r>
        <w:t>breach of discipline</w:t>
      </w:r>
      <w:r>
        <w:tab/>
        <w:t>96</w:t>
      </w:r>
    </w:p>
    <w:p>
      <w:pPr>
        <w:pStyle w:val="DefinedTerms"/>
      </w:pPr>
      <w:r>
        <w:t>brigade</w:t>
      </w:r>
      <w:r>
        <w:tab/>
        <w:t>158</w:t>
      </w:r>
    </w:p>
    <w:p>
      <w:pPr>
        <w:pStyle w:val="DefinedTerms"/>
      </w:pPr>
      <w:r>
        <w:t>commencement day</w:t>
      </w:r>
      <w:r>
        <w:tab/>
        <w:t>134A(1)</w:t>
      </w:r>
    </w:p>
    <w:p>
      <w:pPr>
        <w:pStyle w:val="DefinedTerms"/>
      </w:pPr>
      <w:r>
        <w:t>disciplinary action</w:t>
      </w:r>
      <w:r>
        <w:tab/>
        <w:t>96</w:t>
      </w:r>
    </w:p>
    <w:p>
      <w:pPr>
        <w:pStyle w:val="DefinedTerms"/>
      </w:pPr>
      <w:r>
        <w:t>disciplinary charge</w:t>
      </w:r>
      <w:r>
        <w:tab/>
        <w:t>96</w:t>
      </w:r>
    </w:p>
    <w:p>
      <w:pPr>
        <w:pStyle w:val="DefinedTerms"/>
      </w:pPr>
      <w:r>
        <w:t>disciplinary finding</w:t>
      </w:r>
      <w:r>
        <w:tab/>
        <w:t>96</w:t>
      </w:r>
    </w:p>
    <w:p>
      <w:pPr>
        <w:pStyle w:val="DefinedTerms"/>
      </w:pPr>
      <w:r>
        <w:t>district</w:t>
      </w:r>
      <w:r>
        <w:tab/>
        <w:t>158</w:t>
      </w:r>
    </w:p>
    <w:p>
      <w:pPr>
        <w:pStyle w:val="DefinedTerms"/>
      </w:pPr>
      <w:r>
        <w:t>employee</w:t>
      </w:r>
      <w:r>
        <w:tab/>
        <w:t>96</w:t>
      </w:r>
    </w:p>
    <w:p>
      <w:pPr>
        <w:pStyle w:val="DefinedTerms"/>
      </w:pPr>
      <w:r>
        <w:t>former brigade</w:t>
      </w:r>
      <w:r>
        <w:tab/>
        <w:t>169(1)</w:t>
      </w:r>
    </w:p>
    <w:p>
      <w:pPr>
        <w:pStyle w:val="DefinedTerms"/>
      </w:pPr>
      <w:r>
        <w:t>improvement action</w:t>
      </w:r>
      <w:r>
        <w:tab/>
        <w:t>96</w:t>
      </w:r>
    </w:p>
    <w:p>
      <w:pPr>
        <w:pStyle w:val="DefinedTerms"/>
      </w:pPr>
      <w:r>
        <w:t>inquiry</w:t>
      </w:r>
      <w:r>
        <w:tab/>
        <w:t>96</w:t>
      </w:r>
    </w:p>
    <w:p>
      <w:pPr>
        <w:pStyle w:val="DefinedTerms"/>
      </w:pPr>
      <w:r>
        <w:t>investigator</w:t>
      </w:r>
      <w:r>
        <w:tab/>
        <w:t>177(2)</w:t>
      </w:r>
    </w:p>
    <w:p>
      <w:pPr>
        <w:pStyle w:val="DefinedTerms"/>
      </w:pPr>
      <w:r>
        <w:t>member</w:t>
      </w:r>
      <w:r>
        <w:tab/>
        <w:t>158, 159E(1)</w:t>
      </w:r>
    </w:p>
    <w:p>
      <w:pPr>
        <w:pStyle w:val="DefinedTerms"/>
      </w:pPr>
      <w:r>
        <w:t>new brigade</w:t>
      </w:r>
      <w:r>
        <w:tab/>
        <w:t>169(1)</w:t>
      </w:r>
    </w:p>
    <w:p>
      <w:pPr>
        <w:pStyle w:val="DefinedTerms"/>
      </w:pPr>
      <w:r>
        <w:t>notice of appeal</w:t>
      </w:r>
      <w:r>
        <w:tab/>
        <w:t>137H(1)</w:t>
      </w:r>
    </w:p>
    <w:p>
      <w:pPr>
        <w:pStyle w:val="DefinedTerms"/>
      </w:pPr>
      <w:r>
        <w:t>occupier</w:t>
      </w:r>
      <w:r>
        <w:tab/>
        <w:t>229(b)</w:t>
      </w:r>
    </w:p>
    <w:p>
      <w:pPr>
        <w:pStyle w:val="DefinedTerms"/>
      </w:pPr>
      <w:r>
        <w:t>officer’s report</w:t>
      </w:r>
      <w:r>
        <w:tab/>
        <w:t>177(1)</w:t>
      </w:r>
    </w:p>
    <w:p>
      <w:pPr>
        <w:pStyle w:val="DefinedTerms"/>
      </w:pPr>
      <w:r>
        <w:t>operating account of the Department</w:t>
      </w:r>
      <w:r>
        <w:tab/>
        <w:t>96</w:t>
      </w:r>
    </w:p>
    <w:p>
      <w:pPr>
        <w:pStyle w:val="DefinedTerms"/>
      </w:pPr>
      <w:r>
        <w:t>operational staff</w:t>
      </w:r>
      <w:r>
        <w:tab/>
        <w:t>96</w:t>
      </w:r>
    </w:p>
    <w:p>
      <w:pPr>
        <w:pStyle w:val="DefinedTerms"/>
      </w:pPr>
      <w:r>
        <w:t>owner</w:t>
      </w:r>
      <w:r>
        <w:tab/>
        <w:t>229(b)</w:t>
      </w:r>
    </w:p>
    <w:p>
      <w:pPr>
        <w:pStyle w:val="DefinedTerms"/>
      </w:pPr>
      <w:r>
        <w:t>paid outside employment</w:t>
      </w:r>
      <w:r>
        <w:tab/>
        <w:t>134A(1)</w:t>
      </w:r>
    </w:p>
    <w:p>
      <w:pPr>
        <w:pStyle w:val="DefinedTerms"/>
      </w:pPr>
      <w:r>
        <w:t>person</w:t>
      </w:r>
      <w:r>
        <w:tab/>
        <w:t>229(b)</w:t>
      </w:r>
    </w:p>
    <w:p>
      <w:pPr>
        <w:pStyle w:val="DefinedTerms"/>
      </w:pPr>
      <w:r>
        <w:t>prescribed amount</w:t>
      </w:r>
      <w:r>
        <w:tab/>
        <w:t>190(2)</w:t>
      </w:r>
    </w:p>
    <w:p>
      <w:pPr>
        <w:pStyle w:val="DefinedTerms"/>
      </w:pPr>
      <w:r>
        <w:t>registered</w:t>
      </w:r>
      <w:r>
        <w:tab/>
        <w:t>158</w:t>
      </w:r>
    </w:p>
    <w:p>
      <w:pPr>
        <w:pStyle w:val="DefinedTerms"/>
      </w:pPr>
      <w:r>
        <w:t>serious offence</w:t>
      </w:r>
      <w:r>
        <w:tab/>
        <w:t>141(1)</w:t>
      </w:r>
    </w:p>
    <w:p>
      <w:pPr>
        <w:pStyle w:val="DefinedTerms"/>
      </w:pPr>
      <w:r>
        <w:t>targeted drug</w:t>
      </w:r>
      <w:r>
        <w:tab/>
        <w:t>96</w:t>
      </w:r>
    </w:p>
    <w:p>
      <w:pPr>
        <w:pStyle w:val="DefinedTerms"/>
      </w:pPr>
      <w:r>
        <w:t>weekly wages</w:t>
      </w:r>
      <w:r>
        <w:tab/>
        <w:t>132(2)</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FA7A3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0863F42" w14:textId="7799EC80" w:rsidR="00C51D06" w:rsidRDefault="00C51D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2F71">
                        <w:rPr>
                          <w:sz w:val="16"/>
                        </w:rPr>
                        <w:t>2024</w:t>
                      </w:r>
                      <w:r>
                        <w:rPr>
                          <w:sz w:val="16"/>
                        </w:rPr>
                        <w:fldChar w:fldCharType="end"/>
                      </w:r>
                      <w:r>
                        <w:rPr>
                          <w:sz w:val="16"/>
                        </w:rPr>
                        <w:t>.</w:t>
                      </w:r>
                    </w:p>
                    <w:p w14:paraId="09359043" w14:textId="77777777" w:rsidR="00C51D06" w:rsidRDefault="00C51D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EC002D" w14:textId="1AF1745A" w:rsidR="00C51D06" w:rsidRDefault="00C51D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2F71">
                        <w:rPr>
                          <w:sz w:val="16"/>
                        </w:rPr>
                        <w:t>2024</w:t>
                      </w:r>
                      <w:r>
                        <w:rPr>
                          <w:sz w:val="16"/>
                        </w:rPr>
                        <w:fldChar w:fldCharType="end"/>
                      </w:r>
                      <w:r>
                        <w:rPr>
                          <w:sz w:val="16"/>
                        </w:rPr>
                        <w:t>.</w:t>
                      </w:r>
                    </w:p>
                    <w:p w14:paraId="06CFB424" w14:textId="77777777" w:rsidR="00C51D06" w:rsidRDefault="00C51D0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A64C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B6DE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A0DF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44BF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D8C4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B477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826A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92B4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5A89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A28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AEC97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23431"/>
    <w:docVar w:name="WAFER_20140115113014" w:val="RemoveTocBookmarks,RemoveUnusedBookmarks,RemoveLanguageTags,UsedStyles,ResetPageSize,UpdateArrangement"/>
    <w:docVar w:name="WAFER_20140115113014_GUID" w:val="d650c2a3-5b06-48a0-a93f-ea5e50fabb41"/>
    <w:docVar w:name="WAFER_20140115113442" w:val="RemoveTocBookmarks,RunningHeaders"/>
    <w:docVar w:name="WAFER_20140115113442_GUID" w:val="781f8ce4-b131-47ec-9d7c-239fa0592c90"/>
    <w:docVar w:name="WAFER_20150506111102" w:val="ResetPageSize,UpdateArrangement,UpdateNTable"/>
    <w:docVar w:name="WAFER_20150506111102_GUID" w:val="721ae038-f979-47f2-a04f-27b3519862c7"/>
    <w:docVar w:name="WAFER_20151105103713" w:val="UpdateStyles,UsedStyles"/>
    <w:docVar w:name="WAFER_20151105103713_GUID" w:val="ad2cebf5-00d8-4410-8993-44e9f518d7a1"/>
    <w:docVar w:name="WAFER_20151201120829" w:val="RemoveTrackChanges"/>
    <w:docVar w:name="WAFER_20151201120829_GUID" w:val="0097dd5d-a1b4-4a78-bdc2-a8cac6a4c2fd"/>
    <w:docVar w:name="WAFER_20151201120845" w:val="RemoveTrackChanges"/>
    <w:docVar w:name="WAFER_20151201120845_GUID" w:val="0c00b100-ad72-43b3-a1f8-3250b8206f67"/>
    <w:docVar w:name="WAFER_20190815111412" w:val="RemoveTocBookmarks,RemoveUnusedBookmarks,RemoveLanguageTags,ResetPageSize,RunningHeaders,UpdateStyles,UsedStyles"/>
    <w:docVar w:name="WAFER_20190815111412_GUID" w:val="887f2dc5-389c-4430-b75f-be9f765329b7"/>
    <w:docVar w:name="WAFER_20240621123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621123431_GUID" w:val="2215db20-a109-45bb-a91a-2ff87a310c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0416CC71-FE5B-4B3F-8BF5-6D5FF8A6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0AF18-A164-48F0-A0F5-D418F3C28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16730</Words>
  <Characters>81648</Characters>
  <Application>Microsoft Office Word</Application>
  <DocSecurity>0</DocSecurity>
  <Lines>2401</Lines>
  <Paragraphs>1468</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96910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1943 - 05-c0-00</dc:title>
  <dc:subject/>
  <dc:creator/>
  <cp:keywords/>
  <dc:description/>
  <cp:lastModifiedBy>Master Repository Process</cp:lastModifiedBy>
  <cp:revision>4</cp:revision>
  <cp:lastPrinted>2019-08-16T03:50:00Z</cp:lastPrinted>
  <dcterms:created xsi:type="dcterms:W3CDTF">2025-06-05T02:53:00Z</dcterms:created>
  <dcterms:modified xsi:type="dcterms:W3CDTF">2025-06-05T02:53:00Z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DocumentType">
    <vt:lpwstr>Reg</vt:lpwstr>
  </property>
  <property fmtid="{D5CDD505-2E9C-101B-9397-08002B2CF9AE}" pid="4" name="OwlsUID">
    <vt:i4>4445</vt:i4>
  </property>
  <property fmtid="{D5CDD505-2E9C-101B-9397-08002B2CF9AE}" pid="5" name="ReprintNo">
    <vt:lpwstr>5</vt:lpwstr>
  </property>
  <property fmtid="{D5CDD505-2E9C-101B-9397-08002B2CF9AE}" pid="6" name="ReprintedAsAt">
    <vt:filetime>2013-09-19T16:00:00Z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05-c0-00</vt:lpwstr>
  </property>
  <property fmtid="{D5CDD505-2E9C-101B-9397-08002B2CF9AE}" pid="12" name="Official">
    <vt:lpwstr/>
  </property>
</Properties>
</file>