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Land Valuers Licensing Act 1978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Land Valuers Licensing Regulations 1979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_Toc170223805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_Toc170223806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r>
        <w:tab/>
      </w:r>
      <w:r>
        <w:fldChar w:fldCharType="begin"/>
      </w:r>
      <w:r>
        <w:instrText xml:space="preserve"> PAGEREF _Toc170223807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r>
        <w:tab/>
      </w:r>
      <w:r>
        <w:fldChar w:fldCharType="begin"/>
      </w:r>
      <w:r>
        <w:instrText xml:space="preserve"> PAGEREF _Toc170223808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r>
        <w:tab/>
      </w:r>
      <w:r>
        <w:fldChar w:fldCharType="begin"/>
      </w:r>
      <w:r>
        <w:instrText xml:space="preserve"> PAGEREF _Toc170223809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r>
        <w:tab/>
      </w:r>
      <w:r>
        <w:fldChar w:fldCharType="begin"/>
      </w:r>
      <w:r>
        <w:instrText xml:space="preserve"> PAGEREF _Toc170223810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r>
        <w:tab/>
      </w:r>
      <w:r>
        <w:fldChar w:fldCharType="begin"/>
      </w:r>
      <w:r>
        <w:instrText xml:space="preserve"> PAGEREF _Toc170223811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r>
        <w:tab/>
      </w:r>
      <w:r>
        <w:fldChar w:fldCharType="begin"/>
      </w:r>
      <w:r>
        <w:instrText xml:space="preserve"> PAGEREF _Toc170223812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Infringement notices, offences etc. prescribed (Sch. 2)</w:t>
      </w:r>
      <w:r>
        <w:tab/>
      </w:r>
      <w:r>
        <w:fldChar w:fldCharType="begin"/>
      </w:r>
      <w:r>
        <w:instrText xml:space="preserve"> PAGEREF _Toc170223813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Infringement notices, forms prescribed (Sch. 3)</w:t>
      </w:r>
      <w:r>
        <w:tab/>
      </w:r>
      <w:r>
        <w:fldChar w:fldCharType="begin"/>
      </w:r>
      <w:r>
        <w:instrText xml:space="preserve"> PAGEREF _Toc170223814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1A — Degrees and diplomas for grant of licence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1 — Degrees</w:t>
      </w:r>
    </w:p>
    <w:p>
      <w:pPr>
        <w:pStyle w:val="TOC4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 2 — Diplomas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Prescribed offences and modified 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Forms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_Toc170223822 \h </w:instrText>
      </w:r>
      <w:r>
        <w:fldChar w:fldCharType="separate"/>
      </w:r>
      <w:r>
        <w:t>16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ab/>
        <w:t>Other notes</w:t>
      </w:r>
      <w:r>
        <w:tab/>
      </w:r>
      <w:r>
        <w:fldChar w:fldCharType="begin"/>
      </w:r>
      <w:r>
        <w:instrText xml:space="preserve"> PAGEREF _Toc170223823 \h </w:instrText>
      </w:r>
      <w:r>
        <w:fldChar w:fldCharType="separate"/>
      </w:r>
      <w:r>
        <w:t>20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spacing w:after="600"/>
        <w:rPr>
          <w:snapToGrid w:val="0"/>
        </w:rPr>
      </w:pPr>
      <w:r>
        <w:rPr>
          <w:snapToGrid w:val="0"/>
        </w:rPr>
        <w:lastRenderedPageBreak/>
        <w:t>Land Valuers Licensing Act 1978</w:t>
      </w:r>
    </w:p>
    <w:p>
      <w:pPr>
        <w:pStyle w:val="NameofActReg"/>
      </w:pPr>
      <w:r>
        <w:t>Land Valuers Licensing Regulations 1979</w:t>
      </w:r>
    </w:p>
    <w:p>
      <w:pPr>
        <w:pStyle w:val="Heading5"/>
        <w:rPr>
          <w:snapToGrid w:val="0"/>
        </w:rPr>
      </w:pPr>
      <w:bookmarkStart w:id="2" w:name="_Toc170223805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</w:p>
    <w:p>
      <w:pPr>
        <w:pStyle w:val="Subsection"/>
      </w:pPr>
      <w:r>
        <w:tab/>
      </w:r>
      <w:r>
        <w:tab/>
        <w:t xml:space="preserve">These regulations may be cited as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  <w:rPr>
          <w:snapToGrid w:val="0"/>
        </w:rPr>
      </w:pPr>
      <w:bookmarkStart w:id="3" w:name="_Toc170223806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3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</w:rPr>
        <w:t>Land Valuers Licensing Act 1978</w:t>
      </w:r>
      <w: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</w:t>
      </w:r>
      <w:r>
        <w:rPr>
          <w:i/>
          <w:iCs/>
        </w:rPr>
        <w:t xml:space="preserve"> Fair Trading Act 2010</w:t>
      </w:r>
      <w:r>
        <w:rPr>
          <w:iCs/>
        </w:rPr>
        <w:t>;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section</w:t>
      </w:r>
      <w:r>
        <w:t xml:space="preserve"> means section of the Act.</w:t>
      </w:r>
    </w:p>
    <w:p>
      <w:pPr>
        <w:pStyle w:val="Footnotesection"/>
      </w:pPr>
      <w:r>
        <w:tab/>
        <w:t>[Regulation 2 amended: Gazette 22 Sep 2006 p. 4119; 30 Jun 2011 p. 2649; SL 2020/196 r. 36; SL 2021/86 r. 39.]</w:t>
      </w:r>
    </w:p>
    <w:p>
      <w:pPr>
        <w:pStyle w:val="Ednotesection"/>
      </w:pPr>
      <w:r>
        <w:t>[</w:t>
      </w:r>
      <w:r>
        <w:rPr>
          <w:b/>
        </w:rPr>
        <w:t>3.</w:t>
      </w:r>
      <w:r>
        <w:tab/>
        <w:t>Deleted: Gazette 30 Jun 2011 p. 2650.]</w:t>
      </w:r>
    </w:p>
    <w:p>
      <w:pPr>
        <w:pStyle w:val="Heading5"/>
        <w:rPr>
          <w:snapToGrid w:val="0"/>
        </w:rPr>
      </w:pPr>
      <w:bookmarkStart w:id="4" w:name="_Toc17022380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Fees (Sch. 1)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fees set forth in Schedule 1 shall be payable in respect of the matters prescribed in that Schedule.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If a licence is renewed in accordance with section 22 after the day on which the licence expired, a late fee equal to one quarter of the fee specified in item 2 of Schedule 1 for the renewal of the licence is payable in addition to that specified fee.</w:t>
      </w:r>
    </w:p>
    <w:p>
      <w:pPr>
        <w:pStyle w:val="Footnotesection"/>
      </w:pPr>
      <w:r>
        <w:tab/>
        <w:t>[Regulation 4 amended: Gazette 25 Jun 1996 p. 2922; 27 Jun 2006 p. 2256.]</w:t>
      </w:r>
    </w:p>
    <w:p>
      <w:pPr>
        <w:pStyle w:val="Ednotesection"/>
      </w:pPr>
      <w:r>
        <w:t>[</w:t>
      </w:r>
      <w:r>
        <w:rPr>
          <w:b/>
        </w:rPr>
        <w:t>4AA.</w:t>
      </w:r>
      <w:r>
        <w:tab/>
        <w:t>Deleted: SL 2021/86 r. 40.]</w:t>
      </w:r>
    </w:p>
    <w:p>
      <w:pPr>
        <w:pStyle w:val="Heading5"/>
        <w:rPr>
          <w:snapToGrid w:val="0"/>
        </w:rPr>
      </w:pPr>
      <w:bookmarkStart w:id="5" w:name="_Toc170223808"/>
      <w:r>
        <w:rPr>
          <w:rStyle w:val="CharSectno"/>
        </w:rPr>
        <w:lastRenderedPageBreak/>
        <w:t>4A</w:t>
      </w:r>
      <w:r>
        <w:rPr>
          <w:snapToGrid w:val="0"/>
        </w:rPr>
        <w:t>.</w:t>
      </w:r>
      <w:r>
        <w:rPr>
          <w:snapToGrid w:val="0"/>
        </w:rPr>
        <w:tab/>
        <w:t>Periods prescribed (Act s. 21(1) and 22(1))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21(1), the period prescribed is 3 years.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22(1), the further prescribed period is 3 years.</w:t>
      </w:r>
    </w:p>
    <w:p>
      <w:pPr>
        <w:pStyle w:val="Footnotesection"/>
      </w:pPr>
      <w:r>
        <w:tab/>
        <w:t>[Regulation 4A inserted: Gazette 25 Jun 1996 p. 2922.]</w:t>
      </w:r>
    </w:p>
    <w:p>
      <w:pPr>
        <w:pStyle w:val="Ednotesection"/>
      </w:pPr>
      <w:r>
        <w:t>[</w:t>
      </w:r>
      <w:r>
        <w:rPr>
          <w:b/>
        </w:rPr>
        <w:t>5, 5A.</w:t>
      </w:r>
      <w:r>
        <w:tab/>
        <w:t>Deleted: Gazette 18 Nov 2014 p. 4318.]</w:t>
      </w:r>
    </w:p>
    <w:p>
      <w:pPr>
        <w:pStyle w:val="Heading5"/>
        <w:rPr>
          <w:snapToGrid w:val="0"/>
        </w:rPr>
      </w:pPr>
      <w:bookmarkStart w:id="6" w:name="_Toc170223809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Particulars in register prescribed (Act s. 29)</w:t>
      </w:r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the register of licensees kept by him pursuant to section 29 the </w:t>
      </w:r>
      <w:r>
        <w:rPr>
          <w:iCs/>
        </w:rPr>
        <w:t>Commissioner</w:t>
      </w:r>
      <w:r>
        <w:rPr>
          <w:snapToGrid w:val="0"/>
        </w:rPr>
        <w:t xml:space="preserve"> shall record in respect of each licensee the following particulars —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name and address of the licensee;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the licensee carries on business as a land valuer under a business name — that business name and the address of any places of business;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where the licensee is a director, partner or employee of a company or firm — the name and address of the company or firm;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where the licensee is employed in a department of the public service of the State or the Commonwealth or by a statutory authority, agency or instrumentality of the Crown in right of the State or the Commonwealth the name and address of the department, authority, agency or instrumentality;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the licence number of the licence issued to the licensee and the date of its issue;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(f)</w:t>
      </w:r>
      <w:r>
        <w:rPr>
          <w:snapToGrid w:val="0"/>
        </w:rPr>
        <w:tab/>
        <w:t>particulars of any surrender, expiry, suspension or cancellation of the licence; and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lastRenderedPageBreak/>
        <w:tab/>
        <w:t>(g)</w:t>
      </w:r>
      <w:r>
        <w:rPr>
          <w:snapToGrid w:val="0"/>
        </w:rPr>
        <w:tab/>
        <w:t>particulars provided by the licensee pursuant to regulation 7.</w:t>
      </w:r>
    </w:p>
    <w:p>
      <w:pPr>
        <w:pStyle w:val="Footnotesection"/>
      </w:pPr>
      <w:r>
        <w:tab/>
        <w:t>[Regulation 6 amended: Gazette 25 Jun 1996 p. 2923; 30 Jun 2011 p. 2650.]</w:t>
      </w:r>
    </w:p>
    <w:p>
      <w:pPr>
        <w:pStyle w:val="Heading5"/>
        <w:rPr>
          <w:snapToGrid w:val="0"/>
        </w:rPr>
      </w:pPr>
      <w:bookmarkStart w:id="7" w:name="_Toc170223810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Change of particulars, licensee to notify Commissioner</w:t>
      </w:r>
      <w:bookmarkEnd w:id="7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A licensee shall, within one month of any change of circumstance that is relative to the information kept in the register, notify the </w:t>
      </w:r>
      <w:r>
        <w:rPr>
          <w:iCs/>
        </w:rPr>
        <w:t>Commissioner</w:t>
      </w:r>
      <w:r>
        <w:rPr>
          <w:snapToGrid w:val="0"/>
        </w:rPr>
        <w:t xml:space="preserve"> in writing of that change.</w:t>
      </w:r>
    </w:p>
    <w:p>
      <w:pPr>
        <w:pStyle w:val="Penstart"/>
        <w:rPr>
          <w:snapToGrid w:val="0"/>
        </w:rPr>
      </w:pPr>
      <w:r>
        <w:rPr>
          <w:snapToGrid w:val="0"/>
        </w:rPr>
        <w:tab/>
        <w:t>Penalty $100.</w:t>
      </w:r>
    </w:p>
    <w:p>
      <w:pPr>
        <w:pStyle w:val="Footnotesection"/>
      </w:pPr>
      <w:r>
        <w:tab/>
        <w:t>[Regulation 7 amended: Gazette 30 Jun 2011 p. 2650.]</w:t>
      </w:r>
    </w:p>
    <w:p>
      <w:pPr>
        <w:pStyle w:val="Heading5"/>
        <w:rPr>
          <w:snapToGrid w:val="0"/>
        </w:rPr>
      </w:pPr>
      <w:bookmarkStart w:id="8" w:name="_Toc170223811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</w:r>
      <w:r>
        <w:t>Degrees</w:t>
      </w:r>
      <w:r>
        <w:rPr>
          <w:snapToGrid w:val="0"/>
        </w:rPr>
        <w:t>, diplomas and other awards prescribed (Act s. 19(c))</w:t>
      </w:r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For the purposes of section 19(c) of the Act, the following degrees, diplomas, certificates and other awards are prescribed — </w:t>
      </w:r>
    </w:p>
    <w:p>
      <w:pPr>
        <w:pStyle w:val="Indenta"/>
        <w:rPr>
          <w:rStyle w:val="DraftersNotes"/>
        </w:rPr>
      </w:pPr>
      <w:r>
        <w:tab/>
        <w:t>(a)</w:t>
      </w:r>
      <w:r>
        <w:tab/>
      </w:r>
      <w:r>
        <w:rPr>
          <w:snapToGrid w:val="0"/>
        </w:rPr>
        <w:t>a degree listed in Schedule 1A Division 1;</w:t>
      </w:r>
    </w:p>
    <w:p>
      <w:pPr>
        <w:pStyle w:val="Indenta"/>
        <w:rPr>
          <w:rStyle w:val="DraftersNotes"/>
        </w:rPr>
      </w:pPr>
      <w:r>
        <w:tab/>
        <w:t>(b)</w:t>
      </w:r>
      <w:r>
        <w:tab/>
      </w:r>
      <w:r>
        <w:rPr>
          <w:snapToGrid w:val="0"/>
        </w:rPr>
        <w:t>a diploma listed in Schedule 1A Division 2;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membership of the Royal Institution of Chartered Surveyors as a Chartered Commercial Property Surveyor;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 xml:space="preserve">membership of the Royal Institution of Chartered Surveyors as a Chartered General Practice Surveyor obtained before 1 January 2000; 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(e)</w:t>
      </w:r>
      <w:r>
        <w:rPr>
          <w:snapToGrid w:val="0"/>
        </w:rPr>
        <w:tab/>
        <w:t>membership of the Royal Institution of Chartered Surveyors as a Chartered Valuation Surveyor.</w:t>
      </w:r>
    </w:p>
    <w:p>
      <w:pPr>
        <w:pStyle w:val="Footnotesection"/>
      </w:pPr>
      <w:r>
        <w:tab/>
        <w:t xml:space="preserve">[Regulation 8 inserted: SL 2023/131 r. 4.] </w:t>
      </w:r>
    </w:p>
    <w:p>
      <w:pPr>
        <w:pStyle w:val="Heading5"/>
        <w:spacing w:before="180"/>
        <w:rPr>
          <w:snapToGrid w:val="0"/>
        </w:rPr>
      </w:pPr>
      <w:bookmarkStart w:id="9" w:name="_Toc170223812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Fees and costs, recovery of</w:t>
      </w:r>
      <w:bookmarkEnd w:id="9"/>
    </w:p>
    <w:p>
      <w:pPr>
        <w:pStyle w:val="Subsection"/>
        <w:spacing w:before="12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amount of —</w:t>
      </w:r>
    </w:p>
    <w:p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any fees prescribed by these regulations;</w:t>
      </w:r>
    </w:p>
    <w:p>
      <w:pPr>
        <w:pStyle w:val="Ednotepara"/>
        <w:spacing w:before="60"/>
        <w:rPr>
          <w:snapToGrid w:val="0"/>
        </w:rPr>
      </w:pPr>
      <w:r>
        <w:rPr>
          <w:snapToGrid w:val="0"/>
        </w:rPr>
        <w:lastRenderedPageBreak/>
        <w:tab/>
        <w:t>[(b)</w:t>
      </w:r>
      <w:r>
        <w:rPr>
          <w:snapToGrid w:val="0"/>
        </w:rPr>
        <w:tab/>
        <w:t>deleted]</w:t>
      </w:r>
    </w:p>
    <w:p>
      <w:pPr>
        <w:pStyle w:val="Indenta"/>
        <w:keepNext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any costs ordered </w:t>
      </w:r>
      <w:r>
        <w:t xml:space="preserve">to be paid to the </w:t>
      </w:r>
      <w:r>
        <w:rPr>
          <w:iCs/>
        </w:rPr>
        <w:t>Commissioner</w:t>
      </w:r>
      <w:r>
        <w:rPr>
          <w:snapToGrid w:val="0"/>
        </w:rPr>
        <w:t xml:space="preserve"> upon the determination of any proceedings,</w:t>
      </w:r>
    </w:p>
    <w:p>
      <w:pPr>
        <w:pStyle w:val="Subsection"/>
      </w:pPr>
      <w:r>
        <w:tab/>
      </w:r>
      <w:r>
        <w:tab/>
        <w:t>is a debt due to the Crown in right of the State and may be sued for and recovered by the Commissioner in any court of competent jurisdiction.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 xml:space="preserve">Where, upon the determination of any proceedings, the </w:t>
      </w:r>
      <w:r>
        <w:rPr>
          <w:iCs/>
        </w:rPr>
        <w:t>court or tribunal</w:t>
      </w:r>
      <w:r>
        <w:t xml:space="preserve"> makes an order for costs in favour of a person other than the </w:t>
      </w:r>
      <w:r>
        <w:rPr>
          <w:iCs/>
        </w:rPr>
        <w:t>Commissioner</w:t>
      </w:r>
      <w:r>
        <w:rPr>
          <w:snapToGrid w:val="0"/>
        </w:rPr>
        <w:t xml:space="preserve"> the amount of those costs is a debt due to that person by the person against whom the order is made and may be sued for and recovered by the first</w:t>
      </w:r>
      <w:r>
        <w:rPr>
          <w:snapToGrid w:val="0"/>
        </w:rPr>
        <w:noBreakHyphen/>
        <w:t>mentioned person in any court of competent jurisdiction.</w:t>
      </w:r>
    </w:p>
    <w:p>
      <w:pPr>
        <w:pStyle w:val="Footnotesection"/>
        <w:spacing w:before="100"/>
      </w:pPr>
      <w:r>
        <w:tab/>
        <w:t>[Regulation 9 amended: Gazette 30 Dec 2004 p. 6923; 30 Jun 2011 p. 2651.]</w:t>
      </w:r>
    </w:p>
    <w:p>
      <w:pPr>
        <w:pStyle w:val="Heading5"/>
      </w:pPr>
      <w:bookmarkStart w:id="10" w:name="_Toc170223813"/>
      <w:r>
        <w:rPr>
          <w:rStyle w:val="CharSectno"/>
        </w:rPr>
        <w:t>10</w:t>
      </w:r>
      <w:r>
        <w:t>.</w:t>
      </w:r>
      <w:r>
        <w:tab/>
        <w:t>Infringement notices, offences etc. prescribed (Sch. 2)</w:t>
      </w:r>
      <w:bookmarkEnd w:id="10"/>
    </w:p>
    <w:p>
      <w:pPr>
        <w:pStyle w:val="Subsection"/>
        <w:spacing w:before="150"/>
      </w:pPr>
      <w:r>
        <w:tab/>
        <w:t>(1)</w:t>
      </w:r>
      <w:r>
        <w:tab/>
        <w:t xml:space="preserve">The offences specified in Schedule 2 are offences for which an infringement notice may be issued under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(2)</w:t>
      </w:r>
      <w:r>
        <w:tab/>
        <w:t xml:space="preserve">The modified penalty specified opposite an offence in Schedule 2 is the modified penalty for that offence for the purposes of section 5(3)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(3)</w:t>
      </w:r>
      <w:r>
        <w:tab/>
        <w:t xml:space="preserve">The Commissioner may, in writing, appoint persons or classes of persons to be authorised officers or approved officers for the purposes of Part 2 of the </w:t>
      </w:r>
      <w:r>
        <w:rPr>
          <w:i/>
        </w:rPr>
        <w:t>Criminal Procedure Act 2004</w:t>
      </w:r>
      <w:r>
        <w:t>.</w:t>
      </w:r>
    </w:p>
    <w:p>
      <w:pPr>
        <w:pStyle w:val="Subsection"/>
        <w:spacing w:before="150"/>
      </w:pPr>
      <w:r>
        <w:tab/>
        <w:t>(4)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Footnotesection"/>
        <w:spacing w:before="100"/>
      </w:pPr>
      <w:r>
        <w:tab/>
        <w:t>[Regulation 10 inserted: Gazette 22 Sep 2006 p. 4119-20.]</w:t>
      </w:r>
    </w:p>
    <w:p>
      <w:pPr>
        <w:pStyle w:val="Heading5"/>
      </w:pPr>
      <w:bookmarkStart w:id="11" w:name="_Toc170223814"/>
      <w:r>
        <w:rPr>
          <w:rStyle w:val="CharSectno"/>
        </w:rPr>
        <w:lastRenderedPageBreak/>
        <w:t>11</w:t>
      </w:r>
      <w:r>
        <w:t>.</w:t>
      </w:r>
      <w:r>
        <w:tab/>
        <w:t>Infringement notices, forms prescribed (Sch. 3)</w:t>
      </w:r>
      <w:bookmarkEnd w:id="11"/>
    </w:p>
    <w:p>
      <w:pPr>
        <w:pStyle w:val="Subsection"/>
      </w:pPr>
      <w:r>
        <w:tab/>
      </w:r>
      <w:r>
        <w:tab/>
        <w:t>The forms set out in Schedule 3 are prescribed in relation to the matters specified in those forms.</w:t>
      </w:r>
    </w:p>
    <w:p>
      <w:pPr>
        <w:pStyle w:val="Footnotesection"/>
        <w:spacing w:before="100"/>
      </w:pPr>
      <w:r>
        <w:tab/>
        <w:t>[Regulation 11 inserted: Gazette 22 Sep 2006 p. 4120.]</w:t>
      </w:r>
    </w:p>
    <w:p>
      <w:pPr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2" w:name="_Toc168570797"/>
      <w:bookmarkStart w:id="13" w:name="_Toc168571063"/>
      <w:bookmarkStart w:id="14" w:name="_Toc168571600"/>
      <w:bookmarkStart w:id="15" w:name="_Toc168999383"/>
      <w:bookmarkStart w:id="16" w:name="_Toc170202535"/>
      <w:bookmarkStart w:id="17" w:name="_Toc170223815"/>
      <w:bookmarkStart w:id="18" w:name="_Toc170202329"/>
      <w:r>
        <w:rPr>
          <w:rStyle w:val="CharSchNo"/>
        </w:rPr>
        <w:lastRenderedPageBreak/>
        <w:t>Schedule 1</w:t>
      </w:r>
      <w:r>
        <w:t> — </w:t>
      </w:r>
      <w:r>
        <w:rPr>
          <w:rStyle w:val="CharSchText"/>
        </w:rPr>
        <w:t>Fees</w:t>
      </w:r>
      <w:bookmarkEnd w:id="12"/>
      <w:bookmarkEnd w:id="13"/>
      <w:bookmarkEnd w:id="14"/>
      <w:bookmarkEnd w:id="15"/>
      <w:bookmarkEnd w:id="16"/>
      <w:bookmarkEnd w:id="17"/>
    </w:p>
    <w:p>
      <w:pPr>
        <w:pStyle w:val="yShoulderClause"/>
      </w:pPr>
      <w:r>
        <w:t>[r. 4]</w:t>
      </w:r>
    </w:p>
    <w:p>
      <w:pPr>
        <w:pStyle w:val="yFootnoteheading"/>
        <w:spacing w:after="60"/>
      </w:pPr>
      <w:r>
        <w:tab/>
        <w:t>[Heading inserted: SL 2024/96 r. 31.]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34.60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Inspection of register (s. 29(4))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11.80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as to the contents of the Register (s. 30(4)) —</w:t>
            </w:r>
          </w:p>
          <w:p>
            <w:pPr>
              <w:pStyle w:val="yTableNAm"/>
              <w:ind w:left="567" w:hanging="567"/>
            </w:pPr>
            <w:r>
              <w:t>(a)</w:t>
            </w:r>
            <w:r>
              <w:tab/>
              <w:t>in relation to a record for 1 person</w:t>
            </w:r>
          </w:p>
          <w:p>
            <w:pPr>
              <w:pStyle w:val="yTableNAm"/>
              <w:ind w:left="567" w:hanging="567"/>
            </w:pPr>
            <w:r>
              <w:t>(b)</w:t>
            </w:r>
            <w:r>
              <w:tab/>
              <w:t>in relation to records for 2 or more persons but not all persons recorded in the Register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</w:p>
          <w:p>
            <w:pPr>
              <w:pStyle w:val="yTableNAm"/>
              <w:ind w:left="567" w:hanging="567"/>
            </w:pPr>
            <w:r>
              <w:t>(c)</w:t>
            </w:r>
            <w:r>
              <w:tab/>
              <w:t>in relation to records for all persons recorded in the Register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br/>
              <w:t>14.70</w:t>
            </w:r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br/>
            </w:r>
            <w:r>
              <w:br/>
            </w:r>
            <w:r>
              <w:br/>
              <w:t>14.70 for first person plus 2.30 for each additional person</w:t>
            </w:r>
            <w:r>
              <w:br/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ind w:right="174"/>
              <w:jc w:val="right"/>
            </w:pPr>
            <w:r>
              <w:t>127.00</w:t>
            </w:r>
          </w:p>
        </w:tc>
      </w:tr>
    </w:tbl>
    <w:p>
      <w:pPr>
        <w:pStyle w:val="yFootnotesection"/>
      </w:pPr>
      <w:r>
        <w:tab/>
        <w:t>[Schedule 1 inserted: SL 2024/96 r. 31.]</w:t>
      </w:r>
      <w:bookmarkEnd w:id="18"/>
    </w:p>
    <w:p>
      <w:pPr>
        <w:pStyle w:val="yScheduleHeading"/>
      </w:pPr>
      <w:bookmarkStart w:id="19" w:name="_Toc170202330"/>
      <w:bookmarkStart w:id="20" w:name="_Toc170202536"/>
      <w:bookmarkStart w:id="21" w:name="_Toc170223816"/>
      <w:r>
        <w:rPr>
          <w:rStyle w:val="CharSchNo"/>
        </w:rPr>
        <w:lastRenderedPageBreak/>
        <w:t>Schedule 1A</w:t>
      </w:r>
      <w:r>
        <w:t> — </w:t>
      </w:r>
      <w:r>
        <w:rPr>
          <w:rStyle w:val="CharSchText"/>
        </w:rPr>
        <w:t>Degrees and diplomas for grant of licence</w:t>
      </w:r>
      <w:bookmarkEnd w:id="19"/>
      <w:bookmarkEnd w:id="20"/>
      <w:bookmarkEnd w:id="21"/>
    </w:p>
    <w:p>
      <w:pPr>
        <w:pStyle w:val="yShoulderClause"/>
      </w:pPr>
      <w:r>
        <w:t>[r. 8]</w:t>
      </w:r>
    </w:p>
    <w:p>
      <w:pPr>
        <w:pStyle w:val="yFootnoteheading"/>
        <w:spacing w:after="80"/>
      </w:pPr>
      <w:r>
        <w:tab/>
        <w:t>[Heading inserted: SL 2023/131 r. 5.]</w:t>
      </w:r>
    </w:p>
    <w:p>
      <w:pPr>
        <w:pStyle w:val="yHeading3"/>
      </w:pPr>
      <w:bookmarkStart w:id="22" w:name="_Toc170202331"/>
      <w:bookmarkStart w:id="23" w:name="_Toc170202537"/>
      <w:bookmarkStart w:id="24" w:name="_Toc170223817"/>
      <w:r>
        <w:rPr>
          <w:rStyle w:val="CharSDivNo"/>
        </w:rPr>
        <w:t>Division 1</w:t>
      </w:r>
      <w:r>
        <w:t> — </w:t>
      </w:r>
      <w:r>
        <w:rPr>
          <w:rStyle w:val="CharSDivText"/>
        </w:rPr>
        <w:t>Degrees</w:t>
      </w:r>
      <w:bookmarkEnd w:id="22"/>
      <w:bookmarkEnd w:id="23"/>
      <w:bookmarkEnd w:id="24"/>
    </w:p>
    <w:p>
      <w:pPr>
        <w:pStyle w:val="yFootnoteheading"/>
        <w:spacing w:after="80"/>
      </w:pPr>
      <w:r>
        <w:tab/>
        <w:t>[Heading inserted: SL 2023/131 r. 5.]</w:t>
      </w:r>
    </w:p>
    <w:tbl>
      <w:tblPr>
        <w:tblW w:w="683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7"/>
        <w:gridCol w:w="2977"/>
      </w:tblGrid>
      <w:tr>
        <w:trPr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7" w:type="dxa"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  <w:noWrap/>
          </w:tcPr>
          <w:p>
            <w:pPr>
              <w:pStyle w:val="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Degree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Bond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Valuation and Property Development (Professional)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Laws and 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Central Queensland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(Financial Planning)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Development and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10.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Commerce (Property Development and Valuation Extension Major)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Commerce (Property Valuation)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Curtin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Construction Management (Honours) / Bachelor of Property and Real Estate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Commerce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and Real Estate / Bachelor of Laws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Design (Interior Architecture) / 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20.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Business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Queensland University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Laws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Development, Investment and Valuation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TAFE NSW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Valuation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Architecture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Construction Management / Master of Property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28.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/ Master of Urban Planning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South Australia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Business (Property)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Bachelor of Property Economics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lastRenderedPageBreak/>
              <w:t>31.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/ Bachelor of International Studies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32.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Property Economics (Honours)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33.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Development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34.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Investment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35.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Planning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36.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University of Technology Sydney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 xml:space="preserve">Master of Property Development and Project Management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37.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Administration)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38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Australian Institute of Technology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(Valuation and Land Economy)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39.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Bachelor of Business (Property)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40.</w:t>
            </w:r>
          </w:p>
        </w:tc>
        <w:tc>
          <w:tcPr>
            <w:tcW w:w="3147" w:type="dxa"/>
          </w:tcPr>
          <w:p>
            <w:pPr>
              <w:pStyle w:val="yTableNAm"/>
            </w:pPr>
            <w:r>
              <w:t>Western Sydney University</w:t>
            </w:r>
          </w:p>
        </w:tc>
        <w:tc>
          <w:tcPr>
            <w:tcW w:w="2977" w:type="dxa"/>
            <w:noWrap/>
          </w:tcPr>
          <w:p>
            <w:pPr>
              <w:pStyle w:val="yTableNAm"/>
            </w:pPr>
            <w:r>
              <w:t>Master of Property Investment and Development</w:t>
            </w:r>
          </w:p>
        </w:tc>
      </w:tr>
    </w:tbl>
    <w:p>
      <w:pPr>
        <w:pStyle w:val="yHeading3"/>
      </w:pPr>
      <w:bookmarkStart w:id="25" w:name="_Toc170202332"/>
      <w:bookmarkStart w:id="26" w:name="_Toc170202538"/>
      <w:bookmarkStart w:id="27" w:name="_Toc170223818"/>
      <w:r>
        <w:rPr>
          <w:rStyle w:val="CharSDivNo"/>
        </w:rPr>
        <w:lastRenderedPageBreak/>
        <w:t>Division 2</w:t>
      </w:r>
      <w:r>
        <w:t> — </w:t>
      </w:r>
      <w:r>
        <w:rPr>
          <w:rStyle w:val="CharSDivText"/>
        </w:rPr>
        <w:t>Diplomas</w:t>
      </w:r>
      <w:bookmarkEnd w:id="25"/>
      <w:bookmarkEnd w:id="26"/>
      <w:bookmarkEnd w:id="27"/>
    </w:p>
    <w:p>
      <w:pPr>
        <w:pStyle w:val="yFootnoteheading"/>
        <w:keepNext/>
        <w:spacing w:after="80"/>
      </w:pPr>
      <w:r>
        <w:tab/>
        <w:t>[Heading inserted: SL 2023/131 r. 5.]</w:t>
      </w:r>
    </w:p>
    <w:tbl>
      <w:tblPr>
        <w:tblW w:w="683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144"/>
        <w:gridCol w:w="2977"/>
      </w:tblGrid>
      <w:tr>
        <w:trPr>
          <w:cantSplit/>
          <w:tblHeader/>
        </w:trPr>
        <w:tc>
          <w:tcPr>
            <w:tcW w:w="709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Item</w:t>
            </w:r>
          </w:p>
        </w:tc>
        <w:tc>
          <w:tcPr>
            <w:tcW w:w="3144" w:type="dxa"/>
            <w:noWrap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Institution</w:t>
            </w:r>
          </w:p>
        </w:tc>
        <w:tc>
          <w:tcPr>
            <w:tcW w:w="2977" w:type="dxa"/>
          </w:tcPr>
          <w:p>
            <w:pPr>
              <w:pStyle w:val="yTableNAm"/>
              <w:jc w:val="center"/>
            </w:pPr>
            <w:r>
              <w:rPr>
                <w:b/>
                <w:bCs/>
              </w:rPr>
              <w:t>Diploma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>Bond University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Valuation and Property Development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Deakin University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of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Royal Melbourne Institute of Technology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</w:t>
            </w:r>
          </w:p>
        </w:tc>
      </w:tr>
      <w:tr>
        <w:trPr>
          <w:cantSplit/>
        </w:trPr>
        <w:tc>
          <w:tcPr>
            <w:tcW w:w="709" w:type="dxa"/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144" w:type="dxa"/>
            <w:noWrap/>
          </w:tcPr>
          <w:p>
            <w:pPr>
              <w:pStyle w:val="yTableNAm"/>
            </w:pPr>
            <w:r>
              <w:t xml:space="preserve">University of Melbourne </w:t>
            </w:r>
          </w:p>
        </w:tc>
        <w:tc>
          <w:tcPr>
            <w:tcW w:w="2977" w:type="dxa"/>
          </w:tcPr>
          <w:p>
            <w:pPr>
              <w:pStyle w:val="yTableNAm"/>
            </w:pPr>
            <w:r>
              <w:t xml:space="preserve">Graduate Diploma in Property Valuation </w:t>
            </w:r>
          </w:p>
        </w:tc>
      </w:tr>
    </w:tbl>
    <w:p>
      <w:pPr>
        <w:pStyle w:val="yFootnotesection"/>
      </w:pPr>
      <w:r>
        <w:tab/>
        <w:t>[Schedule 1A inserted: SL 2023/131 r. 5.]</w:t>
      </w:r>
    </w:p>
    <w:p>
      <w:pPr>
        <w:pStyle w:val="yScheduleHeading"/>
      </w:pPr>
      <w:bookmarkStart w:id="28" w:name="_Toc170202333"/>
      <w:bookmarkStart w:id="29" w:name="_Toc170202539"/>
      <w:bookmarkStart w:id="30" w:name="_Toc170223819"/>
      <w:r>
        <w:rPr>
          <w:rStyle w:val="CharSchNo"/>
        </w:rPr>
        <w:lastRenderedPageBreak/>
        <w:t>Schedule 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 penalties</w:t>
      </w:r>
      <w:bookmarkEnd w:id="28"/>
      <w:bookmarkEnd w:id="29"/>
      <w:bookmarkEnd w:id="30"/>
    </w:p>
    <w:p>
      <w:pPr>
        <w:pStyle w:val="yShoulderClause"/>
      </w:pPr>
      <w:r>
        <w:t>[r. 10]</w:t>
      </w:r>
    </w:p>
    <w:p>
      <w:pPr>
        <w:pStyle w:val="yFootnoteheading"/>
        <w:spacing w:after="80"/>
      </w:pPr>
      <w:r>
        <w:tab/>
        <w:t>[Heading inserted: Gazette 22 Sep 2006 p. 4120.]</w:t>
      </w:r>
    </w:p>
    <w:tbl>
      <w:tblPr>
        <w:tblW w:w="0" w:type="auto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629"/>
        <w:gridCol w:w="1175"/>
      </w:tblGrid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Act 1978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23(1)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on business as land valuer 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</w:pPr>
            <w:r>
              <w:t>s. 24</w:t>
            </w:r>
          </w:p>
        </w:tc>
        <w:tc>
          <w:tcPr>
            <w:tcW w:w="4629" w:type="dxa"/>
          </w:tcPr>
          <w:p>
            <w:pPr>
              <w:pStyle w:val="yTable"/>
            </w:pPr>
            <w:r>
              <w:t>Unlicensed person claiming to be licensed .............</w:t>
            </w:r>
          </w:p>
        </w:tc>
        <w:tc>
          <w:tcPr>
            <w:tcW w:w="1175" w:type="dxa"/>
          </w:tcPr>
          <w:p>
            <w:pPr>
              <w:pStyle w:val="yTable"/>
            </w:pPr>
            <w:r>
              <w:t>$100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s. 25(3)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Demanding or receiving remuneration in excess of permitted amount ................................................</w:t>
            </w:r>
          </w:p>
        </w:tc>
        <w:tc>
          <w:tcPr>
            <w:tcW w:w="1175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$100</w:t>
            </w:r>
          </w:p>
        </w:tc>
      </w:tr>
      <w:tr>
        <w:trPr>
          <w:cantSplit/>
          <w:trHeight w:val="28"/>
        </w:trPr>
        <w:tc>
          <w:tcPr>
            <w:tcW w:w="59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Land Valuers Licensing Regulations 1979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>r. 7</w:t>
            </w:r>
          </w:p>
        </w:tc>
        <w:tc>
          <w:tcPr>
            <w:tcW w:w="462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t xml:space="preserve">Failing to notify </w:t>
            </w:r>
            <w:r>
              <w:rPr>
                <w:iCs/>
                <w:szCs w:val="22"/>
              </w:rPr>
              <w:t>Commissioner</w:t>
            </w:r>
            <w:r>
              <w:t xml:space="preserve"> of change of particulars ................................................................</w:t>
            </w:r>
          </w:p>
        </w:tc>
        <w:tc>
          <w:tcPr>
            <w:tcW w:w="117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</w:pPr>
            <w:r>
              <w:br/>
              <w:t>$20</w:t>
            </w:r>
          </w:p>
        </w:tc>
      </w:tr>
    </w:tbl>
    <w:p>
      <w:pPr>
        <w:pStyle w:val="yFootnotesection"/>
      </w:pPr>
      <w:r>
        <w:tab/>
        <w:t>[Schedule 2 inserted: Gazette 22 Sep 2006 p. 4120; amended: Gazette 30 Jun 2011 p. 2651.]</w:t>
      </w:r>
    </w:p>
    <w:p>
      <w:pPr>
        <w:sectPr>
          <w:headerReference w:type="even" r:id="rId23"/>
          <w:headerReference w:type="default" r:id="rId24"/>
          <w:headerReference w:type="firs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yScheduleHeading"/>
      </w:pPr>
      <w:bookmarkStart w:id="32" w:name="_Toc170202334"/>
      <w:bookmarkStart w:id="33" w:name="_Toc170202540"/>
      <w:bookmarkStart w:id="34" w:name="_Toc170223820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Forms</w:t>
      </w:r>
      <w:bookmarkEnd w:id="32"/>
      <w:bookmarkEnd w:id="33"/>
      <w:bookmarkEnd w:id="34"/>
    </w:p>
    <w:p>
      <w:pPr>
        <w:pStyle w:val="yShoulderClause"/>
        <w:spacing w:before="0"/>
      </w:pPr>
      <w:r>
        <w:t>[r. 11]</w:t>
      </w:r>
    </w:p>
    <w:p>
      <w:pPr>
        <w:pStyle w:val="yFootnoteheading"/>
        <w:spacing w:before="0"/>
      </w:pPr>
      <w:r>
        <w:tab/>
        <w:t>[Heading inserted: Gazette 22 Sep 2006 p. 4120.]</w:t>
      </w:r>
    </w:p>
    <w:p>
      <w:pPr>
        <w:pStyle w:val="yMiscellaneousBody"/>
        <w:spacing w:before="120" w:after="60"/>
        <w:rPr>
          <w:b/>
          <w:bCs/>
        </w:rPr>
      </w:pPr>
      <w:r>
        <w:rPr>
          <w:rStyle w:val="CharSClsNo"/>
          <w:b/>
        </w:rPr>
        <w:t>Form 1</w:t>
      </w:r>
      <w:r>
        <w:rPr>
          <w:b/>
          <w:bCs/>
        </w:rPr>
        <w:t> —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3522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keepNext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2118" w:type="dxa"/>
          </w:tcPr>
          <w:p>
            <w:pPr>
              <w:pStyle w:val="yTable"/>
              <w:keepNext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keepNext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keepNext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 w:after="40"/>
              <w:ind w:right="-249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keepNext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3272"/>
                <w:tab w:val="left" w:pos="4548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440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640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40" w:type="dxa"/>
            <w:vMerge/>
          </w:tcPr>
          <w:p>
            <w:pPr>
              <w:pStyle w:val="yTable"/>
              <w:keepNext/>
              <w:spacing w:before="0"/>
              <w:rPr>
                <w:sz w:val="20"/>
              </w:rPr>
            </w:pPr>
          </w:p>
        </w:tc>
        <w:tc>
          <w:tcPr>
            <w:tcW w:w="5640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40" w:type="dxa"/>
            <w:tcBorders>
              <w:bottom w:val="single" w:sz="4" w:space="0" w:color="auto"/>
            </w:tcBorders>
          </w:tcPr>
          <w:p>
            <w:pPr>
              <w:pStyle w:val="yTable"/>
              <w:keepNext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640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1876"/>
                <w:tab w:val="left" w:pos="2585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440" w:type="dxa"/>
            <w:tcBorders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640" w:type="dxa"/>
            <w:gridSpan w:val="2"/>
            <w:tcBorders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If you do not want to be prosecuted in court for the offence, pay the modified penalty within 28 days after the date of this notice.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 — </w:t>
            </w:r>
            <w:r>
              <w:rPr>
                <w:i/>
                <w:sz w:val="20"/>
              </w:rPr>
              <w:t>Land Valuers Licensing Act 1978</w:t>
            </w:r>
            <w:r>
              <w:rPr>
                <w:sz w:val="20"/>
              </w:rPr>
              <w:t>’) to: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</w:t>
            </w:r>
          </w:p>
          <w:p>
            <w:pPr>
              <w:pStyle w:val="yTable"/>
              <w:spacing w:before="0"/>
              <w:ind w:left="601"/>
              <w:rPr>
                <w:iCs/>
                <w:sz w:val="20"/>
              </w:rPr>
            </w:pPr>
            <w:r>
              <w:rPr>
                <w:sz w:val="20"/>
              </w:rPr>
              <w:t>Department</w:t>
            </w:r>
            <w:r>
              <w:rPr>
                <w:iCs/>
                <w:sz w:val="20"/>
              </w:rPr>
              <w:t xml:space="preserve"> of Commerce — Consumer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i/>
                <w:szCs w:val="22"/>
              </w:rPr>
              <w:t>[street address to be inserted]</w:t>
            </w:r>
          </w:p>
        </w:tc>
      </w:tr>
      <w:tr>
        <w:trPr>
          <w:cantSplit/>
        </w:trPr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nil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</w:tc>
      </w:tr>
      <w:tr>
        <w:tc>
          <w:tcPr>
            <w:tcW w:w="1440" w:type="dxa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640" w:type="dxa"/>
            <w:gridSpan w:val="2"/>
            <w:tcBorders>
              <w:top w:val="nil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inserted: Gazette 22 Sep 2006 p. 4120</w:t>
      </w:r>
      <w:r>
        <w:noBreakHyphen/>
        <w:t>1; amended: Gazette 30 Jun 2011 p. 2651; 20 Aug 2013 p. 3836; 18 Nov 2014 p. 4318; SL 2020/163 r. 36.]</w:t>
      </w:r>
    </w:p>
    <w:p>
      <w:pPr>
        <w:pStyle w:val="yMiscellaneousBody"/>
        <w:pageBreakBefore/>
        <w:spacing w:before="0" w:after="80"/>
        <w:rPr>
          <w:b/>
        </w:rPr>
      </w:pPr>
      <w:r>
        <w:rPr>
          <w:rStyle w:val="CharSClsNo"/>
          <w:b/>
        </w:rPr>
        <w:lastRenderedPageBreak/>
        <w:t>Form 2</w:t>
      </w:r>
      <w:r>
        <w:rPr>
          <w:b/>
        </w:rPr>
        <w:t> — Withdrawal of infringement notice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3544"/>
        <w:gridCol w:w="2118"/>
      </w:tblGrid>
      <w:tr>
        <w:trPr>
          <w:cantSplit/>
          <w:trHeight w:val="282"/>
        </w:trPr>
        <w:tc>
          <w:tcPr>
            <w:tcW w:w="49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Land Valuers Licensing Act 1978 </w:t>
            </w:r>
            <w:r>
              <w:rPr>
                <w:sz w:val="20"/>
              </w:rPr>
              <w:t>s.</w:t>
            </w:r>
          </w:p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Land Valuers Licensing Regulations 1979</w:t>
            </w:r>
            <w:r>
              <w:rPr>
                <w:sz w:val="20"/>
              </w:rPr>
              <w:t xml:space="preserve"> r. 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1026"/>
                <w:tab w:val="left" w:pos="1593"/>
                <w:tab w:val="left" w:pos="3203"/>
                <w:tab w:val="left" w:pos="457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418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662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418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662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418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tabs>
                <w:tab w:val="left" w:pos="2069"/>
                <w:tab w:val="left" w:pos="2636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  <w:trHeight w:val="3040"/>
        </w:trPr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662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The above infringement notice issued against you has been withdrawn.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If you have already paid the modified penalty for the alleged offence you are entitled to a refund.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Your refund is enclosed.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sz w:val="20"/>
              </w:rPr>
            </w:pPr>
            <w:r>
              <w:rPr>
                <w:sz w:val="20"/>
              </w:rPr>
              <w:tab/>
              <w:t xml:space="preserve">Approved Officer — </w:t>
            </w:r>
            <w:r>
              <w:rPr>
                <w:i/>
                <w:sz w:val="20"/>
              </w:rPr>
              <w:t>Land Valuers Licensing Act 1978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iCs/>
                <w:sz w:val="20"/>
              </w:rPr>
              <w:t>Department of Commerce — Consumer Protection</w:t>
            </w:r>
            <w:r>
              <w:rPr>
                <w:sz w:val="20"/>
              </w:rPr>
              <w:t xml:space="preserve">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yFootnotesection"/>
      </w:pPr>
      <w:r>
        <w:tab/>
        <w:t>[Form 2 inserted: Gazette 22 Sep 2006 p. 4121</w:t>
      </w:r>
      <w:r>
        <w:noBreakHyphen/>
        <w:t>2; amended: Gazette 30 Jun 2011 p. 2652.]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1545" cy="172720"/>
            <wp:effectExtent l="0" t="0" r="1905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7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7"/>
          <w:headerReference w:type="default" r:id="rId28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5" w:name="_Toc170202335"/>
      <w:bookmarkStart w:id="36" w:name="_Toc170202541"/>
      <w:bookmarkStart w:id="37" w:name="_Toc170223821"/>
      <w:r>
        <w:lastRenderedPageBreak/>
        <w:t>Notes</w:t>
      </w:r>
      <w:bookmarkEnd w:id="35"/>
      <w:bookmarkEnd w:id="36"/>
      <w:bookmarkEnd w:id="37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Land Valuers Licensing Regulations 1979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38" w:name="_Toc170223822"/>
      <w:r>
        <w:t>Compilation table</w:t>
      </w:r>
      <w:bookmarkEnd w:id="38"/>
    </w:p>
    <w:tbl>
      <w:tblPr>
        <w:tblW w:w="7116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3"/>
        <w:gridCol w:w="1300"/>
        <w:gridCol w:w="2693"/>
      </w:tblGrid>
      <w:tr>
        <w:trPr>
          <w:tblHeader/>
        </w:trPr>
        <w:tc>
          <w:tcPr>
            <w:tcW w:w="312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Regulations 1979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 1979 p. 1698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Jun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1983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18 Nov 1983 p. 4613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Jan 1984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1986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4 Sep 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 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5 Aug 1988 p. 2604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5 Aug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 (No. 2) 1988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 Sep 1988 p. 3465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 Sep 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1989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11 Aug 1989 p. 2679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strike/>
                <w:vertAlign w:val="superscript"/>
              </w:rPr>
            </w:pPr>
            <w:r>
              <w:t>11 Aug 1989</w:t>
            </w:r>
            <w:r>
              <w:rPr>
                <w:vertAlign w:val="superscript"/>
              </w:rPr>
              <w:t> 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 Aug 1990 p. 3655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13 Dec 1991 p. 6165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Aug 1992 p. 4010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Nov 1993 p. 6405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Jan 1995 p. 285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27 Jan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Land Valuers Licensing Amendment Regulations 1996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1996 p. 2922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1 Jul 1996 (see r. 2 and Gazette 1 Jul 1996 p. 3179)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31 Mar 2000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 2002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2002 p. 3056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2003 p. 2552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 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2004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30 Dec 2004 p. 6923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Jan 2005 (see r. 2 and </w:t>
            </w:r>
            <w:r>
              <w:rPr>
                <w:i/>
              </w:rPr>
              <w:t>Gazette</w:t>
            </w:r>
            <w:r>
              <w:t xml:space="preserve"> 31 Dec 2004 p. 7130)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2005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28 Jun 2005 p. 2911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2: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3 Mar 2006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(No. 2)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27 Jun 2006 p. 2256-7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2006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Sep 2006 p. 4118</w:t>
            </w:r>
            <w:r>
              <w:noBreakHyphen/>
              <w:t>22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15 Jun 2007 p. 2782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 2007 (see r. 2(a));</w:t>
            </w:r>
            <w:r>
              <w:br/>
              <w:t>Regulations other than r. 1 and 2: 1 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 2) 2007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14 Mar 2008 p. 829-30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 1 and 2: 14 Mar 2008 (see r. 2(a));</w:t>
            </w:r>
            <w:r>
              <w:br/>
              <w:t>Regulations other than r. 1 and 2: 15 Mar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11 Apr 2008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2008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17 Jun 2008 p. 2566-7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2009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2009 p. 2442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 2010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25 Jun 2010 p. 2847-8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25 Jun 2010 (see r. 2(a));</w:t>
            </w:r>
            <w:r>
              <w:rPr>
                <w:snapToGrid w:val="0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2011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22 Jun 2011 p. 2363-4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22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Land Valuers Licensing Amendment Regulations (No. 3) 2011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30 Jun 2011 p. 2649-52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30 Jun 2011 (see r. 2(a));</w:t>
            </w:r>
            <w:r>
              <w:rPr>
                <w:snapToGrid w:val="0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6 Jan 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Jun 2012 p. 2589</w:t>
            </w:r>
            <w:r>
              <w:noBreakHyphen/>
              <w:t>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2012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Dec 2012 p. 6590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18 Dec 2012 (see r. 2(a));</w:t>
            </w:r>
            <w:r>
              <w:rPr>
                <w:snapToGrid w:val="0"/>
              </w:rPr>
              <w:br/>
              <w:t>Regulations other than r. 1 and 2: 19 Dec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27 Jun 2013 p. 2681-2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 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2013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20 Aug 2013 p. 3836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snapToGrid w:val="0"/>
              </w:rPr>
              <w:t>r. 1 and 2: 20 Aug 2013 (see r. 2(a));</w:t>
            </w:r>
            <w:r>
              <w:rPr>
                <w:snapToGrid w:val="0"/>
              </w:rPr>
              <w:br/>
              <w:t xml:space="preserve">Regulations other than r. 1 and 2: 21 Aug 2013 (see r. 2(b) and </w:t>
            </w:r>
            <w:r>
              <w:rPr>
                <w:i/>
                <w:snapToGrid w:val="0"/>
              </w:rPr>
              <w:t>Gazette</w:t>
            </w:r>
            <w:r>
              <w:rPr>
                <w:snapToGrid w:val="0"/>
              </w:rPr>
              <w:t xml:space="preserve"> 20 Aug 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17 Jun 2014 p. 1967</w:t>
            </w:r>
            <w:r>
              <w:noBreakHyphen/>
              <w:t>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116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i/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Land Valuers Licensing Regulations 1979</w:t>
            </w:r>
            <w:r>
              <w:rPr>
                <w:b/>
              </w:rPr>
              <w:t xml:space="preserve"> as at 22 Aug 2014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  <w:iCs/>
              </w:rPr>
            </w:pPr>
            <w:r>
              <w:rPr>
                <w:i/>
                <w:iCs/>
              </w:rPr>
              <w:t>Land Valuers Licensing Amendment Regulations (No. 2) 2014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18 Nov 2014 p. 4318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18 Nov 2014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 1 and 2: 19 Nov 2014 (see r. 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18 Nov 2014 p. 4315)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Cs/>
              </w:rPr>
            </w:pPr>
            <w:r>
              <w:rPr>
                <w:i/>
              </w:rPr>
              <w:t>Land Valuers Licensing Amendment Regulations 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15 May 2015 p. 1718</w:t>
            </w:r>
            <w:r>
              <w:noBreakHyphen/>
              <w:t>19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15 May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16 May 2015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23" w:type="dxa"/>
            <w:shd w:val="clear" w:color="auto" w:fill="auto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lastRenderedPageBreak/>
              <w:t>Land Valuers Licensing Amendment Regulations (No. 2) 2015</w:t>
            </w:r>
          </w:p>
        </w:tc>
        <w:tc>
          <w:tcPr>
            <w:tcW w:w="1300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 2015 p. 2176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 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 1 and 2: 1 Jul 2015 (see r. 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 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23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13</w:t>
            </w:r>
          </w:p>
        </w:tc>
        <w:tc>
          <w:tcPr>
            <w:tcW w:w="1300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18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2020/163 25 Sep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29 Sep 2020 (see r. 2(b) and SL 2020/159 cl. 2(a))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13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11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2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(Property Licensing) Regulations 2023 </w:t>
            </w:r>
            <w:r>
              <w:t>Pt. 2</w:t>
            </w:r>
          </w:p>
        </w:tc>
        <w:tc>
          <w:tcPr>
            <w:tcW w:w="1300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2023/131</w:t>
            </w:r>
            <w:r>
              <w:br/>
              <w:t>9 Aug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10 Aug 2023 (see r. 2(b))</w:t>
            </w:r>
          </w:p>
        </w:tc>
      </w:tr>
      <w:tr>
        <w:tc>
          <w:tcPr>
            <w:tcW w:w="312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10</w:t>
            </w:r>
          </w:p>
        </w:tc>
        <w:tc>
          <w:tcPr>
            <w:tcW w:w="1300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>
      <w:pPr>
        <w:pStyle w:val="nHeading3"/>
      </w:pPr>
      <w:bookmarkStart w:id="39" w:name="_Toc170223823"/>
      <w:r>
        <w:lastRenderedPageBreak/>
        <w:t>Other notes</w:t>
      </w:r>
      <w:bookmarkEnd w:id="39"/>
    </w:p>
    <w:p>
      <w:pPr>
        <w:pStyle w:val="nNote"/>
        <w:spacing w:before="120"/>
      </w:pPr>
      <w:r>
        <w:rPr>
          <w:vertAlign w:val="superscript"/>
        </w:rPr>
        <w:t>1</w:t>
      </w:r>
      <w:r>
        <w:rPr>
          <w:vertAlign w:val="superscript"/>
        </w:rPr>
        <w:tab/>
      </w:r>
      <w:r>
        <w:t>The commencement date of 1 Jul 1989 that was specified was before the date of gazettal.</w:t>
      </w:r>
    </w:p>
    <w:p>
      <w:pPr>
        <w:sectPr>
          <w:headerReference w:type="even" r:id="rId29"/>
          <w:headerReference w:type="default" r:id="rId30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41" w:name="_Toc170202339"/>
      <w:bookmarkStart w:id="42" w:name="_Toc170202544"/>
      <w:bookmarkStart w:id="43" w:name="_Toc170223824"/>
      <w:r>
        <w:rPr>
          <w:sz w:val="28"/>
        </w:rPr>
        <w:lastRenderedPageBreak/>
        <w:t>Defined terms</w:t>
      </w:r>
      <w:bookmarkEnd w:id="41"/>
      <w:bookmarkEnd w:id="42"/>
      <w:bookmarkEnd w:id="43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Act</w:t>
      </w:r>
      <w:r>
        <w:tab/>
        <w:t>2</w:t>
      </w:r>
    </w:p>
    <w:p>
      <w:pPr>
        <w:pStyle w:val="DefinedTerms"/>
      </w:pPr>
      <w:r>
        <w:t>Commissioner</w:t>
      </w:r>
      <w:r>
        <w:tab/>
        <w:t>2</w:t>
      </w:r>
    </w:p>
    <w:p>
      <w:pPr>
        <w:pStyle w:val="DefinedTerms"/>
      </w:pPr>
      <w:r>
        <w:t>section</w:t>
      </w:r>
      <w:r>
        <w:tab/>
        <w:t>2</w:t>
      </w:r>
    </w:p>
    <w:p/>
    <w:p>
      <w:pPr>
        <w:sectPr>
          <w:headerReference w:type="even" r:id="rId31"/>
          <w:headerReference w:type="default" r:id="rId32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pPr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E12AA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 w14:paraId="0912781C" w14:textId="22E62A20" w:rsidR="007458AB" w:rsidRDefault="00935A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87A3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9689DD" w14:textId="77777777" w:rsidR="007458AB" w:rsidRDefault="00935A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33A5E6" w14:textId="4306348F" w:rsidR="007458AB" w:rsidRDefault="00935A84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887A3F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E702E63" w14:textId="77777777" w:rsidR="007458AB" w:rsidRDefault="00935A84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05-u0-00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xxi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05-u0-00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2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Division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separate"/>
          </w:r>
          <w:r>
            <w:t>Prescribed offences and modified penalties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separate"/>
          </w:r>
          <w:r>
            <w:rPr>
              <w:b/>
            </w:rPr>
            <w:t>Schedule 2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=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CharSClsNo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Form 1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separate"/>
          </w:r>
          <w:r>
            <w:rPr>
              <w:b/>
            </w:rPr>
            <w:t>Form 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Compilation"/>
    <w:bookmarkEnd w:id="40"/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Land Valuers Licensing Regulations 1979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44" w:name="DefinedTerms"/>
    <w:bookmarkEnd w:id="44"/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5" w:name="Coversheet"/>
    <w:bookmarkEnd w:id="4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C0CFA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C40BE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070531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04AB9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F299F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17ED4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8C0F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CE643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D06E1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0428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7616B4DC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55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5100401"/>
    <w:docVar w:name="WAFER_20140131152233" w:val="RemoveTocBookmarks,RemoveUnusedBookmarks,RemoveLanguageTags,UsedStyles,ResetPageSize,UpdateArrangement"/>
    <w:docVar w:name="WAFER_20140131152233_GUID" w:val="40331d5b-6f42-450e-aff1-03061cd00435"/>
    <w:docVar w:name="WAFER_20140131152239" w:val="RemoveTocBookmarks,RunningHeaders"/>
    <w:docVar w:name="WAFER_20140131152239_GUID" w:val="bac37c4b-3804-4760-b7e1-6c60ea07b635"/>
    <w:docVar w:name="WAFER_20140818083603" w:val="RemoveTocBookmarks,RemoveUnusedBookmarks,RemoveLanguageTags,UsedStyles,RemoveTrackChanges"/>
    <w:docVar w:name="WAFER_20140818083603_GUID" w:val="dc397d5c-7fdd-403a-84b1-ecd8bc1cb806"/>
    <w:docVar w:name="WAFER_20140818083614" w:val="RemoveTocBookmarks,RemoveLanguageTags,RemoveTrackChanges,RunningHeaders"/>
    <w:docVar w:name="WAFER_20140818083614_GUID" w:val="1535a362-eea8-44be-b0de-22987ac23f19"/>
    <w:docVar w:name="WAFER_20141118101601" w:val="RemoveTocBookmarks,RemoveUnusedBookmarks,RemoveLanguageTags,UsedStyles,ResetPageSize,UpdateArrangement"/>
    <w:docVar w:name="WAFER_20141118101601_GUID" w:val="76207a5e-6393-4e08-a03a-3fb63c05eb72"/>
    <w:docVar w:name="WAFER_20150514135117" w:val="ResetPageSize,UpdateArrangement,UpdateNTable"/>
    <w:docVar w:name="WAFER_20150514135117_GUID" w:val="b60ee8c4-8124-4f49-a7cb-3c6e3641d1f4"/>
    <w:docVar w:name="WAFER_20151106090600" w:val="UpdateStyles,UsedStyles"/>
    <w:docVar w:name="WAFER_20151106090600_GUID" w:val="4c36a58b-f4c4-4045-a016-2093b0ac4b90"/>
    <w:docVar w:name="WAFER_20160630102031" w:val="RemoveTocBookmarks,RemoveUnusedBookmarks,RemoveLanguageTags,UsedStyles,ResetPageSize"/>
    <w:docVar w:name="WAFER_20160630102031_GUID" w:val="dadc5a6d-f80f-4b78-9273-94cffd57ef3a"/>
    <w:docVar w:name="WAFER_20190618102551" w:val="RemoveTocBookmarks,RemoveUnusedBookmarks,RemoveLanguageTags,ResetPageSize,RunningHeaders,UpdateStyles,UsedStyles"/>
    <w:docVar w:name="WAFER_20190618102551_GUID" w:val="741fa1fb-49ed-4132-b614-e7ba80425515"/>
    <w:docVar w:name="WAFER_20190620122839" w:val="RemoveTocBookmarks,RemoveUnusedBookmarks,RemoveLanguageTags,ResetPageSize,RunningHeaders,UpdateStyles,UsedStyles"/>
    <w:docVar w:name="WAFER_20190620122839_GUID" w:val="f64dda5b-8cff-4aff-98b0-7f39726b9ba0"/>
    <w:docVar w:name="WAFER_20190620123009" w:val="RemoveTocBookmarks,RemoveUnusedBookmarks,RemoveLanguageTags,ResetPageSize,RunningHeaders,UpdateStyles,UsedStyles"/>
    <w:docVar w:name="WAFER_20190620123009_GUID" w:val="30c71a2e-8ac9-48e7-8832-79a780033af5"/>
    <w:docVar w:name="WAFER_2020092215425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54257_GUID" w:val="954ea383-54a8-48a8-baf6-199ea792e438"/>
    <w:docVar w:name="WAFER_2020102011084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10844_GUID" w:val="f9d96820-2e6e-414d-9b96-8b7da49790df"/>
    <w:docVar w:name="WAFER_2021061609423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16094233_GUID" w:val="a67a7076-9ae3-4ede-b080-241b4209c255"/>
    <w:docVar w:name="WAFER_20210624082704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04_GUID" w:val="dd467ef1-58fe-4209-b9c4-7d481621a1d6"/>
    <w:docVar w:name="WAFER_2022051812185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121855_GUID" w:val="6cc1dd80-3fa1-4866-911e-be0cc2d7b261"/>
    <w:docVar w:name="WAFER_2022062215323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239_GUID" w:val="5fe2841f-094e-4bdf-96e3-50f7e955eca0"/>
    <w:docVar w:name="WAFER_2023050213495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4956_GUID" w:val="f3d15c4f-9366-4e4d-9cdc-4a4eb4b9ec45"/>
    <w:docVar w:name="WAFER_202306261122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257_GUID" w:val="616c7912-9ae1-4e9d-88b0-dfac62dabf05"/>
    <w:docVar w:name="WAFER_2023080415190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804151902_GUID" w:val="be8b3360-bcb5-42e5-aeb3-e9fe9fe98dc5"/>
    <w:docVar w:name="WAFER_202312281432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43200_GUID" w:val="4f328ba5-db09-40ba-9876-23aa015d4b77"/>
    <w:docVar w:name="WAFER_202406061542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23_GUID" w:val="50cce7c0-8507-4e5d-a3ae-ec80ef9d028f"/>
    <w:docVar w:name="WAFER_202406251004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0401_GUID" w:val="7b2cdcb0-925a-4f3d-bea7-2de082a2ee9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5649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yTHeadingNAm"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image" Target="media/image2.png"/><Relationship Id="rId39" Type="http://schemas.openxmlformats.org/officeDocument/2006/relationships/fontTable" Target="fontTable.xml"/><Relationship Id="rId21" Type="http://schemas.openxmlformats.org/officeDocument/2006/relationships/header" Target="header8.xml"/><Relationship Id="rId34" Type="http://schemas.openxmlformats.org/officeDocument/2006/relationships/header" Target="header20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header" Target="header19.xml"/><Relationship Id="rId38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header" Target="header18.xml"/><Relationship Id="rId37" Type="http://schemas.openxmlformats.org/officeDocument/2006/relationships/header" Target="header21.xm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header" Target="header14.xml"/><Relationship Id="rId36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7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3778</Words>
  <Characters>19084</Characters>
  <Application>Microsoft Office Word</Application>
  <DocSecurity>0</DocSecurity>
  <Lines>1004</Lines>
  <Paragraphs>653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Valuers Licensing Regulations 1979 - 05-u0-00</dc:title>
  <dc:subject/>
  <dc:creator/>
  <cp:keywords/>
  <dc:description/>
  <cp:lastModifiedBy>Master Repository Process</cp:lastModifiedBy>
  <cp:revision>4</cp:revision>
  <cp:lastPrinted>2014-08-22T01:06:00Z</cp:lastPrinted>
  <dcterms:created xsi:type="dcterms:W3CDTF">2025-05-29T05:16:00Z</dcterms:created>
  <dcterms:modified xsi:type="dcterms:W3CDTF">2025-05-29T05:17:00Z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June 1979 pp.1698-9</vt:lpwstr>
  </property>
  <property fmtid="{D5CDD505-2E9C-101B-9397-08002B2CF9AE}" pid="3" name="DocumentType">
    <vt:lpwstr>Reg</vt:lpwstr>
  </property>
  <property fmtid="{D5CDD505-2E9C-101B-9397-08002B2CF9AE}" pid="4" name="OwlsUID">
    <vt:i4>4548</vt:i4>
  </property>
  <property fmtid="{D5CDD505-2E9C-101B-9397-08002B2CF9AE}" pid="5" name="ReprintNo">
    <vt:lpwstr>5</vt:lpwstr>
  </property>
  <property fmtid="{D5CDD505-2E9C-101B-9397-08002B2CF9AE}" pid="6" name="ReprintedAsAt">
    <vt:filetime>2014-08-21T16:00:00Z</vt:filetime>
  </property>
  <property fmtid="{D5CDD505-2E9C-101B-9397-08002B2CF9AE}" pid="7" name="AsAtDate">
    <vt:lpwstr>01 Jul 2024</vt:lpwstr>
  </property>
  <property fmtid="{D5CDD505-2E9C-101B-9397-08002B2CF9AE}" pid="8" name="Suffix">
    <vt:lpwstr>05-u0-00</vt:lpwstr>
  </property>
  <property fmtid="{D5CDD505-2E9C-101B-9397-08002B2CF9AE}" pid="9" name="Official">
    <vt:lpwstr/>
  </property>
  <property fmtid="{D5CDD505-2E9C-101B-9397-08002B2CF9AE}" pid="10" name="CommencementDate">
    <vt:lpwstr>20240701</vt:lpwstr>
  </property>
  <property fmtid="{D5CDD505-2E9C-101B-9397-08002B2CF9AE}" pid="11" name="CommencementAsAt">
    <vt:filetime>2024-06-30T16:00:00Z</vt:filetime>
  </property>
  <property fmtid="{D5CDD505-2E9C-101B-9397-08002B2CF9AE}" pid="12" name="CommencementYear">
    <vt:lpwstr>2024</vt:lpwstr>
  </property>
</Properties>
</file>