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ind w:left="426" w:right="293"/>
      </w:pPr>
      <w:r>
        <w:fldChar w:fldCharType="begin"/>
      </w:r>
      <w:r>
        <w:instrText xml:space="preserve"> STYLEREF "PrincipalAct_Reg"</w:instrText>
      </w:r>
      <w:r>
        <w:fldChar w:fldCharType="separate"/>
      </w:r>
      <w:r>
        <w:rPr>
          <w:noProof/>
        </w:rPr>
        <w:t>Motor Vehicle and Workplace Accidents (Catastrophic Injuries)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Motor Vehicle and Workplace Accidents (Catastrophic Injuries)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and Workplace Accidents (Catastrophic Injuries) Regulations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_Toc170142064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_Toc170142065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_Toc170142066 \h </w:instrText>
      </w:r>
      <w:r>
        <w:fldChar w:fldCharType="separate"/>
      </w:r>
      <w:r>
        <w:t>1</w:t>
      </w:r>
      <w:r>
        <w:fldChar w:fldCharType="end"/>
      </w:r>
    </w:p>
    <w:p>
      <w:pPr>
        <w:pStyle w:val="TOC8"/>
        <w:rPr>
          <w:rFonts w:asciiTheme="minorHAnsi" w:eastAsiaTheme="minorEastAsia" w:hAnsiTheme="minorHAnsi" w:cstheme="minorBidi"/>
          <w:szCs w:val="22"/>
        </w:rPr>
      </w:pPr>
      <w:r>
        <w:t>4.</w:t>
      </w:r>
      <w:r>
        <w:tab/>
        <w:t>Assessment tools</w:t>
      </w:r>
      <w:r>
        <w:tab/>
      </w:r>
      <w:r>
        <w:fldChar w:fldCharType="begin"/>
      </w:r>
      <w:r>
        <w:instrText xml:space="preserve"> PAGEREF _Toc170142067 \h </w:instrText>
      </w:r>
      <w:r>
        <w:fldChar w:fldCharType="separate"/>
      </w:r>
      <w:r>
        <w:t>3</w:t>
      </w:r>
      <w:r>
        <w:fldChar w:fldCharType="end"/>
      </w:r>
    </w:p>
    <w:p>
      <w:pPr>
        <w:pStyle w:val="TOC8"/>
        <w:rPr>
          <w:rFonts w:asciiTheme="minorHAnsi" w:eastAsiaTheme="minorEastAsia" w:hAnsiTheme="minorHAnsi" w:cstheme="minorBidi"/>
          <w:szCs w:val="22"/>
        </w:rPr>
      </w:pPr>
      <w:r>
        <w:t>5.</w:t>
      </w:r>
      <w:r>
        <w:tab/>
        <w:t>Excluded treatment, care and support needs</w:t>
      </w:r>
      <w:r>
        <w:tab/>
      </w:r>
      <w:r>
        <w:fldChar w:fldCharType="begin"/>
      </w:r>
      <w:r>
        <w:instrText xml:space="preserve"> PAGEREF _Toc170142068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Participation in CISS</w:t>
      </w:r>
    </w:p>
    <w:p>
      <w:pPr>
        <w:pStyle w:val="TOC4"/>
        <w:tabs>
          <w:tab w:val="right" w:leader="dot" w:pos="7077"/>
        </w:tabs>
        <w:rPr>
          <w:rFonts w:asciiTheme="minorHAnsi" w:eastAsiaTheme="minorEastAsia" w:hAnsiTheme="minorHAnsi" w:cstheme="minorBidi"/>
          <w:b w:val="0"/>
          <w:szCs w:val="22"/>
        </w:rPr>
      </w:pPr>
      <w:r>
        <w:t>Division 1 — Criteria for catastrophic injury</w:t>
      </w:r>
    </w:p>
    <w:p>
      <w:pPr>
        <w:pStyle w:val="TOC8"/>
        <w:rPr>
          <w:rFonts w:asciiTheme="minorHAnsi" w:eastAsiaTheme="minorEastAsia" w:hAnsiTheme="minorHAnsi" w:cstheme="minorBidi"/>
          <w:szCs w:val="22"/>
        </w:rPr>
      </w:pPr>
      <w:r>
        <w:t>6.</w:t>
      </w:r>
      <w:r>
        <w:tab/>
        <w:t>Purpose of Division</w:t>
      </w:r>
      <w:r>
        <w:tab/>
      </w:r>
      <w:r>
        <w:fldChar w:fldCharType="begin"/>
      </w:r>
      <w:r>
        <w:instrText xml:space="preserve"> PAGEREF _Toc170142071 \h </w:instrText>
      </w:r>
      <w:r>
        <w:fldChar w:fldCharType="separate"/>
      </w:r>
      <w:r>
        <w:t>4</w:t>
      </w:r>
      <w:r>
        <w:fldChar w:fldCharType="end"/>
      </w:r>
    </w:p>
    <w:p>
      <w:pPr>
        <w:pStyle w:val="TOC8"/>
        <w:rPr>
          <w:rFonts w:asciiTheme="minorHAnsi" w:eastAsiaTheme="minorEastAsia" w:hAnsiTheme="minorHAnsi" w:cstheme="minorBidi"/>
          <w:szCs w:val="22"/>
        </w:rPr>
      </w:pPr>
      <w:r>
        <w:t>7.</w:t>
      </w:r>
      <w:r>
        <w:tab/>
        <w:t>Spinal cord injury</w:t>
      </w:r>
      <w:r>
        <w:tab/>
      </w:r>
      <w:r>
        <w:fldChar w:fldCharType="begin"/>
      </w:r>
      <w:r>
        <w:instrText xml:space="preserve"> PAGEREF _Toc170142072 \h </w:instrText>
      </w:r>
      <w:r>
        <w:fldChar w:fldCharType="separate"/>
      </w:r>
      <w:r>
        <w:t>4</w:t>
      </w:r>
      <w:r>
        <w:fldChar w:fldCharType="end"/>
      </w:r>
    </w:p>
    <w:p>
      <w:pPr>
        <w:pStyle w:val="TOC8"/>
        <w:rPr>
          <w:rFonts w:asciiTheme="minorHAnsi" w:eastAsiaTheme="minorEastAsia" w:hAnsiTheme="minorHAnsi" w:cstheme="minorBidi"/>
          <w:szCs w:val="22"/>
        </w:rPr>
      </w:pPr>
      <w:r>
        <w:t>8.</w:t>
      </w:r>
      <w:r>
        <w:tab/>
        <w:t>Traumatic brain injury</w:t>
      </w:r>
      <w:r>
        <w:tab/>
      </w:r>
      <w:r>
        <w:fldChar w:fldCharType="begin"/>
      </w:r>
      <w:r>
        <w:instrText xml:space="preserve"> PAGEREF _Toc170142073 \h </w:instrText>
      </w:r>
      <w:r>
        <w:fldChar w:fldCharType="separate"/>
      </w:r>
      <w:r>
        <w:t>4</w:t>
      </w:r>
      <w:r>
        <w:fldChar w:fldCharType="end"/>
      </w:r>
    </w:p>
    <w:p>
      <w:pPr>
        <w:pStyle w:val="TOC8"/>
        <w:rPr>
          <w:rFonts w:asciiTheme="minorHAnsi" w:eastAsiaTheme="minorEastAsia" w:hAnsiTheme="minorHAnsi" w:cstheme="minorBidi"/>
          <w:szCs w:val="22"/>
        </w:rPr>
      </w:pPr>
      <w:r>
        <w:t>9.</w:t>
      </w:r>
      <w:r>
        <w:tab/>
        <w:t>Amputations</w:t>
      </w:r>
      <w:r>
        <w:tab/>
      </w:r>
      <w:r>
        <w:fldChar w:fldCharType="begin"/>
      </w:r>
      <w:r>
        <w:instrText xml:space="preserve"> PAGEREF _Toc170142074 \h </w:instrText>
      </w:r>
      <w:r>
        <w:fldChar w:fldCharType="separate"/>
      </w:r>
      <w:r>
        <w:t>6</w:t>
      </w:r>
      <w:r>
        <w:fldChar w:fldCharType="end"/>
      </w:r>
    </w:p>
    <w:p>
      <w:pPr>
        <w:pStyle w:val="TOC8"/>
        <w:rPr>
          <w:rFonts w:asciiTheme="minorHAnsi" w:eastAsiaTheme="minorEastAsia" w:hAnsiTheme="minorHAnsi" w:cstheme="minorBidi"/>
          <w:szCs w:val="22"/>
        </w:rPr>
      </w:pPr>
      <w:r>
        <w:t>10.</w:t>
      </w:r>
      <w:r>
        <w:tab/>
        <w:t>Burns</w:t>
      </w:r>
      <w:r>
        <w:tab/>
      </w:r>
      <w:r>
        <w:fldChar w:fldCharType="begin"/>
      </w:r>
      <w:r>
        <w:instrText xml:space="preserve"> PAGEREF _Toc170142075 \h </w:instrText>
      </w:r>
      <w:r>
        <w:fldChar w:fldCharType="separate"/>
      </w:r>
      <w:r>
        <w:t>7</w:t>
      </w:r>
      <w:r>
        <w:fldChar w:fldCharType="end"/>
      </w:r>
    </w:p>
    <w:p>
      <w:pPr>
        <w:pStyle w:val="TOC8"/>
        <w:rPr>
          <w:rFonts w:asciiTheme="minorHAnsi" w:eastAsiaTheme="minorEastAsia" w:hAnsiTheme="minorHAnsi" w:cstheme="minorBidi"/>
          <w:szCs w:val="22"/>
        </w:rPr>
      </w:pPr>
      <w:r>
        <w:t>11.</w:t>
      </w:r>
      <w:r>
        <w:tab/>
        <w:t>Permanent blindness</w:t>
      </w:r>
      <w:r>
        <w:tab/>
      </w:r>
      <w:r>
        <w:fldChar w:fldCharType="begin"/>
      </w:r>
      <w:r>
        <w:instrText xml:space="preserve"> PAGEREF _Toc170142076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Application to participate in CISS</w:t>
      </w:r>
    </w:p>
    <w:p>
      <w:pPr>
        <w:pStyle w:val="TOC8"/>
        <w:rPr>
          <w:rFonts w:asciiTheme="minorHAnsi" w:eastAsiaTheme="minorEastAsia" w:hAnsiTheme="minorHAnsi" w:cstheme="minorBidi"/>
          <w:szCs w:val="22"/>
        </w:rPr>
      </w:pPr>
      <w:r>
        <w:t>12.</w:t>
      </w:r>
      <w:r>
        <w:tab/>
        <w:t>Application under s. 9 of Act</w:t>
      </w:r>
      <w:r>
        <w:tab/>
      </w:r>
      <w:r>
        <w:fldChar w:fldCharType="begin"/>
      </w:r>
      <w:r>
        <w:instrText xml:space="preserve"> PAGEREF _Toc170142078 \h </w:instrText>
      </w:r>
      <w:r>
        <w:fldChar w:fldCharType="separate"/>
      </w:r>
      <w:r>
        <w:t>9</w:t>
      </w:r>
      <w:r>
        <w:fldChar w:fldCharType="end"/>
      </w:r>
    </w:p>
    <w:p>
      <w:pPr>
        <w:pStyle w:val="TOC8"/>
        <w:rPr>
          <w:rFonts w:asciiTheme="minorHAnsi" w:eastAsiaTheme="minorEastAsia" w:hAnsiTheme="minorHAnsi" w:cstheme="minorBidi"/>
          <w:szCs w:val="22"/>
        </w:rPr>
      </w:pPr>
      <w:r>
        <w:t>13.</w:t>
      </w:r>
      <w:r>
        <w:tab/>
        <w:t>Deferral of consideration of application</w:t>
      </w:r>
      <w:r>
        <w:tab/>
      </w:r>
      <w:r>
        <w:fldChar w:fldCharType="begin"/>
      </w:r>
      <w:r>
        <w:instrText xml:space="preserve"> PAGEREF _Toc170142079 \h </w:instrText>
      </w:r>
      <w:r>
        <w:fldChar w:fldCharType="separate"/>
      </w:r>
      <w:r>
        <w:t>10</w:t>
      </w:r>
      <w:r>
        <w:fldChar w:fldCharType="end"/>
      </w:r>
    </w:p>
    <w:p>
      <w:pPr>
        <w:pStyle w:val="TOC8"/>
        <w:rPr>
          <w:rFonts w:asciiTheme="minorHAnsi" w:eastAsiaTheme="minorEastAsia" w:hAnsiTheme="minorHAnsi" w:cstheme="minorBidi"/>
          <w:szCs w:val="22"/>
        </w:rPr>
      </w:pPr>
      <w:r>
        <w:t>14.</w:t>
      </w:r>
      <w:r>
        <w:tab/>
        <w:t>Application under s. 13 of Act</w:t>
      </w:r>
      <w:r>
        <w:tab/>
      </w:r>
      <w:r>
        <w:fldChar w:fldCharType="begin"/>
      </w:r>
      <w:r>
        <w:instrText xml:space="preserve"> PAGEREF _Toc170142080 \h </w:instrText>
      </w:r>
      <w:r>
        <w:fldChar w:fldCharType="separate"/>
      </w:r>
      <w:r>
        <w:t>10</w:t>
      </w:r>
      <w:r>
        <w:fldChar w:fldCharType="end"/>
      </w:r>
    </w:p>
    <w:p>
      <w:pPr>
        <w:pStyle w:val="TOC8"/>
        <w:rPr>
          <w:rFonts w:asciiTheme="minorHAnsi" w:eastAsiaTheme="minorEastAsia" w:hAnsiTheme="minorHAnsi" w:cstheme="minorBidi"/>
          <w:szCs w:val="22"/>
        </w:rPr>
      </w:pPr>
      <w:r>
        <w:t>15.</w:t>
      </w:r>
      <w:r>
        <w:tab/>
        <w:t>Additional information relevant to CISS application</w:t>
      </w:r>
      <w:r>
        <w:tab/>
      </w:r>
      <w:r>
        <w:fldChar w:fldCharType="begin"/>
      </w:r>
      <w:r>
        <w:instrText xml:space="preserve"> PAGEREF _Toc170142081 \h </w:instrText>
      </w:r>
      <w:r>
        <w:fldChar w:fldCharType="separate"/>
      </w:r>
      <w:r>
        <w:t>10</w:t>
      </w:r>
      <w:r>
        <w:fldChar w:fldCharType="end"/>
      </w:r>
    </w:p>
    <w:p>
      <w:pPr>
        <w:pStyle w:val="TOC8"/>
        <w:rPr>
          <w:rFonts w:asciiTheme="minorHAnsi" w:eastAsiaTheme="minorEastAsia" w:hAnsiTheme="minorHAnsi" w:cstheme="minorBidi"/>
          <w:szCs w:val="22"/>
        </w:rPr>
      </w:pPr>
      <w:r>
        <w:t>16.</w:t>
      </w:r>
      <w:r>
        <w:tab/>
        <w:t>Consent to obtain information</w:t>
      </w:r>
      <w:r>
        <w:tab/>
      </w:r>
      <w:r>
        <w:fldChar w:fldCharType="begin"/>
      </w:r>
      <w:r>
        <w:instrText xml:space="preserve"> PAGEREF _Toc170142082 \h </w:instrText>
      </w:r>
      <w:r>
        <w:fldChar w:fldCharType="separate"/>
      </w:r>
      <w:r>
        <w:t>11</w:t>
      </w:r>
      <w:r>
        <w:fldChar w:fldCharType="end"/>
      </w:r>
    </w:p>
    <w:p>
      <w:pPr>
        <w:pStyle w:val="TOC8"/>
        <w:rPr>
          <w:rFonts w:asciiTheme="minorHAnsi" w:eastAsiaTheme="minorEastAsia" w:hAnsiTheme="minorHAnsi" w:cstheme="minorBidi"/>
          <w:szCs w:val="22"/>
        </w:rPr>
      </w:pPr>
      <w:r>
        <w:t>17.</w:t>
      </w:r>
      <w:r>
        <w:tab/>
        <w:t>Notice of decision on CISS application</w:t>
      </w:r>
      <w:r>
        <w:tab/>
      </w:r>
      <w:r>
        <w:fldChar w:fldCharType="begin"/>
      </w:r>
      <w:r>
        <w:instrText xml:space="preserve"> PAGEREF _Toc170142083 \h </w:instrText>
      </w:r>
      <w:r>
        <w:fldChar w:fldCharType="separate"/>
      </w:r>
      <w:r>
        <w:t>11</w:t>
      </w:r>
      <w:r>
        <w:fldChar w:fldCharType="end"/>
      </w:r>
    </w:p>
    <w:p>
      <w:pPr>
        <w:pStyle w:val="TOC8"/>
        <w:rPr>
          <w:rFonts w:asciiTheme="minorHAnsi" w:eastAsiaTheme="minorEastAsia" w:hAnsiTheme="minorHAnsi" w:cstheme="minorBidi"/>
          <w:szCs w:val="22"/>
        </w:rPr>
      </w:pPr>
      <w:r>
        <w:t>18.</w:t>
      </w:r>
      <w:r>
        <w:tab/>
        <w:t>Functional independence assessments</w:t>
      </w:r>
      <w:r>
        <w:tab/>
      </w:r>
      <w:r>
        <w:fldChar w:fldCharType="begin"/>
      </w:r>
      <w:r>
        <w:instrText xml:space="preserve"> PAGEREF _Toc170142084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Interim participation</w:t>
      </w:r>
    </w:p>
    <w:p>
      <w:pPr>
        <w:pStyle w:val="TOC8"/>
        <w:rPr>
          <w:rFonts w:asciiTheme="minorHAnsi" w:eastAsiaTheme="minorEastAsia" w:hAnsiTheme="minorHAnsi" w:cstheme="minorBidi"/>
          <w:szCs w:val="22"/>
        </w:rPr>
      </w:pPr>
      <w:r>
        <w:t>19.</w:t>
      </w:r>
      <w:r>
        <w:tab/>
        <w:t>Period of interim participation</w:t>
      </w:r>
      <w:r>
        <w:tab/>
      </w:r>
      <w:r>
        <w:fldChar w:fldCharType="begin"/>
      </w:r>
      <w:r>
        <w:instrText xml:space="preserve"> PAGEREF _Toc170142086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Suspension of participation</w:t>
      </w:r>
    </w:p>
    <w:p>
      <w:pPr>
        <w:pStyle w:val="TOC8"/>
        <w:rPr>
          <w:rFonts w:asciiTheme="minorHAnsi" w:eastAsiaTheme="minorEastAsia" w:hAnsiTheme="minorHAnsi" w:cstheme="minorBidi"/>
          <w:szCs w:val="22"/>
        </w:rPr>
      </w:pPr>
      <w:r>
        <w:t>20.</w:t>
      </w:r>
      <w:r>
        <w:tab/>
        <w:t>Commission may suspend participation</w:t>
      </w:r>
      <w:r>
        <w:tab/>
      </w:r>
      <w:r>
        <w:fldChar w:fldCharType="begin"/>
      </w:r>
      <w:r>
        <w:instrText xml:space="preserve"> PAGEREF _Toc170142088 \h </w:instrText>
      </w:r>
      <w:r>
        <w:fldChar w:fldCharType="separate"/>
      </w:r>
      <w:r>
        <w:t>12</w:t>
      </w:r>
      <w:r>
        <w:fldChar w:fldCharType="end"/>
      </w:r>
    </w:p>
    <w:p>
      <w:pPr>
        <w:pStyle w:val="TOC8"/>
        <w:rPr>
          <w:rFonts w:asciiTheme="minorHAnsi" w:eastAsiaTheme="minorEastAsia" w:hAnsiTheme="minorHAnsi" w:cstheme="minorBidi"/>
          <w:szCs w:val="22"/>
        </w:rPr>
      </w:pPr>
      <w:r>
        <w:t>21.</w:t>
      </w:r>
      <w:r>
        <w:tab/>
        <w:t>Notice of decision to suspend</w:t>
      </w:r>
      <w:r>
        <w:tab/>
      </w:r>
      <w:r>
        <w:fldChar w:fldCharType="begin"/>
      </w:r>
      <w:r>
        <w:instrText xml:space="preserve"> PAGEREF _Toc170142089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Treatment, care and support needs</w:t>
      </w:r>
    </w:p>
    <w:p>
      <w:pPr>
        <w:pStyle w:val="TOC8"/>
        <w:rPr>
          <w:rFonts w:asciiTheme="minorHAnsi" w:eastAsiaTheme="minorEastAsia" w:hAnsiTheme="minorHAnsi" w:cstheme="minorBidi"/>
          <w:szCs w:val="22"/>
        </w:rPr>
      </w:pPr>
      <w:r>
        <w:t>22.</w:t>
      </w:r>
      <w:r>
        <w:tab/>
        <w:t>Principles to be observed in assessment of treatment, care and support needs</w:t>
      </w:r>
      <w:r>
        <w:tab/>
      </w:r>
      <w:r>
        <w:fldChar w:fldCharType="begin"/>
      </w:r>
      <w:r>
        <w:instrText xml:space="preserve"> PAGEREF _Toc170142091 \h </w:instrText>
      </w:r>
      <w:r>
        <w:fldChar w:fldCharType="separate"/>
      </w:r>
      <w:r>
        <w:t>14</w:t>
      </w:r>
      <w:r>
        <w:fldChar w:fldCharType="end"/>
      </w:r>
    </w:p>
    <w:p>
      <w:pPr>
        <w:pStyle w:val="TOC8"/>
        <w:rPr>
          <w:rFonts w:asciiTheme="minorHAnsi" w:eastAsiaTheme="minorEastAsia" w:hAnsiTheme="minorHAnsi" w:cstheme="minorBidi"/>
          <w:szCs w:val="22"/>
        </w:rPr>
      </w:pPr>
      <w:r>
        <w:t>23.</w:t>
      </w:r>
      <w:r>
        <w:tab/>
        <w:t>Requirement to provide information</w:t>
      </w:r>
      <w:r>
        <w:tab/>
      </w:r>
      <w:r>
        <w:fldChar w:fldCharType="begin"/>
      </w:r>
      <w:r>
        <w:instrText xml:space="preserve"> PAGEREF _Toc170142092 \h </w:instrText>
      </w:r>
      <w:r>
        <w:fldChar w:fldCharType="separate"/>
      </w:r>
      <w:r>
        <w:t>15</w:t>
      </w:r>
      <w:r>
        <w:fldChar w:fldCharType="end"/>
      </w:r>
    </w:p>
    <w:p>
      <w:pPr>
        <w:pStyle w:val="TOC8"/>
        <w:rPr>
          <w:rFonts w:asciiTheme="minorHAnsi" w:eastAsiaTheme="minorEastAsia" w:hAnsiTheme="minorHAnsi" w:cstheme="minorBidi"/>
          <w:szCs w:val="22"/>
        </w:rPr>
      </w:pPr>
      <w:r>
        <w:t>24.</w:t>
      </w:r>
      <w:r>
        <w:tab/>
        <w:t>Requirement to undergo examination</w:t>
      </w:r>
      <w:r>
        <w:tab/>
      </w:r>
      <w:r>
        <w:fldChar w:fldCharType="begin"/>
      </w:r>
      <w:r>
        <w:instrText xml:space="preserve"> PAGEREF _Toc170142093 \h </w:instrText>
      </w:r>
      <w:r>
        <w:fldChar w:fldCharType="separate"/>
      </w:r>
      <w:r>
        <w:t>15</w:t>
      </w:r>
      <w:r>
        <w:fldChar w:fldCharType="end"/>
      </w:r>
    </w:p>
    <w:p>
      <w:pPr>
        <w:pStyle w:val="TOC8"/>
        <w:rPr>
          <w:rFonts w:asciiTheme="minorHAnsi" w:eastAsiaTheme="minorEastAsia" w:hAnsiTheme="minorHAnsi" w:cstheme="minorBidi"/>
          <w:szCs w:val="22"/>
        </w:rPr>
      </w:pPr>
      <w:r>
        <w:t>25.</w:t>
      </w:r>
      <w:r>
        <w:tab/>
        <w:t>Participant to comply with requirements in treatment, care and support assessment</w:t>
      </w:r>
      <w:r>
        <w:tab/>
      </w:r>
      <w:r>
        <w:fldChar w:fldCharType="begin"/>
      </w:r>
      <w:r>
        <w:instrText xml:space="preserve"> PAGEREF _Toc170142094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Registered providers</w:t>
      </w:r>
    </w:p>
    <w:p>
      <w:pPr>
        <w:pStyle w:val="TOC8"/>
        <w:rPr>
          <w:rFonts w:asciiTheme="minorHAnsi" w:eastAsiaTheme="minorEastAsia" w:hAnsiTheme="minorHAnsi" w:cstheme="minorBidi"/>
          <w:szCs w:val="22"/>
        </w:rPr>
      </w:pPr>
      <w:r>
        <w:t>26.</w:t>
      </w:r>
      <w:r>
        <w:tab/>
        <w:t>Services to be provided by registered provider</w:t>
      </w:r>
      <w:r>
        <w:tab/>
      </w:r>
      <w:r>
        <w:fldChar w:fldCharType="begin"/>
      </w:r>
      <w:r>
        <w:instrText xml:space="preserve"> PAGEREF _Toc170142096 \h </w:instrText>
      </w:r>
      <w:r>
        <w:fldChar w:fldCharType="separate"/>
      </w:r>
      <w:r>
        <w:t>17</w:t>
      </w:r>
      <w:r>
        <w:fldChar w:fldCharType="end"/>
      </w:r>
    </w:p>
    <w:p>
      <w:pPr>
        <w:pStyle w:val="TOC8"/>
        <w:rPr>
          <w:rFonts w:asciiTheme="minorHAnsi" w:eastAsiaTheme="minorEastAsia" w:hAnsiTheme="minorHAnsi" w:cstheme="minorBidi"/>
          <w:szCs w:val="22"/>
        </w:rPr>
      </w:pPr>
      <w:r>
        <w:t>27.</w:t>
      </w:r>
      <w:r>
        <w:tab/>
        <w:t>Application for registration</w:t>
      </w:r>
      <w:r>
        <w:tab/>
      </w:r>
      <w:r>
        <w:fldChar w:fldCharType="begin"/>
      </w:r>
      <w:r>
        <w:instrText xml:space="preserve"> PAGEREF _Toc170142097 \h </w:instrText>
      </w:r>
      <w:r>
        <w:fldChar w:fldCharType="separate"/>
      </w:r>
      <w:r>
        <w:t>17</w:t>
      </w:r>
      <w:r>
        <w:fldChar w:fldCharType="end"/>
      </w:r>
    </w:p>
    <w:p>
      <w:pPr>
        <w:pStyle w:val="TOC8"/>
        <w:rPr>
          <w:rFonts w:asciiTheme="minorHAnsi" w:eastAsiaTheme="minorEastAsia" w:hAnsiTheme="minorHAnsi" w:cstheme="minorBidi"/>
          <w:szCs w:val="22"/>
        </w:rPr>
      </w:pPr>
      <w:r>
        <w:t>28.</w:t>
      </w:r>
      <w:r>
        <w:tab/>
        <w:t>Notice of decision on application</w:t>
      </w:r>
      <w:r>
        <w:tab/>
      </w:r>
      <w:r>
        <w:fldChar w:fldCharType="begin"/>
      </w:r>
      <w:r>
        <w:instrText xml:space="preserve"> PAGEREF _Toc170142098 \h </w:instrText>
      </w:r>
      <w:r>
        <w:fldChar w:fldCharType="separate"/>
      </w:r>
      <w:r>
        <w:t>18</w:t>
      </w:r>
      <w:r>
        <w:fldChar w:fldCharType="end"/>
      </w:r>
    </w:p>
    <w:p>
      <w:pPr>
        <w:pStyle w:val="TOC8"/>
        <w:rPr>
          <w:rFonts w:asciiTheme="minorHAnsi" w:eastAsiaTheme="minorEastAsia" w:hAnsiTheme="minorHAnsi" w:cstheme="minorBidi"/>
          <w:szCs w:val="22"/>
        </w:rPr>
      </w:pPr>
      <w:r>
        <w:t>29.</w:t>
      </w:r>
      <w:r>
        <w:tab/>
        <w:t>Variation, addition or cancellation of conditions of registration</w:t>
      </w:r>
      <w:r>
        <w:tab/>
      </w:r>
      <w:r>
        <w:fldChar w:fldCharType="begin"/>
      </w:r>
      <w:r>
        <w:instrText xml:space="preserve"> PAGEREF _Toc170142099 \h </w:instrText>
      </w:r>
      <w:r>
        <w:fldChar w:fldCharType="separate"/>
      </w:r>
      <w:r>
        <w:t>18</w:t>
      </w:r>
      <w:r>
        <w:fldChar w:fldCharType="end"/>
      </w:r>
    </w:p>
    <w:p>
      <w:pPr>
        <w:pStyle w:val="TOC8"/>
        <w:rPr>
          <w:rFonts w:asciiTheme="minorHAnsi" w:eastAsiaTheme="minorEastAsia" w:hAnsiTheme="minorHAnsi" w:cstheme="minorBidi"/>
          <w:szCs w:val="22"/>
        </w:rPr>
      </w:pPr>
      <w:r>
        <w:t>30.</w:t>
      </w:r>
      <w:r>
        <w:tab/>
        <w:t>Revocation of registration</w:t>
      </w:r>
      <w:r>
        <w:tab/>
      </w:r>
      <w:r>
        <w:fldChar w:fldCharType="begin"/>
      </w:r>
      <w:r>
        <w:instrText xml:space="preserve"> PAGEREF _Toc170142100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Dispute resolution</w:t>
      </w:r>
    </w:p>
    <w:p>
      <w:pPr>
        <w:pStyle w:val="TOC4"/>
        <w:tabs>
          <w:tab w:val="right" w:leader="dot" w:pos="7077"/>
        </w:tabs>
        <w:rPr>
          <w:rFonts w:asciiTheme="minorHAnsi" w:eastAsiaTheme="minorEastAsia" w:hAnsiTheme="minorHAnsi" w:cstheme="minorBidi"/>
          <w:b w:val="0"/>
          <w:szCs w:val="22"/>
        </w:rPr>
      </w:pPr>
      <w:r>
        <w:t>Division 1 — Review applications</w:t>
      </w:r>
    </w:p>
    <w:p>
      <w:pPr>
        <w:pStyle w:val="TOC8"/>
        <w:rPr>
          <w:rFonts w:asciiTheme="minorHAnsi" w:eastAsiaTheme="minorEastAsia" w:hAnsiTheme="minorHAnsi" w:cstheme="minorBidi"/>
          <w:szCs w:val="22"/>
        </w:rPr>
      </w:pPr>
      <w:r>
        <w:t>31.</w:t>
      </w:r>
      <w:r>
        <w:tab/>
        <w:t>Review application</w:t>
      </w:r>
      <w:r>
        <w:tab/>
      </w:r>
      <w:r>
        <w:fldChar w:fldCharType="begin"/>
      </w:r>
      <w:r>
        <w:instrText xml:space="preserve"> PAGEREF _Toc170142103 \h </w:instrText>
      </w:r>
      <w:r>
        <w:fldChar w:fldCharType="separate"/>
      </w:r>
      <w:r>
        <w:t>19</w:t>
      </w:r>
      <w:r>
        <w:fldChar w:fldCharType="end"/>
      </w:r>
    </w:p>
    <w:p>
      <w:pPr>
        <w:pStyle w:val="TOC8"/>
        <w:rPr>
          <w:rFonts w:asciiTheme="minorHAnsi" w:eastAsiaTheme="minorEastAsia" w:hAnsiTheme="minorHAnsi" w:cstheme="minorBidi"/>
          <w:szCs w:val="22"/>
        </w:rPr>
      </w:pPr>
      <w:r>
        <w:t>32.</w:t>
      </w:r>
      <w:r>
        <w:tab/>
        <w:t>Commission may request further information</w:t>
      </w:r>
      <w:r>
        <w:tab/>
      </w:r>
      <w:r>
        <w:fldChar w:fldCharType="begin"/>
      </w:r>
      <w:r>
        <w:instrText xml:space="preserve"> PAGEREF _Toc170142104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Review of non</w:t>
      </w:r>
      <w:r>
        <w:noBreakHyphen/>
        <w:t>medical decisions</w:t>
      </w:r>
    </w:p>
    <w:p>
      <w:pPr>
        <w:pStyle w:val="TOC8"/>
        <w:rPr>
          <w:rFonts w:asciiTheme="minorHAnsi" w:eastAsiaTheme="minorEastAsia" w:hAnsiTheme="minorHAnsi" w:cstheme="minorBidi"/>
          <w:szCs w:val="22"/>
        </w:rPr>
      </w:pPr>
      <w:r>
        <w:t>33.</w:t>
      </w:r>
      <w:r>
        <w:tab/>
        <w:t>Referral of decision to review officer</w:t>
      </w:r>
      <w:r>
        <w:tab/>
      </w:r>
      <w:r>
        <w:fldChar w:fldCharType="begin"/>
      </w:r>
      <w:r>
        <w:instrText xml:space="preserve"> PAGEREF _Toc170142106 \h </w:instrText>
      </w:r>
      <w:r>
        <w:fldChar w:fldCharType="separate"/>
      </w:r>
      <w:r>
        <w:t>20</w:t>
      </w:r>
      <w:r>
        <w:fldChar w:fldCharType="end"/>
      </w:r>
    </w:p>
    <w:p>
      <w:pPr>
        <w:pStyle w:val="TOC8"/>
        <w:rPr>
          <w:rFonts w:asciiTheme="minorHAnsi" w:eastAsiaTheme="minorEastAsia" w:hAnsiTheme="minorHAnsi" w:cstheme="minorBidi"/>
          <w:szCs w:val="22"/>
        </w:rPr>
      </w:pPr>
      <w:r>
        <w:t>34.</w:t>
      </w:r>
      <w:r>
        <w:tab/>
        <w:t>Objection to review officer</w:t>
      </w:r>
      <w:r>
        <w:tab/>
      </w:r>
      <w:r>
        <w:fldChar w:fldCharType="begin"/>
      </w:r>
      <w:r>
        <w:instrText xml:space="preserve"> PAGEREF _Toc170142107 \h </w:instrText>
      </w:r>
      <w:r>
        <w:fldChar w:fldCharType="separate"/>
      </w:r>
      <w:r>
        <w:t>20</w:t>
      </w:r>
      <w:r>
        <w:fldChar w:fldCharType="end"/>
      </w:r>
    </w:p>
    <w:p>
      <w:pPr>
        <w:pStyle w:val="TOC8"/>
        <w:rPr>
          <w:rFonts w:asciiTheme="minorHAnsi" w:eastAsiaTheme="minorEastAsia" w:hAnsiTheme="minorHAnsi" w:cstheme="minorBidi"/>
          <w:szCs w:val="22"/>
        </w:rPr>
      </w:pPr>
      <w:r>
        <w:t>35.</w:t>
      </w:r>
      <w:r>
        <w:tab/>
        <w:t>Conduct of review</w:t>
      </w:r>
      <w:r>
        <w:tab/>
      </w:r>
      <w:r>
        <w:fldChar w:fldCharType="begin"/>
      </w:r>
      <w:r>
        <w:instrText xml:space="preserve"> PAGEREF _Toc170142108 \h </w:instrText>
      </w:r>
      <w:r>
        <w:fldChar w:fldCharType="separate"/>
      </w:r>
      <w:r>
        <w:t>20</w:t>
      </w:r>
      <w:r>
        <w:fldChar w:fldCharType="end"/>
      </w:r>
    </w:p>
    <w:p>
      <w:pPr>
        <w:pStyle w:val="TOC8"/>
        <w:rPr>
          <w:rFonts w:asciiTheme="minorHAnsi" w:eastAsiaTheme="minorEastAsia" w:hAnsiTheme="minorHAnsi" w:cstheme="minorBidi"/>
          <w:szCs w:val="22"/>
        </w:rPr>
      </w:pPr>
      <w:r>
        <w:t>36.</w:t>
      </w:r>
      <w:r>
        <w:tab/>
        <w:t>Decision on review</w:t>
      </w:r>
      <w:r>
        <w:tab/>
      </w:r>
      <w:r>
        <w:fldChar w:fldCharType="begin"/>
      </w:r>
      <w:r>
        <w:instrText xml:space="preserve"> PAGEREF _Toc170142109 \h </w:instrText>
      </w:r>
      <w:r>
        <w:fldChar w:fldCharType="separate"/>
      </w:r>
      <w:r>
        <w:t>21</w:t>
      </w:r>
      <w:r>
        <w:fldChar w:fldCharType="end"/>
      </w:r>
    </w:p>
    <w:p>
      <w:pPr>
        <w:pStyle w:val="TOC8"/>
        <w:rPr>
          <w:rFonts w:asciiTheme="minorHAnsi" w:eastAsiaTheme="minorEastAsia" w:hAnsiTheme="minorHAnsi" w:cstheme="minorBidi"/>
          <w:szCs w:val="22"/>
        </w:rPr>
      </w:pPr>
      <w:r>
        <w:t>37.</w:t>
      </w:r>
      <w:r>
        <w:tab/>
        <w:t>Review officers</w:t>
      </w:r>
      <w:r>
        <w:tab/>
      </w:r>
      <w:r>
        <w:fldChar w:fldCharType="begin"/>
      </w:r>
      <w:r>
        <w:instrText xml:space="preserve"> PAGEREF _Toc170142110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3 — Review of medical decisions</w:t>
      </w:r>
    </w:p>
    <w:p>
      <w:pPr>
        <w:pStyle w:val="TOC8"/>
        <w:rPr>
          <w:rFonts w:asciiTheme="minorHAnsi" w:eastAsiaTheme="minorEastAsia" w:hAnsiTheme="minorHAnsi" w:cstheme="minorBidi"/>
          <w:szCs w:val="22"/>
        </w:rPr>
      </w:pPr>
      <w:r>
        <w:t>38.</w:t>
      </w:r>
      <w:r>
        <w:tab/>
        <w:t>Referral of decision to expert review panel</w:t>
      </w:r>
      <w:r>
        <w:tab/>
      </w:r>
      <w:r>
        <w:fldChar w:fldCharType="begin"/>
      </w:r>
      <w:r>
        <w:instrText xml:space="preserve"> PAGEREF _Toc170142112 \h </w:instrText>
      </w:r>
      <w:r>
        <w:fldChar w:fldCharType="separate"/>
      </w:r>
      <w:r>
        <w:t>21</w:t>
      </w:r>
      <w:r>
        <w:fldChar w:fldCharType="end"/>
      </w:r>
    </w:p>
    <w:p>
      <w:pPr>
        <w:pStyle w:val="TOC8"/>
        <w:rPr>
          <w:rFonts w:asciiTheme="minorHAnsi" w:eastAsiaTheme="minorEastAsia" w:hAnsiTheme="minorHAnsi" w:cstheme="minorBidi"/>
          <w:szCs w:val="22"/>
        </w:rPr>
      </w:pPr>
      <w:r>
        <w:t>39.</w:t>
      </w:r>
      <w:r>
        <w:tab/>
        <w:t>Decision of expert review panel</w:t>
      </w:r>
      <w:r>
        <w:tab/>
      </w:r>
      <w:r>
        <w:fldChar w:fldCharType="begin"/>
      </w:r>
      <w:r>
        <w:instrText xml:space="preserve"> PAGEREF _Toc170142113 \h </w:instrText>
      </w:r>
      <w:r>
        <w:fldChar w:fldCharType="separate"/>
      </w:r>
      <w:r>
        <w:t>22</w:t>
      </w:r>
      <w:r>
        <w:fldChar w:fldCharType="end"/>
      </w:r>
    </w:p>
    <w:p>
      <w:pPr>
        <w:pStyle w:val="TOC8"/>
        <w:rPr>
          <w:rFonts w:asciiTheme="minorHAnsi" w:eastAsiaTheme="minorEastAsia" w:hAnsiTheme="minorHAnsi" w:cstheme="minorBidi"/>
          <w:szCs w:val="22"/>
        </w:rPr>
      </w:pPr>
      <w:r>
        <w:t>40.</w:t>
      </w:r>
      <w:r>
        <w:tab/>
        <w:t>Application for review of original review decision</w:t>
      </w:r>
      <w:r>
        <w:tab/>
      </w:r>
      <w:r>
        <w:fldChar w:fldCharType="begin"/>
      </w:r>
      <w:r>
        <w:instrText xml:space="preserve"> PAGEREF _Toc170142114 \h </w:instrText>
      </w:r>
      <w:r>
        <w:fldChar w:fldCharType="separate"/>
      </w:r>
      <w:r>
        <w:t>22</w:t>
      </w:r>
      <w:r>
        <w:fldChar w:fldCharType="end"/>
      </w:r>
    </w:p>
    <w:p>
      <w:pPr>
        <w:pStyle w:val="TOC8"/>
        <w:rPr>
          <w:rFonts w:asciiTheme="minorHAnsi" w:eastAsiaTheme="minorEastAsia" w:hAnsiTheme="minorHAnsi" w:cstheme="minorBidi"/>
          <w:szCs w:val="22"/>
        </w:rPr>
      </w:pPr>
      <w:r>
        <w:t>41.</w:t>
      </w:r>
      <w:r>
        <w:tab/>
        <w:t>Referral of original review decision to another expert review panel</w:t>
      </w:r>
      <w:r>
        <w:tab/>
      </w:r>
      <w:r>
        <w:fldChar w:fldCharType="begin"/>
      </w:r>
      <w:r>
        <w:instrText xml:space="preserve"> PAGEREF _Toc170142115 \h </w:instrText>
      </w:r>
      <w:r>
        <w:fldChar w:fldCharType="separate"/>
      </w:r>
      <w:r>
        <w:t>23</w:t>
      </w:r>
      <w:r>
        <w:fldChar w:fldCharType="end"/>
      </w:r>
    </w:p>
    <w:p>
      <w:pPr>
        <w:pStyle w:val="TOC8"/>
        <w:rPr>
          <w:rFonts w:asciiTheme="minorHAnsi" w:eastAsiaTheme="minorEastAsia" w:hAnsiTheme="minorHAnsi" w:cstheme="minorBidi"/>
          <w:szCs w:val="22"/>
        </w:rPr>
      </w:pPr>
      <w:r>
        <w:t>42.</w:t>
      </w:r>
      <w:r>
        <w:tab/>
        <w:t>Decision of second review panel</w:t>
      </w:r>
      <w:r>
        <w:tab/>
      </w:r>
      <w:r>
        <w:fldChar w:fldCharType="begin"/>
      </w:r>
      <w:r>
        <w:instrText xml:space="preserve"> PAGEREF _Toc170142116 \h </w:instrText>
      </w:r>
      <w:r>
        <w:fldChar w:fldCharType="separate"/>
      </w:r>
      <w:r>
        <w:t>23</w:t>
      </w:r>
      <w:r>
        <w:fldChar w:fldCharType="end"/>
      </w:r>
    </w:p>
    <w:p>
      <w:pPr>
        <w:pStyle w:val="TOC8"/>
        <w:rPr>
          <w:rFonts w:asciiTheme="minorHAnsi" w:eastAsiaTheme="minorEastAsia" w:hAnsiTheme="minorHAnsi" w:cstheme="minorBidi"/>
          <w:szCs w:val="22"/>
        </w:rPr>
      </w:pPr>
      <w:r>
        <w:t>43.</w:t>
      </w:r>
      <w:r>
        <w:tab/>
        <w:t>Effect of decision of second review panel</w:t>
      </w:r>
      <w:r>
        <w:tab/>
      </w:r>
      <w:r>
        <w:fldChar w:fldCharType="begin"/>
      </w:r>
      <w:r>
        <w:instrText xml:space="preserve"> PAGEREF _Toc170142117 \h </w:instrText>
      </w:r>
      <w:r>
        <w:fldChar w:fldCharType="separate"/>
      </w:r>
      <w:r>
        <w:t>24</w:t>
      </w:r>
      <w:r>
        <w:fldChar w:fldCharType="end"/>
      </w:r>
    </w:p>
    <w:p>
      <w:pPr>
        <w:pStyle w:val="TOC8"/>
        <w:rPr>
          <w:rFonts w:asciiTheme="minorHAnsi" w:eastAsiaTheme="minorEastAsia" w:hAnsiTheme="minorHAnsi" w:cstheme="minorBidi"/>
          <w:szCs w:val="22"/>
        </w:rPr>
      </w:pPr>
      <w:r>
        <w:lastRenderedPageBreak/>
        <w:t>44.</w:t>
      </w:r>
      <w:r>
        <w:tab/>
        <w:t>Commission to reimburse treatment, care and support expenses in certain circumstances</w:t>
      </w:r>
      <w:r>
        <w:tab/>
      </w:r>
      <w:r>
        <w:fldChar w:fldCharType="begin"/>
      </w:r>
      <w:r>
        <w:instrText xml:space="preserve"> PAGEREF _Toc170142118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Review of treatment, care and support assessments</w:t>
      </w:r>
    </w:p>
    <w:p>
      <w:pPr>
        <w:pStyle w:val="TOC8"/>
        <w:rPr>
          <w:rFonts w:asciiTheme="minorHAnsi" w:eastAsiaTheme="minorEastAsia" w:hAnsiTheme="minorHAnsi" w:cstheme="minorBidi"/>
          <w:szCs w:val="22"/>
        </w:rPr>
      </w:pPr>
      <w:r>
        <w:t>45.</w:t>
      </w:r>
      <w:r>
        <w:tab/>
        <w:t>Term used: assessment</w:t>
      </w:r>
      <w:r>
        <w:tab/>
      </w:r>
      <w:r>
        <w:fldChar w:fldCharType="begin"/>
      </w:r>
      <w:r>
        <w:instrText xml:space="preserve"> PAGEREF _Toc170142120 \h </w:instrText>
      </w:r>
      <w:r>
        <w:fldChar w:fldCharType="separate"/>
      </w:r>
      <w:r>
        <w:t>25</w:t>
      </w:r>
      <w:r>
        <w:fldChar w:fldCharType="end"/>
      </w:r>
    </w:p>
    <w:p>
      <w:pPr>
        <w:pStyle w:val="TOC8"/>
        <w:rPr>
          <w:rFonts w:asciiTheme="minorHAnsi" w:eastAsiaTheme="minorEastAsia" w:hAnsiTheme="minorHAnsi" w:cstheme="minorBidi"/>
          <w:szCs w:val="22"/>
        </w:rPr>
      </w:pPr>
      <w:r>
        <w:t>46.</w:t>
      </w:r>
      <w:r>
        <w:tab/>
        <w:t>Referral of decision to expert review panel</w:t>
      </w:r>
      <w:r>
        <w:tab/>
      </w:r>
      <w:r>
        <w:fldChar w:fldCharType="begin"/>
      </w:r>
      <w:r>
        <w:instrText xml:space="preserve"> PAGEREF _Toc170142121 \h </w:instrText>
      </w:r>
      <w:r>
        <w:fldChar w:fldCharType="separate"/>
      </w:r>
      <w:r>
        <w:t>25</w:t>
      </w:r>
      <w:r>
        <w:fldChar w:fldCharType="end"/>
      </w:r>
    </w:p>
    <w:p>
      <w:pPr>
        <w:pStyle w:val="TOC8"/>
        <w:rPr>
          <w:rFonts w:asciiTheme="minorHAnsi" w:eastAsiaTheme="minorEastAsia" w:hAnsiTheme="minorHAnsi" w:cstheme="minorBidi"/>
          <w:szCs w:val="22"/>
        </w:rPr>
      </w:pPr>
      <w:r>
        <w:t>47.</w:t>
      </w:r>
      <w:r>
        <w:tab/>
        <w:t>Decision of expert review panel</w:t>
      </w:r>
      <w:r>
        <w:tab/>
      </w:r>
      <w:r>
        <w:fldChar w:fldCharType="begin"/>
      </w:r>
      <w:r>
        <w:instrText xml:space="preserve"> PAGEREF _Toc170142122 \h </w:instrText>
      </w:r>
      <w:r>
        <w:fldChar w:fldCharType="separate"/>
      </w:r>
      <w:r>
        <w:t>25</w:t>
      </w:r>
      <w:r>
        <w:fldChar w:fldCharType="end"/>
      </w:r>
    </w:p>
    <w:p>
      <w:pPr>
        <w:pStyle w:val="TOC8"/>
        <w:rPr>
          <w:rFonts w:asciiTheme="minorHAnsi" w:eastAsiaTheme="minorEastAsia" w:hAnsiTheme="minorHAnsi" w:cstheme="minorBidi"/>
          <w:szCs w:val="22"/>
        </w:rPr>
      </w:pPr>
      <w:r>
        <w:t>48.</w:t>
      </w:r>
      <w:r>
        <w:tab/>
        <w:t>Effect of decision of expert review panel</w:t>
      </w:r>
      <w:r>
        <w:tab/>
      </w:r>
      <w:r>
        <w:fldChar w:fldCharType="begin"/>
      </w:r>
      <w:r>
        <w:instrText xml:space="preserve"> PAGEREF _Toc170142123 \h </w:instrText>
      </w:r>
      <w:r>
        <w:fldChar w:fldCharType="separate"/>
      </w:r>
      <w:r>
        <w:t>25</w:t>
      </w:r>
      <w:r>
        <w:fldChar w:fldCharType="end"/>
      </w:r>
    </w:p>
    <w:p>
      <w:pPr>
        <w:pStyle w:val="TOC8"/>
        <w:rPr>
          <w:rFonts w:asciiTheme="minorHAnsi" w:eastAsiaTheme="minorEastAsia" w:hAnsiTheme="minorHAnsi" w:cstheme="minorBidi"/>
          <w:szCs w:val="22"/>
        </w:rPr>
      </w:pPr>
      <w:r>
        <w:t>49.</w:t>
      </w:r>
      <w:r>
        <w:tab/>
        <w:t>Commission to revise assessment</w:t>
      </w:r>
      <w:r>
        <w:tab/>
      </w:r>
      <w:r>
        <w:fldChar w:fldCharType="begin"/>
      </w:r>
      <w:r>
        <w:instrText xml:space="preserve"> PAGEREF _Toc170142124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Expert review panels</w:t>
      </w:r>
    </w:p>
    <w:p>
      <w:pPr>
        <w:pStyle w:val="TOC8"/>
        <w:rPr>
          <w:rFonts w:asciiTheme="minorHAnsi" w:eastAsiaTheme="minorEastAsia" w:hAnsiTheme="minorHAnsi" w:cstheme="minorBidi"/>
          <w:szCs w:val="22"/>
        </w:rPr>
      </w:pPr>
      <w:r>
        <w:t>50.</w:t>
      </w:r>
      <w:r>
        <w:tab/>
        <w:t>Establishment</w:t>
      </w:r>
      <w:r>
        <w:tab/>
      </w:r>
      <w:r>
        <w:fldChar w:fldCharType="begin"/>
      </w:r>
      <w:r>
        <w:instrText xml:space="preserve"> PAGEREF _Toc170142126 \h </w:instrText>
      </w:r>
      <w:r>
        <w:fldChar w:fldCharType="separate"/>
      </w:r>
      <w:r>
        <w:t>26</w:t>
      </w:r>
      <w:r>
        <w:fldChar w:fldCharType="end"/>
      </w:r>
    </w:p>
    <w:p>
      <w:pPr>
        <w:pStyle w:val="TOC8"/>
        <w:rPr>
          <w:rFonts w:asciiTheme="minorHAnsi" w:eastAsiaTheme="minorEastAsia" w:hAnsiTheme="minorHAnsi" w:cstheme="minorBidi"/>
          <w:szCs w:val="22"/>
        </w:rPr>
      </w:pPr>
      <w:r>
        <w:t>51.</w:t>
      </w:r>
      <w:r>
        <w:tab/>
        <w:t>Appointment of medical experts</w:t>
      </w:r>
      <w:r>
        <w:tab/>
      </w:r>
      <w:r>
        <w:fldChar w:fldCharType="begin"/>
      </w:r>
      <w:r>
        <w:instrText xml:space="preserve"> PAGEREF _Toc170142127 \h </w:instrText>
      </w:r>
      <w:r>
        <w:fldChar w:fldCharType="separate"/>
      </w:r>
      <w:r>
        <w:t>26</w:t>
      </w:r>
      <w:r>
        <w:fldChar w:fldCharType="end"/>
      </w:r>
    </w:p>
    <w:p>
      <w:pPr>
        <w:pStyle w:val="TOC8"/>
        <w:rPr>
          <w:rFonts w:asciiTheme="minorHAnsi" w:eastAsiaTheme="minorEastAsia" w:hAnsiTheme="minorHAnsi" w:cstheme="minorBidi"/>
          <w:szCs w:val="22"/>
        </w:rPr>
      </w:pPr>
      <w:r>
        <w:t>52.</w:t>
      </w:r>
      <w:r>
        <w:tab/>
        <w:t>Experts list</w:t>
      </w:r>
      <w:r>
        <w:tab/>
      </w:r>
      <w:r>
        <w:fldChar w:fldCharType="begin"/>
      </w:r>
      <w:r>
        <w:instrText xml:space="preserve"> PAGEREF _Toc170142128 \h </w:instrText>
      </w:r>
      <w:r>
        <w:fldChar w:fldCharType="separate"/>
      </w:r>
      <w:r>
        <w:t>27</w:t>
      </w:r>
      <w:r>
        <w:fldChar w:fldCharType="end"/>
      </w:r>
    </w:p>
    <w:p>
      <w:pPr>
        <w:pStyle w:val="TOC8"/>
        <w:rPr>
          <w:rFonts w:asciiTheme="minorHAnsi" w:eastAsiaTheme="minorEastAsia" w:hAnsiTheme="minorHAnsi" w:cstheme="minorBidi"/>
          <w:szCs w:val="22"/>
        </w:rPr>
      </w:pPr>
      <w:r>
        <w:t>53.</w:t>
      </w:r>
      <w:r>
        <w:tab/>
        <w:t>Convenor and deputy convenor</w:t>
      </w:r>
      <w:r>
        <w:tab/>
      </w:r>
      <w:r>
        <w:fldChar w:fldCharType="begin"/>
      </w:r>
      <w:r>
        <w:instrText xml:space="preserve"> PAGEREF _Toc170142129 \h </w:instrText>
      </w:r>
      <w:r>
        <w:fldChar w:fldCharType="separate"/>
      </w:r>
      <w:r>
        <w:t>27</w:t>
      </w:r>
      <w:r>
        <w:fldChar w:fldCharType="end"/>
      </w:r>
    </w:p>
    <w:p>
      <w:pPr>
        <w:pStyle w:val="TOC8"/>
        <w:rPr>
          <w:rFonts w:asciiTheme="minorHAnsi" w:eastAsiaTheme="minorEastAsia" w:hAnsiTheme="minorHAnsi" w:cstheme="minorBidi"/>
          <w:szCs w:val="22"/>
        </w:rPr>
      </w:pPr>
      <w:r>
        <w:t>54.</w:t>
      </w:r>
      <w:r>
        <w:tab/>
        <w:t>Constitution of expert review panel</w:t>
      </w:r>
      <w:r>
        <w:tab/>
      </w:r>
      <w:r>
        <w:fldChar w:fldCharType="begin"/>
      </w:r>
      <w:r>
        <w:instrText xml:space="preserve"> PAGEREF _Toc170142130 \h </w:instrText>
      </w:r>
      <w:r>
        <w:fldChar w:fldCharType="separate"/>
      </w:r>
      <w:r>
        <w:t>28</w:t>
      </w:r>
      <w:r>
        <w:fldChar w:fldCharType="end"/>
      </w:r>
    </w:p>
    <w:p>
      <w:pPr>
        <w:pStyle w:val="TOC8"/>
        <w:rPr>
          <w:rFonts w:asciiTheme="minorHAnsi" w:eastAsiaTheme="minorEastAsia" w:hAnsiTheme="minorHAnsi" w:cstheme="minorBidi"/>
          <w:szCs w:val="22"/>
        </w:rPr>
      </w:pPr>
      <w:r>
        <w:t>55.</w:t>
      </w:r>
      <w:r>
        <w:tab/>
        <w:t>Convenor to give notice of members of panel</w:t>
      </w:r>
      <w:r>
        <w:tab/>
      </w:r>
      <w:r>
        <w:fldChar w:fldCharType="begin"/>
      </w:r>
      <w:r>
        <w:instrText xml:space="preserve"> PAGEREF _Toc170142131 \h </w:instrText>
      </w:r>
      <w:r>
        <w:fldChar w:fldCharType="separate"/>
      </w:r>
      <w:r>
        <w:t>28</w:t>
      </w:r>
      <w:r>
        <w:fldChar w:fldCharType="end"/>
      </w:r>
    </w:p>
    <w:p>
      <w:pPr>
        <w:pStyle w:val="TOC8"/>
        <w:rPr>
          <w:rFonts w:asciiTheme="minorHAnsi" w:eastAsiaTheme="minorEastAsia" w:hAnsiTheme="minorHAnsi" w:cstheme="minorBidi"/>
          <w:szCs w:val="22"/>
        </w:rPr>
      </w:pPr>
      <w:r>
        <w:t>56.</w:t>
      </w:r>
      <w:r>
        <w:tab/>
        <w:t>Objection to member of panel</w:t>
      </w:r>
      <w:r>
        <w:tab/>
      </w:r>
      <w:r>
        <w:fldChar w:fldCharType="begin"/>
      </w:r>
      <w:r>
        <w:instrText xml:space="preserve"> PAGEREF _Toc170142132 \h </w:instrText>
      </w:r>
      <w:r>
        <w:fldChar w:fldCharType="separate"/>
      </w:r>
      <w:r>
        <w:t>28</w:t>
      </w:r>
      <w:r>
        <w:fldChar w:fldCharType="end"/>
      </w:r>
    </w:p>
    <w:p>
      <w:pPr>
        <w:pStyle w:val="TOC8"/>
        <w:rPr>
          <w:rFonts w:asciiTheme="minorHAnsi" w:eastAsiaTheme="minorEastAsia" w:hAnsiTheme="minorHAnsi" w:cstheme="minorBidi"/>
          <w:szCs w:val="22"/>
        </w:rPr>
      </w:pPr>
      <w:r>
        <w:t>57.</w:t>
      </w:r>
      <w:r>
        <w:tab/>
        <w:t>Procedures: general provisions</w:t>
      </w:r>
      <w:r>
        <w:tab/>
      </w:r>
      <w:r>
        <w:fldChar w:fldCharType="begin"/>
      </w:r>
      <w:r>
        <w:instrText xml:space="preserve"> PAGEREF _Toc170142133 \h </w:instrText>
      </w:r>
      <w:r>
        <w:fldChar w:fldCharType="separate"/>
      </w:r>
      <w:r>
        <w:t>29</w:t>
      </w:r>
      <w:r>
        <w:fldChar w:fldCharType="end"/>
      </w:r>
    </w:p>
    <w:p>
      <w:pPr>
        <w:pStyle w:val="TOC8"/>
        <w:rPr>
          <w:rFonts w:asciiTheme="minorHAnsi" w:eastAsiaTheme="minorEastAsia" w:hAnsiTheme="minorHAnsi" w:cstheme="minorBidi"/>
          <w:szCs w:val="22"/>
        </w:rPr>
      </w:pPr>
      <w:r>
        <w:t>58.</w:t>
      </w:r>
      <w:r>
        <w:tab/>
        <w:t>Acts and decisions of 2 or 3 member panel</w:t>
      </w:r>
      <w:r>
        <w:tab/>
      </w:r>
      <w:r>
        <w:fldChar w:fldCharType="begin"/>
      </w:r>
      <w:r>
        <w:instrText xml:space="preserve"> PAGEREF _Toc170142134 \h </w:instrText>
      </w:r>
      <w:r>
        <w:fldChar w:fldCharType="separate"/>
      </w:r>
      <w:r>
        <w:t>29</w:t>
      </w:r>
      <w:r>
        <w:fldChar w:fldCharType="end"/>
      </w:r>
    </w:p>
    <w:p>
      <w:pPr>
        <w:pStyle w:val="TOC8"/>
        <w:rPr>
          <w:rFonts w:asciiTheme="minorHAnsi" w:eastAsiaTheme="minorEastAsia" w:hAnsiTheme="minorHAnsi" w:cstheme="minorBidi"/>
          <w:szCs w:val="22"/>
        </w:rPr>
      </w:pPr>
      <w:r>
        <w:t>59.</w:t>
      </w:r>
      <w:r>
        <w:tab/>
        <w:t>Powers and procedures on review</w:t>
      </w:r>
      <w:r>
        <w:tab/>
      </w:r>
      <w:r>
        <w:fldChar w:fldCharType="begin"/>
      </w:r>
      <w:r>
        <w:instrText xml:space="preserve"> PAGEREF _Toc170142135 \h </w:instrText>
      </w:r>
      <w:r>
        <w:fldChar w:fldCharType="separate"/>
      </w:r>
      <w:r>
        <w:t>30</w:t>
      </w:r>
      <w:r>
        <w:fldChar w:fldCharType="end"/>
      </w:r>
    </w:p>
    <w:p>
      <w:pPr>
        <w:pStyle w:val="TOC8"/>
        <w:rPr>
          <w:rFonts w:asciiTheme="minorHAnsi" w:eastAsiaTheme="minorEastAsia" w:hAnsiTheme="minorHAnsi" w:cstheme="minorBidi"/>
          <w:szCs w:val="22"/>
        </w:rPr>
      </w:pPr>
      <w:r>
        <w:t>60.</w:t>
      </w:r>
      <w:r>
        <w:tab/>
        <w:t>Use of information in subsequent proceedings</w:t>
      </w:r>
      <w:r>
        <w:tab/>
      </w:r>
      <w:r>
        <w:fldChar w:fldCharType="begin"/>
      </w:r>
      <w:r>
        <w:instrText xml:space="preserve"> PAGEREF _Toc170142136 \h </w:instrText>
      </w:r>
      <w:r>
        <w:fldChar w:fldCharType="separate"/>
      </w:r>
      <w:r>
        <w:t>31</w:t>
      </w:r>
      <w:r>
        <w:fldChar w:fldCharType="end"/>
      </w:r>
    </w:p>
    <w:p>
      <w:pPr>
        <w:pStyle w:val="TOC8"/>
        <w:rPr>
          <w:rFonts w:asciiTheme="minorHAnsi" w:eastAsiaTheme="minorEastAsia" w:hAnsiTheme="minorHAnsi" w:cstheme="minorBidi"/>
          <w:szCs w:val="22"/>
        </w:rPr>
      </w:pPr>
      <w:r>
        <w:t>61.</w:t>
      </w:r>
      <w:r>
        <w:tab/>
        <w:t>Admissibility</w:t>
      </w:r>
      <w:r>
        <w:tab/>
      </w:r>
      <w:r>
        <w:fldChar w:fldCharType="begin"/>
      </w:r>
      <w:r>
        <w:instrText xml:space="preserve"> PAGEREF _Toc170142137 \h </w:instrText>
      </w:r>
      <w:r>
        <w:fldChar w:fldCharType="separate"/>
      </w:r>
      <w:r>
        <w:t>31</w:t>
      </w:r>
      <w:r>
        <w:fldChar w:fldCharType="end"/>
      </w:r>
    </w:p>
    <w:p>
      <w:pPr>
        <w:pStyle w:val="TOC8"/>
        <w:rPr>
          <w:rFonts w:asciiTheme="minorHAnsi" w:eastAsiaTheme="minorEastAsia" w:hAnsiTheme="minorHAnsi" w:cstheme="minorBidi"/>
          <w:szCs w:val="22"/>
        </w:rPr>
      </w:pPr>
      <w:r>
        <w:t>62.</w:t>
      </w:r>
      <w:r>
        <w:tab/>
        <w:t>Services and facilities</w:t>
      </w:r>
      <w:r>
        <w:tab/>
      </w:r>
      <w:r>
        <w:fldChar w:fldCharType="begin"/>
      </w:r>
      <w:r>
        <w:instrText xml:space="preserve"> PAGEREF _Toc170142138 \h </w:instrText>
      </w:r>
      <w:r>
        <w:fldChar w:fldCharType="separate"/>
      </w:r>
      <w:r>
        <w:t>31</w:t>
      </w:r>
      <w:r>
        <w:fldChar w:fldCharType="end"/>
      </w:r>
    </w:p>
    <w:p>
      <w:pPr>
        <w:pStyle w:val="TOC8"/>
        <w:rPr>
          <w:rFonts w:asciiTheme="minorHAnsi" w:eastAsiaTheme="minorEastAsia" w:hAnsiTheme="minorHAnsi" w:cstheme="minorBidi"/>
          <w:szCs w:val="22"/>
        </w:rPr>
      </w:pPr>
      <w:r>
        <w:t>63.</w:t>
      </w:r>
      <w:r>
        <w:tab/>
        <w:t>Guidelines</w:t>
      </w:r>
      <w:r>
        <w:tab/>
      </w:r>
      <w:r>
        <w:fldChar w:fldCharType="begin"/>
      </w:r>
      <w:r>
        <w:instrText xml:space="preserve"> PAGEREF _Toc170142139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6 — Other matters</w:t>
      </w:r>
    </w:p>
    <w:p>
      <w:pPr>
        <w:pStyle w:val="TOC8"/>
        <w:rPr>
          <w:rFonts w:asciiTheme="minorHAnsi" w:eastAsiaTheme="minorEastAsia" w:hAnsiTheme="minorHAnsi" w:cstheme="minorBidi"/>
          <w:szCs w:val="22"/>
        </w:rPr>
      </w:pPr>
      <w:r>
        <w:t>64.</w:t>
      </w:r>
      <w:r>
        <w:tab/>
        <w:t>Costs</w:t>
      </w:r>
      <w:r>
        <w:tab/>
      </w:r>
      <w:r>
        <w:fldChar w:fldCharType="begin"/>
      </w:r>
      <w:r>
        <w:instrText xml:space="preserve"> PAGEREF _Toc170142141 \h </w:instrText>
      </w:r>
      <w:r>
        <w:fldChar w:fldCharType="separate"/>
      </w:r>
      <w:r>
        <w:t>32</w:t>
      </w:r>
      <w:r>
        <w:fldChar w:fldCharType="end"/>
      </w:r>
    </w:p>
    <w:p>
      <w:pPr>
        <w:pStyle w:val="TOC8"/>
        <w:rPr>
          <w:rFonts w:asciiTheme="minorHAnsi" w:eastAsiaTheme="minorEastAsia" w:hAnsiTheme="minorHAnsi" w:cstheme="minorBidi"/>
          <w:szCs w:val="22"/>
        </w:rPr>
      </w:pPr>
      <w:r>
        <w:t>65.</w:t>
      </w:r>
      <w:r>
        <w:tab/>
        <w:t>Extension of period for application or objection</w:t>
      </w:r>
      <w:r>
        <w:tab/>
      </w:r>
      <w:r>
        <w:fldChar w:fldCharType="begin"/>
      </w:r>
      <w:r>
        <w:instrText xml:space="preserve"> PAGEREF _Toc170142142 \h </w:instrText>
      </w:r>
      <w:r>
        <w:fldChar w:fldCharType="separate"/>
      </w:r>
      <w:r>
        <w:t>32</w:t>
      </w:r>
      <w:r>
        <w:fldChar w:fldCharType="end"/>
      </w:r>
    </w:p>
    <w:p>
      <w:pPr>
        <w:pStyle w:val="TOC8"/>
        <w:rPr>
          <w:rFonts w:asciiTheme="minorHAnsi" w:eastAsiaTheme="minorEastAsia" w:hAnsiTheme="minorHAnsi" w:cstheme="minorBidi"/>
          <w:szCs w:val="22"/>
        </w:rPr>
      </w:pPr>
      <w:r>
        <w:t>66.</w:t>
      </w:r>
      <w:r>
        <w:tab/>
        <w:t>Correction of errors</w:t>
      </w:r>
      <w:r>
        <w:tab/>
      </w:r>
      <w:r>
        <w:fldChar w:fldCharType="begin"/>
      </w:r>
      <w:r>
        <w:instrText xml:space="preserve"> PAGEREF _Toc170142143 \h </w:instrText>
      </w:r>
      <w:r>
        <w:fldChar w:fldCharType="separate"/>
      </w:r>
      <w:r>
        <w:t>33</w:t>
      </w:r>
      <w:r>
        <w:fldChar w:fldCharType="end"/>
      </w:r>
    </w:p>
    <w:p>
      <w:pPr>
        <w:pStyle w:val="TOC8"/>
        <w:rPr>
          <w:rFonts w:asciiTheme="minorHAnsi" w:eastAsiaTheme="minorEastAsia" w:hAnsiTheme="minorHAnsi" w:cstheme="minorBidi"/>
          <w:szCs w:val="22"/>
        </w:rPr>
      </w:pPr>
      <w:r>
        <w:t>67.</w:t>
      </w:r>
      <w:r>
        <w:tab/>
        <w:t>Period for commencing appeal</w:t>
      </w:r>
      <w:r>
        <w:tab/>
      </w:r>
      <w:r>
        <w:fldChar w:fldCharType="begin"/>
      </w:r>
      <w:r>
        <w:instrText xml:space="preserve"> PAGEREF _Toc170142144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68.</w:t>
      </w:r>
      <w:r>
        <w:tab/>
        <w:t>Maximum amounts payable for certain services</w:t>
      </w:r>
      <w:r>
        <w:tab/>
      </w:r>
      <w:r>
        <w:fldChar w:fldCharType="begin"/>
      </w:r>
      <w:r>
        <w:instrText xml:space="preserve"> PAGEREF _Toc170142146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Schedule 1 — Excluded treatment, care and support needs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_Toc170142148 \h </w:instrText>
      </w:r>
      <w:r>
        <w:fldChar w:fldCharType="separate"/>
      </w:r>
      <w:r>
        <w:t>35</w:t>
      </w:r>
      <w:r>
        <w:fldChar w:fldCharType="end"/>
      </w:r>
    </w:p>
    <w:p>
      <w:pPr>
        <w:pStyle w:val="TOC8"/>
        <w:rPr>
          <w:rFonts w:asciiTheme="minorHAnsi" w:eastAsiaTheme="minorEastAsia" w:hAnsiTheme="minorHAnsi" w:cstheme="minorBidi"/>
          <w:szCs w:val="22"/>
        </w:rPr>
      </w:pPr>
      <w:r>
        <w:t>2.</w:t>
      </w:r>
      <w:r>
        <w:tab/>
        <w:t>Attendant care services</w:t>
      </w:r>
      <w:r>
        <w:tab/>
      </w:r>
      <w:r>
        <w:fldChar w:fldCharType="begin"/>
      </w:r>
      <w:r>
        <w:instrText xml:space="preserve"> PAGEREF _Toc170142149 \h </w:instrText>
      </w:r>
      <w:r>
        <w:fldChar w:fldCharType="separate"/>
      </w:r>
      <w:r>
        <w:t>35</w:t>
      </w:r>
      <w:r>
        <w:fldChar w:fldCharType="end"/>
      </w:r>
    </w:p>
    <w:p>
      <w:pPr>
        <w:pStyle w:val="TOC8"/>
        <w:rPr>
          <w:rFonts w:asciiTheme="minorHAnsi" w:eastAsiaTheme="minorEastAsia" w:hAnsiTheme="minorHAnsi" w:cstheme="minorBidi"/>
          <w:szCs w:val="22"/>
        </w:rPr>
      </w:pPr>
      <w:r>
        <w:t>3.</w:t>
      </w:r>
      <w:r>
        <w:tab/>
        <w:t>Domestic assistance</w:t>
      </w:r>
      <w:r>
        <w:tab/>
      </w:r>
      <w:r>
        <w:fldChar w:fldCharType="begin"/>
      </w:r>
      <w:r>
        <w:instrText xml:space="preserve"> PAGEREF _Toc170142150 \h </w:instrText>
      </w:r>
      <w:r>
        <w:fldChar w:fldCharType="separate"/>
      </w:r>
      <w:r>
        <w:t>35</w:t>
      </w:r>
      <w:r>
        <w:fldChar w:fldCharType="end"/>
      </w:r>
    </w:p>
    <w:p>
      <w:pPr>
        <w:pStyle w:val="TOC8"/>
        <w:rPr>
          <w:rFonts w:asciiTheme="minorHAnsi" w:eastAsiaTheme="minorEastAsia" w:hAnsiTheme="minorHAnsi" w:cstheme="minorBidi"/>
          <w:szCs w:val="22"/>
        </w:rPr>
      </w:pPr>
      <w:r>
        <w:t>4.</w:t>
      </w:r>
      <w:r>
        <w:tab/>
        <w:t>Aids and appliances</w:t>
      </w:r>
      <w:r>
        <w:tab/>
      </w:r>
      <w:r>
        <w:fldChar w:fldCharType="begin"/>
      </w:r>
      <w:r>
        <w:instrText xml:space="preserve"> PAGEREF _Toc170142151 \h </w:instrText>
      </w:r>
      <w:r>
        <w:fldChar w:fldCharType="separate"/>
      </w:r>
      <w:r>
        <w:t>36</w:t>
      </w:r>
      <w:r>
        <w:fldChar w:fldCharType="end"/>
      </w:r>
    </w:p>
    <w:p>
      <w:pPr>
        <w:pStyle w:val="TOC8"/>
        <w:rPr>
          <w:rFonts w:asciiTheme="minorHAnsi" w:eastAsiaTheme="minorEastAsia" w:hAnsiTheme="minorHAnsi" w:cstheme="minorBidi"/>
          <w:szCs w:val="22"/>
        </w:rPr>
      </w:pPr>
      <w:r>
        <w:lastRenderedPageBreak/>
        <w:t>5.</w:t>
      </w:r>
      <w:r>
        <w:tab/>
        <w:t>Education support</w:t>
      </w:r>
      <w:r>
        <w:tab/>
      </w:r>
      <w:r>
        <w:fldChar w:fldCharType="begin"/>
      </w:r>
      <w:r>
        <w:instrText xml:space="preserve"> PAGEREF _Toc170142152 \h </w:instrText>
      </w:r>
      <w:r>
        <w:fldChar w:fldCharType="separate"/>
      </w:r>
      <w:r>
        <w:t>36</w:t>
      </w:r>
      <w:r>
        <w:fldChar w:fldCharType="end"/>
      </w:r>
    </w:p>
    <w:p>
      <w:pPr>
        <w:pStyle w:val="TOC8"/>
        <w:rPr>
          <w:rFonts w:asciiTheme="minorHAnsi" w:eastAsiaTheme="minorEastAsia" w:hAnsiTheme="minorHAnsi" w:cstheme="minorBidi"/>
          <w:szCs w:val="22"/>
        </w:rPr>
      </w:pPr>
      <w:r>
        <w:t>6.</w:t>
      </w:r>
      <w:r>
        <w:tab/>
        <w:t>Vocational or workplace support</w:t>
      </w:r>
      <w:r>
        <w:tab/>
      </w:r>
      <w:r>
        <w:fldChar w:fldCharType="begin"/>
      </w:r>
      <w:r>
        <w:instrText xml:space="preserve"> PAGEREF _Toc170142153 \h </w:instrText>
      </w:r>
      <w:r>
        <w:fldChar w:fldCharType="separate"/>
      </w:r>
      <w:r>
        <w:t>36</w:t>
      </w:r>
      <w:r>
        <w:fldChar w:fldCharType="end"/>
      </w:r>
    </w:p>
    <w:p>
      <w:pPr>
        <w:pStyle w:val="TOC8"/>
        <w:rPr>
          <w:rFonts w:asciiTheme="minorHAnsi" w:eastAsiaTheme="minorEastAsia" w:hAnsiTheme="minorHAnsi" w:cstheme="minorBidi"/>
          <w:szCs w:val="22"/>
        </w:rPr>
      </w:pPr>
      <w:r>
        <w:t>7.</w:t>
      </w:r>
      <w:r>
        <w:tab/>
        <w:t>Home modifications</w:t>
      </w:r>
      <w:r>
        <w:tab/>
      </w:r>
      <w:r>
        <w:fldChar w:fldCharType="begin"/>
      </w:r>
      <w:r>
        <w:instrText xml:space="preserve"> PAGEREF _Toc170142154 \h </w:instrText>
      </w:r>
      <w:r>
        <w:fldChar w:fldCharType="separate"/>
      </w:r>
      <w:r>
        <w:t>37</w:t>
      </w:r>
      <w:r>
        <w:fldChar w:fldCharType="end"/>
      </w:r>
    </w:p>
    <w:p>
      <w:pPr>
        <w:pStyle w:val="TOC8"/>
        <w:rPr>
          <w:rFonts w:asciiTheme="minorHAnsi" w:eastAsiaTheme="minorEastAsia" w:hAnsiTheme="minorHAnsi" w:cstheme="minorBidi"/>
          <w:szCs w:val="22"/>
        </w:rPr>
      </w:pPr>
      <w:r>
        <w:t>8.</w:t>
      </w:r>
      <w:r>
        <w:tab/>
        <w:t>Transport modifications</w:t>
      </w:r>
      <w:r>
        <w:tab/>
      </w:r>
      <w:r>
        <w:fldChar w:fldCharType="begin"/>
      </w:r>
      <w:r>
        <w:instrText xml:space="preserve"> PAGEREF _Toc170142155 \h </w:instrText>
      </w:r>
      <w:r>
        <w:fldChar w:fldCharType="separate"/>
      </w:r>
      <w:r>
        <w:t>38</w:t>
      </w:r>
      <w:r>
        <w:fldChar w:fldCharType="end"/>
      </w:r>
    </w:p>
    <w:p>
      <w:pPr>
        <w:pStyle w:val="TOC8"/>
        <w:rPr>
          <w:rFonts w:asciiTheme="minorHAnsi" w:eastAsiaTheme="minorEastAsia" w:hAnsiTheme="minorHAnsi" w:cstheme="minorBidi"/>
          <w:szCs w:val="22"/>
        </w:rPr>
      </w:pPr>
      <w:r>
        <w:t>9.</w:t>
      </w:r>
      <w:r>
        <w:tab/>
        <w:t>Respite care</w:t>
      </w:r>
      <w:r>
        <w:tab/>
      </w:r>
      <w:r>
        <w:fldChar w:fldCharType="begin"/>
      </w:r>
      <w:r>
        <w:instrText xml:space="preserve"> PAGEREF _Toc170142156 \h </w:instrText>
      </w:r>
      <w:r>
        <w:fldChar w:fldCharType="separate"/>
      </w:r>
      <w:r>
        <w:t>38</w:t>
      </w:r>
      <w:r>
        <w:fldChar w:fldCharType="end"/>
      </w:r>
    </w:p>
    <w:p>
      <w:pPr>
        <w:pStyle w:val="TOC8"/>
        <w:rPr>
          <w:rFonts w:asciiTheme="minorHAnsi" w:eastAsiaTheme="minorEastAsia" w:hAnsiTheme="minorHAnsi" w:cstheme="minorBidi"/>
          <w:szCs w:val="22"/>
        </w:rPr>
      </w:pPr>
      <w:r>
        <w:t>10.</w:t>
      </w:r>
      <w:r>
        <w:tab/>
        <w:t>Prostheses</w:t>
      </w:r>
      <w:r>
        <w:tab/>
      </w:r>
      <w:r>
        <w:fldChar w:fldCharType="begin"/>
      </w:r>
      <w:r>
        <w:instrText xml:space="preserve"> PAGEREF _Toc170142157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Schedule 2 — Maximum amounts payable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_Toc170142160 \h </w:instrText>
      </w:r>
      <w:r>
        <w:fldChar w:fldCharType="separate"/>
      </w:r>
      <w:r>
        <w:t>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_Toc170142161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ind w:left="284" w:right="141"/>
      </w:pPr>
      <w:r>
        <w:lastRenderedPageBreak/>
        <w:t>Motor Vehicle and Workplace Accidents (Catastrophic Injuries) Act 2016</w:t>
      </w:r>
    </w:p>
    <w:p>
      <w:pPr>
        <w:pStyle w:val="NameofActReg"/>
      </w:pPr>
      <w:r>
        <w:t>Motor Vehicle and Workplace Accidents</w:t>
      </w:r>
      <w:r>
        <w:rPr>
          <w:i/>
        </w:rPr>
        <w:t xml:space="preserve"> </w:t>
      </w:r>
      <w:r>
        <w:t>(Catastrophic Injuries) Regulations 2016</w:t>
      </w:r>
    </w:p>
    <w:p>
      <w:pPr>
        <w:pStyle w:val="Heading2"/>
        <w:pageBreakBefore w:val="0"/>
        <w:spacing w:before="240"/>
      </w:pPr>
      <w:bookmarkStart w:id="2" w:name="_Toc170116242"/>
      <w:bookmarkStart w:id="3" w:name="_Toc170119776"/>
      <w:bookmarkStart w:id="4" w:name="_Toc170141274"/>
      <w:bookmarkStart w:id="5" w:name="_Toc17014206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70142064"/>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bookmarkStart w:id="8" w:name="_Hlk170141755"/>
      <w:r>
        <w:rPr>
          <w:i/>
        </w:rPr>
        <w:t xml:space="preserve">Motor Vehicle </w:t>
      </w:r>
      <w:r>
        <w:rPr>
          <w:i/>
          <w:iCs/>
        </w:rPr>
        <w:t>and Workplace Accidents</w:t>
      </w:r>
      <w:r>
        <w:rPr>
          <w:i/>
        </w:rPr>
        <w:t xml:space="preserve"> (Catastrophic Injuries) Regulations 2016</w:t>
      </w:r>
      <w:bookmarkEnd w:id="8"/>
      <w:r>
        <w:t>.</w:t>
      </w:r>
    </w:p>
    <w:p>
      <w:pPr>
        <w:pStyle w:val="Footnotesection"/>
      </w:pPr>
      <w:r>
        <w:tab/>
        <w:t>[Regulation 1 amended: SL 2024/133 r. 4.]</w:t>
      </w:r>
    </w:p>
    <w:p>
      <w:pPr>
        <w:pStyle w:val="Heading5"/>
        <w:rPr>
          <w:spacing w:val="-2"/>
        </w:rPr>
      </w:pPr>
      <w:bookmarkStart w:id="9" w:name="_Toc170142065"/>
      <w:r>
        <w:rPr>
          <w:rStyle w:val="CharSectno"/>
        </w:rPr>
        <w:t>2</w:t>
      </w:r>
      <w:r>
        <w:rPr>
          <w:spacing w:val="-2"/>
        </w:rPr>
        <w:t>.</w:t>
      </w:r>
      <w:r>
        <w:rPr>
          <w:spacing w:val="-2"/>
        </w:rPr>
        <w:tab/>
        <w:t>Commencement</w:t>
      </w:r>
      <w:bookmarkEnd w:id="9"/>
    </w:p>
    <w:p>
      <w:pPr>
        <w:pStyle w:val="Subsection"/>
      </w:pPr>
      <w:r>
        <w:tab/>
      </w:r>
      <w:r>
        <w:tab/>
        <w:t>These regulations come into operation on the day on which section 34 of the Act comes into operation.</w:t>
      </w:r>
    </w:p>
    <w:p>
      <w:pPr>
        <w:pStyle w:val="Heading5"/>
      </w:pPr>
      <w:bookmarkStart w:id="10" w:name="_Toc170142066"/>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lastRenderedPageBreak/>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lastRenderedPageBreak/>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1" w:name="_Toc170142067"/>
      <w:r>
        <w:rPr>
          <w:rStyle w:val="CharSectno"/>
        </w:rPr>
        <w:t>4</w:t>
      </w:r>
      <w:r>
        <w:t>.</w:t>
      </w:r>
      <w:r>
        <w:tab/>
        <w:t>Assessment tools</w:t>
      </w:r>
      <w:bookmarkEnd w:id="11"/>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2" w:name="_Toc170142068"/>
      <w:r>
        <w:rPr>
          <w:rStyle w:val="CharSectno"/>
        </w:rPr>
        <w:t>5</w:t>
      </w:r>
      <w:r>
        <w:t>.</w:t>
      </w:r>
      <w:r>
        <w:tab/>
        <w:t>Excluded treatment, care and support needs</w:t>
      </w:r>
      <w:bookmarkEnd w:id="12"/>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3" w:name="_Toc170116248"/>
      <w:bookmarkStart w:id="14" w:name="_Toc170119782"/>
      <w:bookmarkStart w:id="15" w:name="_Toc170141280"/>
      <w:bookmarkStart w:id="16" w:name="_Toc170142069"/>
      <w:r>
        <w:rPr>
          <w:rStyle w:val="CharPartNo"/>
        </w:rPr>
        <w:lastRenderedPageBreak/>
        <w:t>Part 2</w:t>
      </w:r>
      <w:r>
        <w:t> — </w:t>
      </w:r>
      <w:r>
        <w:rPr>
          <w:rStyle w:val="CharPartText"/>
        </w:rPr>
        <w:t>Participation in CISS</w:t>
      </w:r>
      <w:bookmarkEnd w:id="13"/>
      <w:bookmarkEnd w:id="14"/>
      <w:bookmarkEnd w:id="15"/>
      <w:bookmarkEnd w:id="16"/>
    </w:p>
    <w:p>
      <w:pPr>
        <w:pStyle w:val="Heading3"/>
      </w:pPr>
      <w:bookmarkStart w:id="17" w:name="_Toc170116249"/>
      <w:bookmarkStart w:id="18" w:name="_Toc170119783"/>
      <w:bookmarkStart w:id="19" w:name="_Toc170141281"/>
      <w:bookmarkStart w:id="20" w:name="_Toc170142070"/>
      <w:r>
        <w:rPr>
          <w:rStyle w:val="CharDivNo"/>
        </w:rPr>
        <w:t>Division 1</w:t>
      </w:r>
      <w:r>
        <w:t> — </w:t>
      </w:r>
      <w:r>
        <w:rPr>
          <w:rStyle w:val="CharDivText"/>
        </w:rPr>
        <w:t>Criteria for catastrophic injury</w:t>
      </w:r>
      <w:bookmarkEnd w:id="17"/>
      <w:bookmarkEnd w:id="18"/>
      <w:bookmarkEnd w:id="19"/>
      <w:bookmarkEnd w:id="20"/>
    </w:p>
    <w:p>
      <w:pPr>
        <w:pStyle w:val="Heading5"/>
      </w:pPr>
      <w:bookmarkStart w:id="21" w:name="_Toc170142071"/>
      <w:r>
        <w:rPr>
          <w:rStyle w:val="CharSectno"/>
        </w:rPr>
        <w:t>6</w:t>
      </w:r>
      <w:r>
        <w:t>.</w:t>
      </w:r>
      <w:r>
        <w:tab/>
        <w:t>Purpose of Division</w:t>
      </w:r>
      <w:bookmarkEnd w:id="21"/>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22" w:name="_Toc170142072"/>
      <w:r>
        <w:rPr>
          <w:rStyle w:val="CharSectno"/>
        </w:rPr>
        <w:t>7</w:t>
      </w:r>
      <w:r>
        <w:t>.</w:t>
      </w:r>
      <w:r>
        <w:tab/>
        <w:t>Spinal cord injury</w:t>
      </w:r>
      <w:bookmarkEnd w:id="22"/>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Footnotesection"/>
      </w:pPr>
      <w:r>
        <w:tab/>
        <w:t>[Regulation 7 amended: SL 2024/133 r. 5.]</w:t>
      </w:r>
    </w:p>
    <w:p>
      <w:pPr>
        <w:pStyle w:val="Heading5"/>
      </w:pPr>
      <w:bookmarkStart w:id="23" w:name="_Toc170142073"/>
      <w:r>
        <w:rPr>
          <w:rStyle w:val="CharSectno"/>
        </w:rPr>
        <w:t>8</w:t>
      </w:r>
      <w:r>
        <w:t>.</w:t>
      </w:r>
      <w:r>
        <w:tab/>
        <w:t>Traumatic brain injury</w:t>
      </w:r>
      <w:bookmarkEnd w:id="23"/>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lastRenderedPageBreak/>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lastRenderedPageBreak/>
        <w:tab/>
        <w:t>(ii)</w:t>
      </w:r>
      <w:r>
        <w:tab/>
        <w:t>if the injury is a workplace injury — on or after 1 July 2024.</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Footnotesection"/>
      </w:pPr>
      <w:r>
        <w:tab/>
        <w:t>[Regulation 8 amended: SL 2024/133 r. 6.]</w:t>
      </w:r>
    </w:p>
    <w:p>
      <w:pPr>
        <w:pStyle w:val="Heading5"/>
      </w:pPr>
      <w:bookmarkStart w:id="24" w:name="_Toc170142074"/>
      <w:r>
        <w:rPr>
          <w:rStyle w:val="CharSectno"/>
        </w:rPr>
        <w:t>9</w:t>
      </w:r>
      <w:r>
        <w:t>.</w:t>
      </w:r>
      <w:r>
        <w:tab/>
        <w:t>Amputations</w:t>
      </w:r>
      <w:bookmarkEnd w:id="24"/>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keepNext/>
      </w:pPr>
      <w:r>
        <w:lastRenderedPageBreak/>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Footnotesection"/>
      </w:pPr>
      <w:r>
        <w:tab/>
        <w:t>[Regulation 9 amended: SL 2024/133 r. 7.]</w:t>
      </w:r>
    </w:p>
    <w:p>
      <w:pPr>
        <w:pStyle w:val="Heading5"/>
      </w:pPr>
      <w:bookmarkStart w:id="25" w:name="_Toc170142075"/>
      <w:r>
        <w:rPr>
          <w:rStyle w:val="CharSectno"/>
        </w:rPr>
        <w:t>10</w:t>
      </w:r>
      <w:r>
        <w:t>.</w:t>
      </w:r>
      <w:r>
        <w:tab/>
        <w:t>Burns</w:t>
      </w:r>
      <w:bookmarkEnd w:id="25"/>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lastRenderedPageBreak/>
        <w:tab/>
        <w:t>(b)</w:t>
      </w:r>
      <w:r>
        <w:tab/>
        <w:t>a score 2 less than the age norm on any item on the WeeFIM</w:t>
      </w:r>
      <w:r>
        <w:rPr>
          <w:vertAlign w:val="superscript"/>
        </w:rPr>
        <w:t>®</w:t>
      </w:r>
      <w:r>
        <w:t xml:space="preserve"> due to the injury;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 xml:space="preserve">the injury occurs —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Footnotesection"/>
      </w:pPr>
      <w:r>
        <w:tab/>
        <w:t>[Regulation 10 amended: SL 2024/133 r. 8.]</w:t>
      </w:r>
    </w:p>
    <w:p>
      <w:pPr>
        <w:pStyle w:val="Heading5"/>
      </w:pPr>
      <w:bookmarkStart w:id="26" w:name="_Toc170142076"/>
      <w:r>
        <w:rPr>
          <w:rStyle w:val="CharSectno"/>
        </w:rPr>
        <w:lastRenderedPageBreak/>
        <w:t>11</w:t>
      </w:r>
      <w:r>
        <w:t>.</w:t>
      </w:r>
      <w:r>
        <w:tab/>
        <w:t>Permanent blindness</w:t>
      </w:r>
      <w:bookmarkEnd w:id="26"/>
    </w:p>
    <w:p>
      <w:pPr>
        <w:pStyle w:val="Subsection"/>
        <w:keepNext/>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w:t>
      </w:r>
    </w:p>
    <w:p>
      <w:pPr>
        <w:pStyle w:val="Indenti"/>
      </w:pPr>
      <w:r>
        <w:tab/>
        <w:t>(i)</w:t>
      </w:r>
      <w:r>
        <w:tab/>
        <w:t>if the injury is a motor vehicle injury — on or after 1 July 2016; or</w:t>
      </w:r>
    </w:p>
    <w:p>
      <w:pPr>
        <w:pStyle w:val="Indenti"/>
      </w:pPr>
      <w:r>
        <w:tab/>
        <w:t>(ii)</w:t>
      </w:r>
      <w:r>
        <w:tab/>
        <w:t>if the injury is a workplace injury — on or after 1 July 2024.</w:t>
      </w:r>
    </w:p>
    <w:p>
      <w:pPr>
        <w:pStyle w:val="Footnotesection"/>
      </w:pPr>
      <w:r>
        <w:tab/>
        <w:t>[Regulation 11 amended: SL 2024/133 r. 9.]</w:t>
      </w:r>
    </w:p>
    <w:p>
      <w:pPr>
        <w:pStyle w:val="Heading3"/>
      </w:pPr>
      <w:bookmarkStart w:id="27" w:name="_Toc170116256"/>
      <w:bookmarkStart w:id="28" w:name="_Toc170119790"/>
      <w:bookmarkStart w:id="29" w:name="_Toc170141288"/>
      <w:bookmarkStart w:id="30" w:name="_Toc170142077"/>
      <w:r>
        <w:rPr>
          <w:rStyle w:val="CharDivNo"/>
        </w:rPr>
        <w:t>Division 2</w:t>
      </w:r>
      <w:r>
        <w:t> — </w:t>
      </w:r>
      <w:r>
        <w:rPr>
          <w:rStyle w:val="CharDivText"/>
        </w:rPr>
        <w:t>Application to participate in CISS</w:t>
      </w:r>
      <w:bookmarkEnd w:id="27"/>
      <w:bookmarkEnd w:id="28"/>
      <w:bookmarkEnd w:id="29"/>
      <w:bookmarkEnd w:id="30"/>
    </w:p>
    <w:p>
      <w:pPr>
        <w:pStyle w:val="Heading5"/>
      </w:pPr>
      <w:bookmarkStart w:id="31" w:name="_Toc170142078"/>
      <w:r>
        <w:rPr>
          <w:rStyle w:val="CharSectno"/>
        </w:rPr>
        <w:t>12</w:t>
      </w:r>
      <w:r>
        <w:t>.</w:t>
      </w:r>
      <w:r>
        <w:tab/>
        <w:t>Application under s. 9 of Act</w:t>
      </w:r>
      <w:bookmarkEnd w:id="31"/>
    </w:p>
    <w:p>
      <w:pPr>
        <w:pStyle w:val="Subsection"/>
      </w:pPr>
      <w:r>
        <w:tab/>
        <w:t>(1)</w:t>
      </w:r>
      <w:r>
        <w:tab/>
        <w:t xml:space="preserve">In this regulation — </w:t>
      </w:r>
    </w:p>
    <w:p>
      <w:pPr>
        <w:pStyle w:val="Defstart"/>
      </w:pPr>
      <w:r>
        <w:tab/>
      </w:r>
      <w:r>
        <w:rPr>
          <w:rStyle w:val="CharDefText"/>
        </w:rPr>
        <w:t>relevant accident</w:t>
      </w:r>
      <w:r>
        <w:t xml:space="preserve"> means either of the following — </w:t>
      </w:r>
    </w:p>
    <w:p>
      <w:pPr>
        <w:pStyle w:val="Defpara"/>
      </w:pPr>
      <w:r>
        <w:tab/>
        <w:t>(a)</w:t>
      </w:r>
      <w:r>
        <w:tab/>
        <w:t>the motor vehicle accident that resulted in the motor vehicle injury to which the application relates; or</w:t>
      </w:r>
    </w:p>
    <w:p>
      <w:pPr>
        <w:pStyle w:val="Defpara"/>
      </w:pPr>
      <w:r>
        <w:tab/>
        <w:t>(b)</w:t>
      </w:r>
      <w:r>
        <w:tab/>
        <w:t>the workplace accident that resulted in the workplace injury to which the application relates.</w:t>
      </w:r>
    </w:p>
    <w:p>
      <w:pPr>
        <w:pStyle w:val="Subsection"/>
      </w:pPr>
      <w:r>
        <w:lastRenderedPageBreak/>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Footnotesection"/>
      </w:pPr>
      <w:r>
        <w:tab/>
        <w:t>[Regulation 12 amended: SL 2024/133 r. 10.]</w:t>
      </w:r>
    </w:p>
    <w:p>
      <w:pPr>
        <w:pStyle w:val="Heading5"/>
      </w:pPr>
      <w:bookmarkStart w:id="32" w:name="_Toc170142079"/>
      <w:r>
        <w:rPr>
          <w:rStyle w:val="CharSectno"/>
        </w:rPr>
        <w:t>13</w:t>
      </w:r>
      <w:r>
        <w:t>.</w:t>
      </w:r>
      <w:r>
        <w:tab/>
        <w:t>Deferral of consideration of application</w:t>
      </w:r>
      <w:bookmarkEnd w:id="32"/>
    </w:p>
    <w:p>
      <w:pPr>
        <w:pStyle w:val="Subsection"/>
      </w:pPr>
      <w:r>
        <w:tab/>
        <w:t>(1)</w:t>
      </w:r>
      <w:r>
        <w:tab/>
        <w:t>The Commission may defer consideration of an application under section 9 of the Act until the Commission is satisfied that the motor vehicle injury or workplace injury to which it relates has stabilised.</w:t>
      </w:r>
    </w:p>
    <w:p>
      <w:pPr>
        <w:pStyle w:val="Subsection"/>
      </w:pPr>
      <w:r>
        <w:tab/>
        <w:t>(2)</w:t>
      </w:r>
      <w:r>
        <w:tab/>
        <w:t>The Commission must give the applicant written notice of a deferral under subregulation (1).</w:t>
      </w:r>
    </w:p>
    <w:p>
      <w:pPr>
        <w:pStyle w:val="Footnotesection"/>
      </w:pPr>
      <w:r>
        <w:tab/>
        <w:t>[Regulation 13 amended: SL 2024/133 r. 11.]</w:t>
      </w:r>
    </w:p>
    <w:p>
      <w:pPr>
        <w:pStyle w:val="Heading5"/>
      </w:pPr>
      <w:bookmarkStart w:id="33" w:name="_Toc170142080"/>
      <w:r>
        <w:rPr>
          <w:rStyle w:val="CharSectno"/>
        </w:rPr>
        <w:t>14</w:t>
      </w:r>
      <w:r>
        <w:t>.</w:t>
      </w:r>
      <w:r>
        <w:tab/>
        <w:t>Application under s. 13 of Act</w:t>
      </w:r>
      <w:bookmarkEnd w:id="33"/>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34" w:name="_Toc170142081"/>
      <w:r>
        <w:rPr>
          <w:rStyle w:val="CharSectno"/>
        </w:rPr>
        <w:t>15</w:t>
      </w:r>
      <w:r>
        <w:t>.</w:t>
      </w:r>
      <w:r>
        <w:tab/>
        <w:t>Additional information relevant to CISS application</w:t>
      </w:r>
      <w:bookmarkEnd w:id="34"/>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35" w:name="_Toc170142082"/>
      <w:r>
        <w:rPr>
          <w:rStyle w:val="CharSectno"/>
        </w:rPr>
        <w:lastRenderedPageBreak/>
        <w:t>16</w:t>
      </w:r>
      <w:r>
        <w:t>.</w:t>
      </w:r>
      <w:r>
        <w:tab/>
        <w:t>Consent to obtain information</w:t>
      </w:r>
      <w:bookmarkEnd w:id="35"/>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36" w:name="_Toc170142083"/>
      <w:r>
        <w:rPr>
          <w:rStyle w:val="CharSectno"/>
        </w:rPr>
        <w:t>17</w:t>
      </w:r>
      <w:r>
        <w:t>.</w:t>
      </w:r>
      <w:r>
        <w:tab/>
        <w:t>Notice of decision on CISS application</w:t>
      </w:r>
      <w:bookmarkEnd w:id="36"/>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37" w:name="_Toc170142084"/>
      <w:r>
        <w:rPr>
          <w:rStyle w:val="CharSectno"/>
        </w:rPr>
        <w:t>18</w:t>
      </w:r>
      <w:r>
        <w:t>.</w:t>
      </w:r>
      <w:r>
        <w:tab/>
        <w:t>Functional independence assessments</w:t>
      </w:r>
      <w:bookmarkEnd w:id="37"/>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38" w:name="_Toc170116264"/>
      <w:bookmarkStart w:id="39" w:name="_Toc170119798"/>
      <w:bookmarkStart w:id="40" w:name="_Toc170141296"/>
      <w:bookmarkStart w:id="41" w:name="_Toc170142085"/>
      <w:r>
        <w:rPr>
          <w:rStyle w:val="CharDivNo"/>
        </w:rPr>
        <w:lastRenderedPageBreak/>
        <w:t>Division 3</w:t>
      </w:r>
      <w:r>
        <w:t> — </w:t>
      </w:r>
      <w:r>
        <w:rPr>
          <w:rStyle w:val="CharDivText"/>
        </w:rPr>
        <w:t>Interim participation</w:t>
      </w:r>
      <w:bookmarkEnd w:id="38"/>
      <w:bookmarkEnd w:id="39"/>
      <w:bookmarkEnd w:id="40"/>
      <w:bookmarkEnd w:id="41"/>
    </w:p>
    <w:p>
      <w:pPr>
        <w:pStyle w:val="Heading5"/>
      </w:pPr>
      <w:bookmarkStart w:id="42" w:name="_Toc170142086"/>
      <w:r>
        <w:rPr>
          <w:rStyle w:val="CharSectno"/>
        </w:rPr>
        <w:t>19</w:t>
      </w:r>
      <w:r>
        <w:t>.</w:t>
      </w:r>
      <w:r>
        <w:tab/>
        <w:t>Period of interim participation</w:t>
      </w:r>
      <w:bookmarkEnd w:id="42"/>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43" w:name="_Toc170116266"/>
      <w:bookmarkStart w:id="44" w:name="_Toc170119800"/>
      <w:bookmarkStart w:id="45" w:name="_Toc170141298"/>
      <w:bookmarkStart w:id="46" w:name="_Toc170142087"/>
      <w:r>
        <w:rPr>
          <w:rStyle w:val="CharDivNo"/>
        </w:rPr>
        <w:t>Division 4</w:t>
      </w:r>
      <w:r>
        <w:t> — </w:t>
      </w:r>
      <w:r>
        <w:rPr>
          <w:rStyle w:val="CharDivText"/>
        </w:rPr>
        <w:t>Suspension of participation</w:t>
      </w:r>
      <w:bookmarkEnd w:id="43"/>
      <w:bookmarkEnd w:id="44"/>
      <w:bookmarkEnd w:id="45"/>
      <w:bookmarkEnd w:id="46"/>
    </w:p>
    <w:p>
      <w:pPr>
        <w:pStyle w:val="Heading5"/>
      </w:pPr>
      <w:bookmarkStart w:id="47" w:name="_Toc170142088"/>
      <w:r>
        <w:rPr>
          <w:rStyle w:val="CharSectno"/>
        </w:rPr>
        <w:t>20</w:t>
      </w:r>
      <w:r>
        <w:t>.</w:t>
      </w:r>
      <w:r>
        <w:tab/>
        <w:t>Commission may suspend participation</w:t>
      </w:r>
      <w:bookmarkEnd w:id="47"/>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48" w:name="_Toc170142089"/>
      <w:r>
        <w:rPr>
          <w:rStyle w:val="CharSectno"/>
        </w:rPr>
        <w:lastRenderedPageBreak/>
        <w:t>21</w:t>
      </w:r>
      <w:r>
        <w:t>.</w:t>
      </w:r>
      <w:r>
        <w:tab/>
        <w:t>Notice of decision to suspend</w:t>
      </w:r>
      <w:bookmarkEnd w:id="48"/>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49" w:name="_Toc170116269"/>
      <w:bookmarkStart w:id="50" w:name="_Toc170119803"/>
      <w:bookmarkStart w:id="51" w:name="_Toc170141301"/>
      <w:bookmarkStart w:id="52" w:name="_Toc170142090"/>
      <w:r>
        <w:rPr>
          <w:rStyle w:val="CharPartNo"/>
        </w:rPr>
        <w:lastRenderedPageBreak/>
        <w:t>Part 3</w:t>
      </w:r>
      <w:r>
        <w:rPr>
          <w:rStyle w:val="CharDivNo"/>
        </w:rPr>
        <w:t> </w:t>
      </w:r>
      <w:r>
        <w:t>—</w:t>
      </w:r>
      <w:r>
        <w:rPr>
          <w:rStyle w:val="CharDivText"/>
        </w:rPr>
        <w:t> </w:t>
      </w:r>
      <w:r>
        <w:rPr>
          <w:rStyle w:val="CharPartText"/>
        </w:rPr>
        <w:t>Treatment, care and support needs</w:t>
      </w:r>
      <w:bookmarkEnd w:id="49"/>
      <w:bookmarkEnd w:id="50"/>
      <w:bookmarkEnd w:id="51"/>
      <w:bookmarkEnd w:id="52"/>
    </w:p>
    <w:p>
      <w:pPr>
        <w:pStyle w:val="Heading5"/>
      </w:pPr>
      <w:bookmarkStart w:id="53" w:name="_Toc170142091"/>
      <w:r>
        <w:rPr>
          <w:rStyle w:val="CharSectno"/>
        </w:rPr>
        <w:t>22</w:t>
      </w:r>
      <w:r>
        <w:t>.</w:t>
      </w:r>
      <w:r>
        <w:tab/>
        <w:t>Principles to be observed in assessment of treatment, care and support needs</w:t>
      </w:r>
      <w:bookmarkEnd w:id="53"/>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54" w:name="_Toc170142092"/>
      <w:r>
        <w:rPr>
          <w:rStyle w:val="CharSectno"/>
        </w:rPr>
        <w:lastRenderedPageBreak/>
        <w:t>23</w:t>
      </w:r>
      <w:r>
        <w:t>.</w:t>
      </w:r>
      <w:r>
        <w:tab/>
        <w:t>Requirement to provide information</w:t>
      </w:r>
      <w:bookmarkEnd w:id="54"/>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55" w:name="_Toc170142093"/>
      <w:r>
        <w:rPr>
          <w:rStyle w:val="CharSectno"/>
        </w:rPr>
        <w:t>24</w:t>
      </w:r>
      <w:r>
        <w:t>.</w:t>
      </w:r>
      <w:r>
        <w:tab/>
        <w:t>Requirement to undergo examination</w:t>
      </w:r>
      <w:bookmarkEnd w:id="55"/>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56" w:name="_Toc170142094"/>
      <w:r>
        <w:rPr>
          <w:rStyle w:val="CharSectno"/>
        </w:rPr>
        <w:lastRenderedPageBreak/>
        <w:t>25</w:t>
      </w:r>
      <w:r>
        <w:t>.</w:t>
      </w:r>
      <w:r>
        <w:tab/>
        <w:t>Participant to comply with requirements in treatment, care and support assessment</w:t>
      </w:r>
      <w:bookmarkEnd w:id="56"/>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57" w:name="_Toc170116274"/>
      <w:bookmarkStart w:id="58" w:name="_Toc170119808"/>
      <w:bookmarkStart w:id="59" w:name="_Toc170141306"/>
      <w:bookmarkStart w:id="60" w:name="_Toc170142095"/>
      <w:r>
        <w:rPr>
          <w:rStyle w:val="CharPartNo"/>
        </w:rPr>
        <w:lastRenderedPageBreak/>
        <w:t>Part 4</w:t>
      </w:r>
      <w:r>
        <w:rPr>
          <w:rStyle w:val="CharDivNo"/>
        </w:rPr>
        <w:t> </w:t>
      </w:r>
      <w:r>
        <w:t>—</w:t>
      </w:r>
      <w:r>
        <w:rPr>
          <w:rStyle w:val="CharDivText"/>
        </w:rPr>
        <w:t> </w:t>
      </w:r>
      <w:r>
        <w:rPr>
          <w:rStyle w:val="CharPartText"/>
        </w:rPr>
        <w:t>Registered providers</w:t>
      </w:r>
      <w:bookmarkEnd w:id="57"/>
      <w:bookmarkEnd w:id="58"/>
      <w:bookmarkEnd w:id="59"/>
      <w:bookmarkEnd w:id="60"/>
    </w:p>
    <w:p>
      <w:pPr>
        <w:pStyle w:val="Heading5"/>
      </w:pPr>
      <w:bookmarkStart w:id="61" w:name="_Toc170142096"/>
      <w:r>
        <w:rPr>
          <w:rStyle w:val="CharSectno"/>
        </w:rPr>
        <w:t>26</w:t>
      </w:r>
      <w:r>
        <w:t>.</w:t>
      </w:r>
      <w:r>
        <w:tab/>
        <w:t>Services to be provided by registered provider</w:t>
      </w:r>
      <w:bookmarkEnd w:id="61"/>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Indenta"/>
      </w:pPr>
      <w:r>
        <w:tab/>
        <w:t>(p)</w:t>
      </w:r>
      <w:r>
        <w:tab/>
        <w:t>workplace training or workplace rehabilitation services.</w:t>
      </w:r>
    </w:p>
    <w:p>
      <w:pPr>
        <w:pStyle w:val="Footnotesection"/>
      </w:pPr>
      <w:r>
        <w:tab/>
        <w:t>[Regulation 26 amended: SL 2024/133 r. 12.]</w:t>
      </w:r>
    </w:p>
    <w:p>
      <w:pPr>
        <w:pStyle w:val="Heading5"/>
      </w:pPr>
      <w:bookmarkStart w:id="62" w:name="_Toc170142097"/>
      <w:r>
        <w:rPr>
          <w:rStyle w:val="CharSectno"/>
        </w:rPr>
        <w:t>27</w:t>
      </w:r>
      <w:r>
        <w:t>.</w:t>
      </w:r>
      <w:r>
        <w:tab/>
        <w:t>Application for registration</w:t>
      </w:r>
      <w:bookmarkEnd w:id="62"/>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63" w:name="_Toc170142098"/>
      <w:r>
        <w:rPr>
          <w:rStyle w:val="CharSectno"/>
        </w:rPr>
        <w:lastRenderedPageBreak/>
        <w:t>28</w:t>
      </w:r>
      <w:r>
        <w:t>.</w:t>
      </w:r>
      <w:r>
        <w:tab/>
        <w:t>Notice of decision on application</w:t>
      </w:r>
      <w:bookmarkEnd w:id="63"/>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64" w:name="_Toc170142099"/>
      <w:r>
        <w:rPr>
          <w:rStyle w:val="CharSectno"/>
        </w:rPr>
        <w:t>29</w:t>
      </w:r>
      <w:r>
        <w:t>.</w:t>
      </w:r>
      <w:r>
        <w:tab/>
        <w:t>Variation, addition or cancellation of conditions of registration</w:t>
      </w:r>
      <w:bookmarkEnd w:id="64"/>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65" w:name="_Toc170142100"/>
      <w:r>
        <w:rPr>
          <w:rStyle w:val="CharSectno"/>
        </w:rPr>
        <w:t>30</w:t>
      </w:r>
      <w:r>
        <w:t>.</w:t>
      </w:r>
      <w:r>
        <w:tab/>
        <w:t>Revocation of registration</w:t>
      </w:r>
      <w:bookmarkEnd w:id="65"/>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66" w:name="_Toc170116280"/>
      <w:bookmarkStart w:id="67" w:name="_Toc170119814"/>
      <w:bookmarkStart w:id="68" w:name="_Toc170141312"/>
      <w:bookmarkStart w:id="69" w:name="_Toc170142101"/>
      <w:r>
        <w:rPr>
          <w:rStyle w:val="CharPartNo"/>
        </w:rPr>
        <w:lastRenderedPageBreak/>
        <w:t>Part 5</w:t>
      </w:r>
      <w:r>
        <w:t> — </w:t>
      </w:r>
      <w:r>
        <w:rPr>
          <w:rStyle w:val="CharPartText"/>
        </w:rPr>
        <w:t>Dispute resolution</w:t>
      </w:r>
      <w:bookmarkEnd w:id="66"/>
      <w:bookmarkEnd w:id="67"/>
      <w:bookmarkEnd w:id="68"/>
      <w:bookmarkEnd w:id="69"/>
    </w:p>
    <w:p>
      <w:pPr>
        <w:pStyle w:val="Heading3"/>
      </w:pPr>
      <w:bookmarkStart w:id="70" w:name="_Toc170116281"/>
      <w:bookmarkStart w:id="71" w:name="_Toc170119815"/>
      <w:bookmarkStart w:id="72" w:name="_Toc170141313"/>
      <w:bookmarkStart w:id="73" w:name="_Toc170142102"/>
      <w:r>
        <w:rPr>
          <w:rStyle w:val="CharDivNo"/>
        </w:rPr>
        <w:t>Division 1</w:t>
      </w:r>
      <w:r>
        <w:t> — </w:t>
      </w:r>
      <w:r>
        <w:rPr>
          <w:rStyle w:val="CharDivText"/>
        </w:rPr>
        <w:t>Review applications</w:t>
      </w:r>
      <w:bookmarkEnd w:id="70"/>
      <w:bookmarkEnd w:id="71"/>
      <w:bookmarkEnd w:id="72"/>
      <w:bookmarkEnd w:id="73"/>
    </w:p>
    <w:p>
      <w:pPr>
        <w:pStyle w:val="Heading5"/>
      </w:pPr>
      <w:bookmarkStart w:id="74" w:name="_Toc170142103"/>
      <w:r>
        <w:rPr>
          <w:rStyle w:val="CharSectno"/>
        </w:rPr>
        <w:t>31</w:t>
      </w:r>
      <w:r>
        <w:t>.</w:t>
      </w:r>
      <w:r>
        <w:tab/>
        <w:t>Review application</w:t>
      </w:r>
      <w:bookmarkEnd w:id="7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75" w:name="_Toc170142104"/>
      <w:r>
        <w:rPr>
          <w:rStyle w:val="CharSectno"/>
        </w:rPr>
        <w:t>32</w:t>
      </w:r>
      <w:r>
        <w:t>.</w:t>
      </w:r>
      <w:r>
        <w:tab/>
        <w:t>Commission may request further information</w:t>
      </w:r>
      <w:bookmarkEnd w:id="75"/>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lastRenderedPageBreak/>
        <w:tab/>
        <w:t>(b)</w:t>
      </w:r>
      <w:r>
        <w:tab/>
        <w:t>may defer the making of a referral under regulation 33(1), 38(1) or 46(1), as the case requires, until the information is provided or the end of the 28 day period, whichever occurs first.</w:t>
      </w:r>
    </w:p>
    <w:p>
      <w:pPr>
        <w:pStyle w:val="Heading3"/>
      </w:pPr>
      <w:bookmarkStart w:id="76" w:name="_Toc170116284"/>
      <w:bookmarkStart w:id="77" w:name="_Toc170119818"/>
      <w:bookmarkStart w:id="78" w:name="_Toc170141316"/>
      <w:bookmarkStart w:id="79" w:name="_Toc170142105"/>
      <w:r>
        <w:rPr>
          <w:rStyle w:val="CharDivNo"/>
        </w:rPr>
        <w:t>Division 2</w:t>
      </w:r>
      <w:r>
        <w:t> — </w:t>
      </w:r>
      <w:r>
        <w:rPr>
          <w:rStyle w:val="CharDivText"/>
        </w:rPr>
        <w:t>Review of non</w:t>
      </w:r>
      <w:r>
        <w:rPr>
          <w:rStyle w:val="CharDivText"/>
        </w:rPr>
        <w:noBreakHyphen/>
        <w:t>medical decisions</w:t>
      </w:r>
      <w:bookmarkEnd w:id="76"/>
      <w:bookmarkEnd w:id="77"/>
      <w:bookmarkEnd w:id="78"/>
      <w:bookmarkEnd w:id="79"/>
    </w:p>
    <w:p>
      <w:pPr>
        <w:pStyle w:val="Heading5"/>
      </w:pPr>
      <w:bookmarkStart w:id="80" w:name="_Toc170142106"/>
      <w:r>
        <w:rPr>
          <w:rStyle w:val="CharSectno"/>
        </w:rPr>
        <w:t>33</w:t>
      </w:r>
      <w:r>
        <w:t>.</w:t>
      </w:r>
      <w:r>
        <w:tab/>
        <w:t>Referral of decision to review officer</w:t>
      </w:r>
      <w:bookmarkEnd w:id="80"/>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81" w:name="_Toc170142107"/>
      <w:r>
        <w:rPr>
          <w:rStyle w:val="CharSectno"/>
        </w:rPr>
        <w:t>34</w:t>
      </w:r>
      <w:r>
        <w:t>.</w:t>
      </w:r>
      <w:r>
        <w:tab/>
        <w:t>Objection to review officer</w:t>
      </w:r>
      <w:bookmarkEnd w:id="81"/>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82" w:name="_Toc170142108"/>
      <w:r>
        <w:rPr>
          <w:rStyle w:val="CharSectno"/>
        </w:rPr>
        <w:t>35</w:t>
      </w:r>
      <w:r>
        <w:t>.</w:t>
      </w:r>
      <w:r>
        <w:tab/>
        <w:t>Conduct of review</w:t>
      </w:r>
      <w:bookmarkEnd w:id="82"/>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lastRenderedPageBreak/>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83" w:name="_Toc170142109"/>
      <w:r>
        <w:rPr>
          <w:rStyle w:val="CharSectno"/>
        </w:rPr>
        <w:t>36</w:t>
      </w:r>
      <w:r>
        <w:t>.</w:t>
      </w:r>
      <w:r>
        <w:tab/>
        <w:t>Decision on review</w:t>
      </w:r>
      <w:bookmarkEnd w:id="83"/>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84" w:name="_Toc170142110"/>
      <w:r>
        <w:rPr>
          <w:rStyle w:val="CharSectno"/>
        </w:rPr>
        <w:t>37</w:t>
      </w:r>
      <w:r>
        <w:t>.</w:t>
      </w:r>
      <w:r>
        <w:tab/>
        <w:t>Review officers</w:t>
      </w:r>
      <w:bookmarkEnd w:id="84"/>
    </w:p>
    <w:p>
      <w:pPr>
        <w:pStyle w:val="Subsection"/>
      </w:pPr>
      <w:r>
        <w:tab/>
      </w:r>
      <w:r>
        <w:tab/>
        <w:t>The Commission may designate a Commission officer as a review officer for the purposes of this Division.</w:t>
      </w:r>
    </w:p>
    <w:p>
      <w:pPr>
        <w:pStyle w:val="Heading3"/>
      </w:pPr>
      <w:bookmarkStart w:id="85" w:name="_Toc170116290"/>
      <w:bookmarkStart w:id="86" w:name="_Toc170119824"/>
      <w:bookmarkStart w:id="87" w:name="_Toc170141322"/>
      <w:bookmarkStart w:id="88" w:name="_Toc170142111"/>
      <w:r>
        <w:rPr>
          <w:rStyle w:val="CharDivNo"/>
        </w:rPr>
        <w:t>Division 3</w:t>
      </w:r>
      <w:r>
        <w:t> — </w:t>
      </w:r>
      <w:r>
        <w:rPr>
          <w:rStyle w:val="CharDivText"/>
        </w:rPr>
        <w:t>Review of medical decisions</w:t>
      </w:r>
      <w:bookmarkEnd w:id="85"/>
      <w:bookmarkEnd w:id="86"/>
      <w:bookmarkEnd w:id="87"/>
      <w:bookmarkEnd w:id="88"/>
    </w:p>
    <w:p>
      <w:pPr>
        <w:pStyle w:val="Heading5"/>
      </w:pPr>
      <w:bookmarkStart w:id="89" w:name="_Toc170142112"/>
      <w:r>
        <w:rPr>
          <w:rStyle w:val="CharSectno"/>
        </w:rPr>
        <w:t>38</w:t>
      </w:r>
      <w:r>
        <w:t>.</w:t>
      </w:r>
      <w:r>
        <w:tab/>
        <w:t>Referral of decision to expert review panel</w:t>
      </w:r>
      <w:bookmarkEnd w:id="89"/>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lastRenderedPageBreak/>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90" w:name="_Toc170142113"/>
      <w:r>
        <w:rPr>
          <w:rStyle w:val="CharSectno"/>
        </w:rPr>
        <w:t>39</w:t>
      </w:r>
      <w:r>
        <w:t>.</w:t>
      </w:r>
      <w:r>
        <w:tab/>
        <w:t>Decision of expert review panel</w:t>
      </w:r>
      <w:bookmarkEnd w:id="90"/>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91" w:name="_Toc170142114"/>
      <w:r>
        <w:rPr>
          <w:rStyle w:val="CharSectno"/>
        </w:rPr>
        <w:t>40</w:t>
      </w:r>
      <w:r>
        <w:t>.</w:t>
      </w:r>
      <w:r>
        <w:tab/>
        <w:t>Application for review of original review decision</w:t>
      </w:r>
      <w:bookmarkEnd w:id="91"/>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lastRenderedPageBreak/>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92" w:name="_Toc170142115"/>
      <w:r>
        <w:rPr>
          <w:rStyle w:val="CharSectno"/>
        </w:rPr>
        <w:t>41</w:t>
      </w:r>
      <w:r>
        <w:t>.</w:t>
      </w:r>
      <w:r>
        <w:tab/>
        <w:t>Referral of original review decision to another expert review panel</w:t>
      </w:r>
      <w:bookmarkEnd w:id="92"/>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93" w:name="_Toc170142116"/>
      <w:r>
        <w:rPr>
          <w:rStyle w:val="CharSectno"/>
        </w:rPr>
        <w:t>42</w:t>
      </w:r>
      <w:r>
        <w:t>.</w:t>
      </w:r>
      <w:r>
        <w:tab/>
        <w:t>Decision of second review panel</w:t>
      </w:r>
      <w:bookmarkEnd w:id="93"/>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lastRenderedPageBreak/>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94" w:name="_Toc170142117"/>
      <w:r>
        <w:rPr>
          <w:rStyle w:val="CharSectno"/>
        </w:rPr>
        <w:t>43</w:t>
      </w:r>
      <w:r>
        <w:t>.</w:t>
      </w:r>
      <w:r>
        <w:tab/>
        <w:t>Effect of decision of second review panel</w:t>
      </w:r>
      <w:bookmarkEnd w:id="94"/>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95" w:name="_Toc170142118"/>
      <w:r>
        <w:rPr>
          <w:rStyle w:val="CharSectno"/>
        </w:rPr>
        <w:t>44</w:t>
      </w:r>
      <w:r>
        <w:t>.</w:t>
      </w:r>
      <w:r>
        <w:tab/>
        <w:t>Commission to reimburse treatment, care and support expenses in certain circumstances</w:t>
      </w:r>
      <w:bookmarkEnd w:id="95"/>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96" w:name="_Toc170116298"/>
      <w:bookmarkStart w:id="97" w:name="_Toc170119832"/>
      <w:bookmarkStart w:id="98" w:name="_Toc170141330"/>
      <w:bookmarkStart w:id="99" w:name="_Toc170142119"/>
      <w:r>
        <w:rPr>
          <w:rStyle w:val="CharDivNo"/>
        </w:rPr>
        <w:lastRenderedPageBreak/>
        <w:t>Division 4</w:t>
      </w:r>
      <w:r>
        <w:t> — </w:t>
      </w:r>
      <w:r>
        <w:rPr>
          <w:rStyle w:val="CharDivText"/>
        </w:rPr>
        <w:t>Review of treatment, care and support assessments</w:t>
      </w:r>
      <w:bookmarkEnd w:id="96"/>
      <w:bookmarkEnd w:id="97"/>
      <w:bookmarkEnd w:id="98"/>
      <w:bookmarkEnd w:id="99"/>
    </w:p>
    <w:p>
      <w:pPr>
        <w:pStyle w:val="Heading5"/>
      </w:pPr>
      <w:bookmarkStart w:id="100" w:name="_Toc170142120"/>
      <w:r>
        <w:rPr>
          <w:rStyle w:val="CharSectno"/>
        </w:rPr>
        <w:t>45</w:t>
      </w:r>
      <w:r>
        <w:t>.</w:t>
      </w:r>
      <w:r>
        <w:tab/>
        <w:t>Term used: assessment</w:t>
      </w:r>
      <w:bookmarkEnd w:id="100"/>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01" w:name="_Toc170142121"/>
      <w:r>
        <w:rPr>
          <w:rStyle w:val="CharSectno"/>
        </w:rPr>
        <w:t>46</w:t>
      </w:r>
      <w:r>
        <w:t>.</w:t>
      </w:r>
      <w:r>
        <w:tab/>
        <w:t>Referral of decision to expert review panel</w:t>
      </w:r>
      <w:bookmarkEnd w:id="101"/>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02" w:name="_Toc170142122"/>
      <w:r>
        <w:rPr>
          <w:rStyle w:val="CharSectno"/>
        </w:rPr>
        <w:t>47</w:t>
      </w:r>
      <w:r>
        <w:t>.</w:t>
      </w:r>
      <w:r>
        <w:tab/>
        <w:t>Decision of expert review panel</w:t>
      </w:r>
      <w:bookmarkEnd w:id="102"/>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03" w:name="_Toc170142123"/>
      <w:r>
        <w:rPr>
          <w:rStyle w:val="CharSectno"/>
        </w:rPr>
        <w:t>48</w:t>
      </w:r>
      <w:r>
        <w:t>.</w:t>
      </w:r>
      <w:r>
        <w:tab/>
        <w:t>Effect of decision of expert review panel</w:t>
      </w:r>
      <w:bookmarkEnd w:id="103"/>
    </w:p>
    <w:p>
      <w:pPr>
        <w:pStyle w:val="Subsection"/>
      </w:pPr>
      <w:r>
        <w:tab/>
        <w:t>(1)</w:t>
      </w:r>
      <w:r>
        <w:tab/>
        <w:t>A decision made by an expert review panel under regulation 47(1) is final and binding for the purposes of the Act and cannot be reviewed or appealed against.</w:t>
      </w:r>
    </w:p>
    <w:p>
      <w:pPr>
        <w:pStyle w:val="Subsection"/>
      </w:pPr>
      <w:r>
        <w:lastRenderedPageBreak/>
        <w:tab/>
        <w:t>(2)</w:t>
      </w:r>
      <w:r>
        <w:tab/>
        <w:t>Subregulation (1) does not affect judicial review for jurisdictional error.</w:t>
      </w:r>
    </w:p>
    <w:p>
      <w:pPr>
        <w:pStyle w:val="Heading5"/>
      </w:pPr>
      <w:bookmarkStart w:id="104" w:name="_Toc170142124"/>
      <w:r>
        <w:rPr>
          <w:rStyle w:val="CharSectno"/>
        </w:rPr>
        <w:t>49</w:t>
      </w:r>
      <w:r>
        <w:t>.</w:t>
      </w:r>
      <w:r>
        <w:tab/>
        <w:t>Commission to revise assessment</w:t>
      </w:r>
      <w:bookmarkEnd w:id="104"/>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05" w:name="_Toc170116304"/>
      <w:bookmarkStart w:id="106" w:name="_Toc170119838"/>
      <w:bookmarkStart w:id="107" w:name="_Toc170141336"/>
      <w:bookmarkStart w:id="108" w:name="_Toc170142125"/>
      <w:r>
        <w:rPr>
          <w:rStyle w:val="CharDivNo"/>
        </w:rPr>
        <w:t>Division 5</w:t>
      </w:r>
      <w:r>
        <w:t> — </w:t>
      </w:r>
      <w:r>
        <w:rPr>
          <w:rStyle w:val="CharDivText"/>
        </w:rPr>
        <w:t>Expert review panels</w:t>
      </w:r>
      <w:bookmarkEnd w:id="105"/>
      <w:bookmarkEnd w:id="106"/>
      <w:bookmarkEnd w:id="107"/>
      <w:bookmarkEnd w:id="108"/>
    </w:p>
    <w:p>
      <w:pPr>
        <w:pStyle w:val="Heading5"/>
      </w:pPr>
      <w:bookmarkStart w:id="109" w:name="_Toc170142126"/>
      <w:r>
        <w:rPr>
          <w:rStyle w:val="CharSectno"/>
        </w:rPr>
        <w:t>50</w:t>
      </w:r>
      <w:r>
        <w:t>.</w:t>
      </w:r>
      <w:r>
        <w:tab/>
        <w:t>Establishment</w:t>
      </w:r>
      <w:bookmarkEnd w:id="109"/>
    </w:p>
    <w:p>
      <w:pPr>
        <w:pStyle w:val="Subsection"/>
      </w:pPr>
      <w:r>
        <w:tab/>
      </w:r>
      <w:r>
        <w:tab/>
        <w:t>There are to be such expert review panels as are necessary for the purposes of this Part.</w:t>
      </w:r>
    </w:p>
    <w:p>
      <w:pPr>
        <w:pStyle w:val="Heading5"/>
      </w:pPr>
      <w:bookmarkStart w:id="110" w:name="_Toc170142127"/>
      <w:r>
        <w:rPr>
          <w:rStyle w:val="CharSectno"/>
        </w:rPr>
        <w:t>51</w:t>
      </w:r>
      <w:r>
        <w:t>.</w:t>
      </w:r>
      <w:r>
        <w:tab/>
        <w:t>Appointment of medical experts</w:t>
      </w:r>
      <w:bookmarkEnd w:id="110"/>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lastRenderedPageBreak/>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111" w:name="_Toc170142128"/>
      <w:r>
        <w:rPr>
          <w:rStyle w:val="CharSectno"/>
        </w:rPr>
        <w:t>52</w:t>
      </w:r>
      <w:r>
        <w:t>.</w:t>
      </w:r>
      <w:r>
        <w:tab/>
        <w:t>Experts list</w:t>
      </w:r>
      <w:bookmarkEnd w:id="111"/>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112" w:name="_Toc170142129"/>
      <w:r>
        <w:rPr>
          <w:rStyle w:val="CharSectno"/>
        </w:rPr>
        <w:t>53</w:t>
      </w:r>
      <w:r>
        <w:t>.</w:t>
      </w:r>
      <w:r>
        <w:tab/>
        <w:t>Convenor and deputy convenor</w:t>
      </w:r>
      <w:bookmarkEnd w:id="112"/>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lastRenderedPageBreak/>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113" w:name="_Toc170142130"/>
      <w:r>
        <w:rPr>
          <w:rStyle w:val="CharSectno"/>
        </w:rPr>
        <w:t>54</w:t>
      </w:r>
      <w:r>
        <w:t>.</w:t>
      </w:r>
      <w:r>
        <w:tab/>
        <w:t>Constitution of expert review panel</w:t>
      </w:r>
      <w:bookmarkEnd w:id="113"/>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114" w:name="_Toc170142131"/>
      <w:r>
        <w:rPr>
          <w:rStyle w:val="CharSectno"/>
        </w:rPr>
        <w:t>55</w:t>
      </w:r>
      <w:r>
        <w:t>.</w:t>
      </w:r>
      <w:r>
        <w:tab/>
        <w:t>Convenor to give notice of members of panel</w:t>
      </w:r>
      <w:bookmarkEnd w:id="114"/>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115" w:name="_Toc170142132"/>
      <w:r>
        <w:rPr>
          <w:rStyle w:val="CharSectno"/>
        </w:rPr>
        <w:t>56</w:t>
      </w:r>
      <w:r>
        <w:t>.</w:t>
      </w:r>
      <w:r>
        <w:tab/>
        <w:t>Objection to member of panel</w:t>
      </w:r>
      <w:bookmarkEnd w:id="115"/>
    </w:p>
    <w:p>
      <w:pPr>
        <w:pStyle w:val="Subsection"/>
      </w:pPr>
      <w:r>
        <w:tab/>
        <w:t>(1)</w:t>
      </w:r>
      <w:r>
        <w:tab/>
        <w:t xml:space="preserve">The applicant may, within 14 days after notice is given under regulation 55 or any longer period allowed under regulation 65, </w:t>
      </w:r>
      <w:r>
        <w:lastRenderedPageBreak/>
        <w:t>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116" w:name="_Toc170142133"/>
      <w:r>
        <w:rPr>
          <w:rStyle w:val="CharSectno"/>
        </w:rPr>
        <w:t>57</w:t>
      </w:r>
      <w:r>
        <w:t>.</w:t>
      </w:r>
      <w:r>
        <w:tab/>
        <w:t>Procedures: general provisions</w:t>
      </w:r>
      <w:bookmarkEnd w:id="116"/>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117" w:name="_Toc170142134"/>
      <w:r>
        <w:rPr>
          <w:rStyle w:val="CharSectno"/>
        </w:rPr>
        <w:t>58</w:t>
      </w:r>
      <w:r>
        <w:t>.</w:t>
      </w:r>
      <w:r>
        <w:tab/>
        <w:t>Acts and decisions of 2 or 3 member panel</w:t>
      </w:r>
      <w:bookmarkEnd w:id="117"/>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 xml:space="preserve">if the members cannot agree on a matter, another person selected by the convenor from the experts list must </w:t>
      </w:r>
      <w:r>
        <w:lastRenderedPageBreak/>
        <w:t>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118" w:name="_Toc170142135"/>
      <w:r>
        <w:rPr>
          <w:rStyle w:val="CharSectno"/>
        </w:rPr>
        <w:t>59</w:t>
      </w:r>
      <w:r>
        <w:t>.</w:t>
      </w:r>
      <w:r>
        <w:tab/>
        <w:t>Powers and procedures on review</w:t>
      </w:r>
      <w:bookmarkEnd w:id="118"/>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w:t>
      </w:r>
      <w:r>
        <w:lastRenderedPageBreak/>
        <w:t xml:space="preserve">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119" w:name="_Toc170142136"/>
      <w:r>
        <w:rPr>
          <w:rStyle w:val="CharSectno"/>
        </w:rPr>
        <w:t>60</w:t>
      </w:r>
      <w:r>
        <w:t>.</w:t>
      </w:r>
      <w:r>
        <w:tab/>
        <w:t>Use of information in subsequent proceedings</w:t>
      </w:r>
      <w:bookmarkEnd w:id="119"/>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120" w:name="_Toc170142137"/>
      <w:r>
        <w:rPr>
          <w:rStyle w:val="CharSectno"/>
        </w:rPr>
        <w:t>61</w:t>
      </w:r>
      <w:r>
        <w:t>.</w:t>
      </w:r>
      <w:r>
        <w:tab/>
        <w:t>Admissibility</w:t>
      </w:r>
      <w:bookmarkEnd w:id="120"/>
    </w:p>
    <w:p>
      <w:pPr>
        <w:pStyle w:val="Subsection"/>
      </w:pPr>
      <w:r>
        <w:tab/>
      </w:r>
      <w:r>
        <w:tab/>
        <w:t>An opinion, report, notice of determination or other document given by an expert review panel is admissible in evidence in any proceedings before a court.</w:t>
      </w:r>
    </w:p>
    <w:p>
      <w:pPr>
        <w:pStyle w:val="Heading5"/>
      </w:pPr>
      <w:bookmarkStart w:id="121" w:name="_Toc170142138"/>
      <w:r>
        <w:rPr>
          <w:rStyle w:val="CharSectno"/>
        </w:rPr>
        <w:t>62</w:t>
      </w:r>
      <w:r>
        <w:t>.</w:t>
      </w:r>
      <w:r>
        <w:tab/>
        <w:t>Services and facilities</w:t>
      </w:r>
      <w:bookmarkEnd w:id="121"/>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lastRenderedPageBreak/>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122" w:name="_Toc170142139"/>
      <w:r>
        <w:rPr>
          <w:rStyle w:val="CharSectno"/>
        </w:rPr>
        <w:t>63</w:t>
      </w:r>
      <w:r>
        <w:t>.</w:t>
      </w:r>
      <w:r>
        <w:tab/>
        <w:t>Guidelines</w:t>
      </w:r>
      <w:bookmarkEnd w:id="122"/>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123" w:name="_Toc170116319"/>
      <w:bookmarkStart w:id="124" w:name="_Toc170119853"/>
      <w:bookmarkStart w:id="125" w:name="_Toc170141351"/>
      <w:bookmarkStart w:id="126" w:name="_Toc170142140"/>
      <w:r>
        <w:rPr>
          <w:rStyle w:val="CharDivNo"/>
        </w:rPr>
        <w:t>Division 6</w:t>
      </w:r>
      <w:r>
        <w:t> — </w:t>
      </w:r>
      <w:r>
        <w:rPr>
          <w:rStyle w:val="CharDivText"/>
        </w:rPr>
        <w:t>Other matters</w:t>
      </w:r>
      <w:bookmarkEnd w:id="123"/>
      <w:bookmarkEnd w:id="124"/>
      <w:bookmarkEnd w:id="125"/>
      <w:bookmarkEnd w:id="126"/>
    </w:p>
    <w:p>
      <w:pPr>
        <w:pStyle w:val="Heading5"/>
      </w:pPr>
      <w:bookmarkStart w:id="127" w:name="_Toc170142141"/>
      <w:r>
        <w:rPr>
          <w:rStyle w:val="CharSectno"/>
        </w:rPr>
        <w:t>64</w:t>
      </w:r>
      <w:r>
        <w:t>.</w:t>
      </w:r>
      <w:r>
        <w:tab/>
        <w:t>Costs</w:t>
      </w:r>
      <w:bookmarkEnd w:id="127"/>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128" w:name="_Toc170142142"/>
      <w:r>
        <w:rPr>
          <w:rStyle w:val="CharSectno"/>
        </w:rPr>
        <w:t>65</w:t>
      </w:r>
      <w:r>
        <w:t>.</w:t>
      </w:r>
      <w:r>
        <w:tab/>
        <w:t>Extension of period for application or objection</w:t>
      </w:r>
      <w:bookmarkEnd w:id="128"/>
    </w:p>
    <w:p>
      <w:pPr>
        <w:pStyle w:val="Subsection"/>
      </w:pPr>
      <w:r>
        <w:tab/>
      </w:r>
      <w:r>
        <w:tab/>
        <w:t>The Commission may extend the period for making an application or objection under this Part if the Commission considers it appropriate to do so.</w:t>
      </w:r>
    </w:p>
    <w:p>
      <w:pPr>
        <w:pStyle w:val="Heading5"/>
      </w:pPr>
      <w:bookmarkStart w:id="129" w:name="_Toc170142143"/>
      <w:r>
        <w:rPr>
          <w:rStyle w:val="CharSectno"/>
        </w:rPr>
        <w:lastRenderedPageBreak/>
        <w:t>66</w:t>
      </w:r>
      <w:r>
        <w:t>.</w:t>
      </w:r>
      <w:r>
        <w:tab/>
        <w:t>Correction of errors</w:t>
      </w:r>
      <w:bookmarkEnd w:id="12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130" w:name="_Toc170142144"/>
      <w:r>
        <w:rPr>
          <w:rStyle w:val="CharSectno"/>
        </w:rPr>
        <w:t>67</w:t>
      </w:r>
      <w:r>
        <w:t>.</w:t>
      </w:r>
      <w:r>
        <w:tab/>
        <w:t>Period for commencing appeal</w:t>
      </w:r>
      <w:bookmarkEnd w:id="130"/>
    </w:p>
    <w:p>
      <w:pPr>
        <w:pStyle w:val="Subsection"/>
      </w:pPr>
      <w:r>
        <w:tab/>
      </w:r>
      <w:r>
        <w:tab/>
        <w:t>For the purposes of section 27(5) of the Act, the period is 28 days.</w:t>
      </w:r>
    </w:p>
    <w:p>
      <w:pPr>
        <w:pStyle w:val="Heading2"/>
      </w:pPr>
      <w:bookmarkStart w:id="131" w:name="_Toc170116324"/>
      <w:bookmarkStart w:id="132" w:name="_Toc170119858"/>
      <w:bookmarkStart w:id="133" w:name="_Toc170141356"/>
      <w:bookmarkStart w:id="134" w:name="_Toc170142145"/>
      <w:r>
        <w:rPr>
          <w:rStyle w:val="CharPartNo"/>
        </w:rPr>
        <w:lastRenderedPageBreak/>
        <w:t>Part 6</w:t>
      </w:r>
      <w:r>
        <w:rPr>
          <w:rStyle w:val="CharDivNo"/>
        </w:rPr>
        <w:t> </w:t>
      </w:r>
      <w:r>
        <w:t>—</w:t>
      </w:r>
      <w:r>
        <w:rPr>
          <w:rStyle w:val="CharDivText"/>
        </w:rPr>
        <w:t> </w:t>
      </w:r>
      <w:r>
        <w:rPr>
          <w:rStyle w:val="CharPartText"/>
        </w:rPr>
        <w:t>Miscellaneous</w:t>
      </w:r>
      <w:bookmarkEnd w:id="131"/>
      <w:bookmarkEnd w:id="132"/>
      <w:bookmarkEnd w:id="133"/>
      <w:bookmarkEnd w:id="134"/>
    </w:p>
    <w:p>
      <w:pPr>
        <w:pStyle w:val="Heading5"/>
      </w:pPr>
      <w:bookmarkStart w:id="135" w:name="_Toc169802727"/>
      <w:bookmarkStart w:id="136" w:name="_Toc169802905"/>
      <w:bookmarkStart w:id="137" w:name="_Toc170142146"/>
      <w:r>
        <w:t>68.</w:t>
      </w:r>
      <w:r>
        <w:tab/>
        <w:t>Maximum amounts payable for certain services</w:t>
      </w:r>
      <w:bookmarkEnd w:id="135"/>
      <w:bookmarkEnd w:id="136"/>
      <w:bookmarkEnd w:id="137"/>
    </w:p>
    <w:p>
      <w:pPr>
        <w:pStyle w:val="Subsection"/>
      </w:pPr>
      <w:r>
        <w:tab/>
        <w:t>(1)</w:t>
      </w:r>
      <w:r>
        <w:tab/>
        <w:t>The maximum amount for which the Commission is liable in respect of any claim for a fee for a service referred to in column 1 of an item of the Table in Schedule 2 is the amount prescribed in column 2 of that item.</w:t>
      </w:r>
    </w:p>
    <w:p>
      <w:pPr>
        <w:pStyle w:val="Subsection"/>
      </w:pPr>
      <w:r>
        <w:tab/>
        <w:t>(2)</w:t>
      </w:r>
      <w:r>
        <w:tab/>
        <w:t>A term used in column 1 of an item of the Table in Schedule 2 has the same meaning in that Schedule as it has in the order referred to in column 2 of that item.</w:t>
      </w:r>
    </w:p>
    <w:p>
      <w:pPr>
        <w:pStyle w:val="Subsection"/>
      </w:pPr>
      <w:r>
        <w:tab/>
        <w:t>(3)</w:t>
      </w:r>
      <w:r>
        <w:tab/>
        <w:t>A reference to an order in column 2 of an item of the Table in Schedule 2 is a reference to that order as in force on 1 July 2024.</w:t>
      </w:r>
    </w:p>
    <w:p>
      <w:pPr>
        <w:pStyle w:val="Footnotesection"/>
      </w:pPr>
      <w:r>
        <w:tab/>
        <w:t>[Regulation 68 inserted: SL 2024/133 r. 13.]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38" w:name="_Toc170116326"/>
      <w:bookmarkStart w:id="139" w:name="_Toc170119860"/>
      <w:bookmarkStart w:id="140" w:name="_Toc170141358"/>
      <w:bookmarkStart w:id="141" w:name="_Toc170142147"/>
      <w:r>
        <w:rPr>
          <w:rStyle w:val="CharSchNo"/>
        </w:rPr>
        <w:lastRenderedPageBreak/>
        <w:t>Schedule 1</w:t>
      </w:r>
      <w:r>
        <w:rPr>
          <w:rStyle w:val="CharSDivNo"/>
        </w:rPr>
        <w:t> </w:t>
      </w:r>
      <w:r>
        <w:t>—</w:t>
      </w:r>
      <w:r>
        <w:rPr>
          <w:rStyle w:val="CharSDivText"/>
        </w:rPr>
        <w:t> </w:t>
      </w:r>
      <w:r>
        <w:rPr>
          <w:rStyle w:val="CharSchText"/>
        </w:rPr>
        <w:t>Excluded treatment, care and support needs</w:t>
      </w:r>
      <w:bookmarkEnd w:id="138"/>
      <w:bookmarkEnd w:id="139"/>
      <w:bookmarkEnd w:id="140"/>
      <w:bookmarkEnd w:id="141"/>
    </w:p>
    <w:p>
      <w:pPr>
        <w:pStyle w:val="yShoulderClause"/>
      </w:pPr>
      <w:r>
        <w:t>[r. 5]</w:t>
      </w:r>
    </w:p>
    <w:p>
      <w:pPr>
        <w:pStyle w:val="yHeading5"/>
      </w:pPr>
      <w:bookmarkStart w:id="142" w:name="_Toc170142148"/>
      <w:r>
        <w:rPr>
          <w:rStyle w:val="CharSClsNo"/>
        </w:rPr>
        <w:t>1</w:t>
      </w:r>
      <w:r>
        <w:t>.</w:t>
      </w:r>
      <w:r>
        <w:tab/>
        <w:t>Terms used</w:t>
      </w:r>
      <w:bookmarkEnd w:id="142"/>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w:t>
      </w:r>
      <w:r>
        <w:rPr>
          <w:szCs w:val="18"/>
        </w:rPr>
        <w:t xml:space="preserve"> or workplace injury</w:t>
      </w:r>
      <w:r>
        <w:t xml:space="preserve">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Footnotesection"/>
      </w:pPr>
      <w:r>
        <w:tab/>
        <w:t>[Clause 1 amended: SL 2024/133 r. 14(1).]</w:t>
      </w:r>
    </w:p>
    <w:p>
      <w:pPr>
        <w:pStyle w:val="yHeading5"/>
      </w:pPr>
      <w:bookmarkStart w:id="143" w:name="_Toc170142149"/>
      <w:r>
        <w:rPr>
          <w:rStyle w:val="CharSClsNo"/>
        </w:rPr>
        <w:t>2</w:t>
      </w:r>
      <w:r>
        <w:t>.</w:t>
      </w:r>
      <w:r>
        <w:tab/>
        <w:t>Attendant care services</w:t>
      </w:r>
      <w:bookmarkEnd w:id="143"/>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144" w:name="_Toc170142150"/>
      <w:r>
        <w:rPr>
          <w:rStyle w:val="CharSClsNo"/>
        </w:rPr>
        <w:t>3</w:t>
      </w:r>
      <w:r>
        <w:t>.</w:t>
      </w:r>
      <w:r>
        <w:tab/>
        <w:t>Domestic assistance</w:t>
      </w:r>
      <w:bookmarkEnd w:id="144"/>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lastRenderedPageBreak/>
        <w:tab/>
        <w:t>(d)</w:t>
      </w:r>
      <w:r>
        <w:tab/>
        <w:t>services provided while a participant is away from the participant’s usual place of residence.</w:t>
      </w:r>
    </w:p>
    <w:p>
      <w:pPr>
        <w:pStyle w:val="yHeading5"/>
      </w:pPr>
      <w:bookmarkStart w:id="145" w:name="_Toc170142151"/>
      <w:r>
        <w:rPr>
          <w:rStyle w:val="CharSClsNo"/>
        </w:rPr>
        <w:t>4</w:t>
      </w:r>
      <w:r>
        <w:t>.</w:t>
      </w:r>
      <w:r>
        <w:tab/>
        <w:t>Aids and appliances</w:t>
      </w:r>
      <w:bookmarkEnd w:id="145"/>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146" w:name="_Toc170142152"/>
      <w:r>
        <w:rPr>
          <w:rStyle w:val="CharSClsNo"/>
        </w:rPr>
        <w:t>5</w:t>
      </w:r>
      <w:r>
        <w:t>.</w:t>
      </w:r>
      <w:r>
        <w:tab/>
        <w:t>Education support</w:t>
      </w:r>
      <w:bookmarkEnd w:id="146"/>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147" w:name="_Toc170142153"/>
      <w:r>
        <w:rPr>
          <w:rStyle w:val="CharSClsNo"/>
        </w:rPr>
        <w:t>6</w:t>
      </w:r>
      <w:r>
        <w:t>.</w:t>
      </w:r>
      <w:r>
        <w:tab/>
        <w:t>Vocational or workplace support</w:t>
      </w:r>
      <w:bookmarkEnd w:id="147"/>
    </w:p>
    <w:p>
      <w:pPr>
        <w:pStyle w:val="ySubsection"/>
      </w:pPr>
      <w:r>
        <w:tab/>
      </w:r>
      <w:r>
        <w:tab/>
        <w:t xml:space="preserve">Vocational </w:t>
      </w:r>
      <w:r>
        <w:rPr>
          <w:szCs w:val="18"/>
        </w:rPr>
        <w:t>or workplace</w:t>
      </w:r>
      <w:r>
        <w:t xml:space="preserve">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lastRenderedPageBreak/>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Footnotesection"/>
      </w:pPr>
      <w:r>
        <w:tab/>
        <w:t>[Clause 6 amended: SL 2024/133 r. 14(2).]</w:t>
      </w:r>
    </w:p>
    <w:p>
      <w:pPr>
        <w:pStyle w:val="yHeading5"/>
      </w:pPr>
      <w:bookmarkStart w:id="148" w:name="_Toc170142154"/>
      <w:r>
        <w:rPr>
          <w:rStyle w:val="CharSClsNo"/>
        </w:rPr>
        <w:t>7</w:t>
      </w:r>
      <w:r>
        <w:t>.</w:t>
      </w:r>
      <w:r>
        <w:tab/>
        <w:t>Home modifications</w:t>
      </w:r>
      <w:bookmarkEnd w:id="148"/>
    </w:p>
    <w:p>
      <w:pPr>
        <w:pStyle w:val="ySubsection"/>
      </w:pPr>
      <w:r>
        <w:tab/>
        <w:t>(1)</w:t>
      </w:r>
      <w:r>
        <w:tab/>
        <w:t xml:space="preserve">In this clause — </w:t>
      </w:r>
    </w:p>
    <w:p>
      <w:pPr>
        <w:pStyle w:val="yDefstart"/>
      </w:pPr>
      <w:r>
        <w:tab/>
      </w:r>
      <w:r>
        <w:rPr>
          <w:rStyle w:val="CharDefText"/>
        </w:rPr>
        <w:t>belongs</w:t>
      </w:r>
      <w:r>
        <w:t xml:space="preserve">, </w:t>
      </w:r>
      <w:r>
        <w:rPr>
          <w:rStyle w:val="CharDefText"/>
          <w:szCs w:val="22"/>
        </w:rPr>
        <w:t>community titles scheme</w:t>
      </w:r>
      <w:r>
        <w:t xml:space="preserve"> and </w:t>
      </w:r>
      <w:r>
        <w:rPr>
          <w:rStyle w:val="CharDefText"/>
        </w:rPr>
        <w:t>scheme by</w:t>
      </w:r>
      <w:r>
        <w:rPr>
          <w:rStyle w:val="CharDefText"/>
        </w:rPr>
        <w:noBreakHyphen/>
        <w:t>laws</w:t>
      </w:r>
      <w:r>
        <w:t xml:space="preserve"> have the meanings given in the </w:t>
      </w:r>
      <w:r>
        <w:rPr>
          <w:i/>
        </w:rPr>
        <w:t>Community Titles Act 2018</w:t>
      </w:r>
      <w:r>
        <w:t xml:space="preserve"> section 3(1);</w:t>
      </w:r>
    </w:p>
    <w:p>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pPr>
        <w:pStyle w:val="ySubsection"/>
      </w:pPr>
      <w:r>
        <w:tab/>
        <w:t>(2)</w:t>
      </w:r>
      <w:r>
        <w:tab/>
        <w:t>Modifications to a participant’s usual place of residence of the following kinds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p>
    <w:p>
      <w:pPr>
        <w:pStyle w:val="yIndenta"/>
      </w:pPr>
      <w:r>
        <w:tab/>
        <w:t>(c)</w:t>
      </w:r>
      <w:r>
        <w:tab/>
        <w:t xml:space="preserve">if the place of residence is subject to a strata titles scheme, modifications that have not been permitted by — </w:t>
      </w:r>
    </w:p>
    <w:p>
      <w:pPr>
        <w:pStyle w:val="yIndenti0"/>
      </w:pPr>
      <w:r>
        <w:tab/>
        <w:t>(i)</w:t>
      </w:r>
      <w:r>
        <w:tab/>
        <w:t>the relevant strata company; or</w:t>
      </w:r>
    </w:p>
    <w:p>
      <w:pPr>
        <w:pStyle w:val="yIndenti0"/>
      </w:pPr>
      <w:r>
        <w:tab/>
        <w:t>(ii)</w:t>
      </w:r>
      <w:r>
        <w:tab/>
        <w:t>if the strata titles scheme is a leasehold scheme — the leaseholder scheme owner;</w:t>
      </w:r>
    </w:p>
    <w:p>
      <w:pPr>
        <w:pStyle w:val="yIndenta"/>
      </w:pPr>
      <w:r>
        <w:lastRenderedPageBreak/>
        <w:tab/>
        <w:t>(ca)</w:t>
      </w:r>
      <w:r>
        <w:tab/>
        <w:t>if the place of residence is subject to a community titles scheme, modifications that have not been permitted by —</w:t>
      </w:r>
    </w:p>
    <w:p>
      <w:pPr>
        <w:pStyle w:val="yIndenti0"/>
      </w:pPr>
      <w:r>
        <w:tab/>
        <w:t>(i)</w:t>
      </w:r>
      <w:r>
        <w:tab/>
        <w:t>the scheme by</w:t>
      </w:r>
      <w:r>
        <w:noBreakHyphen/>
        <w:t>laws for the scheme; or</w:t>
      </w:r>
    </w:p>
    <w:p>
      <w:pPr>
        <w:pStyle w:val="yIndenti0"/>
      </w:pPr>
      <w:r>
        <w:tab/>
        <w:t>(ii)</w:t>
      </w:r>
      <w:r>
        <w:tab/>
        <w:t>the scheme by</w:t>
      </w:r>
      <w:r>
        <w:noBreakHyphen/>
        <w:t>laws for a community titles scheme to which the scheme belongs;</w:t>
      </w:r>
    </w:p>
    <w:p>
      <w:pPr>
        <w:pStyle w:val="yIndenta"/>
      </w:pPr>
      <w:r>
        <w:tab/>
        <w:t>(d)</w:t>
      </w:r>
      <w:r>
        <w:tab/>
        <w:t>modifications involving the construction or installation of a pool, spa or aquatic therapy facility;</w:t>
      </w:r>
    </w:p>
    <w:p>
      <w:pPr>
        <w:pStyle w:val="yIndenta"/>
      </w:pPr>
      <w:r>
        <w:tab/>
        <w:t>(e)</w:t>
      </w:r>
      <w:r>
        <w:tab/>
        <w:t>modifications involving the provision of ordinary household items (for example, furniture, whitegoods, fans, lights, smoke alarms or surge protectors).</w:t>
      </w:r>
    </w:p>
    <w:p>
      <w:pPr>
        <w:pStyle w:val="yFootnotesection"/>
      </w:pPr>
      <w:r>
        <w:tab/>
        <w:t>[Clause 7 inserted: Gazette 31 Dec 2019 p. 4651</w:t>
      </w:r>
      <w:r>
        <w:noBreakHyphen/>
        <w:t>2; amended: SL 2021/76 r. 4.]</w:t>
      </w:r>
    </w:p>
    <w:p>
      <w:pPr>
        <w:pStyle w:val="yHeading5"/>
      </w:pPr>
      <w:bookmarkStart w:id="149" w:name="_Toc170142155"/>
      <w:r>
        <w:rPr>
          <w:rStyle w:val="CharSClsNo"/>
        </w:rPr>
        <w:t>8</w:t>
      </w:r>
      <w:r>
        <w:t>.</w:t>
      </w:r>
      <w:r>
        <w:tab/>
        <w:t>Transport modifications</w:t>
      </w:r>
      <w:bookmarkEnd w:id="149"/>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150" w:name="_Toc170142156"/>
      <w:r>
        <w:rPr>
          <w:rStyle w:val="CharSClsNo"/>
        </w:rPr>
        <w:t>9</w:t>
      </w:r>
      <w:r>
        <w:t>.</w:t>
      </w:r>
      <w:r>
        <w:tab/>
        <w:t>Respite care</w:t>
      </w:r>
      <w:bookmarkEnd w:id="150"/>
    </w:p>
    <w:p>
      <w:pPr>
        <w:pStyle w:val="ySubsection"/>
      </w:pPr>
      <w:r>
        <w:tab/>
      </w:r>
      <w:r>
        <w:tab/>
        <w:t>Respite care provided in an unsafe environment or in circumstances that place a participant at risk of harm.</w:t>
      </w:r>
    </w:p>
    <w:p>
      <w:pPr>
        <w:pStyle w:val="yHeading5"/>
      </w:pPr>
      <w:bookmarkStart w:id="151" w:name="_Toc170142157"/>
      <w:r>
        <w:rPr>
          <w:rStyle w:val="CharSClsNo"/>
        </w:rPr>
        <w:t>10</w:t>
      </w:r>
      <w:r>
        <w:t>.</w:t>
      </w:r>
      <w:r>
        <w:tab/>
        <w:t>Prostheses</w:t>
      </w:r>
      <w:bookmarkEnd w:id="151"/>
    </w:p>
    <w:p>
      <w:pPr>
        <w:pStyle w:val="ySubsection"/>
      </w:pPr>
      <w:r>
        <w:tab/>
      </w:r>
      <w:r>
        <w:tab/>
        <w:t>The repair or replacement of prostheses because of a participant’s neglect, abuse or misuse.</w:t>
      </w:r>
    </w:p>
    <w:p>
      <w:pPr>
        <w:pStyle w:val="ySubsection"/>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153" w:name="_Toc169802730"/>
      <w:bookmarkStart w:id="154" w:name="_Toc169802791"/>
      <w:bookmarkStart w:id="155" w:name="_Toc169802908"/>
      <w:bookmarkStart w:id="156" w:name="_Toc170119871"/>
      <w:bookmarkStart w:id="157" w:name="_Toc170141369"/>
      <w:bookmarkStart w:id="158" w:name="_Toc170142158"/>
      <w:bookmarkStart w:id="159" w:name="_Toc170116337"/>
      <w:r>
        <w:rPr>
          <w:rStyle w:val="CharSchNo"/>
        </w:rPr>
        <w:lastRenderedPageBreak/>
        <w:t>Schedule 2</w:t>
      </w:r>
      <w:r>
        <w:t> — </w:t>
      </w:r>
      <w:r>
        <w:rPr>
          <w:rStyle w:val="CharSchText"/>
        </w:rPr>
        <w:t>Maximum amounts payable</w:t>
      </w:r>
      <w:bookmarkEnd w:id="153"/>
      <w:bookmarkEnd w:id="154"/>
      <w:bookmarkEnd w:id="155"/>
      <w:bookmarkEnd w:id="156"/>
      <w:bookmarkEnd w:id="157"/>
      <w:bookmarkEnd w:id="158"/>
    </w:p>
    <w:p>
      <w:pPr>
        <w:pStyle w:val="yShoulderClause"/>
      </w:pPr>
      <w:r>
        <w:t>[r. 68]</w:t>
      </w:r>
    </w:p>
    <w:p>
      <w:pPr>
        <w:pStyle w:val="yFootnoteheading"/>
      </w:pPr>
      <w:r>
        <w:tab/>
        <w:t>[Heading inserted: SL 2024/133 r. 15.]</w:t>
      </w:r>
    </w:p>
    <w:tbl>
      <w:tblPr>
        <w:tblW w:w="7088"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rStyle w:val="DraftersNotes"/>
              </w:rPr>
            </w:pPr>
            <w:r>
              <w:rPr>
                <w:b/>
                <w:bCs/>
              </w:rPr>
              <w:t>Maximum amount</w:t>
            </w:r>
          </w:p>
        </w:tc>
      </w:tr>
      <w:tr>
        <w:tc>
          <w:tcPr>
            <w:tcW w:w="3402" w:type="dxa"/>
          </w:tcPr>
          <w:p>
            <w:pPr>
              <w:pStyle w:val="yTableNAm"/>
              <w:ind w:left="510" w:hanging="510"/>
              <w:rPr>
                <w:rStyle w:val="DraftersNotes"/>
                <w:b w:val="0"/>
                <w:i w:val="0"/>
                <w:sz w:val="22"/>
              </w:rPr>
            </w:pPr>
            <w:r>
              <w:t>1.</w:t>
            </w:r>
            <w:r>
              <w:tab/>
              <w:t>A rehabilitation service provided by an approved vocational or workplace rehabilitation provider</w:t>
            </w:r>
          </w:p>
        </w:tc>
        <w:tc>
          <w:tcPr>
            <w:tcW w:w="3686" w:type="dxa"/>
          </w:tcPr>
          <w:p>
            <w:pPr>
              <w:pStyle w:val="yTableNAm"/>
              <w:rPr>
                <w:rStyle w:val="DraftersNotes"/>
                <w:b w:val="0"/>
                <w:i w:val="0"/>
                <w:sz w:val="22"/>
              </w:rPr>
            </w:pPr>
            <w:r>
              <w:t xml:space="preserve">Hourly rate for the relevant service provided by a workplace rehabilitation provider in the </w:t>
            </w:r>
            <w:r>
              <w:rPr>
                <w:i/>
                <w:iCs/>
              </w:rPr>
              <w:t>Workers Compensation (Workplace Rehabilitation Services) Fees Order 2024</w:t>
            </w:r>
            <w:r>
              <w:t xml:space="preserve"> clause 6 and Schedule 1</w:t>
            </w:r>
          </w:p>
        </w:tc>
      </w:tr>
      <w:tr>
        <w:tc>
          <w:tcPr>
            <w:tcW w:w="3402" w:type="dxa"/>
          </w:tcPr>
          <w:p>
            <w:pPr>
              <w:pStyle w:val="yTableNAm"/>
              <w:ind w:left="510" w:hanging="510"/>
            </w:pPr>
            <w:r>
              <w:t>2.</w:t>
            </w:r>
            <w:r>
              <w:tab/>
              <w:t>Consultation with an acupuncturist</w:t>
            </w:r>
          </w:p>
        </w:tc>
        <w:tc>
          <w:tcPr>
            <w:tcW w:w="3686" w:type="dxa"/>
          </w:tcPr>
          <w:p>
            <w:pPr>
              <w:pStyle w:val="yTableNAm"/>
            </w:pPr>
            <w:r>
              <w:t xml:space="preserve">Amount set out for the relevant service in the </w:t>
            </w:r>
            <w:r>
              <w:rPr>
                <w:i/>
                <w:iCs/>
              </w:rPr>
              <w:t>Workers Compensation (Health Services) Fees Order 2024</w:t>
            </w:r>
            <w:r>
              <w:t xml:space="preserve"> clause 6 and Schedule 1</w:t>
            </w:r>
          </w:p>
        </w:tc>
      </w:tr>
      <w:tr>
        <w:tc>
          <w:tcPr>
            <w:tcW w:w="3402" w:type="dxa"/>
          </w:tcPr>
          <w:p>
            <w:pPr>
              <w:pStyle w:val="yTableNAm"/>
              <w:ind w:left="510" w:hanging="510"/>
            </w:pPr>
            <w:r>
              <w:t>3.</w:t>
            </w:r>
            <w:r>
              <w:tab/>
              <w:t>Consultation with a chiropractor</w:t>
            </w:r>
          </w:p>
        </w:tc>
        <w:tc>
          <w:tcPr>
            <w:tcW w:w="3686" w:type="dxa"/>
          </w:tcPr>
          <w:p>
            <w:pPr>
              <w:pStyle w:val="yTableNAm"/>
            </w:pPr>
            <w:r>
              <w:t xml:space="preserve">Amount set out for the relevant service in the </w:t>
            </w:r>
            <w:r>
              <w:rPr>
                <w:i/>
                <w:iCs/>
              </w:rPr>
              <w:t>Workers Compensation (Health Services) Fees Order 2024</w:t>
            </w:r>
            <w:r>
              <w:t xml:space="preserve"> clause 6 and Schedule 2</w:t>
            </w:r>
          </w:p>
        </w:tc>
      </w:tr>
      <w:tr>
        <w:tc>
          <w:tcPr>
            <w:tcW w:w="3402" w:type="dxa"/>
          </w:tcPr>
          <w:p>
            <w:pPr>
              <w:pStyle w:val="yTableNAm"/>
              <w:ind w:left="510" w:hanging="510"/>
            </w:pPr>
            <w:r>
              <w:t>4.</w:t>
            </w:r>
            <w:r>
              <w:tab/>
              <w:t>Consultation with a clinical psychologist</w:t>
            </w:r>
          </w:p>
        </w:tc>
        <w:tc>
          <w:tcPr>
            <w:tcW w:w="3686" w:type="dxa"/>
          </w:tcPr>
          <w:p>
            <w:pPr>
              <w:pStyle w:val="yTableNAm"/>
            </w:pPr>
            <w:r>
              <w:t xml:space="preserve">Hourly rate set out for the relevant service in the </w:t>
            </w:r>
            <w:r>
              <w:rPr>
                <w:i/>
                <w:iCs/>
              </w:rPr>
              <w:t>Workers Compensation (Health Services) Fees Order 2024</w:t>
            </w:r>
            <w:r>
              <w:t xml:space="preserve"> clause 6 and Schedule 3</w:t>
            </w:r>
          </w:p>
        </w:tc>
      </w:tr>
      <w:tr>
        <w:tc>
          <w:tcPr>
            <w:tcW w:w="3402" w:type="dxa"/>
          </w:tcPr>
          <w:p>
            <w:pPr>
              <w:pStyle w:val="yTableNAm"/>
              <w:ind w:left="510" w:hanging="510"/>
            </w:pPr>
            <w:r>
              <w:t>5.</w:t>
            </w:r>
            <w:r>
              <w:tab/>
              <w:t>Preparation of a written report by a clinical psychologist</w:t>
            </w:r>
          </w:p>
        </w:tc>
        <w:tc>
          <w:tcPr>
            <w:tcW w:w="3686" w:type="dxa"/>
          </w:tcPr>
          <w:p>
            <w:pPr>
              <w:pStyle w:val="yTableNAm"/>
            </w:pPr>
            <w:r>
              <w:t xml:space="preserve">Hourly rate set out for the relevant service in the </w:t>
            </w:r>
            <w:r>
              <w:rPr>
                <w:i/>
                <w:iCs/>
              </w:rPr>
              <w:t>Workers Compensation (Health Services) Fees Order 2024</w:t>
            </w:r>
            <w:r>
              <w:t xml:space="preserve"> clause 6 and Schedule 3</w:t>
            </w:r>
          </w:p>
        </w:tc>
      </w:tr>
      <w:tr>
        <w:tc>
          <w:tcPr>
            <w:tcW w:w="3402" w:type="dxa"/>
          </w:tcPr>
          <w:p>
            <w:pPr>
              <w:pStyle w:val="yTableNAm"/>
              <w:ind w:left="510" w:hanging="510"/>
            </w:pPr>
            <w:r>
              <w:t>6.</w:t>
            </w:r>
            <w:r>
              <w:tab/>
              <w:t>Counselling service provided by a psychologist</w:t>
            </w:r>
          </w:p>
        </w:tc>
        <w:tc>
          <w:tcPr>
            <w:tcW w:w="3686" w:type="dxa"/>
          </w:tcPr>
          <w:p>
            <w:pPr>
              <w:pStyle w:val="yTableNAm"/>
            </w:pPr>
            <w:r>
              <w:t xml:space="preserve">Hourly rate set out for the relevant service in the </w:t>
            </w:r>
            <w:r>
              <w:rPr>
                <w:i/>
                <w:iCs/>
              </w:rPr>
              <w:t>Workers Compensation (Health Services) Fees Order 2024</w:t>
            </w:r>
            <w:r>
              <w:t xml:space="preserve"> clause 6 and Schedule 4 </w:t>
            </w:r>
          </w:p>
        </w:tc>
      </w:tr>
      <w:tr>
        <w:tc>
          <w:tcPr>
            <w:tcW w:w="3402" w:type="dxa"/>
          </w:tcPr>
          <w:p>
            <w:pPr>
              <w:pStyle w:val="yTableNAm"/>
              <w:ind w:left="510" w:hanging="510"/>
            </w:pPr>
            <w:r>
              <w:lastRenderedPageBreak/>
              <w:t>7.</w:t>
            </w:r>
            <w:r>
              <w:tab/>
              <w:t>Consultation with an exercise physiologist</w:t>
            </w:r>
          </w:p>
        </w:tc>
        <w:tc>
          <w:tcPr>
            <w:tcW w:w="3686" w:type="dxa"/>
          </w:tcPr>
          <w:p>
            <w:pPr>
              <w:pStyle w:val="yTableNAm"/>
            </w:pPr>
            <w:r>
              <w:t xml:space="preserve">Amount set out for the relevant service in the </w:t>
            </w:r>
            <w:r>
              <w:rPr>
                <w:i/>
                <w:iCs/>
              </w:rPr>
              <w:t>Workers Compensation (Health Services) Fees Order 2024</w:t>
            </w:r>
            <w:r>
              <w:t xml:space="preserve"> clause 6 and Schedule 5 Part 1</w:t>
            </w:r>
          </w:p>
        </w:tc>
      </w:tr>
      <w:tr>
        <w:tc>
          <w:tcPr>
            <w:tcW w:w="3402" w:type="dxa"/>
          </w:tcPr>
          <w:p>
            <w:pPr>
              <w:pStyle w:val="yTableNAm"/>
              <w:ind w:left="510" w:hanging="510"/>
            </w:pPr>
            <w:r>
              <w:t>8.</w:t>
            </w:r>
            <w:r>
              <w:tab/>
              <w:t>Consultation with a physiotherapist</w:t>
            </w:r>
          </w:p>
        </w:tc>
        <w:tc>
          <w:tcPr>
            <w:tcW w:w="3686" w:type="dxa"/>
          </w:tcPr>
          <w:p>
            <w:pPr>
              <w:pStyle w:val="yTableNAm"/>
            </w:pPr>
            <w:r>
              <w:t xml:space="preserve">Amount set out for the relevant service in the </w:t>
            </w:r>
            <w:r>
              <w:rPr>
                <w:i/>
                <w:iCs/>
              </w:rPr>
              <w:t>Workers Compensation (Health Services) Fees Order 2024</w:t>
            </w:r>
            <w:r>
              <w:t xml:space="preserve"> clause 6, Schedule 5 Part 2 and Schedule 10 </w:t>
            </w:r>
          </w:p>
        </w:tc>
      </w:tr>
      <w:tr>
        <w:tc>
          <w:tcPr>
            <w:tcW w:w="3402" w:type="dxa"/>
          </w:tcPr>
          <w:p>
            <w:pPr>
              <w:pStyle w:val="yTableNAm"/>
              <w:ind w:left="510" w:hanging="510"/>
            </w:pPr>
            <w:r>
              <w:t>9.</w:t>
            </w:r>
            <w:r>
              <w:tab/>
              <w:t>Consultation with a mental health social worker</w:t>
            </w:r>
          </w:p>
        </w:tc>
        <w:tc>
          <w:tcPr>
            <w:tcW w:w="3686" w:type="dxa"/>
          </w:tcPr>
          <w:p>
            <w:pPr>
              <w:pStyle w:val="yTableNAm"/>
            </w:pPr>
            <w:r>
              <w:t xml:space="preserve">Hourly rate set out for the relevant service in the </w:t>
            </w:r>
            <w:r>
              <w:rPr>
                <w:i/>
                <w:iCs/>
              </w:rPr>
              <w:t>Workers Compensation (Health Services) Fees Order 2024</w:t>
            </w:r>
            <w:r>
              <w:t xml:space="preserve"> clause 6 and Schedule 6</w:t>
            </w:r>
          </w:p>
        </w:tc>
      </w:tr>
      <w:tr>
        <w:tc>
          <w:tcPr>
            <w:tcW w:w="3402" w:type="dxa"/>
          </w:tcPr>
          <w:p>
            <w:pPr>
              <w:pStyle w:val="yTableNAm"/>
              <w:ind w:left="510" w:hanging="510"/>
            </w:pPr>
            <w:r>
              <w:t>10.</w:t>
            </w:r>
            <w:r>
              <w:tab/>
              <w:t>Consultation with an occupational therapist</w:t>
            </w:r>
          </w:p>
        </w:tc>
        <w:tc>
          <w:tcPr>
            <w:tcW w:w="3686" w:type="dxa"/>
          </w:tcPr>
          <w:p>
            <w:pPr>
              <w:pStyle w:val="yTableNAm"/>
            </w:pPr>
            <w:r>
              <w:t xml:space="preserve">Amount set out for the relevant service in the </w:t>
            </w:r>
            <w:r>
              <w:rPr>
                <w:i/>
                <w:iCs/>
              </w:rPr>
              <w:t>Workers Compensation (Health Services) Fees Order 2024</w:t>
            </w:r>
            <w:r>
              <w:t xml:space="preserve"> clause 6 and Schedule 7</w:t>
            </w:r>
          </w:p>
        </w:tc>
      </w:tr>
      <w:tr>
        <w:tc>
          <w:tcPr>
            <w:tcW w:w="3402" w:type="dxa"/>
          </w:tcPr>
          <w:p>
            <w:pPr>
              <w:pStyle w:val="yTableNAm"/>
              <w:ind w:left="510" w:hanging="510"/>
            </w:pPr>
            <w:r>
              <w:t>11.</w:t>
            </w:r>
            <w:r>
              <w:tab/>
              <w:t>Consultation with an osteopath</w:t>
            </w:r>
          </w:p>
        </w:tc>
        <w:tc>
          <w:tcPr>
            <w:tcW w:w="3686" w:type="dxa"/>
          </w:tcPr>
          <w:p>
            <w:pPr>
              <w:pStyle w:val="yTableNAm"/>
            </w:pPr>
            <w:r>
              <w:t xml:space="preserve">Amount set out for the relevant service in the </w:t>
            </w:r>
            <w:r>
              <w:rPr>
                <w:i/>
                <w:iCs/>
              </w:rPr>
              <w:t>Workers Compensation (Health Services) Fees Order 2024</w:t>
            </w:r>
            <w:r>
              <w:t xml:space="preserve"> clause 6 and Schedule 8</w:t>
            </w:r>
          </w:p>
        </w:tc>
      </w:tr>
      <w:tr>
        <w:tc>
          <w:tcPr>
            <w:tcW w:w="3402" w:type="dxa"/>
          </w:tcPr>
          <w:p>
            <w:pPr>
              <w:pStyle w:val="yTableNAm"/>
              <w:ind w:left="510" w:hanging="510"/>
            </w:pPr>
            <w:r>
              <w:t>12.</w:t>
            </w:r>
            <w:r>
              <w:tab/>
              <w:t>Consultation with a psychologist</w:t>
            </w:r>
          </w:p>
        </w:tc>
        <w:tc>
          <w:tcPr>
            <w:tcW w:w="3686" w:type="dxa"/>
          </w:tcPr>
          <w:p>
            <w:pPr>
              <w:pStyle w:val="yTableNAm"/>
            </w:pPr>
            <w:r>
              <w:t xml:space="preserve">Hourly rate set out for the relevant service in the </w:t>
            </w:r>
            <w:r>
              <w:rPr>
                <w:i/>
                <w:iCs/>
              </w:rPr>
              <w:t>Workers Compensation (Health Services) Fees Order 2024</w:t>
            </w:r>
            <w:r>
              <w:t xml:space="preserve"> clause 6 and Schedule 9</w:t>
            </w:r>
          </w:p>
        </w:tc>
      </w:tr>
      <w:tr>
        <w:tc>
          <w:tcPr>
            <w:tcW w:w="3402" w:type="dxa"/>
            <w:tcBorders>
              <w:bottom w:val="single" w:sz="4" w:space="0" w:color="auto"/>
            </w:tcBorders>
          </w:tcPr>
          <w:p>
            <w:pPr>
              <w:pStyle w:val="yTableNAm"/>
              <w:keepNext/>
              <w:ind w:left="510" w:hanging="510"/>
            </w:pPr>
            <w:r>
              <w:lastRenderedPageBreak/>
              <w:t>13.</w:t>
            </w:r>
            <w:r>
              <w:tab/>
              <w:t>Consultation with a speech pathologist</w:t>
            </w:r>
          </w:p>
        </w:tc>
        <w:tc>
          <w:tcPr>
            <w:tcW w:w="3686" w:type="dxa"/>
            <w:tcBorders>
              <w:bottom w:val="single" w:sz="4" w:space="0" w:color="auto"/>
            </w:tcBorders>
          </w:tcPr>
          <w:p>
            <w:pPr>
              <w:pStyle w:val="yTableNAm"/>
              <w:keepNext/>
            </w:pPr>
            <w:r>
              <w:t xml:space="preserve">Amount set out for the relevant service in the </w:t>
            </w:r>
            <w:r>
              <w:rPr>
                <w:i/>
                <w:iCs/>
              </w:rPr>
              <w:t>Workers Compensation (Health Services) Fees Order 2024</w:t>
            </w:r>
            <w:r>
              <w:t xml:space="preserve"> clause 6 and Schedule 11</w:t>
            </w:r>
          </w:p>
        </w:tc>
      </w:tr>
    </w:tbl>
    <w:p>
      <w:pPr>
        <w:pStyle w:val="yFootnotesection"/>
        <w:keepNext/>
      </w:pPr>
      <w:r>
        <w:tab/>
        <w:t>[Schedule 2 inserted: SL 2024/133 r. 15.]</w:t>
      </w:r>
    </w:p>
    <w:bookmarkEnd w:id="159"/>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10" w:bottom="3544" w:left="2410" w:header="720" w:footer="3544" w:gutter="0"/>
          <w:cols w:space="720"/>
        </w:sectPr>
      </w:pPr>
    </w:p>
    <w:p>
      <w:pPr>
        <w:pStyle w:val="nHeading2"/>
      </w:pPr>
      <w:bookmarkStart w:id="160" w:name="_Toc170116338"/>
      <w:bookmarkStart w:id="161" w:name="_Toc170119872"/>
      <w:bookmarkStart w:id="162" w:name="_Toc170141370"/>
      <w:bookmarkStart w:id="163" w:name="_Toc170142159"/>
      <w:r>
        <w:lastRenderedPageBreak/>
        <w:t>Notes</w:t>
      </w:r>
      <w:bookmarkEnd w:id="160"/>
      <w:bookmarkEnd w:id="161"/>
      <w:bookmarkEnd w:id="162"/>
      <w:bookmarkEnd w:id="163"/>
    </w:p>
    <w:p>
      <w:pPr>
        <w:pStyle w:val="nStatement"/>
      </w:pPr>
      <w:r>
        <w:t xml:space="preserve">This is a compilation of the </w:t>
      </w:r>
      <w:r>
        <w:rPr>
          <w:i/>
          <w:noProof/>
        </w:rPr>
        <w:t>Motor Vehicle and Workplace Accidents (Catastrophic Injuries) Regulations 2016</w:t>
      </w:r>
      <w:r>
        <w:t xml:space="preserve"> and includes amendments made by other written laws. For provisions that have come into operation see the compilation table.</w:t>
      </w:r>
    </w:p>
    <w:p>
      <w:pPr>
        <w:pStyle w:val="nHeading3"/>
      </w:pPr>
      <w:bookmarkStart w:id="164" w:name="_Toc170142160"/>
      <w:r>
        <w:t>Compilation table</w:t>
      </w:r>
      <w:bookmarkEnd w:id="1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r>
              <w:rPr>
                <w:iCs/>
                <w:noProof/>
                <w:vertAlign w:val="superscript"/>
              </w:rPr>
              <w:t> 1</w:t>
            </w:r>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r>
        <w:tc>
          <w:tcPr>
            <w:tcW w:w="3118" w:type="dxa"/>
            <w:tcBorders>
              <w:top w:val="nil"/>
              <w:bottom w:val="nil"/>
            </w:tcBorders>
          </w:tcPr>
          <w:p>
            <w:pPr>
              <w:pStyle w:val="nTable"/>
              <w:spacing w:after="40"/>
              <w:rPr>
                <w:i/>
                <w:noProof/>
              </w:rPr>
            </w:pPr>
            <w:r>
              <w:rPr>
                <w:i/>
              </w:rPr>
              <w:t>Motor Vehicle (Catastrophic Injuries) Amendment Regulations 2019</w:t>
            </w:r>
          </w:p>
        </w:tc>
        <w:tc>
          <w:tcPr>
            <w:tcW w:w="1276" w:type="dxa"/>
            <w:tcBorders>
              <w:top w:val="nil"/>
              <w:bottom w:val="nil"/>
            </w:tcBorders>
          </w:tcPr>
          <w:p>
            <w:pPr>
              <w:pStyle w:val="nTable"/>
              <w:spacing w:after="40"/>
            </w:pPr>
            <w:r>
              <w:t>31 Dec 2019 p. 4651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r>
        <w:tc>
          <w:tcPr>
            <w:tcW w:w="3118" w:type="dxa"/>
            <w:tcBorders>
              <w:top w:val="nil"/>
              <w:bottom w:val="nil"/>
            </w:tcBorders>
          </w:tcPr>
          <w:p>
            <w:pPr>
              <w:pStyle w:val="nTable"/>
              <w:spacing w:after="40"/>
              <w:rPr>
                <w:i/>
              </w:rPr>
            </w:pPr>
            <w:r>
              <w:rPr>
                <w:i/>
              </w:rPr>
              <w:t>Motor Vehicle (Catastrophic Injuries) Amendment Regulations 2021</w:t>
            </w:r>
          </w:p>
        </w:tc>
        <w:tc>
          <w:tcPr>
            <w:tcW w:w="1276" w:type="dxa"/>
            <w:tcBorders>
              <w:top w:val="nil"/>
              <w:bottom w:val="nil"/>
            </w:tcBorders>
          </w:tcPr>
          <w:p>
            <w:pPr>
              <w:pStyle w:val="nTable"/>
              <w:spacing w:after="40"/>
            </w:pPr>
            <w:r>
              <w:t>SL 2021/76 18 Jun 2021</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single" w:sz="4" w:space="0" w:color="auto"/>
            </w:tcBorders>
          </w:tcPr>
          <w:p>
            <w:pPr>
              <w:pStyle w:val="nTable"/>
              <w:spacing w:after="40"/>
              <w:rPr>
                <w:i/>
              </w:rPr>
            </w:pPr>
            <w:r>
              <w:rPr>
                <w:i/>
              </w:rPr>
              <w:t xml:space="preserve">Treasurer Regulations Amendment (Workers Compensation) Regulations 2024 </w:t>
            </w:r>
            <w:r>
              <w:rPr>
                <w:iCs/>
              </w:rPr>
              <w:t>Pt. 2</w:t>
            </w:r>
          </w:p>
        </w:tc>
        <w:tc>
          <w:tcPr>
            <w:tcW w:w="1276" w:type="dxa"/>
            <w:tcBorders>
              <w:top w:val="nil"/>
              <w:bottom w:val="single" w:sz="4" w:space="0" w:color="auto"/>
            </w:tcBorders>
          </w:tcPr>
          <w:p>
            <w:pPr>
              <w:pStyle w:val="nTable"/>
              <w:spacing w:after="40"/>
            </w:pPr>
            <w:r>
              <w:t>SL 2024/133 26 Jun 2024</w:t>
            </w:r>
          </w:p>
        </w:tc>
        <w:tc>
          <w:tcPr>
            <w:tcW w:w="2693" w:type="dxa"/>
            <w:tcBorders>
              <w:top w:val="nil"/>
              <w:bottom w:val="single" w:sz="4" w:space="0" w:color="auto"/>
            </w:tcBorders>
          </w:tcPr>
          <w:p>
            <w:pPr>
              <w:pStyle w:val="nTable"/>
              <w:spacing w:after="40"/>
              <w:rPr>
                <w:bCs/>
                <w:snapToGrid w:val="0"/>
                <w:spacing w:val="-2"/>
              </w:rPr>
            </w:pPr>
            <w:r>
              <w:rPr>
                <w:bCs/>
                <w:snapToGrid w:val="0"/>
                <w:spacing w:val="-2"/>
              </w:rPr>
              <w:t>1 Jul 2024 (see r. 2(b))</w:t>
            </w:r>
          </w:p>
        </w:tc>
      </w:tr>
    </w:tbl>
    <w:p>
      <w:pPr>
        <w:pStyle w:val="nHeading3"/>
      </w:pPr>
      <w:bookmarkStart w:id="165" w:name="_Toc170142161"/>
      <w:r>
        <w:t>Other notes</w:t>
      </w:r>
      <w:bookmarkEnd w:id="165"/>
    </w:p>
    <w:p>
      <w:pPr>
        <w:pStyle w:val="nNote"/>
      </w:pPr>
      <w:r>
        <w:rPr>
          <w:vertAlign w:val="superscript"/>
        </w:rPr>
        <w:t>1</w:t>
      </w:r>
      <w:r>
        <w:tab/>
        <w:t xml:space="preserve">Now known as the </w:t>
      </w:r>
      <w:r>
        <w:rPr>
          <w:i/>
          <w:noProof/>
        </w:rPr>
        <w:t>Motor Vehicle and Workplace Accidents (Catastrophic Injuries) Regulations 2016</w:t>
      </w:r>
      <w:r>
        <w:t>; citation changed (see note under r. 1).</w:t>
      </w:r>
    </w:p>
    <w:p>
      <w:pPr>
        <w:pStyle w:val="nHeading3"/>
      </w:pPr>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167" w:name="_Toc170116340"/>
      <w:bookmarkStart w:id="168" w:name="_Toc170119874"/>
      <w:bookmarkStart w:id="169" w:name="_Toc170141373"/>
      <w:bookmarkStart w:id="170" w:name="_Toc170142162"/>
      <w:r>
        <w:rPr>
          <w:sz w:val="28"/>
        </w:rPr>
        <w:lastRenderedPageBreak/>
        <w:t>Defined terms</w:t>
      </w:r>
      <w:bookmarkEnd w:id="167"/>
      <w:bookmarkEnd w:id="168"/>
      <w:bookmarkEnd w:id="169"/>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registration</w:t>
      </w:r>
      <w:r>
        <w:tab/>
        <w:t>3</w:t>
      </w:r>
    </w:p>
    <w:p>
      <w:pPr>
        <w:pStyle w:val="DefinedTerms"/>
      </w:pPr>
      <w:r>
        <w:t>ASIA Impairment Scale</w:t>
      </w:r>
      <w:r>
        <w:tab/>
        <w:t>3</w:t>
      </w:r>
    </w:p>
    <w:p>
      <w:pPr>
        <w:pStyle w:val="DefinedTerms"/>
      </w:pPr>
      <w:r>
        <w:t>assessment</w:t>
      </w:r>
      <w:r>
        <w:tab/>
        <w:t>45</w:t>
      </w:r>
    </w:p>
    <w:p>
      <w:pPr>
        <w:pStyle w:val="DefinedTerms"/>
      </w:pPr>
      <w:r>
        <w:t>belongs</w:t>
      </w:r>
      <w:r>
        <w:tab/>
        <w:t>Sch. 1 cl. 7(1)</w:t>
      </w:r>
    </w:p>
    <w:p>
      <w:pPr>
        <w:pStyle w:val="DefinedTerms"/>
      </w:pPr>
      <w:r>
        <w:t>CISS application</w:t>
      </w:r>
      <w:r>
        <w:tab/>
        <w:t>3</w:t>
      </w:r>
    </w:p>
    <w:p>
      <w:pPr>
        <w:pStyle w:val="DefinedTerms"/>
      </w:pPr>
      <w:r>
        <w:t>Commission officer</w:t>
      </w:r>
      <w:r>
        <w:tab/>
        <w:t>3</w:t>
      </w:r>
    </w:p>
    <w:p>
      <w:pPr>
        <w:pStyle w:val="DefinedTerms"/>
      </w:pPr>
      <w:r>
        <w:t>community titles scheme</w:t>
      </w:r>
      <w:r>
        <w:tab/>
        <w:t>Sch. 1 cl. 7(1)</w:t>
      </w:r>
    </w:p>
    <w:p>
      <w:pPr>
        <w:pStyle w:val="DefinedTerms"/>
      </w:pPr>
      <w:r>
        <w:t>conditions of registration</w:t>
      </w:r>
      <w:r>
        <w:tab/>
        <w:t>3</w:t>
      </w:r>
    </w:p>
    <w:p>
      <w:pPr>
        <w:pStyle w:val="DefinedTerms"/>
      </w:pPr>
      <w:r>
        <w:t>decision</w:t>
      </w:r>
      <w:r>
        <w:tab/>
        <w:t>31(1)</w:t>
      </w:r>
    </w:p>
    <w:p>
      <w:pPr>
        <w:pStyle w:val="DefinedTerms"/>
      </w:pPr>
      <w:r>
        <w:t>expert review panel</w:t>
      </w:r>
      <w:r>
        <w:tab/>
        <w:t>3</w:t>
      </w:r>
    </w:p>
    <w:p>
      <w:pPr>
        <w:pStyle w:val="DefinedTerms"/>
      </w:pPr>
      <w:r>
        <w:t>experts list</w:t>
      </w:r>
      <w:r>
        <w:tab/>
        <w:t>3</w:t>
      </w:r>
    </w:p>
    <w:p>
      <w:pPr>
        <w:pStyle w:val="DefinedTerms"/>
      </w:pPr>
      <w:r>
        <w:t>FIMTM</w:t>
      </w:r>
      <w:r>
        <w:tab/>
        <w:t>3</w:t>
      </w:r>
    </w:p>
    <w:p>
      <w:pPr>
        <w:pStyle w:val="DefinedTerms"/>
      </w:pPr>
      <w:r>
        <w:t>functional independence assessment</w:t>
      </w:r>
      <w:r>
        <w:tab/>
        <w:t>18(1)</w:t>
      </w:r>
    </w:p>
    <w:p>
      <w:pPr>
        <w:pStyle w:val="DefinedTerms"/>
      </w:pPr>
      <w:r>
        <w:t>Glasgow Coma Scale</w:t>
      </w:r>
      <w:r>
        <w:tab/>
        <w:t>3</w:t>
      </w:r>
    </w:p>
    <w:p>
      <w:pPr>
        <w:pStyle w:val="DefinedTerms"/>
      </w:pPr>
      <w:r>
        <w:t>health professional</w:t>
      </w:r>
      <w:r>
        <w:tab/>
        <w:t>51(1)</w:t>
      </w:r>
    </w:p>
    <w:p>
      <w:pPr>
        <w:pStyle w:val="DefinedTerms"/>
      </w:pPr>
      <w:r>
        <w:t>injured person</w:t>
      </w:r>
      <w:r>
        <w:tab/>
        <w:t>3</w:t>
      </w:r>
    </w:p>
    <w:p>
      <w:pPr>
        <w:pStyle w:val="DefinedTerms"/>
      </w:pPr>
      <w:r>
        <w:t>leasehold scheme</w:t>
      </w:r>
      <w:r>
        <w:tab/>
        <w:t>Sch. 1 cl. 7(1)</w:t>
      </w:r>
    </w:p>
    <w:p>
      <w:pPr>
        <w:pStyle w:val="DefinedTerms"/>
      </w:pPr>
      <w:r>
        <w:t>leasehold scheme owner</w:t>
      </w:r>
      <w:r>
        <w:tab/>
        <w:t>Sch. 1 cl. 7(1)</w:t>
      </w:r>
    </w:p>
    <w:p>
      <w:pPr>
        <w:pStyle w:val="DefinedTerms"/>
      </w:pPr>
      <w:r>
        <w:t>medical decision</w:t>
      </w:r>
      <w:r>
        <w:tab/>
        <w:t>3</w:t>
      </w:r>
    </w:p>
    <w:p>
      <w:pPr>
        <w:pStyle w:val="DefinedTerms"/>
      </w:pPr>
      <w:r>
        <w:t>medical expert</w:t>
      </w:r>
      <w:r>
        <w:tab/>
        <w:t>54(3)</w:t>
      </w:r>
    </w:p>
    <w:p>
      <w:pPr>
        <w:pStyle w:val="DefinedTerms"/>
      </w:pPr>
      <w:r>
        <w:t>non-medical decision</w:t>
      </w:r>
      <w:r>
        <w:tab/>
        <w:t>3</w:t>
      </w:r>
    </w:p>
    <w:p>
      <w:pPr>
        <w:pStyle w:val="DefinedTerms"/>
      </w:pPr>
      <w:r>
        <w:t>original notice of decision</w:t>
      </w:r>
      <w:r>
        <w:tab/>
        <w:t>66(2)</w:t>
      </w:r>
    </w:p>
    <w:p>
      <w:pPr>
        <w:pStyle w:val="DefinedTerms"/>
      </w:pPr>
      <w:r>
        <w:t>original review decision</w:t>
      </w:r>
      <w:r>
        <w:tab/>
        <w:t>3</w:t>
      </w:r>
    </w:p>
    <w:p>
      <w:pPr>
        <w:pStyle w:val="DefinedTerms"/>
      </w:pPr>
      <w:r>
        <w:t>participant</w:t>
      </w:r>
      <w:r>
        <w:tab/>
        <w:t>Sch. 1 cl. 1</w:t>
      </w:r>
    </w:p>
    <w:p>
      <w:pPr>
        <w:pStyle w:val="DefinedTerms"/>
      </w:pPr>
      <w:r>
        <w:t>referred decision</w:t>
      </w:r>
      <w:r>
        <w:tab/>
        <w:t>3</w:t>
      </w:r>
    </w:p>
    <w:p>
      <w:pPr>
        <w:pStyle w:val="DefinedTerms"/>
      </w:pPr>
      <w:r>
        <w:t>relevant accident</w:t>
      </w:r>
      <w:r>
        <w:tab/>
        <w:t>12(1)</w:t>
      </w:r>
    </w:p>
    <w:p>
      <w:pPr>
        <w:pStyle w:val="DefinedTerms"/>
      </w:pPr>
      <w:r>
        <w:t>relevant injury</w:t>
      </w:r>
      <w:r>
        <w:tab/>
        <w:t>Sch. 1 cl. 1</w:t>
      </w:r>
    </w:p>
    <w:p>
      <w:pPr>
        <w:pStyle w:val="DefinedTerms"/>
      </w:pPr>
      <w:r>
        <w:t>relevant legislation</w:t>
      </w:r>
      <w:r>
        <w:tab/>
        <w:t>Sch. 1 cl. 1</w:t>
      </w:r>
    </w:p>
    <w:p>
      <w:pPr>
        <w:pStyle w:val="DefinedTerms"/>
      </w:pPr>
      <w:r>
        <w:t>review application</w:t>
      </w:r>
      <w:r>
        <w:tab/>
        <w:t>3</w:t>
      </w:r>
    </w:p>
    <w:p>
      <w:pPr>
        <w:pStyle w:val="DefinedTerms"/>
      </w:pPr>
      <w:r>
        <w:t>reviewer</w:t>
      </w:r>
      <w:r>
        <w:tab/>
        <w:t>66(1)</w:t>
      </w:r>
    </w:p>
    <w:p>
      <w:pPr>
        <w:pStyle w:val="DefinedTerms"/>
      </w:pPr>
      <w:r>
        <w:t>review officer</w:t>
      </w:r>
      <w:r>
        <w:tab/>
        <w:t>3</w:t>
      </w:r>
    </w:p>
    <w:p>
      <w:pPr>
        <w:pStyle w:val="DefinedTerms"/>
      </w:pPr>
      <w:r>
        <w:t>scheme by-laws</w:t>
      </w:r>
      <w:r>
        <w:tab/>
        <w:t>Sch. 1 cl. 7(1)</w:t>
      </w:r>
    </w:p>
    <w:p>
      <w:pPr>
        <w:pStyle w:val="DefinedTerms"/>
      </w:pPr>
      <w:r>
        <w:t>second review panel</w:t>
      </w:r>
      <w:r>
        <w:tab/>
        <w:t>3, 41(3)</w:t>
      </w:r>
    </w:p>
    <w:p>
      <w:pPr>
        <w:pStyle w:val="DefinedTerms"/>
      </w:pPr>
      <w:r>
        <w:t>service provider</w:t>
      </w:r>
      <w:r>
        <w:tab/>
        <w:t>23(1)</w:t>
      </w:r>
    </w:p>
    <w:p>
      <w:pPr>
        <w:pStyle w:val="DefinedTerms"/>
      </w:pPr>
      <w:r>
        <w:t>Snellen Scale</w:t>
      </w:r>
      <w:r>
        <w:tab/>
        <w:t>3</w:t>
      </w:r>
    </w:p>
    <w:p>
      <w:pPr>
        <w:pStyle w:val="DefinedTerms"/>
      </w:pPr>
      <w:r>
        <w:t>specified</w:t>
      </w:r>
      <w:r>
        <w:tab/>
        <w:t>25(1)</w:t>
      </w:r>
    </w:p>
    <w:p>
      <w:pPr>
        <w:pStyle w:val="DefinedTerms"/>
      </w:pPr>
      <w:r>
        <w:t>strata company</w:t>
      </w:r>
      <w:r>
        <w:tab/>
        <w:t>Sch. 1 cl. 7(1)</w:t>
      </w:r>
    </w:p>
    <w:p>
      <w:pPr>
        <w:pStyle w:val="DefinedTerms"/>
      </w:pPr>
      <w:r>
        <w:t>strata titles scheme</w:t>
      </w:r>
      <w:r>
        <w:tab/>
        <w:t>Sch. 1 cl. 7(1)</w:t>
      </w:r>
    </w:p>
    <w:p>
      <w:pPr>
        <w:pStyle w:val="DefinedTerms"/>
      </w:pPr>
      <w:r>
        <w:t>travel costs</w:t>
      </w:r>
      <w:r>
        <w:tab/>
        <w:t>64(1)</w:t>
      </w:r>
    </w:p>
    <w:p>
      <w:pPr>
        <w:pStyle w:val="DefinedTerms"/>
      </w:pPr>
      <w:r>
        <w:lastRenderedPageBreak/>
        <w:t>treatment, care and support requirement</w:t>
      </w:r>
      <w:r>
        <w:tab/>
        <w:t>25(1)</w:t>
      </w:r>
    </w:p>
    <w:p>
      <w:pPr>
        <w:pStyle w:val="DefinedTerms"/>
      </w:pPr>
      <w:r>
        <w:t>WeeFIM®</w:t>
      </w:r>
      <w:r>
        <w:tab/>
        <w:t>3</w:t>
      </w:r>
    </w:p>
    <w:p>
      <w:pPr>
        <w:pStyle w:val="DefinedTerms"/>
      </w:pPr>
      <w:r>
        <w:t>Westmead Post-Traumatic Amnesia Scale</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9C0F1B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05EB0D9" w14:textId="395490E9" w:rsidR="00BA10A8" w:rsidRDefault="00BA10A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C41E8">
                        <w:rPr>
                          <w:sz w:val="16"/>
                        </w:rPr>
                        <w:t>2024</w:t>
                      </w:r>
                      <w:r>
                        <w:rPr>
                          <w:sz w:val="16"/>
                        </w:rPr>
                        <w:fldChar w:fldCharType="end"/>
                      </w:r>
                      <w:r>
                        <w:rPr>
                          <w:sz w:val="16"/>
                        </w:rPr>
                        <w:t>.</w:t>
                      </w:r>
                    </w:p>
                    <w:p w14:paraId="5BB35FD4" w14:textId="77777777" w:rsidR="00BA10A8" w:rsidRDefault="00BA10A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70308B" w14:textId="0D277B36" w:rsidR="00BA10A8" w:rsidRDefault="00BA10A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C41E8">
                        <w:rPr>
                          <w:sz w:val="16"/>
                        </w:rPr>
                        <w:t>2024</w:t>
                      </w:r>
                      <w:r>
                        <w:rPr>
                          <w:sz w:val="16"/>
                        </w:rPr>
                        <w:fldChar w:fldCharType="end"/>
                      </w:r>
                      <w:r>
                        <w:rPr>
                          <w:sz w:val="16"/>
                        </w:rPr>
                        <w:t>.</w:t>
                      </w:r>
                    </w:p>
                    <w:p w14:paraId="6A0306E1" w14:textId="77777777" w:rsidR="00BA10A8" w:rsidRDefault="00BA10A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152" w:name="Schedule"/>
    <w:bookmarkEnd w:id="1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1" w:name="DefinedTerms"/>
    <w:bookmarkEnd w:id="17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2" w:name="Coversheet"/>
    <w:bookmarkEnd w:id="17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10073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 w:name="WAFER_20210622141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1342_GUID" w:val="f2bf05c3-52dd-418c-bfe4-f9f123a23374"/>
    <w:docVar w:name="WAFER_20240624100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4100730_GUID" w:val="6b0b36df-8981-4938-ad73-0c9a2e053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30605-286E-4FF5-A28F-7B01F49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9784</Words>
  <Characters>49610</Characters>
  <Application>Microsoft Office Word</Application>
  <DocSecurity>0</DocSecurity>
  <Lines>1459</Lines>
  <Paragraphs>942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and Workplace Accidents (Catastrophic Injuries) Regulations 2016 - 00-f0-01</dc:title>
  <dc:subject/>
  <dc:creator/>
  <cp:keywords/>
  <dc:description/>
  <cp:lastModifiedBy>Master Repository Process</cp:lastModifiedBy>
  <cp:revision>4</cp:revision>
  <cp:lastPrinted>2016-04-27T07:18:00Z</cp:lastPrinted>
  <dcterms:created xsi:type="dcterms:W3CDTF">2025-05-30T04:46:00Z</dcterms:created>
  <dcterms:modified xsi:type="dcterms:W3CDTF">2025-05-30T04:46:00Z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CommencementDate">
    <vt:lpwstr>20240701</vt:lpwstr>
  </property>
  <property fmtid="{D5CDD505-2E9C-101B-9397-08002B2CF9AE}" pid="6" name="CommencementAsAt">
    <vt:filetime>2024-06-30T16:00:00Z</vt:filetime>
  </property>
  <property fmtid="{D5CDD505-2E9C-101B-9397-08002B2CF9AE}" pid="7" name="CommencementYear">
    <vt:lpwstr>2024</vt:lpwstr>
  </property>
  <property fmtid="{D5CDD505-2E9C-101B-9397-08002B2CF9AE}" pid="8" name="AsAtDate">
    <vt:lpwstr>01 Jul 2024</vt:lpwstr>
  </property>
  <property fmtid="{D5CDD505-2E9C-101B-9397-08002B2CF9AE}" pid="9" name="Suffix">
    <vt:lpwstr>00-f0-01</vt:lpwstr>
  </property>
  <property fmtid="{D5CDD505-2E9C-101B-9397-08002B2CF9AE}" pid="10" name="Official">
    <vt:lpwstr/>
  </property>
</Properties>
</file>