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_Toc168927567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_Toc168927568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Terms used </w:t>
      </w:r>
      <w:r>
        <w:rPr>
          <w:snapToGrid w:val="0"/>
          <w:vertAlign w:val="superscript"/>
        </w:rPr>
        <w:t>M, MC</w:t>
      </w:r>
      <w:r>
        <w:tab/>
      </w:r>
      <w:r>
        <w:fldChar w:fldCharType="begin"/>
      </w:r>
      <w:r>
        <w:instrText xml:space="preserve"> PAGEREF _Toc168927569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_Toc168927570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_Toc168927571 \h </w:instrText>
      </w:r>
      <w:r>
        <w:fldChar w:fldCharType="separate"/>
      </w:r>
      <w:r>
        <w:t>10</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_Toc168927572 \h </w:instrText>
      </w:r>
      <w:r>
        <w:fldChar w:fldCharType="separate"/>
      </w:r>
      <w:r>
        <w:t>11</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_Toc168927573 \h </w:instrText>
      </w:r>
      <w:r>
        <w:fldChar w:fldCharType="separate"/>
      </w:r>
      <w:r>
        <w:t>11</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_Toc168927574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_Toc168927575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_Toc168927578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_Toc168927580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_Toc168927583 \h </w:instrText>
      </w:r>
      <w:r>
        <w:fldChar w:fldCharType="separate"/>
      </w:r>
      <w:r>
        <w:t>17</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_Toc168927584 \h </w:instrText>
      </w:r>
      <w:r>
        <w:fldChar w:fldCharType="separate"/>
      </w:r>
      <w:r>
        <w:t>18</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_Toc168927585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_Toc168927587 \h </w:instrText>
      </w:r>
      <w:r>
        <w:fldChar w:fldCharType="separate"/>
      </w:r>
      <w:r>
        <w:t>20</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_Toc168927588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tab/>
        <w:t>New dutiable property</w:t>
      </w:r>
      <w:r>
        <w:tab/>
      </w:r>
      <w:r>
        <w:fldChar w:fldCharType="begin"/>
      </w:r>
      <w:r>
        <w:instrText xml:space="preserve"> PAGEREF _Toc168927589 \h </w:instrText>
      </w:r>
      <w:r>
        <w:fldChar w:fldCharType="separate"/>
      </w:r>
      <w:r>
        <w:t>21</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_Toc168927590 \h </w:instrText>
      </w:r>
      <w:r>
        <w:fldChar w:fldCharType="separate"/>
      </w:r>
      <w:r>
        <w:t>24</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_Toc168927591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_Toc168927594 \h </w:instrText>
      </w:r>
      <w:r>
        <w:fldChar w:fldCharType="separate"/>
      </w:r>
      <w:r>
        <w:t>27</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_Toc168927595 \h </w:instrText>
      </w:r>
      <w:r>
        <w:fldChar w:fldCharType="separate"/>
      </w:r>
      <w:r>
        <w:t>27</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_Toc168927596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_Toc168927598 \h </w:instrText>
      </w:r>
      <w:r>
        <w:fldChar w:fldCharType="separate"/>
      </w:r>
      <w:r>
        <w:t>28</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_Toc168927599 \h </w:instrText>
      </w:r>
      <w:r>
        <w:fldChar w:fldCharType="separate"/>
      </w:r>
      <w:r>
        <w:t>28</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_Toc168927600 \h </w:instrText>
      </w:r>
      <w:r>
        <w:fldChar w:fldCharType="separate"/>
      </w:r>
      <w:r>
        <w:t>28</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_Toc168927601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_Toc168927603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_Toc168927605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_Toc168927608 \h </w:instrText>
      </w:r>
      <w:r>
        <w:fldChar w:fldCharType="separate"/>
      </w:r>
      <w:r>
        <w:t>31</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_Toc168927609 \h </w:instrText>
      </w:r>
      <w:r>
        <w:fldChar w:fldCharType="separate"/>
      </w:r>
      <w:r>
        <w:t>31</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_Toc168927610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_Toc168927612 \h </w:instrText>
      </w:r>
      <w:r>
        <w:fldChar w:fldCharType="separate"/>
      </w:r>
      <w:r>
        <w:t>39</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_Toc168927613 \h </w:instrText>
      </w:r>
      <w:r>
        <w:fldChar w:fldCharType="separate"/>
      </w:r>
      <w:r>
        <w:t>39</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_Toc168927614 \h </w:instrText>
      </w:r>
      <w:r>
        <w:fldChar w:fldCharType="separate"/>
      </w:r>
      <w:r>
        <w:t>41</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_Toc168927615 \h </w:instrText>
      </w:r>
      <w:r>
        <w:fldChar w:fldCharType="separate"/>
      </w:r>
      <w:r>
        <w:t>42</w:t>
      </w:r>
      <w:r>
        <w:fldChar w:fldCharType="end"/>
      </w:r>
    </w:p>
    <w:p>
      <w:pPr>
        <w:pStyle w:val="TOC8"/>
        <w:rPr>
          <w:rFonts w:asciiTheme="minorHAnsi" w:eastAsiaTheme="minorEastAsia" w:hAnsiTheme="minorHAnsi" w:cstheme="minorBidi"/>
          <w:szCs w:val="22"/>
        </w:rPr>
      </w:pPr>
      <w:r>
        <w:lastRenderedPageBreak/>
        <w:t>34.</w:t>
      </w:r>
      <w:r>
        <w:tab/>
        <w:t>Options conferred by dutiable transactions that are exercised or not renewed, consequences of</w:t>
      </w:r>
      <w:r>
        <w:tab/>
      </w:r>
      <w:r>
        <w:fldChar w:fldCharType="begin"/>
      </w:r>
      <w:r>
        <w:instrText xml:space="preserve"> PAGEREF _Toc168927616 \h </w:instrText>
      </w:r>
      <w:r>
        <w:fldChar w:fldCharType="separate"/>
      </w:r>
      <w:r>
        <w:t>43</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_Toc168927617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_Toc168927619 \h </w:instrText>
      </w:r>
      <w:r>
        <w:fldChar w:fldCharType="separate"/>
      </w:r>
      <w:r>
        <w:t>45</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_Toc168927620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_Toc168927622 \h </w:instrText>
      </w:r>
      <w:r>
        <w:fldChar w:fldCharType="separate"/>
      </w:r>
      <w:r>
        <w:t>49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_Toc168927623 \h </w:instrText>
      </w:r>
      <w:r>
        <w:fldChar w:fldCharType="separate"/>
      </w:r>
      <w:r>
        <w:t>50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_Toc168927624 \h </w:instrText>
      </w:r>
      <w:r>
        <w:fldChar w:fldCharType="separate"/>
      </w:r>
      <w:r>
        <w:t>50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_Toc168927625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_Toc168927627 \h </w:instrText>
      </w:r>
      <w:r>
        <w:fldChar w:fldCharType="separate"/>
      </w:r>
      <w:r>
        <w:t>52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_Toc168927628 \h </w:instrText>
      </w:r>
      <w:r>
        <w:fldChar w:fldCharType="separate"/>
      </w:r>
      <w:r>
        <w:t>52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_Toc168927629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_Toc168927631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_Toc168927635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_Toc168927637 \h </w:instrText>
      </w:r>
      <w:r>
        <w:fldChar w:fldCharType="separate"/>
      </w:r>
      <w:r>
        <w:t>64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_Toc168927638 \h </w:instrText>
      </w:r>
      <w:r>
        <w:fldChar w:fldCharType="separate"/>
      </w:r>
      <w:r>
        <w:t>65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_Toc168927639 \h </w:instrText>
      </w:r>
      <w:r>
        <w:fldChar w:fldCharType="separate"/>
      </w:r>
      <w:r>
        <w:t>65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_Toc168927640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_Toc168927642 \h </w:instrText>
      </w:r>
      <w:r>
        <w:fldChar w:fldCharType="separate"/>
      </w:r>
      <w:r>
        <w:t>67</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_Toc168927643 \h </w:instrText>
      </w:r>
      <w:r>
        <w:fldChar w:fldCharType="separate"/>
      </w:r>
      <w:r>
        <w:t>67</w:t>
      </w:r>
      <w:r>
        <w:fldChar w:fldCharType="end"/>
      </w:r>
    </w:p>
    <w:p>
      <w:pPr>
        <w:pStyle w:val="TOC8"/>
        <w:rPr>
          <w:rFonts w:asciiTheme="minorHAnsi" w:eastAsiaTheme="minorEastAsia" w:hAnsiTheme="minorHAnsi" w:cstheme="minorBidi"/>
          <w:szCs w:val="22"/>
        </w:rPr>
      </w:pPr>
      <w:r>
        <w:lastRenderedPageBreak/>
        <w:t>51.</w:t>
      </w:r>
      <w:r>
        <w:tab/>
        <w:t>Dutiable transaction referred to in s. 49, duty paid on to be credited</w:t>
      </w:r>
      <w:r>
        <w:tab/>
      </w:r>
      <w:r>
        <w:fldChar w:fldCharType="begin"/>
      </w:r>
      <w:r>
        <w:instrText xml:space="preserve"> PAGEREF _Toc168927644 \h </w:instrText>
      </w:r>
      <w:r>
        <w:fldChar w:fldCharType="separate"/>
      </w:r>
      <w:r>
        <w:t>68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_Toc168927645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_Toc168927648 \h </w:instrText>
      </w:r>
      <w:r>
        <w:fldChar w:fldCharType="separate"/>
      </w:r>
      <w:r>
        <w:t>69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_Toc168927649 \h </w:instrText>
      </w:r>
      <w:r>
        <w:fldChar w:fldCharType="separate"/>
      </w:r>
      <w:r>
        <w:t>69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_Toc168927650 \h </w:instrText>
      </w:r>
      <w:r>
        <w:fldChar w:fldCharType="separate"/>
      </w:r>
      <w:r>
        <w:t>69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_Toc168927651 \h </w:instrText>
      </w:r>
      <w:r>
        <w:fldChar w:fldCharType="separate"/>
      </w:r>
      <w:r>
        <w:t>70</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_Toc168927652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_Toc168927654 \h </w:instrText>
      </w:r>
      <w:r>
        <w:fldChar w:fldCharType="separate"/>
      </w:r>
      <w:r>
        <w:t>70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_Toc168927655 \h </w:instrText>
      </w:r>
      <w:r>
        <w:fldChar w:fldCharType="separate"/>
      </w:r>
      <w:r>
        <w:t>71</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_Toc168927656 \h </w:instrText>
      </w:r>
      <w:r>
        <w:fldChar w:fldCharType="separate"/>
      </w:r>
      <w:r>
        <w:t>71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_Toc168927657 \h </w:instrText>
      </w:r>
      <w:r>
        <w:fldChar w:fldCharType="separate"/>
      </w:r>
      <w:r>
        <w:t>72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_Toc168927658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_Toc168927661 \h </w:instrText>
      </w:r>
      <w:r>
        <w:fldChar w:fldCharType="separate"/>
      </w:r>
      <w:r>
        <w:t>73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_Toc168927662 \h </w:instrText>
      </w:r>
      <w:r>
        <w:fldChar w:fldCharType="separate"/>
      </w:r>
      <w:r>
        <w:t>74</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_Toc168927663 \h </w:instrText>
      </w:r>
      <w:r>
        <w:fldChar w:fldCharType="separate"/>
      </w:r>
      <w:r>
        <w:t>74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_Toc168927664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_Toc168927666 \h </w:instrText>
      </w:r>
      <w:r>
        <w:fldChar w:fldCharType="separate"/>
      </w:r>
      <w:r>
        <w:t>75</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_Toc168927667 \h </w:instrText>
      </w:r>
      <w:r>
        <w:fldChar w:fldCharType="separate"/>
      </w:r>
      <w:r>
        <w:t>75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_Toc168927668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_Toc168927671 \h </w:instrText>
      </w:r>
      <w:r>
        <w:fldChar w:fldCharType="separate"/>
      </w:r>
      <w:r>
        <w:t>76</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_Toc168927672 \h </w:instrText>
      </w:r>
      <w:r>
        <w:fldChar w:fldCharType="separate"/>
      </w:r>
      <w:r>
        <w:t>77</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_Toc168927673 \h </w:instrText>
      </w:r>
      <w:r>
        <w:fldChar w:fldCharType="separate"/>
      </w:r>
      <w:r>
        <w:t>77</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_Toc168927674 \h </w:instrText>
      </w:r>
      <w:r>
        <w:fldChar w:fldCharType="separate"/>
      </w:r>
      <w:r>
        <w:t>77</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_Toc168927675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_Toc168927677 \h </w:instrText>
      </w:r>
      <w:r>
        <w:fldChar w:fldCharType="separate"/>
      </w:r>
      <w:r>
        <w:t>78</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_Toc168927678 \h </w:instrText>
      </w:r>
      <w:r>
        <w:fldChar w:fldCharType="separate"/>
      </w:r>
      <w:r>
        <w:t>79</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_Toc168927679 \h </w:instrText>
      </w:r>
      <w:r>
        <w:fldChar w:fldCharType="separate"/>
      </w:r>
      <w:r>
        <w:t>79</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_Toc168927680 \h </w:instrText>
      </w:r>
      <w:r>
        <w:fldChar w:fldCharType="separate"/>
      </w:r>
      <w:r>
        <w:t>81</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_Toc168927681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_Toc168927684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_Toc168927686 \h </w:instrText>
      </w:r>
      <w:r>
        <w:fldChar w:fldCharType="separate"/>
      </w:r>
      <w:r>
        <w:t>88</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_Toc168927687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_Toc168927689 \h </w:instrText>
      </w:r>
      <w:r>
        <w:fldChar w:fldCharType="separate"/>
      </w:r>
      <w:r>
        <w:t>90</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_Toc168927690 \h </w:instrText>
      </w:r>
      <w:r>
        <w:fldChar w:fldCharType="separate"/>
      </w:r>
      <w:r>
        <w:t>90</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_Toc168927691 \h </w:instrText>
      </w:r>
      <w:r>
        <w:fldChar w:fldCharType="separate"/>
      </w:r>
      <w:r>
        <w:t>91</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_Toc168927692 \h </w:instrText>
      </w:r>
      <w:r>
        <w:fldChar w:fldCharType="separate"/>
      </w:r>
      <w:r>
        <w:t>91</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_Toc168927693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_Toc168927695 \h </w:instrText>
      </w:r>
      <w:r>
        <w:fldChar w:fldCharType="separate"/>
      </w:r>
      <w:r>
        <w:t>93</w:t>
      </w:r>
      <w:r>
        <w:fldChar w:fldCharType="end"/>
      </w:r>
    </w:p>
    <w:p>
      <w:pPr>
        <w:pStyle w:val="TOC8"/>
        <w:rPr>
          <w:rFonts w:asciiTheme="minorHAnsi" w:eastAsiaTheme="minorEastAsia" w:hAnsiTheme="minorHAnsi" w:cstheme="minorBidi"/>
          <w:szCs w:val="22"/>
        </w:rPr>
      </w:pPr>
      <w:r>
        <w:lastRenderedPageBreak/>
        <w:t>88A.</w:t>
      </w:r>
      <w:r>
        <w:tab/>
        <w:t>General conditional agreements, no duty on if terminated on relevant grounds</w:t>
      </w:r>
      <w:r>
        <w:tab/>
      </w:r>
      <w:r>
        <w:fldChar w:fldCharType="begin"/>
      </w:r>
      <w:r>
        <w:instrText xml:space="preserve"> PAGEREF _Toc168927696 \h </w:instrText>
      </w:r>
      <w:r>
        <w:fldChar w:fldCharType="separate"/>
      </w:r>
      <w:r>
        <w:t>97</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_Toc168927697 \h </w:instrText>
      </w:r>
      <w:r>
        <w:fldChar w:fldCharType="separate"/>
      </w:r>
      <w:r>
        <w:t>97</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_Toc168927698 \h </w:instrText>
      </w:r>
      <w:r>
        <w:fldChar w:fldCharType="separate"/>
      </w:r>
      <w:r>
        <w:t>98</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_Toc168927699 \h </w:instrText>
      </w:r>
      <w:r>
        <w:fldChar w:fldCharType="separate"/>
      </w:r>
      <w:r>
        <w:t>98</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_Toc168927700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_Toc168927702 \h </w:instrText>
      </w:r>
      <w:r>
        <w:fldChar w:fldCharType="separate"/>
      </w:r>
      <w:r>
        <w:t>99</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_Toc168927703 \h </w:instrText>
      </w:r>
      <w:r>
        <w:fldChar w:fldCharType="separate"/>
      </w:r>
      <w:r>
        <w:t>100</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_Toc168927704 \h </w:instrText>
      </w:r>
      <w:r>
        <w:fldChar w:fldCharType="separate"/>
      </w:r>
      <w:r>
        <w:t>100</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_Toc168927705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7A — Prospecting licences and related dutiable property</w:t>
      </w:r>
    </w:p>
    <w:p>
      <w:pPr>
        <w:pStyle w:val="TOC8"/>
        <w:rPr>
          <w:rFonts w:asciiTheme="minorHAnsi" w:eastAsiaTheme="minorEastAsia" w:hAnsiTheme="minorHAnsi" w:cstheme="minorBidi"/>
          <w:szCs w:val="22"/>
        </w:rPr>
      </w:pPr>
      <w:r>
        <w:t>91DA.</w:t>
      </w:r>
      <w:r>
        <w:tab/>
        <w:t>Transactions as to prospecting licences or related dutiable property alone not usually dutiable</w:t>
      </w:r>
      <w:r>
        <w:tab/>
      </w:r>
      <w:r>
        <w:fldChar w:fldCharType="begin"/>
      </w:r>
      <w:r>
        <w:instrText xml:space="preserve"> PAGEREF _Toc168927707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_Toc168927709 \h </w:instrText>
      </w:r>
      <w:r>
        <w:fldChar w:fldCharType="separate"/>
      </w:r>
      <w:r>
        <w:t>104</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_Toc168927710 \h </w:instrText>
      </w:r>
      <w:r>
        <w:fldChar w:fldCharType="separate"/>
      </w:r>
      <w:r>
        <w:t>105</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_Toc168927711 \h </w:instrText>
      </w:r>
      <w:r>
        <w:fldChar w:fldCharType="separate"/>
      </w:r>
      <w:r>
        <w:t>106</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_Toc168927712 \h </w:instrText>
      </w:r>
      <w:r>
        <w:fldChar w:fldCharType="separate"/>
      </w:r>
      <w:r>
        <w:t>107</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_Toc168927713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Division 9 — Farm</w:t>
      </w:r>
      <w:r>
        <w:noBreakHyphen/>
        <w:t>in agreements and farm</w:t>
      </w:r>
      <w:r>
        <w:noBreakHyphen/>
        <w:t>in transactions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91J.</w:t>
      </w:r>
      <w:r>
        <w:tab/>
        <w:t>Introduction to Division</w:t>
      </w:r>
      <w:r>
        <w:tab/>
      </w:r>
      <w:r>
        <w:fldChar w:fldCharType="begin"/>
      </w:r>
      <w:r>
        <w:instrText xml:space="preserve"> PAGEREF _Toc168927716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91K.</w:t>
      </w:r>
      <w:r>
        <w:tab/>
        <w:t>Terms used</w:t>
      </w:r>
      <w:r>
        <w:tab/>
      </w:r>
      <w:r>
        <w:fldChar w:fldCharType="begin"/>
      </w:r>
      <w:r>
        <w:instrText xml:space="preserve"> PAGEREF _Toc168927717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Explanation of farm</w:t>
      </w:r>
      <w:r>
        <w:noBreakHyphen/>
        <w:t>in agreements, farm</w:t>
      </w:r>
      <w:r>
        <w:noBreakHyphen/>
        <w:t>in transactions and related concepts</w:t>
      </w:r>
    </w:p>
    <w:p>
      <w:pPr>
        <w:pStyle w:val="TOC8"/>
        <w:rPr>
          <w:rFonts w:asciiTheme="minorHAnsi" w:eastAsiaTheme="minorEastAsia" w:hAnsiTheme="minorHAnsi" w:cstheme="minorBidi"/>
          <w:szCs w:val="22"/>
        </w:rPr>
      </w:pPr>
      <w:r>
        <w:t>91L.</w:t>
      </w:r>
      <w:r>
        <w:tab/>
        <w:t>Farm</w:t>
      </w:r>
      <w:r>
        <w:noBreakHyphen/>
        <w:t>in agreements and concessional farm</w:t>
      </w:r>
      <w:r>
        <w:noBreakHyphen/>
        <w:t>in transactions</w:t>
      </w:r>
      <w:r>
        <w:tab/>
      </w:r>
      <w:r>
        <w:fldChar w:fldCharType="begin"/>
      </w:r>
      <w:r>
        <w:instrText xml:space="preserve"> PAGEREF _Toc168927719 \h </w:instrText>
      </w:r>
      <w:r>
        <w:fldChar w:fldCharType="separate"/>
      </w:r>
      <w:r>
        <w:t>112</w:t>
      </w:r>
      <w:r>
        <w:fldChar w:fldCharType="end"/>
      </w:r>
    </w:p>
    <w:p>
      <w:pPr>
        <w:pStyle w:val="TOC8"/>
        <w:rPr>
          <w:rFonts w:asciiTheme="minorHAnsi" w:eastAsiaTheme="minorEastAsia" w:hAnsiTheme="minorHAnsi" w:cstheme="minorBidi"/>
          <w:szCs w:val="22"/>
        </w:rPr>
      </w:pPr>
      <w:r>
        <w:t>91M.</w:t>
      </w:r>
      <w:r>
        <w:tab/>
        <w:t>Farm</w:t>
      </w:r>
      <w:r>
        <w:noBreakHyphen/>
        <w:t>in transactions and other concepts</w:t>
      </w:r>
      <w:r>
        <w:tab/>
      </w:r>
      <w:r>
        <w:fldChar w:fldCharType="begin"/>
      </w:r>
      <w:r>
        <w:instrText xml:space="preserve"> PAGEREF _Toc168927720 \h </w:instrText>
      </w:r>
      <w:r>
        <w:fldChar w:fldCharType="separate"/>
      </w:r>
      <w:r>
        <w:t>114</w:t>
      </w:r>
      <w:r>
        <w:fldChar w:fldCharType="end"/>
      </w:r>
    </w:p>
    <w:p>
      <w:pPr>
        <w:pStyle w:val="TOC8"/>
        <w:rPr>
          <w:rFonts w:asciiTheme="minorHAnsi" w:eastAsiaTheme="minorEastAsia" w:hAnsiTheme="minorHAnsi" w:cstheme="minorBidi"/>
          <w:szCs w:val="22"/>
        </w:rPr>
      </w:pPr>
      <w:r>
        <w:t>91N.</w:t>
      </w:r>
      <w:r>
        <w:tab/>
        <w:t>Exploration requirement and exploration amount</w:t>
      </w:r>
      <w:r>
        <w:tab/>
      </w:r>
      <w:r>
        <w:fldChar w:fldCharType="begin"/>
      </w:r>
      <w:r>
        <w:instrText xml:space="preserve"> PAGEREF _Toc168927721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Treatment of farm</w:t>
      </w:r>
      <w:r>
        <w:noBreakHyphen/>
        <w:t>in agreements and farm</w:t>
      </w:r>
      <w:r>
        <w:noBreakHyphen/>
        <w:t>in transactions for duty purposes</w:t>
      </w:r>
    </w:p>
    <w:p>
      <w:pPr>
        <w:pStyle w:val="TOC8"/>
        <w:rPr>
          <w:rFonts w:asciiTheme="minorHAnsi" w:eastAsiaTheme="minorEastAsia" w:hAnsiTheme="minorHAnsi" w:cstheme="minorBidi"/>
          <w:szCs w:val="22"/>
        </w:rPr>
      </w:pPr>
      <w:r>
        <w:t>91O.</w:t>
      </w:r>
      <w:r>
        <w:tab/>
        <w:t>Consideration</w:t>
      </w:r>
      <w:r>
        <w:tab/>
      </w:r>
      <w:r>
        <w:fldChar w:fldCharType="begin"/>
      </w:r>
      <w:r>
        <w:instrText xml:space="preserve"> PAGEREF _Toc168927723 \h </w:instrText>
      </w:r>
      <w:r>
        <w:fldChar w:fldCharType="separate"/>
      </w:r>
      <w:r>
        <w:t>121</w:t>
      </w:r>
      <w:r>
        <w:fldChar w:fldCharType="end"/>
      </w:r>
    </w:p>
    <w:p>
      <w:pPr>
        <w:pStyle w:val="TOC8"/>
        <w:rPr>
          <w:rFonts w:asciiTheme="minorHAnsi" w:eastAsiaTheme="minorEastAsia" w:hAnsiTheme="minorHAnsi" w:cstheme="minorBidi"/>
          <w:szCs w:val="22"/>
        </w:rPr>
      </w:pPr>
      <w:r>
        <w:t>91P.</w:t>
      </w:r>
      <w:r>
        <w:tab/>
        <w:t>General rules relating to charging of duty</w:t>
      </w:r>
      <w:r>
        <w:tab/>
      </w:r>
      <w:r>
        <w:fldChar w:fldCharType="begin"/>
      </w:r>
      <w:r>
        <w:instrText xml:space="preserve"> PAGEREF _Toc168927724 \h </w:instrText>
      </w:r>
      <w:r>
        <w:fldChar w:fldCharType="separate"/>
      </w:r>
      <w:r>
        <w:t>122</w:t>
      </w:r>
      <w:r>
        <w:fldChar w:fldCharType="end"/>
      </w:r>
    </w:p>
    <w:p>
      <w:pPr>
        <w:pStyle w:val="TOC8"/>
        <w:rPr>
          <w:rFonts w:asciiTheme="minorHAnsi" w:eastAsiaTheme="minorEastAsia" w:hAnsiTheme="minorHAnsi" w:cstheme="minorBidi"/>
          <w:szCs w:val="22"/>
        </w:rPr>
      </w:pPr>
      <w:r>
        <w:t>91Q.</w:t>
      </w:r>
      <w:r>
        <w:tab/>
        <w:t>Changes to consideration</w:t>
      </w:r>
      <w:r>
        <w:tab/>
      </w:r>
      <w:r>
        <w:fldChar w:fldCharType="begin"/>
      </w:r>
      <w:r>
        <w:instrText xml:space="preserve"> PAGEREF _Toc168927725 \h </w:instrText>
      </w:r>
      <w:r>
        <w:fldChar w:fldCharType="separate"/>
      </w:r>
      <w:r>
        <w:t>123</w:t>
      </w:r>
      <w:r>
        <w:fldChar w:fldCharType="end"/>
      </w:r>
    </w:p>
    <w:p>
      <w:pPr>
        <w:pStyle w:val="TOC8"/>
        <w:rPr>
          <w:rFonts w:asciiTheme="minorHAnsi" w:eastAsiaTheme="minorEastAsia" w:hAnsiTheme="minorHAnsi" w:cstheme="minorBidi"/>
          <w:szCs w:val="22"/>
        </w:rPr>
      </w:pPr>
      <w:r>
        <w:t>91R.</w:t>
      </w:r>
      <w:r>
        <w:tab/>
        <w:t>No double duty</w:t>
      </w:r>
      <w:r>
        <w:tab/>
      </w:r>
      <w:r>
        <w:fldChar w:fldCharType="begin"/>
      </w:r>
      <w:r>
        <w:instrText xml:space="preserve"> PAGEREF _Toc168927726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Variations and other events affecting farm</w:t>
      </w:r>
      <w:r>
        <w:noBreakHyphen/>
        <w:t>in agreements and farm</w:t>
      </w:r>
      <w:r>
        <w:noBreakHyphen/>
        <w:t>in transactions</w:t>
      </w:r>
    </w:p>
    <w:p>
      <w:pPr>
        <w:pStyle w:val="TOC8"/>
        <w:rPr>
          <w:rFonts w:asciiTheme="minorHAnsi" w:eastAsiaTheme="minorEastAsia" w:hAnsiTheme="minorHAnsi" w:cstheme="minorBidi"/>
          <w:szCs w:val="22"/>
        </w:rPr>
      </w:pPr>
      <w:r>
        <w:t>91S.</w:t>
      </w:r>
      <w:r>
        <w:tab/>
        <w:t>Farm</w:t>
      </w:r>
      <w:r>
        <w:noBreakHyphen/>
        <w:t>in transaction added to farm</w:t>
      </w:r>
      <w:r>
        <w:noBreakHyphen/>
        <w:t>in agreement</w:t>
      </w:r>
      <w:r>
        <w:tab/>
      </w:r>
      <w:r>
        <w:fldChar w:fldCharType="begin"/>
      </w:r>
      <w:r>
        <w:instrText xml:space="preserve"> PAGEREF _Toc168927728 \h </w:instrText>
      </w:r>
      <w:r>
        <w:fldChar w:fldCharType="separate"/>
      </w:r>
      <w:r>
        <w:t>127</w:t>
      </w:r>
      <w:r>
        <w:fldChar w:fldCharType="end"/>
      </w:r>
    </w:p>
    <w:p>
      <w:pPr>
        <w:pStyle w:val="TOC8"/>
        <w:rPr>
          <w:rFonts w:asciiTheme="minorHAnsi" w:eastAsiaTheme="minorEastAsia" w:hAnsiTheme="minorHAnsi" w:cstheme="minorBidi"/>
          <w:szCs w:val="22"/>
        </w:rPr>
      </w:pPr>
      <w:r>
        <w:t>91T.</w:t>
      </w:r>
      <w:r>
        <w:tab/>
        <w:t>Variation to farm</w:t>
      </w:r>
      <w:r>
        <w:noBreakHyphen/>
        <w:t>in transaction</w:t>
      </w:r>
      <w:r>
        <w:tab/>
      </w:r>
      <w:r>
        <w:fldChar w:fldCharType="begin"/>
      </w:r>
      <w:r>
        <w:instrText xml:space="preserve"> PAGEREF _Toc168927729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provisions</w:t>
      </w:r>
    </w:p>
    <w:p>
      <w:pPr>
        <w:pStyle w:val="TOC8"/>
        <w:rPr>
          <w:rFonts w:asciiTheme="minorHAnsi" w:eastAsiaTheme="minorEastAsia" w:hAnsiTheme="minorHAnsi" w:cstheme="minorBidi"/>
          <w:szCs w:val="22"/>
        </w:rPr>
      </w:pPr>
      <w:r>
        <w:t>91U.</w:t>
      </w:r>
      <w:r>
        <w:tab/>
        <w:t>Farm</w:t>
      </w:r>
      <w:r>
        <w:noBreakHyphen/>
        <w:t>in transactions relating to prospecting licences</w:t>
      </w:r>
      <w:r>
        <w:tab/>
      </w:r>
      <w:r>
        <w:fldChar w:fldCharType="begin"/>
      </w:r>
      <w:r>
        <w:instrText xml:space="preserve"> PAGEREF _Toc168927731 \h </w:instrText>
      </w:r>
      <w:r>
        <w:fldChar w:fldCharType="separate"/>
      </w:r>
      <w:r>
        <w:t>132</w:t>
      </w:r>
      <w:r>
        <w:fldChar w:fldCharType="end"/>
      </w:r>
    </w:p>
    <w:p>
      <w:pPr>
        <w:pStyle w:val="TOC8"/>
        <w:rPr>
          <w:rFonts w:asciiTheme="minorHAnsi" w:eastAsiaTheme="minorEastAsia" w:hAnsiTheme="minorHAnsi" w:cstheme="minorBidi"/>
          <w:szCs w:val="22"/>
        </w:rPr>
      </w:pPr>
      <w:r>
        <w:t>91V.</w:t>
      </w:r>
      <w:r>
        <w:tab/>
        <w:t>Treatment of certain options under farm</w:t>
      </w:r>
      <w:r>
        <w:noBreakHyphen/>
        <w:t>in agreements</w:t>
      </w:r>
      <w:r>
        <w:tab/>
      </w:r>
      <w:r>
        <w:fldChar w:fldCharType="begin"/>
      </w:r>
      <w:r>
        <w:instrText xml:space="preserve"> PAGEREF _Toc168927732 \h </w:instrText>
      </w:r>
      <w:r>
        <w:fldChar w:fldCharType="separate"/>
      </w:r>
      <w:r>
        <w:t>136</w:t>
      </w:r>
      <w:r>
        <w:fldChar w:fldCharType="end"/>
      </w:r>
    </w:p>
    <w:p>
      <w:pPr>
        <w:pStyle w:val="TOC8"/>
        <w:rPr>
          <w:rFonts w:asciiTheme="minorHAnsi" w:eastAsiaTheme="minorEastAsia" w:hAnsiTheme="minorHAnsi" w:cstheme="minorBidi"/>
          <w:szCs w:val="22"/>
        </w:rPr>
      </w:pPr>
      <w:r>
        <w:t>91W.</w:t>
      </w:r>
      <w:r>
        <w:tab/>
        <w:t>Derivative mining right granted for purposes of exploration requirement for farm</w:t>
      </w:r>
      <w:r>
        <w:noBreakHyphen/>
        <w:t>in transaction</w:t>
      </w:r>
      <w:r>
        <w:tab/>
      </w:r>
      <w:r>
        <w:fldChar w:fldCharType="begin"/>
      </w:r>
      <w:r>
        <w:instrText xml:space="preserve"> PAGEREF _Toc168927733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_Toc168927737 \h </w:instrText>
      </w:r>
      <w:r>
        <w:fldChar w:fldCharType="separate"/>
      </w:r>
      <w:r>
        <w:t>139</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_Toc168927738 \h </w:instrText>
      </w:r>
      <w:r>
        <w:fldChar w:fldCharType="separate"/>
      </w:r>
      <w:r>
        <w:t>139</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_Toc168927739 \h </w:instrText>
      </w:r>
      <w:r>
        <w:fldChar w:fldCharType="separate"/>
      </w:r>
      <w:r>
        <w:t>139</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_Toc168927740 \h </w:instrText>
      </w:r>
      <w:r>
        <w:fldChar w:fldCharType="separate"/>
      </w:r>
      <w:r>
        <w:t>141</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_Toc168927741 \h </w:instrText>
      </w:r>
      <w:r>
        <w:fldChar w:fldCharType="separate"/>
      </w:r>
      <w:r>
        <w:t>141</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_Toc168927742 \h </w:instrText>
      </w:r>
      <w:r>
        <w:fldChar w:fldCharType="separate"/>
      </w:r>
      <w:r>
        <w:t>142</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_Toc168927743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_Toc168927745 \h </w:instrText>
      </w:r>
      <w:r>
        <w:fldChar w:fldCharType="separate"/>
      </w:r>
      <w:r>
        <w:t>145</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_Toc168927746 \h </w:instrText>
      </w:r>
      <w:r>
        <w:fldChar w:fldCharType="separate"/>
      </w:r>
      <w:r>
        <w:t>146</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_Toc168927747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_Toc168927749 \h </w:instrText>
      </w:r>
      <w:r>
        <w:fldChar w:fldCharType="separate"/>
      </w:r>
      <w:r>
        <w:t>147</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_Toc168927750 \h </w:instrText>
      </w:r>
      <w:r>
        <w:fldChar w:fldCharType="separate"/>
      </w:r>
      <w:r>
        <w:t>148</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_Toc168927751 \h </w:instrText>
      </w:r>
      <w:r>
        <w:fldChar w:fldCharType="separate"/>
      </w:r>
      <w:r>
        <w:t>149</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_Toc168927752 \h </w:instrText>
      </w:r>
      <w:r>
        <w:fldChar w:fldCharType="separate"/>
      </w:r>
      <w:r>
        <w:t>150</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_Toc168927753 \h </w:instrText>
      </w:r>
      <w:r>
        <w:fldChar w:fldCharType="separate"/>
      </w:r>
      <w:r>
        <w:t>151</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_Toc168927754 \h </w:instrText>
      </w:r>
      <w:r>
        <w:fldChar w:fldCharType="separate"/>
      </w:r>
      <w:r>
        <w:t>152</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_Toc168927755 \h </w:instrText>
      </w:r>
      <w:r>
        <w:fldChar w:fldCharType="separate"/>
      </w:r>
      <w:r>
        <w:t>153</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_Toc168927756 \h </w:instrText>
      </w:r>
      <w:r>
        <w:fldChar w:fldCharType="separate"/>
      </w:r>
      <w:r>
        <w:t>154</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_Toc168927757 \h </w:instrText>
      </w:r>
      <w:r>
        <w:fldChar w:fldCharType="separate"/>
      </w:r>
      <w:r>
        <w:t>154</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_Toc168927758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_Toc168927760 \h </w:instrText>
      </w:r>
      <w:r>
        <w:fldChar w:fldCharType="separate"/>
      </w:r>
      <w:r>
        <w:t>156</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_Toc168927761 \h </w:instrText>
      </w:r>
      <w:r>
        <w:fldChar w:fldCharType="separate"/>
      </w:r>
      <w:r>
        <w:t>159</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_Toc168927762 \h </w:instrText>
      </w:r>
      <w:r>
        <w:fldChar w:fldCharType="separate"/>
      </w:r>
      <w:r>
        <w:t>159</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_Toc168927763 \h </w:instrText>
      </w:r>
      <w:r>
        <w:fldChar w:fldCharType="separate"/>
      </w:r>
      <w:r>
        <w:t>159</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_Toc168927764 \h </w:instrText>
      </w:r>
      <w:r>
        <w:fldChar w:fldCharType="separate"/>
      </w:r>
      <w:r>
        <w:t>160</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_Toc168927765 \h </w:instrText>
      </w:r>
      <w:r>
        <w:fldChar w:fldCharType="separate"/>
      </w:r>
      <w:r>
        <w:t>160</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_Toc168927766 \h </w:instrText>
      </w:r>
      <w:r>
        <w:fldChar w:fldCharType="separate"/>
      </w:r>
      <w:r>
        <w:t>162</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_Toc168927767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_Toc168927770 \h </w:instrText>
      </w:r>
      <w:r>
        <w:fldChar w:fldCharType="separate"/>
      </w:r>
      <w:r>
        <w:t>163</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_Toc168927771 \h </w:instrText>
      </w:r>
      <w:r>
        <w:fldChar w:fldCharType="separate"/>
      </w:r>
      <w:r>
        <w:t>164</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_Toc168927772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117.</w:t>
      </w:r>
      <w:r>
        <w:tab/>
        <w:t>Transactions involving apparent purchaser</w:t>
      </w:r>
      <w:r>
        <w:tab/>
      </w:r>
      <w:r>
        <w:fldChar w:fldCharType="begin"/>
      </w:r>
      <w:r>
        <w:instrText xml:space="preserve"> PAGEREF _Toc168927773 \h </w:instrText>
      </w:r>
      <w:r>
        <w:fldChar w:fldCharType="separate"/>
      </w:r>
      <w:r>
        <w:t>165</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_Toc168927774 \h </w:instrText>
      </w:r>
      <w:r>
        <w:fldChar w:fldCharType="separate"/>
      </w:r>
      <w:r>
        <w:t>166</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_Toc168927775 \h </w:instrText>
      </w:r>
      <w:r>
        <w:fldChar w:fldCharType="separate"/>
      </w:r>
      <w:r>
        <w:t>168</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_Toc168927776 \h </w:instrText>
      </w:r>
      <w:r>
        <w:fldChar w:fldCharType="separate"/>
      </w:r>
      <w:r>
        <w:t>169</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_Toc168927777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_Toc168927779 \h </w:instrText>
      </w:r>
      <w:r>
        <w:fldChar w:fldCharType="separate"/>
      </w:r>
      <w:r>
        <w:t>172</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_Toc168927780 \h </w:instrText>
      </w:r>
      <w:r>
        <w:fldChar w:fldCharType="separate"/>
      </w:r>
      <w:r>
        <w:t>172</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_Toc168927781 \h </w:instrText>
      </w:r>
      <w:r>
        <w:fldChar w:fldCharType="separate"/>
      </w:r>
      <w:r>
        <w:t>174</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_Toc168927782 \h </w:instrText>
      </w:r>
      <w:r>
        <w:fldChar w:fldCharType="separate"/>
      </w:r>
      <w:r>
        <w:t>174</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_Toc168927783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_Toc168927785 \h </w:instrText>
      </w:r>
      <w:r>
        <w:fldChar w:fldCharType="separate"/>
      </w:r>
      <w:r>
        <w:t>175</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_Toc168927786 \h </w:instrText>
      </w:r>
      <w:r>
        <w:fldChar w:fldCharType="separate"/>
      </w:r>
      <w:r>
        <w:t>176</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_Toc168927787 \h </w:instrText>
      </w:r>
      <w:r>
        <w:fldChar w:fldCharType="separate"/>
      </w:r>
      <w:r>
        <w:t>177</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_Toc168927788 \h </w:instrText>
      </w:r>
      <w:r>
        <w:fldChar w:fldCharType="separate"/>
      </w:r>
      <w:r>
        <w:t>178</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_Toc168927789 \h </w:instrText>
      </w:r>
      <w:r>
        <w:fldChar w:fldCharType="separate"/>
      </w:r>
      <w:r>
        <w:t>178</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_Toc168927790 \h </w:instrText>
      </w:r>
      <w:r>
        <w:fldChar w:fldCharType="separate"/>
      </w:r>
      <w:r>
        <w:t>180</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_Toc168927791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_Toc168927793 \h </w:instrText>
      </w:r>
      <w:r>
        <w:fldChar w:fldCharType="separate"/>
      </w:r>
      <w:r>
        <w:t>181</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_Toc168927794 \h </w:instrText>
      </w:r>
      <w:r>
        <w:fldChar w:fldCharType="separate"/>
      </w:r>
      <w:r>
        <w:t>183</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_Toc168927795 \h </w:instrText>
      </w:r>
      <w:r>
        <w:fldChar w:fldCharType="separate"/>
      </w:r>
      <w:r>
        <w:t>183</w:t>
      </w:r>
      <w:r>
        <w:fldChar w:fldCharType="end"/>
      </w:r>
    </w:p>
    <w:p>
      <w:pPr>
        <w:pStyle w:val="TOC8"/>
        <w:rPr>
          <w:rFonts w:asciiTheme="minorHAnsi" w:eastAsiaTheme="minorEastAsia" w:hAnsiTheme="minorHAnsi" w:cstheme="minorBidi"/>
          <w:szCs w:val="22"/>
        </w:rPr>
      </w:pPr>
      <w:r>
        <w:t>131.</w:t>
      </w:r>
      <w:r>
        <w:tab/>
        <w:t>Transactions in accordance with matrimonial instrument or de facto relationship instrument</w:t>
      </w:r>
      <w:r>
        <w:tab/>
      </w:r>
      <w:r>
        <w:fldChar w:fldCharType="begin"/>
      </w:r>
      <w:r>
        <w:instrText xml:space="preserve"> PAGEREF _Toc168927796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132.</w:t>
      </w:r>
      <w:r>
        <w:tab/>
        <w:t>Reassessment of transaction if s. 131 becomes applicable</w:t>
      </w:r>
      <w:r>
        <w:tab/>
      </w:r>
      <w:r>
        <w:fldChar w:fldCharType="begin"/>
      </w:r>
      <w:r>
        <w:instrText xml:space="preserve"> PAGEREF _Toc168927797 \h </w:instrText>
      </w:r>
      <w:r>
        <w:fldChar w:fldCharType="separate"/>
      </w:r>
      <w:r>
        <w:t>185</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_Toc168927798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_Toc168927800 \h </w:instrText>
      </w:r>
      <w:r>
        <w:fldChar w:fldCharType="separate"/>
      </w:r>
      <w:r>
        <w:t>186</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_Toc168927801 \h </w:instrText>
      </w:r>
      <w:r>
        <w:fldChar w:fldCharType="separate"/>
      </w:r>
      <w:r>
        <w:t>186</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_Toc168927802 \h </w:instrText>
      </w:r>
      <w:r>
        <w:fldChar w:fldCharType="separate"/>
      </w:r>
      <w:r>
        <w:t>187</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_Toc168927803 \h </w:instrText>
      </w:r>
      <w:r>
        <w:fldChar w:fldCharType="separate"/>
      </w:r>
      <w:r>
        <w:t>187</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_Toc168927804 \h </w:instrText>
      </w:r>
      <w:r>
        <w:fldChar w:fldCharType="separate"/>
      </w:r>
      <w:r>
        <w:t>187</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_Toc168927805 \h </w:instrText>
      </w:r>
      <w:r>
        <w:fldChar w:fldCharType="separate"/>
      </w:r>
      <w:r>
        <w:t>188</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_Toc168927806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_Toc168927808 \h </w:instrText>
      </w:r>
      <w:r>
        <w:fldChar w:fldCharType="separate"/>
      </w:r>
      <w:r>
        <w:t>190</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_Toc168927809 \h </w:instrText>
      </w:r>
      <w:r>
        <w:fldChar w:fldCharType="separate"/>
      </w:r>
      <w:r>
        <w:t>191</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_Toc168927810 \h </w:instrText>
      </w:r>
      <w:r>
        <w:fldChar w:fldCharType="separate"/>
      </w:r>
      <w:r>
        <w:t>192</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_Toc168927811 \h </w:instrText>
      </w:r>
      <w:r>
        <w:fldChar w:fldCharType="separate"/>
      </w:r>
      <w:r>
        <w:t>193</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_Toc168927812 \h </w:instrText>
      </w:r>
      <w:r>
        <w:fldChar w:fldCharType="separate"/>
      </w:r>
      <w:r>
        <w:t>194</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_Toc168927813 \h </w:instrText>
      </w:r>
      <w:r>
        <w:fldChar w:fldCharType="separate"/>
      </w:r>
      <w:r>
        <w:t>195</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_Toc168927814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_Toc168927816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_Toc168927819 \h </w:instrText>
      </w:r>
      <w:r>
        <w:fldChar w:fldCharType="separate"/>
      </w:r>
      <w:r>
        <w:t>199</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_Toc168927820 \h </w:instrText>
      </w:r>
      <w:r>
        <w:fldChar w:fldCharType="separate"/>
      </w:r>
      <w:r>
        <w:t>200</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_Toc168927821 \h </w:instrText>
      </w:r>
      <w:r>
        <w:fldChar w:fldCharType="separate"/>
      </w:r>
      <w:r>
        <w:t>201</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_Toc168927822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_Toc168927824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_Toc168927826 \h </w:instrText>
      </w:r>
      <w:r>
        <w:fldChar w:fldCharType="separate"/>
      </w:r>
      <w:r>
        <w:t>203</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_Toc168927827 \h </w:instrText>
      </w:r>
      <w:r>
        <w:fldChar w:fldCharType="separate"/>
      </w:r>
      <w:r>
        <w:t>203</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_Toc168927828 \h </w:instrText>
      </w:r>
      <w:r>
        <w:fldChar w:fldCharType="separate"/>
      </w:r>
      <w:r>
        <w:t>204</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_Toc168927829 \h </w:instrText>
      </w:r>
      <w:r>
        <w:fldChar w:fldCharType="separate"/>
      </w:r>
      <w:r>
        <w:t>204</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_Toc168927830 \h </w:instrText>
      </w:r>
      <w:r>
        <w:fldChar w:fldCharType="separate"/>
      </w:r>
      <w:r>
        <w:t>205</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_Toc168927831 \h </w:instrText>
      </w:r>
      <w:r>
        <w:fldChar w:fldCharType="separate"/>
      </w:r>
      <w:r>
        <w:t>207</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_Toc168927832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_Toc168927834 \h </w:instrText>
      </w:r>
      <w:r>
        <w:fldChar w:fldCharType="separate"/>
      </w:r>
      <w:r>
        <w:t>208</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_Toc168927835 \h </w:instrText>
      </w:r>
      <w:r>
        <w:fldChar w:fldCharType="separate"/>
      </w:r>
      <w:r>
        <w:t>210</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_Toc168927836 \h </w:instrText>
      </w:r>
      <w:r>
        <w:fldChar w:fldCharType="separate"/>
      </w:r>
      <w:r>
        <w:t>211</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_Toc168927837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_Toc168927840 \h </w:instrText>
      </w:r>
      <w:r>
        <w:fldChar w:fldCharType="separate"/>
      </w:r>
      <w:r>
        <w:t>213</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_Toc168927841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_Toc168927844 \h </w:instrText>
      </w:r>
      <w:r>
        <w:fldChar w:fldCharType="separate"/>
      </w:r>
      <w:r>
        <w:t>214</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_Toc168927845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_Toc168927847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_Toc168927849 \h </w:instrText>
      </w:r>
      <w:r>
        <w:fldChar w:fldCharType="separate"/>
      </w:r>
      <w:r>
        <w:t>218</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_Toc168927850 \h </w:instrText>
      </w:r>
      <w:r>
        <w:fldChar w:fldCharType="separate"/>
      </w:r>
      <w:r>
        <w:t>218</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_Toc168927851 \h </w:instrText>
      </w:r>
      <w:r>
        <w:fldChar w:fldCharType="separate"/>
      </w:r>
      <w:r>
        <w:t>218</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_Toc168927852 \h </w:instrText>
      </w:r>
      <w:r>
        <w:fldChar w:fldCharType="separate"/>
      </w:r>
      <w:r>
        <w:t>220</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_Toc168927853 \h </w:instrText>
      </w:r>
      <w:r>
        <w:fldChar w:fldCharType="separate"/>
      </w:r>
      <w:r>
        <w:t>221</w:t>
      </w:r>
      <w:r>
        <w:fldChar w:fldCharType="end"/>
      </w:r>
    </w:p>
    <w:p>
      <w:pPr>
        <w:pStyle w:val="TOC8"/>
        <w:rPr>
          <w:rFonts w:asciiTheme="minorHAnsi" w:eastAsiaTheme="minorEastAsia" w:hAnsiTheme="minorHAnsi" w:cstheme="minorBidi"/>
          <w:szCs w:val="22"/>
        </w:rPr>
      </w:pPr>
      <w:r>
        <w:lastRenderedPageBreak/>
        <w:t>170.</w:t>
      </w:r>
      <w:r>
        <w:tab/>
        <w:t xml:space="preserve">Exemption relating to approved arrangements with creditors under </w:t>
      </w:r>
      <w:r>
        <w:rPr>
          <w:iCs/>
          <w:spacing w:val="-4"/>
          <w:kern w:val="2"/>
        </w:rPr>
        <w:t>Corporations Act</w:t>
      </w:r>
      <w:r>
        <w:tab/>
      </w:r>
      <w:r>
        <w:fldChar w:fldCharType="begin"/>
      </w:r>
      <w:r>
        <w:instrText xml:space="preserve"> PAGEREF _Toc168927854 \h </w:instrText>
      </w:r>
      <w:r>
        <w:fldChar w:fldCharType="separate"/>
      </w:r>
      <w:r>
        <w:t>221</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_Toc168927855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_Toc168927857 \h </w:instrText>
      </w:r>
      <w:r>
        <w:fldChar w:fldCharType="separate"/>
      </w:r>
      <w:r>
        <w:t>223</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_Toc168927858 \h </w:instrText>
      </w:r>
      <w:r>
        <w:fldChar w:fldCharType="separate"/>
      </w:r>
      <w:r>
        <w:t>224</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_Toc168927859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_Toc168927862 \h </w:instrText>
      </w:r>
      <w:r>
        <w:fldChar w:fldCharType="separate"/>
      </w:r>
      <w:r>
        <w:t>226</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_Toc168927863 \h </w:instrText>
      </w:r>
      <w:r>
        <w:fldChar w:fldCharType="separate"/>
      </w:r>
      <w:r>
        <w:t>226</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_Toc168927864 \h </w:instrText>
      </w:r>
      <w:r>
        <w:fldChar w:fldCharType="separate"/>
      </w:r>
      <w:r>
        <w:t>227</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_Toc168927865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_Toc168927867 \h </w:instrText>
      </w:r>
      <w:r>
        <w:fldChar w:fldCharType="separate"/>
      </w:r>
      <w:r>
        <w:t>229</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_Toc168927868 \h </w:instrText>
      </w:r>
      <w:r>
        <w:fldChar w:fldCharType="separate"/>
      </w:r>
      <w:r>
        <w:t>230</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_Toc168927869 \h </w:instrText>
      </w:r>
      <w:r>
        <w:fldChar w:fldCharType="separate"/>
      </w:r>
      <w:r>
        <w:t>231</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_Toc168927870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_Toc168927872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_Toc168927874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_Toc168927876 \h </w:instrText>
      </w:r>
      <w:r>
        <w:fldChar w:fldCharType="separate"/>
      </w:r>
      <w:r>
        <w:t>233</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_Toc168927877 \h </w:instrText>
      </w:r>
      <w:r>
        <w:fldChar w:fldCharType="separate"/>
      </w:r>
      <w:r>
        <w:t>233</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_Toc168927878 \h </w:instrText>
      </w:r>
      <w:r>
        <w:fldChar w:fldCharType="separate"/>
      </w:r>
      <w:r>
        <w:t>234</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_Toc168927879 \h </w:instrText>
      </w:r>
      <w:r>
        <w:fldChar w:fldCharType="separate"/>
      </w:r>
      <w:r>
        <w:t>234</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_Toc168927880 \h </w:instrText>
      </w:r>
      <w:r>
        <w:fldChar w:fldCharType="separate"/>
      </w:r>
      <w:r>
        <w:t>235</w:t>
      </w:r>
      <w:r>
        <w:fldChar w:fldCharType="end"/>
      </w:r>
    </w:p>
    <w:p>
      <w:pPr>
        <w:pStyle w:val="TOC8"/>
        <w:rPr>
          <w:rFonts w:asciiTheme="minorHAnsi" w:eastAsiaTheme="minorEastAsia" w:hAnsiTheme="minorHAnsi" w:cstheme="minorBidi"/>
          <w:szCs w:val="22"/>
        </w:rPr>
      </w:pPr>
      <w:r>
        <w:lastRenderedPageBreak/>
        <w:t>193.</w:t>
      </w:r>
      <w:r>
        <w:tab/>
        <w:t>Calculation of duty where statement lodged under s. 201</w:t>
      </w:r>
      <w:r>
        <w:tab/>
      </w:r>
      <w:r>
        <w:fldChar w:fldCharType="begin"/>
      </w:r>
      <w:r>
        <w:instrText xml:space="preserve"> PAGEREF _Toc168927881 \h </w:instrText>
      </w:r>
      <w:r>
        <w:fldChar w:fldCharType="separate"/>
      </w:r>
      <w:r>
        <w:t>237</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_Toc168927882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_Toc168927884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_Toc168927886 \h </w:instrText>
      </w:r>
      <w:r>
        <w:fldChar w:fldCharType="separate"/>
      </w:r>
      <w:r>
        <w:t>242</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_Toc168927887 \h </w:instrText>
      </w:r>
      <w:r>
        <w:fldChar w:fldCharType="separate"/>
      </w:r>
      <w:r>
        <w:t>244</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_Toc168927888 \h </w:instrText>
      </w:r>
      <w:r>
        <w:fldChar w:fldCharType="separate"/>
      </w:r>
      <w:r>
        <w:t>244</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_Toc168927889 \h </w:instrText>
      </w:r>
      <w:r>
        <w:fldChar w:fldCharType="separate"/>
      </w:r>
      <w:r>
        <w:t>246</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_Toc168927890 \h </w:instrText>
      </w:r>
      <w:r>
        <w:fldChar w:fldCharType="separate"/>
      </w:r>
      <w:r>
        <w:t>246</w:t>
      </w:r>
      <w:r>
        <w:fldChar w:fldCharType="end"/>
      </w:r>
    </w:p>
    <w:p>
      <w:pPr>
        <w:pStyle w:val="TOC8"/>
        <w:rPr>
          <w:rFonts w:asciiTheme="minorHAnsi" w:eastAsiaTheme="minorEastAsia" w:hAnsiTheme="minorHAnsi" w:cstheme="minorBidi"/>
          <w:szCs w:val="22"/>
        </w:rPr>
      </w:pPr>
      <w:r>
        <w:t>197A.</w:t>
      </w:r>
      <w:r>
        <w:tab/>
        <w:t>Expired put and call options taken to be terminated</w:t>
      </w:r>
      <w:r>
        <w:tab/>
      </w:r>
      <w:r>
        <w:fldChar w:fldCharType="begin"/>
      </w:r>
      <w:r>
        <w:instrText xml:space="preserve"> PAGEREF _Toc168927891 \h </w:instrText>
      </w:r>
      <w:r>
        <w:fldChar w:fldCharType="separate"/>
      </w:r>
      <w:r>
        <w:t>247</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_Toc168927892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_Toc168927894 \h </w:instrText>
      </w:r>
      <w:r>
        <w:fldChar w:fldCharType="separate"/>
      </w:r>
      <w:r>
        <w:t>248</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_Toc168927895 \h </w:instrText>
      </w:r>
      <w:r>
        <w:fldChar w:fldCharType="separate"/>
      </w:r>
      <w:r>
        <w:t>248</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_Toc168927896 \h </w:instrText>
      </w:r>
      <w:r>
        <w:fldChar w:fldCharType="separate"/>
      </w:r>
      <w:r>
        <w:t>249</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_Toc168927897 \h </w:instrText>
      </w:r>
      <w:r>
        <w:fldChar w:fldCharType="separate"/>
      </w:r>
      <w:r>
        <w:t>251</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_Toc168927898 \h </w:instrText>
      </w:r>
      <w:r>
        <w:fldChar w:fldCharType="separate"/>
      </w:r>
      <w:r>
        <w:t>251</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_Toc168927899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_Toc168927902 \h </w:instrText>
      </w:r>
      <w:r>
        <w:fldChar w:fldCharType="separate"/>
      </w:r>
      <w:r>
        <w:t>253</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_Toc168927903 \h </w:instrText>
      </w:r>
      <w:r>
        <w:fldChar w:fldCharType="separate"/>
      </w:r>
      <w:r>
        <w:t>254</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_Toc168927904 \h </w:instrText>
      </w:r>
      <w:r>
        <w:fldChar w:fldCharType="separate"/>
      </w:r>
      <w:r>
        <w:t>256</w:t>
      </w:r>
      <w:r>
        <w:fldChar w:fldCharType="end"/>
      </w:r>
    </w:p>
    <w:p>
      <w:pPr>
        <w:pStyle w:val="TOC8"/>
        <w:rPr>
          <w:rFonts w:asciiTheme="minorHAnsi" w:eastAsiaTheme="minorEastAsia" w:hAnsiTheme="minorHAnsi" w:cstheme="minorBidi"/>
          <w:szCs w:val="22"/>
        </w:rPr>
      </w:pPr>
      <w:r>
        <w:lastRenderedPageBreak/>
        <w:t>204D.</w:t>
      </w:r>
      <w:r>
        <w:tab/>
        <w:t>Associated entities for s. 204A and 204B</w:t>
      </w:r>
      <w:r>
        <w:tab/>
      </w:r>
      <w:r>
        <w:fldChar w:fldCharType="begin"/>
      </w:r>
      <w:r>
        <w:instrText xml:space="preserve"> PAGEREF _Toc168927905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_Toc168927907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_Toc168927909 \h </w:instrText>
      </w:r>
      <w:r>
        <w:fldChar w:fldCharType="separate"/>
      </w:r>
      <w:r>
        <w:t>258</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_Toc168927910 \h </w:instrText>
      </w:r>
      <w:r>
        <w:fldChar w:fldCharType="separate"/>
      </w:r>
      <w:r>
        <w:t>259</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_Toc168927911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_Toc168927914 \h </w:instrText>
      </w:r>
      <w:r>
        <w:fldChar w:fldCharType="separate"/>
      </w:r>
      <w:r>
        <w:t>262</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_Toc168927915 \h </w:instrText>
      </w:r>
      <w:r>
        <w:fldChar w:fldCharType="separate"/>
      </w:r>
      <w:r>
        <w:t>263</w:t>
      </w:r>
      <w:r>
        <w:fldChar w:fldCharType="end"/>
      </w:r>
    </w:p>
    <w:p>
      <w:pPr>
        <w:pStyle w:val="TOC8"/>
        <w:rPr>
          <w:rFonts w:asciiTheme="minorHAnsi" w:eastAsiaTheme="minorEastAsia" w:hAnsiTheme="minorHAnsi" w:cstheme="minorBidi"/>
          <w:szCs w:val="22"/>
        </w:rPr>
      </w:pPr>
      <w:r>
        <w:t>205C.</w:t>
      </w:r>
      <w:r>
        <w:tab/>
        <w:t>Foreign corporation</w:t>
      </w:r>
      <w:r>
        <w:tab/>
      </w:r>
      <w:r>
        <w:fldChar w:fldCharType="begin"/>
      </w:r>
      <w:r>
        <w:instrText xml:space="preserve"> PAGEREF _Toc168927916 \h </w:instrText>
      </w:r>
      <w:r>
        <w:fldChar w:fldCharType="separate"/>
      </w:r>
      <w:r>
        <w:t>263</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_Toc168927917 \h </w:instrText>
      </w:r>
      <w:r>
        <w:fldChar w:fldCharType="separate"/>
      </w:r>
      <w:r>
        <w:t>264</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_Toc168927918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_Toc168927921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_Toc168927923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_Toc168927925 \h </w:instrText>
      </w:r>
      <w:r>
        <w:fldChar w:fldCharType="separate"/>
      </w:r>
      <w:r>
        <w:t>268</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_Toc168927926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_Toc168927928 \h </w:instrText>
      </w:r>
      <w:r>
        <w:fldChar w:fldCharType="separate"/>
      </w:r>
      <w:r>
        <w:t>270</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_Toc168927929 \h </w:instrText>
      </w:r>
      <w:r>
        <w:fldChar w:fldCharType="separate"/>
      </w:r>
      <w:r>
        <w:t>270</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_Toc168927930 \h </w:instrText>
      </w:r>
      <w:r>
        <w:fldChar w:fldCharType="separate"/>
      </w:r>
      <w:r>
        <w:t>271</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_Toc168927931 \h </w:instrText>
      </w:r>
      <w:r>
        <w:fldChar w:fldCharType="separate"/>
      </w:r>
      <w:r>
        <w:t>271</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_Toc168927932 \h </w:instrText>
      </w:r>
      <w:r>
        <w:fldChar w:fldCharType="separate"/>
      </w:r>
      <w:r>
        <w:t>271</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_Toc168927933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205P.</w:t>
      </w:r>
      <w:r>
        <w:tab/>
        <w:t>Dutiable value</w:t>
      </w:r>
      <w:r>
        <w:tab/>
      </w:r>
      <w:r>
        <w:fldChar w:fldCharType="begin"/>
      </w:r>
      <w:r>
        <w:instrText xml:space="preserve"> PAGEREF _Toc168927934 \h </w:instrText>
      </w:r>
      <w:r>
        <w:fldChar w:fldCharType="separate"/>
      </w:r>
      <w:r>
        <w:t>272</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_Toc168927935 \h </w:instrText>
      </w:r>
      <w:r>
        <w:fldChar w:fldCharType="separate"/>
      </w:r>
      <w:r>
        <w:t>273</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_Toc168927936 \h </w:instrText>
      </w:r>
      <w:r>
        <w:fldChar w:fldCharType="separate"/>
      </w:r>
      <w:r>
        <w:t>274</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_Toc168927937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_Toc168927939 \h </w:instrText>
      </w:r>
      <w:r>
        <w:fldChar w:fldCharType="separate"/>
      </w:r>
      <w:r>
        <w:t>275</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_Toc168927940 \h </w:instrText>
      </w:r>
      <w:r>
        <w:fldChar w:fldCharType="separate"/>
      </w:r>
      <w:r>
        <w:t>276</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_Toc168927941 \h </w:instrText>
      </w:r>
      <w:r>
        <w:fldChar w:fldCharType="separate"/>
      </w:r>
      <w:r>
        <w:t>277</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_Toc168927942 \h </w:instrText>
      </w:r>
      <w:r>
        <w:fldChar w:fldCharType="separate"/>
      </w:r>
      <w:r>
        <w:t>277</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_Toc168927943 \h </w:instrText>
      </w:r>
      <w:r>
        <w:fldChar w:fldCharType="separate"/>
      </w:r>
      <w:r>
        <w:t>278</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_Toc168927944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_Toc168927947 \h </w:instrText>
      </w:r>
      <w:r>
        <w:fldChar w:fldCharType="separate"/>
      </w:r>
      <w:r>
        <w:t>279</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_Toc168927948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_Toc168927950 \h </w:instrText>
      </w:r>
      <w:r>
        <w:fldChar w:fldCharType="separate"/>
      </w:r>
      <w:r>
        <w:t>281</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_Toc168927951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_Toc168927953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_Toc168927956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_Toc168927958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_Toc168927960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_Toc168927962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_Toc168927964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_Toc168927966 \h </w:instrText>
      </w:r>
      <w:r>
        <w:fldChar w:fldCharType="separate"/>
      </w:r>
      <w:r>
        <w:t>292</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_Toc168927967 \h </w:instrText>
      </w:r>
      <w:r>
        <w:fldChar w:fldCharType="separate"/>
      </w:r>
      <w:r>
        <w:t>293</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_Toc168927968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_Toc168927970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_Toc168927973 \h </w:instrText>
      </w:r>
      <w:r>
        <w:fldChar w:fldCharType="separate"/>
      </w:r>
      <w:r>
        <w:t>296</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_Toc168927974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_Toc168927976 \h </w:instrText>
      </w:r>
      <w:r>
        <w:fldChar w:fldCharType="separate"/>
      </w:r>
      <w:r>
        <w:t>298</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_Toc168927977 \h </w:instrText>
      </w:r>
      <w:r>
        <w:fldChar w:fldCharType="separate"/>
      </w:r>
      <w:r>
        <w:t>300</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_Toc168927978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_Toc168927980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_Toc168927982 \h </w:instrText>
      </w:r>
      <w:r>
        <w:fldChar w:fldCharType="separate"/>
      </w:r>
      <w:r>
        <w:t>303</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_Toc168927983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_Toc168927986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_Toc168927988 \h </w:instrText>
      </w:r>
      <w:r>
        <w:fldChar w:fldCharType="separate"/>
      </w:r>
      <w:r>
        <w:t>306</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_Toc168927989 \h </w:instrText>
      </w:r>
      <w:r>
        <w:fldChar w:fldCharType="separate"/>
      </w:r>
      <w:r>
        <w:t>306</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_Toc168927990 \h </w:instrText>
      </w:r>
      <w:r>
        <w:fldChar w:fldCharType="separate"/>
      </w:r>
      <w:r>
        <w:t>306</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_Toc168927991 \h </w:instrText>
      </w:r>
      <w:r>
        <w:fldChar w:fldCharType="separate"/>
      </w:r>
      <w:r>
        <w:t>307</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_Toc168927992 \h </w:instrText>
      </w:r>
      <w:r>
        <w:fldChar w:fldCharType="separate"/>
      </w:r>
      <w:r>
        <w:t>308</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_Toc168927993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_Toc168927996 \h </w:instrText>
      </w:r>
      <w:r>
        <w:fldChar w:fldCharType="separate"/>
      </w:r>
      <w:r>
        <w:t>309</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_Toc168927997 \h </w:instrText>
      </w:r>
      <w:r>
        <w:fldChar w:fldCharType="separate"/>
      </w:r>
      <w:r>
        <w:t>309</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_Toc168927999 \h </w:instrText>
      </w:r>
      <w:r>
        <w:fldChar w:fldCharType="separate"/>
      </w:r>
      <w:r>
        <w:t>310</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_Toc168928000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_Toc168928002 \h </w:instrText>
      </w:r>
      <w:r>
        <w:fldChar w:fldCharType="separate"/>
      </w:r>
      <w:r>
        <w:t>311</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_Toc168928003 \h </w:instrText>
      </w:r>
      <w:r>
        <w:fldChar w:fldCharType="separate"/>
      </w:r>
      <w:r>
        <w:t>311</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_Toc168928004 \h </w:instrText>
      </w:r>
      <w:r>
        <w:fldChar w:fldCharType="separate"/>
      </w:r>
      <w:r>
        <w:t>311</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_Toc168928005 \h </w:instrText>
      </w:r>
      <w:r>
        <w:fldChar w:fldCharType="separate"/>
      </w:r>
      <w:r>
        <w:t>312</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_Toc168928006 \h </w:instrText>
      </w:r>
      <w:r>
        <w:fldChar w:fldCharType="separate"/>
      </w:r>
      <w:r>
        <w:t>312</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_Toc168928007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_Toc168928009 \h </w:instrText>
      </w:r>
      <w:r>
        <w:fldChar w:fldCharType="separate"/>
      </w:r>
      <w:r>
        <w:t>313</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_Toc168928010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_Toc168928012 \h </w:instrText>
      </w:r>
      <w:r>
        <w:fldChar w:fldCharType="separate"/>
      </w:r>
      <w:r>
        <w:t>314</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_Toc168928013 \h </w:instrText>
      </w:r>
      <w:r>
        <w:fldChar w:fldCharType="separate"/>
      </w:r>
      <w:r>
        <w:t>315</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_Toc168928014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_Toc168928017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_Toc168928019 \h </w:instrText>
      </w:r>
      <w:r>
        <w:fldChar w:fldCharType="separate"/>
      </w:r>
      <w:r>
        <w:t>318</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_Toc168928020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_Toc168928023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_Toc168928025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_Toc168928027 \h </w:instrText>
      </w:r>
      <w:r>
        <w:fldChar w:fldCharType="separate"/>
      </w:r>
      <w:r>
        <w:t>321</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_Toc168928028 \h </w:instrText>
      </w:r>
      <w:r>
        <w:fldChar w:fldCharType="separate"/>
      </w:r>
      <w:r>
        <w:t>321</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_Toc168928029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_Toc168928031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_Toc168928033 \h </w:instrText>
      </w:r>
      <w:r>
        <w:fldChar w:fldCharType="separate"/>
      </w:r>
      <w:r>
        <w:t>323</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_Toc168928034 \h </w:instrText>
      </w:r>
      <w:r>
        <w:fldChar w:fldCharType="separate"/>
      </w:r>
      <w:r>
        <w:t>324</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_Toc168928035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_Toc168928038 \h </w:instrText>
      </w:r>
      <w:r>
        <w:fldChar w:fldCharType="separate"/>
      </w:r>
      <w:r>
        <w:t>326</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_Toc168928039 \h </w:instrText>
      </w:r>
      <w:r>
        <w:fldChar w:fldCharType="separate"/>
      </w:r>
      <w:r>
        <w:t>326</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_Toc168928040 \h </w:instrText>
      </w:r>
      <w:r>
        <w:fldChar w:fldCharType="separate"/>
      </w:r>
      <w:r>
        <w:t>326</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_Toc168928041 \h </w:instrText>
      </w:r>
      <w:r>
        <w:fldChar w:fldCharType="separate"/>
      </w:r>
      <w:r>
        <w:t>327</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_Toc168928042 \h </w:instrText>
      </w:r>
      <w:r>
        <w:fldChar w:fldCharType="separate"/>
      </w:r>
      <w:r>
        <w:t>328</w:t>
      </w:r>
      <w:r>
        <w:fldChar w:fldCharType="end"/>
      </w:r>
    </w:p>
    <w:p>
      <w:pPr>
        <w:pStyle w:val="TOC8"/>
        <w:rPr>
          <w:rFonts w:asciiTheme="minorHAnsi" w:eastAsiaTheme="minorEastAsia" w:hAnsiTheme="minorHAnsi" w:cstheme="minorBidi"/>
          <w:szCs w:val="22"/>
        </w:rPr>
      </w:pPr>
      <w:r>
        <w:t>244B.</w:t>
      </w:r>
      <w:r>
        <w:tab/>
        <w:t>If agreement for purchase of vehicle is terminated or vehicle is returned</w:t>
      </w:r>
      <w:r>
        <w:tab/>
      </w:r>
      <w:r>
        <w:fldChar w:fldCharType="begin"/>
      </w:r>
      <w:r>
        <w:instrText xml:space="preserve"> PAGEREF _Toc168928043 \h </w:instrText>
      </w:r>
      <w:r>
        <w:fldChar w:fldCharType="separate"/>
      </w:r>
      <w:r>
        <w:t>329</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_Toc168928044 \h </w:instrText>
      </w:r>
      <w:r>
        <w:fldChar w:fldCharType="separate"/>
      </w:r>
      <w:r>
        <w:t>331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_Toc168928046 \h </w:instrText>
      </w:r>
      <w:r>
        <w:fldChar w:fldCharType="separate"/>
      </w:r>
      <w:r>
        <w:t>331</w:t>
      </w:r>
      <w:r>
        <w:fldChar w:fldCharType="end"/>
      </w:r>
    </w:p>
    <w:p>
      <w:pPr>
        <w:pStyle w:val="TOC8"/>
        <w:rPr>
          <w:rFonts w:asciiTheme="minorHAnsi" w:eastAsiaTheme="minorEastAsia" w:hAnsiTheme="minorHAnsi" w:cstheme="minorBidi"/>
          <w:szCs w:val="22"/>
        </w:rPr>
      </w:pPr>
      <w:r>
        <w:t>246.</w:t>
      </w:r>
      <w:r>
        <w:tab/>
        <w:t>If licence is for vehicle in dealer’s trading stock, demonstrator vehicle or service demonstrator vehicle</w:t>
      </w:r>
      <w:r>
        <w:tab/>
      </w:r>
      <w:r>
        <w:fldChar w:fldCharType="begin"/>
      </w:r>
      <w:r>
        <w:instrText xml:space="preserve"> PAGEREF _Toc168928047 \h </w:instrText>
      </w:r>
      <w:r>
        <w:fldChar w:fldCharType="separate"/>
      </w:r>
      <w:r>
        <w:t>331</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_Toc168928048 \h </w:instrText>
      </w:r>
      <w:r>
        <w:fldChar w:fldCharType="separate"/>
      </w:r>
      <w:r>
        <w:t>334</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_Toc168928049 \h </w:instrText>
      </w:r>
      <w:r>
        <w:fldChar w:fldCharType="separate"/>
      </w:r>
      <w:r>
        <w:t>335</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_Toc168928050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_Toc168928052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_Toc168928054 \h </w:instrText>
      </w:r>
      <w:r>
        <w:fldChar w:fldCharType="separate"/>
      </w:r>
      <w:r>
        <w:t>339</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_Toc168928055 \h </w:instrText>
      </w:r>
      <w:r>
        <w:fldChar w:fldCharType="separate"/>
      </w:r>
      <w:r>
        <w:t>339</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_Toc168928056 \h </w:instrText>
      </w:r>
      <w:r>
        <w:fldChar w:fldCharType="separate"/>
      </w:r>
      <w:r>
        <w:t>340</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_Toc168928057 \h </w:instrText>
      </w:r>
      <w:r>
        <w:fldChar w:fldCharType="separate"/>
      </w:r>
      <w:r>
        <w:t>341</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_Toc168928058 \h </w:instrText>
      </w:r>
      <w:r>
        <w:fldChar w:fldCharType="separate"/>
      </w:r>
      <w:r>
        <w:t>341</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_Toc168928059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_Toc168928061 \h </w:instrText>
      </w:r>
      <w:r>
        <w:fldChar w:fldCharType="separate"/>
      </w:r>
      <w:r>
        <w:t>342</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_Toc168928062 \h </w:instrText>
      </w:r>
      <w:r>
        <w:fldChar w:fldCharType="separate"/>
      </w:r>
      <w:r>
        <w:t>344</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_Toc168928063 \h </w:instrText>
      </w:r>
      <w:r>
        <w:fldChar w:fldCharType="separate"/>
      </w:r>
      <w:r>
        <w:t>344</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_Toc168928064 \h </w:instrText>
      </w:r>
      <w:r>
        <w:fldChar w:fldCharType="separate"/>
      </w:r>
      <w:r>
        <w:t>346</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_Toc168928065 \h </w:instrText>
      </w:r>
      <w:r>
        <w:fldChar w:fldCharType="separate"/>
      </w:r>
      <w:r>
        <w:t>348</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_Toc168928066 \h </w:instrText>
      </w:r>
      <w:r>
        <w:fldChar w:fldCharType="separate"/>
      </w:r>
      <w:r>
        <w:t>349</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_Toc168928067 \h </w:instrText>
      </w:r>
      <w:r>
        <w:fldChar w:fldCharType="separate"/>
      </w:r>
      <w:r>
        <w:t>351</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_Toc168928068 \h </w:instrText>
      </w:r>
      <w:r>
        <w:fldChar w:fldCharType="separate"/>
      </w:r>
      <w:r>
        <w:t>351</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_Toc168928069 \h </w:instrText>
      </w:r>
      <w:r>
        <w:fldChar w:fldCharType="separate"/>
      </w:r>
      <w:r>
        <w:t>352</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_Toc168928070 \h </w:instrText>
      </w:r>
      <w:r>
        <w:fldChar w:fldCharType="separate"/>
      </w:r>
      <w:r>
        <w:t>355</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_Toc168928071 \h </w:instrText>
      </w:r>
      <w:r>
        <w:fldChar w:fldCharType="separate"/>
      </w:r>
      <w:r>
        <w:t>356</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_Toc168928072 \h </w:instrText>
      </w:r>
      <w:r>
        <w:fldChar w:fldCharType="separate"/>
      </w:r>
      <w:r>
        <w:t>357</w:t>
      </w:r>
      <w:r>
        <w:fldChar w:fldCharType="end"/>
      </w:r>
    </w:p>
    <w:p>
      <w:pPr>
        <w:pStyle w:val="TOC8"/>
        <w:rPr>
          <w:rFonts w:asciiTheme="minorHAnsi" w:eastAsiaTheme="minorEastAsia" w:hAnsiTheme="minorHAnsi" w:cstheme="minorBidi"/>
          <w:szCs w:val="22"/>
        </w:rPr>
      </w:pPr>
      <w:r>
        <w:lastRenderedPageBreak/>
        <w:t>266A.</w:t>
      </w:r>
      <w:r>
        <w:tab/>
        <w:t>Reduction of duty following automatic revocation or refusal of exemption</w:t>
      </w:r>
      <w:r>
        <w:tab/>
      </w:r>
      <w:r>
        <w:fldChar w:fldCharType="begin"/>
      </w:r>
      <w:r>
        <w:instrText xml:space="preserve"> PAGEREF _Toc168928073 \h </w:instrText>
      </w:r>
      <w:r>
        <w:fldChar w:fldCharType="separate"/>
      </w:r>
      <w:r>
        <w:t>358</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_Toc168928074 \h </w:instrText>
      </w:r>
      <w:r>
        <w:fldChar w:fldCharType="separate"/>
      </w:r>
      <w:r>
        <w:t>359</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_Toc168928075 \h </w:instrText>
      </w:r>
      <w:r>
        <w:fldChar w:fldCharType="separate"/>
      </w:r>
      <w:r>
        <w:t>361</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_Toc168928076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Chapter 6A — Off</w:t>
      </w:r>
      <w:r>
        <w:noBreakHyphen/>
        <w:t>the</w:t>
      </w:r>
      <w:r>
        <w:noBreakHyphen/>
        <w:t>plan concession for transfer duty and foreign transfer duty</w:t>
      </w:r>
    </w:p>
    <w:p>
      <w:pPr>
        <w:pStyle w:val="TOC8"/>
        <w:rPr>
          <w:rFonts w:asciiTheme="minorHAnsi" w:eastAsiaTheme="minorEastAsia" w:hAnsiTheme="minorHAnsi" w:cstheme="minorBidi"/>
          <w:szCs w:val="22"/>
        </w:rPr>
      </w:pPr>
      <w:r>
        <w:t>266E.</w:t>
      </w:r>
      <w:r>
        <w:tab/>
        <w:t>Terms used</w:t>
      </w:r>
      <w:r>
        <w:tab/>
      </w:r>
      <w:r>
        <w:fldChar w:fldCharType="begin"/>
      </w:r>
      <w:r>
        <w:instrText xml:space="preserve"> PAGEREF _Toc168928078 \h </w:instrText>
      </w:r>
      <w:r>
        <w:fldChar w:fldCharType="separate"/>
      </w:r>
      <w:r>
        <w:t>364</w:t>
      </w:r>
      <w:r>
        <w:fldChar w:fldCharType="end"/>
      </w:r>
    </w:p>
    <w:p>
      <w:pPr>
        <w:pStyle w:val="TOC8"/>
        <w:rPr>
          <w:rFonts w:asciiTheme="minorHAnsi" w:eastAsiaTheme="minorEastAsia" w:hAnsiTheme="minorHAnsi" w:cstheme="minorBidi"/>
          <w:szCs w:val="22"/>
        </w:rPr>
      </w:pPr>
      <w:r>
        <w:t>266F.</w:t>
      </w:r>
      <w:r>
        <w:tab/>
        <w:t>Concessional pre</w:t>
      </w:r>
      <w:r>
        <w:noBreakHyphen/>
        <w:t>construction agreement</w:t>
      </w:r>
      <w:r>
        <w:tab/>
      </w:r>
      <w:r>
        <w:fldChar w:fldCharType="begin"/>
      </w:r>
      <w:r>
        <w:instrText xml:space="preserve"> PAGEREF _Toc168928079 \h </w:instrText>
      </w:r>
      <w:r>
        <w:fldChar w:fldCharType="separate"/>
      </w:r>
      <w:r>
        <w:t>365</w:t>
      </w:r>
      <w:r>
        <w:fldChar w:fldCharType="end"/>
      </w:r>
    </w:p>
    <w:p>
      <w:pPr>
        <w:pStyle w:val="TOC8"/>
        <w:rPr>
          <w:rFonts w:asciiTheme="minorHAnsi" w:eastAsiaTheme="minorEastAsia" w:hAnsiTheme="minorHAnsi" w:cstheme="minorBidi"/>
          <w:szCs w:val="22"/>
        </w:rPr>
      </w:pPr>
      <w:r>
        <w:t>266FA.</w:t>
      </w:r>
      <w:r>
        <w:tab/>
        <w:t>Concessional under construction agreement</w:t>
      </w:r>
      <w:r>
        <w:tab/>
      </w:r>
      <w:r>
        <w:fldChar w:fldCharType="begin"/>
      </w:r>
      <w:r>
        <w:instrText xml:space="preserve"> PAGEREF _Toc168928080 \h </w:instrText>
      </w:r>
      <w:r>
        <w:fldChar w:fldCharType="separate"/>
      </w:r>
      <w:r>
        <w:t>368</w:t>
      </w:r>
      <w:r>
        <w:fldChar w:fldCharType="end"/>
      </w:r>
    </w:p>
    <w:p>
      <w:pPr>
        <w:pStyle w:val="TOC8"/>
        <w:rPr>
          <w:rFonts w:asciiTheme="minorHAnsi" w:eastAsiaTheme="minorEastAsia" w:hAnsiTheme="minorHAnsi" w:cstheme="minorBidi"/>
          <w:szCs w:val="22"/>
        </w:rPr>
      </w:pPr>
      <w:r>
        <w:t>266G.</w:t>
      </w:r>
      <w:r>
        <w:tab/>
        <w:t>New residential unit or apartment</w:t>
      </w:r>
      <w:r>
        <w:tab/>
      </w:r>
      <w:r>
        <w:fldChar w:fldCharType="begin"/>
      </w:r>
      <w:r>
        <w:instrText xml:space="preserve"> PAGEREF _Toc168928081 \h </w:instrText>
      </w:r>
      <w:r>
        <w:fldChar w:fldCharType="separate"/>
      </w:r>
      <w:r>
        <w:t>369</w:t>
      </w:r>
      <w:r>
        <w:fldChar w:fldCharType="end"/>
      </w:r>
    </w:p>
    <w:p>
      <w:pPr>
        <w:pStyle w:val="TOC8"/>
        <w:rPr>
          <w:rFonts w:asciiTheme="minorHAnsi" w:eastAsiaTheme="minorEastAsia" w:hAnsiTheme="minorHAnsi" w:cstheme="minorBidi"/>
          <w:szCs w:val="22"/>
        </w:rPr>
      </w:pPr>
      <w:r>
        <w:t>266H.</w:t>
      </w:r>
      <w:r>
        <w:tab/>
        <w:t>Concession day for agreement</w:t>
      </w:r>
      <w:r>
        <w:tab/>
      </w:r>
      <w:r>
        <w:fldChar w:fldCharType="begin"/>
      </w:r>
      <w:r>
        <w:instrText xml:space="preserve"> PAGEREF _Toc168928082 \h </w:instrText>
      </w:r>
      <w:r>
        <w:fldChar w:fldCharType="separate"/>
      </w:r>
      <w:r>
        <w:t>370</w:t>
      </w:r>
      <w:r>
        <w:fldChar w:fldCharType="end"/>
      </w:r>
    </w:p>
    <w:p>
      <w:pPr>
        <w:pStyle w:val="TOC8"/>
        <w:rPr>
          <w:rFonts w:asciiTheme="minorHAnsi" w:eastAsiaTheme="minorEastAsia" w:hAnsiTheme="minorHAnsi" w:cstheme="minorBidi"/>
          <w:szCs w:val="22"/>
        </w:rPr>
      </w:pPr>
      <w:r>
        <w:t>266I.</w:t>
      </w:r>
      <w:r>
        <w:tab/>
        <w:t>Unadjusted duty amount for agreement</w:t>
      </w:r>
      <w:r>
        <w:tab/>
      </w:r>
      <w:r>
        <w:fldChar w:fldCharType="begin"/>
      </w:r>
      <w:r>
        <w:instrText xml:space="preserve"> PAGEREF _Toc168928083 \h </w:instrText>
      </w:r>
      <w:r>
        <w:fldChar w:fldCharType="separate"/>
      </w:r>
      <w:r>
        <w:t>371</w:t>
      </w:r>
      <w:r>
        <w:fldChar w:fldCharType="end"/>
      </w:r>
    </w:p>
    <w:p>
      <w:pPr>
        <w:pStyle w:val="TOC8"/>
        <w:rPr>
          <w:rFonts w:asciiTheme="minorHAnsi" w:eastAsiaTheme="minorEastAsia" w:hAnsiTheme="minorHAnsi" w:cstheme="minorBidi"/>
          <w:szCs w:val="22"/>
        </w:rPr>
      </w:pPr>
      <w:r>
        <w:t>266J.</w:t>
      </w:r>
      <w:r>
        <w:tab/>
        <w:t>Determining when development for subdivision of land commences and is completed</w:t>
      </w:r>
      <w:r>
        <w:tab/>
      </w:r>
      <w:r>
        <w:fldChar w:fldCharType="begin"/>
      </w:r>
      <w:r>
        <w:instrText xml:space="preserve"> PAGEREF _Toc168928084 \h </w:instrText>
      </w:r>
      <w:r>
        <w:fldChar w:fldCharType="separate"/>
      </w:r>
      <w:r>
        <w:t>371</w:t>
      </w:r>
      <w:r>
        <w:fldChar w:fldCharType="end"/>
      </w:r>
    </w:p>
    <w:p>
      <w:pPr>
        <w:pStyle w:val="TOC8"/>
        <w:rPr>
          <w:rFonts w:asciiTheme="minorHAnsi" w:eastAsiaTheme="minorEastAsia" w:hAnsiTheme="minorHAnsi" w:cstheme="minorBidi"/>
          <w:szCs w:val="22"/>
        </w:rPr>
      </w:pPr>
      <w:r>
        <w:t>266K.</w:t>
      </w:r>
      <w:r>
        <w:tab/>
        <w:t>Reduction of duty on concessional off</w:t>
      </w:r>
      <w:r>
        <w:noBreakHyphen/>
        <w:t>the</w:t>
      </w:r>
      <w:r>
        <w:noBreakHyphen/>
        <w:t>plan agreement</w:t>
      </w:r>
      <w:r>
        <w:tab/>
      </w:r>
      <w:r>
        <w:fldChar w:fldCharType="begin"/>
      </w:r>
      <w:r>
        <w:instrText xml:space="preserve"> PAGEREF _Toc168928085 \h </w:instrText>
      </w:r>
      <w:r>
        <w:fldChar w:fldCharType="separate"/>
      </w:r>
      <w:r>
        <w:t>372</w:t>
      </w:r>
      <w:r>
        <w:fldChar w:fldCharType="end"/>
      </w:r>
    </w:p>
    <w:p>
      <w:pPr>
        <w:pStyle w:val="TOC8"/>
        <w:rPr>
          <w:rFonts w:asciiTheme="minorHAnsi" w:eastAsiaTheme="minorEastAsia" w:hAnsiTheme="minorHAnsi" w:cstheme="minorBidi"/>
          <w:szCs w:val="22"/>
        </w:rPr>
      </w:pPr>
      <w:r>
        <w:t>266L.</w:t>
      </w:r>
      <w:r>
        <w:tab/>
        <w:t>Concession amount</w:t>
      </w:r>
      <w:r>
        <w:tab/>
      </w:r>
      <w:r>
        <w:fldChar w:fldCharType="begin"/>
      </w:r>
      <w:r>
        <w:instrText xml:space="preserve"> PAGEREF _Toc168928086 \h </w:instrText>
      </w:r>
      <w:r>
        <w:fldChar w:fldCharType="separate"/>
      </w:r>
      <w:r>
        <w:t>373</w:t>
      </w:r>
      <w:r>
        <w:fldChar w:fldCharType="end"/>
      </w:r>
    </w:p>
    <w:p>
      <w:pPr>
        <w:pStyle w:val="TOC8"/>
        <w:rPr>
          <w:rFonts w:asciiTheme="minorHAnsi" w:eastAsiaTheme="minorEastAsia" w:hAnsiTheme="minorHAnsi" w:cstheme="minorBidi"/>
          <w:szCs w:val="22"/>
        </w:rPr>
      </w:pPr>
      <w:r>
        <w:t>266M.</w:t>
      </w:r>
      <w:r>
        <w:tab/>
        <w:t>Concession amount for concessional off</w:t>
      </w:r>
      <w:r>
        <w:noBreakHyphen/>
        <w:t>the</w:t>
      </w:r>
      <w:r>
        <w:noBreakHyphen/>
        <w:t>plan agreement relating to 2 or more properties</w:t>
      </w:r>
      <w:r>
        <w:tab/>
      </w:r>
      <w:r>
        <w:fldChar w:fldCharType="begin"/>
      </w:r>
      <w:r>
        <w:instrText xml:space="preserve"> PAGEREF _Toc168928087 \h </w:instrText>
      </w:r>
      <w:r>
        <w:fldChar w:fldCharType="separate"/>
      </w:r>
      <w:r>
        <w:t>375</w:t>
      </w:r>
      <w:r>
        <w:fldChar w:fldCharType="end"/>
      </w:r>
    </w:p>
    <w:p>
      <w:pPr>
        <w:pStyle w:val="TOC8"/>
        <w:rPr>
          <w:rFonts w:asciiTheme="minorHAnsi" w:eastAsiaTheme="minorEastAsia" w:hAnsiTheme="minorHAnsi" w:cstheme="minorBidi"/>
          <w:szCs w:val="22"/>
        </w:rPr>
      </w:pPr>
      <w:r>
        <w:t>266N.</w:t>
      </w:r>
      <w:r>
        <w:tab/>
        <w:t>Aggregation of transactions</w:t>
      </w:r>
      <w:r>
        <w:tab/>
      </w:r>
      <w:r>
        <w:fldChar w:fldCharType="begin"/>
      </w:r>
      <w:r>
        <w:instrText xml:space="preserve"> PAGEREF _Toc168928088 \h </w:instrText>
      </w:r>
      <w:r>
        <w:fldChar w:fldCharType="separate"/>
      </w:r>
      <w:r>
        <w:t>377</w:t>
      </w:r>
      <w:r>
        <w:fldChar w:fldCharType="end"/>
      </w:r>
    </w:p>
    <w:p>
      <w:pPr>
        <w:pStyle w:val="TOC8"/>
        <w:rPr>
          <w:rFonts w:asciiTheme="minorHAnsi" w:eastAsiaTheme="minorEastAsia" w:hAnsiTheme="minorHAnsi" w:cstheme="minorBidi"/>
          <w:szCs w:val="22"/>
        </w:rPr>
      </w:pPr>
      <w:r>
        <w:t>266O.</w:t>
      </w:r>
      <w:r>
        <w:tab/>
        <w:t>Application for off</w:t>
      </w:r>
      <w:r>
        <w:noBreakHyphen/>
        <w:t>the</w:t>
      </w:r>
      <w:r>
        <w:noBreakHyphen/>
        <w:t>plan concession</w:t>
      </w:r>
      <w:r>
        <w:tab/>
      </w:r>
      <w:r>
        <w:fldChar w:fldCharType="begin"/>
      </w:r>
      <w:r>
        <w:instrText xml:space="preserve"> PAGEREF _Toc168928089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_Toc168928091 \h </w:instrText>
      </w:r>
      <w:r>
        <w:fldChar w:fldCharType="separate"/>
      </w:r>
      <w:r>
        <w:t>379</w:t>
      </w:r>
      <w:r>
        <w:fldChar w:fldCharType="end"/>
      </w:r>
    </w:p>
    <w:p>
      <w:pPr>
        <w:pStyle w:val="TOC8"/>
        <w:rPr>
          <w:rFonts w:asciiTheme="minorHAnsi" w:eastAsiaTheme="minorEastAsia" w:hAnsiTheme="minorHAnsi" w:cstheme="minorBidi"/>
          <w:szCs w:val="22"/>
        </w:rPr>
      </w:pPr>
      <w:r>
        <w:t>268.</w:t>
      </w:r>
      <w:r>
        <w:tab/>
        <w:t>Tax avoidance scheme</w:t>
      </w:r>
      <w:r>
        <w:rPr>
          <w:vertAlign w:val="superscript"/>
        </w:rPr>
        <w:t> M, MC</w:t>
      </w:r>
      <w:r>
        <w:tab/>
      </w:r>
      <w:r>
        <w:fldChar w:fldCharType="begin"/>
      </w:r>
      <w:r>
        <w:instrText xml:space="preserve"> PAGEREF _Toc168928092 \h </w:instrText>
      </w:r>
      <w:r>
        <w:fldChar w:fldCharType="separate"/>
      </w:r>
      <w:r>
        <w:t>379</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_Toc168928093 \h </w:instrText>
      </w:r>
      <w:r>
        <w:fldChar w:fldCharType="separate"/>
      </w:r>
      <w:r>
        <w:t>380</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_Toc168928094 \h </w:instrText>
      </w:r>
      <w:r>
        <w:fldChar w:fldCharType="separate"/>
      </w:r>
      <w:r>
        <w:t>383</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_Toc168928095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_Toc168928098 \h </w:instrText>
      </w:r>
      <w:r>
        <w:fldChar w:fldCharType="separate"/>
      </w:r>
      <w:r>
        <w:t>385</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_Toc168928099 \h </w:instrText>
      </w:r>
      <w:r>
        <w:fldChar w:fldCharType="separate"/>
      </w:r>
      <w:r>
        <w:t>385</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_Toc168928100 \h </w:instrText>
      </w:r>
      <w:r>
        <w:fldChar w:fldCharType="separate"/>
      </w:r>
      <w:r>
        <w:t>387</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_Toc168928101 \h </w:instrText>
      </w:r>
      <w:r>
        <w:fldChar w:fldCharType="separate"/>
      </w:r>
      <w:r>
        <w:t>389</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_Toc168928102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_Toc168928104 \h </w:instrText>
      </w:r>
      <w:r>
        <w:fldChar w:fldCharType="separate"/>
      </w:r>
      <w:r>
        <w:t>390</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_Toc168928105 \h </w:instrText>
      </w:r>
      <w:r>
        <w:fldChar w:fldCharType="separate"/>
      </w:r>
      <w:r>
        <w:t>391</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_Toc168928106 \h </w:instrText>
      </w:r>
      <w:r>
        <w:fldChar w:fldCharType="separate"/>
      </w:r>
      <w:r>
        <w:t>392</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_Toc168928107 \h </w:instrText>
      </w:r>
      <w:r>
        <w:fldChar w:fldCharType="separate"/>
      </w:r>
      <w:r>
        <w:t>393</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_Toc168928108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_Toc168928110 \h </w:instrText>
      </w:r>
      <w:r>
        <w:fldChar w:fldCharType="separate"/>
      </w:r>
      <w:r>
        <w:t>395</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_Toc168928111 \h </w:instrText>
      </w:r>
      <w:r>
        <w:fldChar w:fldCharType="separate"/>
      </w:r>
      <w:r>
        <w:t>395</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_Toc168928112 \h </w:instrText>
      </w:r>
      <w:r>
        <w:fldChar w:fldCharType="separate"/>
      </w:r>
      <w:r>
        <w:t>395</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_Toc168928113 \h </w:instrText>
      </w:r>
      <w:r>
        <w:fldChar w:fldCharType="separate"/>
      </w:r>
      <w:r>
        <w:t>396</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_Toc168928114 \h </w:instrText>
      </w:r>
      <w:r>
        <w:fldChar w:fldCharType="separate"/>
      </w:r>
      <w:r>
        <w:t>396</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_Toc168928115 \h </w:instrText>
      </w:r>
      <w:r>
        <w:fldChar w:fldCharType="separate"/>
      </w:r>
      <w:r>
        <w:t>396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When liability for transfer duty on a dutiable </w:t>
      </w:r>
      <w:r>
        <w:lastRenderedPageBreak/>
        <w:t>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_Toc168928124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_Toc168928126 \h </w:instrText>
      </w:r>
      <w:r>
        <w:fldChar w:fldCharType="separate"/>
      </w:r>
      <w:r>
        <w:t>403</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_Toc168928127 \h </w:instrText>
      </w:r>
      <w:r>
        <w:fldChar w:fldCharType="separate"/>
      </w:r>
      <w:r>
        <w:t>403</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_Toc168928128 \h </w:instrText>
      </w:r>
      <w:r>
        <w:fldChar w:fldCharType="separate"/>
      </w:r>
      <w:r>
        <w:t>403</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_Toc168928129 \h </w:instrText>
      </w:r>
      <w:r>
        <w:fldChar w:fldCharType="separate"/>
      </w:r>
      <w:r>
        <w:t>404</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_Toc168928130 \h </w:instrText>
      </w:r>
      <w:r>
        <w:fldChar w:fldCharType="separate"/>
      </w:r>
      <w:r>
        <w:t>404</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_Toc168928131 \h </w:instrText>
      </w:r>
      <w:r>
        <w:fldChar w:fldCharType="separate"/>
      </w:r>
      <w:r>
        <w:t>404</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_Toc168928132 \h </w:instrText>
      </w:r>
      <w:r>
        <w:fldChar w:fldCharType="separate"/>
      </w:r>
      <w:r>
        <w:t>404</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_Toc168928133 \h </w:instrText>
      </w:r>
      <w:r>
        <w:fldChar w:fldCharType="separate"/>
      </w:r>
      <w:r>
        <w:t>405</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_Toc168928134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_Toc168928136 \h </w:instrText>
      </w:r>
      <w:r>
        <w:fldChar w:fldCharType="separate"/>
      </w:r>
      <w:r>
        <w:t>406</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_Toc168928137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_Toc168928139 \h </w:instrText>
      </w:r>
      <w:r>
        <w:fldChar w:fldCharType="separate"/>
      </w:r>
      <w:r>
        <w:t>406</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_Toc168928140 \h </w:instrText>
      </w:r>
      <w:r>
        <w:fldChar w:fldCharType="separate"/>
      </w:r>
      <w:r>
        <w:t>406</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_Toc168928141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_Toc168928143 \h </w:instrText>
      </w:r>
      <w:r>
        <w:fldChar w:fldCharType="separate"/>
      </w:r>
      <w:r>
        <w:t>407</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_Toc168928144 \h </w:instrText>
      </w:r>
      <w:r>
        <w:fldChar w:fldCharType="separate"/>
      </w:r>
      <w:r>
        <w:t>407</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_Toc168928145 \h </w:instrText>
      </w:r>
      <w:r>
        <w:fldChar w:fldCharType="separate"/>
      </w:r>
      <w:r>
        <w:t>407</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_Toc168928146 \h </w:instrText>
      </w:r>
      <w:r>
        <w:fldChar w:fldCharType="separate"/>
      </w:r>
      <w:r>
        <w:t>407</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_Toc168928147 \h </w:instrText>
      </w:r>
      <w:r>
        <w:fldChar w:fldCharType="separate"/>
      </w:r>
      <w:r>
        <w:t>408</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_Toc168928148 \h </w:instrText>
      </w:r>
      <w:r>
        <w:fldChar w:fldCharType="separate"/>
      </w:r>
      <w:r>
        <w:t>408</w:t>
      </w:r>
      <w:r>
        <w:fldChar w:fldCharType="end"/>
      </w:r>
    </w:p>
    <w:p>
      <w:pPr>
        <w:pStyle w:val="TOC8"/>
        <w:rPr>
          <w:rFonts w:asciiTheme="minorHAnsi" w:eastAsiaTheme="minorEastAsia" w:hAnsiTheme="minorHAnsi" w:cstheme="minorBidi"/>
          <w:szCs w:val="22"/>
        </w:rPr>
      </w:pPr>
      <w:r>
        <w:lastRenderedPageBreak/>
        <w:t>23.</w:t>
      </w:r>
      <w:r>
        <w:tab/>
        <w:t xml:space="preserve">Statements made under </w:t>
      </w:r>
      <w:r>
        <w:rPr>
          <w:i/>
          <w:iCs/>
        </w:rPr>
        <w:t>Stamp Act 1921</w:t>
      </w:r>
      <w:r>
        <w:t xml:space="preserve"> s. 76H (s. 252)</w:t>
      </w:r>
      <w:r>
        <w:tab/>
      </w:r>
      <w:r>
        <w:fldChar w:fldCharType="begin"/>
      </w:r>
      <w:r>
        <w:instrText xml:space="preserve"> PAGEREF _Toc168928149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_Toc168928151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_Toc168928153 \h </w:instrText>
      </w:r>
      <w:r>
        <w:fldChar w:fldCharType="separate"/>
      </w:r>
      <w:r>
        <w:t>409</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_Toc168928154 \h </w:instrText>
      </w:r>
      <w:r>
        <w:fldChar w:fldCharType="separate"/>
      </w:r>
      <w:r>
        <w:t>410</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_Toc168928155 \h </w:instrText>
      </w:r>
      <w:r>
        <w:fldChar w:fldCharType="separate"/>
      </w:r>
      <w:r>
        <w:t>411</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_Toc168928156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_Toc168928158 \h </w:instrText>
      </w:r>
      <w:r>
        <w:fldChar w:fldCharType="separate"/>
      </w:r>
      <w:r>
        <w:t>412</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_Toc168928159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_Toc168928161 \h </w:instrText>
      </w:r>
      <w:r>
        <w:fldChar w:fldCharType="separate"/>
      </w:r>
      <w:r>
        <w:t>413</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_Toc168928162 \h </w:instrText>
      </w:r>
      <w:r>
        <w:fldChar w:fldCharType="separate"/>
      </w:r>
      <w:r>
        <w:t>413</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_Toc168928163 \h </w:instrText>
      </w:r>
      <w:r>
        <w:fldChar w:fldCharType="separate"/>
      </w:r>
      <w:r>
        <w:t>413</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_Toc168928165 \h </w:instrText>
      </w:r>
      <w:r>
        <w:fldChar w:fldCharType="separate"/>
      </w:r>
      <w:r>
        <w:t>414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_Toc168928167 \h </w:instrText>
      </w:r>
      <w:r>
        <w:fldChar w:fldCharType="separate"/>
      </w:r>
      <w:r>
        <w:t>414</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_Toc168928168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_Toc168928170 \h </w:instrText>
      </w:r>
      <w:r>
        <w:fldChar w:fldCharType="separate"/>
      </w:r>
      <w:r>
        <w:t>415</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_Toc168928171 \h </w:instrText>
      </w:r>
      <w:r>
        <w:fldChar w:fldCharType="separate"/>
      </w:r>
      <w:r>
        <w:t>415</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_Toc168928172 \h </w:instrText>
      </w:r>
      <w:r>
        <w:fldChar w:fldCharType="separate"/>
      </w:r>
      <w:r>
        <w:t>416</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_Toc168928173 \h </w:instrText>
      </w:r>
      <w:r>
        <w:fldChar w:fldCharType="separate"/>
      </w:r>
      <w:r>
        <w:t>416</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_Toc168928174 \h </w:instrText>
      </w:r>
      <w:r>
        <w:fldChar w:fldCharType="separate"/>
      </w:r>
      <w:r>
        <w:t>417</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_Toc168928175 \h </w:instrText>
      </w:r>
      <w:r>
        <w:fldChar w:fldCharType="separate"/>
      </w:r>
      <w:r>
        <w:t>417</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_Toc168928176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9 — Provisions for </w:t>
      </w:r>
      <w:r>
        <w:rPr>
          <w:i/>
        </w:rPr>
        <w:t>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_Toc168928178 \h </w:instrText>
      </w:r>
      <w:r>
        <w:fldChar w:fldCharType="separate"/>
      </w:r>
      <w:r>
        <w:t>418</w:t>
      </w:r>
      <w:r>
        <w:fldChar w:fldCharType="end"/>
      </w:r>
    </w:p>
    <w:p>
      <w:pPr>
        <w:pStyle w:val="TOC8"/>
        <w:rPr>
          <w:rFonts w:asciiTheme="minorHAnsi" w:eastAsiaTheme="minorEastAsia" w:hAnsiTheme="minorHAnsi" w:cstheme="minorBidi"/>
          <w:szCs w:val="22"/>
        </w:rPr>
      </w:pPr>
      <w:r>
        <w:t>47.</w:t>
      </w:r>
      <w:r>
        <w:tab/>
        <w:t xml:space="preserve">Application of amendments made by </w:t>
      </w:r>
      <w:r>
        <w:rPr>
          <w:i/>
        </w:rPr>
        <w:t>Revenue Laws Amendment Act 2019</w:t>
      </w:r>
      <w:r>
        <w:tab/>
      </w:r>
      <w:r>
        <w:fldChar w:fldCharType="begin"/>
      </w:r>
      <w:r>
        <w:instrText xml:space="preserve"> PAGEREF _Toc168928179 \h </w:instrText>
      </w:r>
      <w:r>
        <w:fldChar w:fldCharType="separate"/>
      </w:r>
      <w:r>
        <w:t>419</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_Toc168928180 \h </w:instrText>
      </w:r>
      <w:r>
        <w:fldChar w:fldCharType="separate"/>
      </w:r>
      <w:r>
        <w:t>420</w:t>
      </w:r>
      <w:r>
        <w:fldChar w:fldCharType="end"/>
      </w:r>
    </w:p>
    <w:p>
      <w:pPr>
        <w:pStyle w:val="TOC8"/>
        <w:rPr>
          <w:rFonts w:asciiTheme="minorHAnsi" w:eastAsiaTheme="minorEastAsia" w:hAnsiTheme="minorHAnsi" w:cstheme="minorBidi"/>
          <w:szCs w:val="22"/>
        </w:rPr>
      </w:pPr>
      <w:r>
        <w:t>49.</w:t>
      </w:r>
      <w:r>
        <w:tab/>
        <w:t>Validation of administration agreements entered into before commencement day</w:t>
      </w:r>
      <w:r>
        <w:tab/>
      </w:r>
      <w:r>
        <w:fldChar w:fldCharType="begin"/>
      </w:r>
      <w:r>
        <w:instrText xml:space="preserve"> PAGEREF _Toc168928181 \h </w:instrText>
      </w:r>
      <w:r>
        <w:fldChar w:fldCharType="separate"/>
      </w:r>
      <w:r>
        <w:t>420</w:t>
      </w:r>
      <w:r>
        <w:fldChar w:fldCharType="end"/>
      </w:r>
    </w:p>
    <w:p>
      <w:pPr>
        <w:pStyle w:val="TOC8"/>
        <w:rPr>
          <w:rFonts w:asciiTheme="minorHAnsi" w:eastAsiaTheme="minorEastAsia" w:hAnsiTheme="minorHAnsi" w:cstheme="minorBidi"/>
          <w:szCs w:val="22"/>
        </w:rPr>
      </w:pPr>
      <w:r>
        <w:t>50.</w:t>
      </w:r>
      <w:r>
        <w:tab/>
        <w:t>Transfers of vehicle licences between spouses between 1 July 2014 and commencement day</w:t>
      </w:r>
      <w:r>
        <w:tab/>
      </w:r>
      <w:r>
        <w:fldChar w:fldCharType="begin"/>
      </w:r>
      <w:r>
        <w:instrText xml:space="preserve"> PAGEREF _Toc168928182 \h </w:instrText>
      </w:r>
      <w:r>
        <w:fldChar w:fldCharType="separate"/>
      </w:r>
      <w:r>
        <w:t>421</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_Toc168928183 \h </w:instrText>
      </w:r>
      <w:r>
        <w:fldChar w:fldCharType="separate"/>
      </w:r>
      <w:r>
        <w:t>422</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_Toc168928184 \h </w:instrText>
      </w:r>
      <w:r>
        <w:fldChar w:fldCharType="separate"/>
      </w:r>
      <w:r>
        <w:t>423</w:t>
      </w:r>
      <w:r>
        <w:fldChar w:fldCharType="end"/>
      </w:r>
    </w:p>
    <w:p>
      <w:pPr>
        <w:pStyle w:val="TOC8"/>
        <w:rPr>
          <w:rFonts w:asciiTheme="minorHAnsi" w:eastAsiaTheme="minorEastAsia" w:hAnsiTheme="minorHAnsi" w:cstheme="minorBidi"/>
          <w:szCs w:val="22"/>
        </w:rPr>
      </w:pPr>
      <w:r>
        <w:t>53.</w:t>
      </w:r>
      <w:r>
        <w:tab/>
        <w:t>Application of s. 195B and 195 to acquisitions before commencement day</w:t>
      </w:r>
      <w:r>
        <w:tab/>
      </w:r>
      <w:r>
        <w:fldChar w:fldCharType="begin"/>
      </w:r>
      <w:r>
        <w:instrText xml:space="preserve"> PAGEREF _Toc168928185 \h </w:instrText>
      </w:r>
      <w:r>
        <w:fldChar w:fldCharType="separate"/>
      </w:r>
      <w:r>
        <w:t>423</w:t>
      </w:r>
      <w:r>
        <w:fldChar w:fldCharType="end"/>
      </w:r>
    </w:p>
    <w:p>
      <w:pPr>
        <w:pStyle w:val="TOC8"/>
        <w:rPr>
          <w:rFonts w:asciiTheme="minorHAnsi" w:eastAsiaTheme="minorEastAsia" w:hAnsiTheme="minorHAnsi" w:cstheme="minorBidi"/>
          <w:szCs w:val="22"/>
        </w:rPr>
      </w:pPr>
      <w:r>
        <w:t>54.</w:t>
      </w:r>
      <w:r>
        <w:tab/>
        <w:t>Provisions about derivative mining rights</w:t>
      </w:r>
      <w:r>
        <w:tab/>
      </w:r>
      <w:r>
        <w:fldChar w:fldCharType="begin"/>
      </w:r>
      <w:r>
        <w:instrText xml:space="preserve"> PAGEREF _Toc168928186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Provisions relating to </w:t>
      </w:r>
      <w:r>
        <w:rPr>
          <w:i/>
        </w:rPr>
        <w:t>Duties Amendment Act 2022</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_Toc168928188 \h </w:instrText>
      </w:r>
      <w:r>
        <w:fldChar w:fldCharType="separate"/>
      </w:r>
      <w:r>
        <w:t>425</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Duties Amendment Act 2022</w:t>
      </w:r>
      <w:r>
        <w:t xml:space="preserve"> Part 2</w:t>
      </w:r>
      <w:r>
        <w:tab/>
      </w:r>
      <w:r>
        <w:fldChar w:fldCharType="begin"/>
      </w:r>
      <w:r>
        <w:instrText xml:space="preserve"> PAGEREF _Toc168928189 \h </w:instrText>
      </w:r>
      <w:r>
        <w:fldChar w:fldCharType="separate"/>
      </w:r>
      <w:r>
        <w:t>425</w:t>
      </w:r>
      <w:r>
        <w:fldChar w:fldCharType="end"/>
      </w:r>
    </w:p>
    <w:p>
      <w:pPr>
        <w:pStyle w:val="TOC8"/>
        <w:rPr>
          <w:rFonts w:asciiTheme="minorHAnsi" w:eastAsiaTheme="minorEastAsia" w:hAnsiTheme="minorHAnsi" w:cstheme="minorBidi"/>
          <w:szCs w:val="22"/>
        </w:rPr>
      </w:pPr>
      <w:r>
        <w:t>57.</w:t>
      </w:r>
      <w:r>
        <w:tab/>
        <w:t>Validation of certain reassessments and refunds of vehicle licence duty by CEO before commencement day</w:t>
      </w:r>
      <w:r>
        <w:tab/>
      </w:r>
      <w:r>
        <w:fldChar w:fldCharType="begin"/>
      </w:r>
      <w:r>
        <w:instrText xml:space="preserve"> PAGEREF _Toc168928190 \h </w:instrText>
      </w:r>
      <w:r>
        <w:fldChar w:fldCharType="separate"/>
      </w:r>
      <w:r>
        <w:t>426</w:t>
      </w:r>
      <w:r>
        <w:fldChar w:fldCharType="end"/>
      </w:r>
    </w:p>
    <w:p>
      <w:pPr>
        <w:pStyle w:val="TOC8"/>
        <w:rPr>
          <w:rFonts w:asciiTheme="minorHAnsi" w:eastAsiaTheme="minorEastAsia" w:hAnsiTheme="minorHAnsi" w:cstheme="minorBidi"/>
          <w:szCs w:val="22"/>
        </w:rPr>
      </w:pPr>
      <w:r>
        <w:t>58.</w:t>
      </w:r>
      <w:r>
        <w:tab/>
        <w:t xml:space="preserve">Application of amendments made by </w:t>
      </w:r>
      <w:r>
        <w:rPr>
          <w:i/>
        </w:rPr>
        <w:t>Duties Amendment Act 2022</w:t>
      </w:r>
      <w:r>
        <w:t xml:space="preserve"> Part 3</w:t>
      </w:r>
      <w:r>
        <w:tab/>
      </w:r>
      <w:r>
        <w:fldChar w:fldCharType="begin"/>
      </w:r>
      <w:r>
        <w:instrText xml:space="preserve"> PAGEREF _Toc168928191 \h </w:instrText>
      </w:r>
      <w:r>
        <w:fldChar w:fldCharType="separate"/>
      </w:r>
      <w:r>
        <w:t>426</w:t>
      </w:r>
      <w:r>
        <w:fldChar w:fldCharType="end"/>
      </w:r>
    </w:p>
    <w:p>
      <w:pPr>
        <w:pStyle w:val="TOC8"/>
        <w:rPr>
          <w:rFonts w:asciiTheme="minorHAnsi" w:eastAsiaTheme="minorEastAsia" w:hAnsiTheme="minorHAnsi" w:cstheme="minorBidi"/>
          <w:szCs w:val="22"/>
        </w:rPr>
      </w:pPr>
      <w:r>
        <w:t>59.</w:t>
      </w:r>
      <w:r>
        <w:tab/>
        <w:t>Provisions relating to residential concession</w:t>
      </w:r>
      <w:r>
        <w:tab/>
      </w:r>
      <w:r>
        <w:fldChar w:fldCharType="begin"/>
      </w:r>
      <w:r>
        <w:instrText xml:space="preserve"> PAGEREF _Toc168928192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11</w:t>
      </w:r>
      <w:r>
        <w:rPr>
          <w:b w:val="0"/>
        </w:rPr>
        <w:t> — </w:t>
      </w:r>
      <w:r>
        <w:t xml:space="preserve">Provisions for </w:t>
      </w:r>
      <w:r>
        <w:rPr>
          <w:i/>
        </w:rPr>
        <w:t>Duties Amendment (Farm in Agreements) Act 2022</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_Toc168928195 \h </w:instrText>
      </w:r>
      <w:r>
        <w:fldChar w:fldCharType="separate"/>
      </w:r>
      <w:r>
        <w:t>428</w:t>
      </w:r>
      <w:r>
        <w:fldChar w:fldCharType="end"/>
      </w:r>
    </w:p>
    <w:p>
      <w:pPr>
        <w:pStyle w:val="TOC8"/>
        <w:rPr>
          <w:rFonts w:asciiTheme="minorHAnsi" w:eastAsiaTheme="minorEastAsia" w:hAnsiTheme="minorHAnsi" w:cstheme="minorBidi"/>
          <w:szCs w:val="22"/>
        </w:rPr>
      </w:pPr>
      <w:r>
        <w:t>61.</w:t>
      </w:r>
      <w:r>
        <w:tab/>
        <w:t>Assessments</w:t>
      </w:r>
      <w:r>
        <w:tab/>
      </w:r>
      <w:r>
        <w:fldChar w:fldCharType="begin"/>
      </w:r>
      <w:r>
        <w:instrText xml:space="preserve"> PAGEREF _Toc168928196 \h </w:instrText>
      </w:r>
      <w:r>
        <w:fldChar w:fldCharType="separate"/>
      </w:r>
      <w:r>
        <w:t>430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relating to Chapter 2 Part 5 Division 9</w:t>
      </w:r>
    </w:p>
    <w:p>
      <w:pPr>
        <w:pStyle w:val="TOC8"/>
        <w:rPr>
          <w:rFonts w:asciiTheme="minorHAnsi" w:eastAsiaTheme="minorEastAsia" w:hAnsiTheme="minorHAnsi" w:cstheme="minorBidi"/>
          <w:szCs w:val="22"/>
        </w:rPr>
      </w:pPr>
      <w:r>
        <w:t>62.</w:t>
      </w:r>
      <w:r>
        <w:tab/>
        <w:t>Application of section 91K(2)</w:t>
      </w:r>
      <w:r>
        <w:tab/>
      </w:r>
      <w:r>
        <w:fldChar w:fldCharType="begin"/>
      </w:r>
      <w:r>
        <w:instrText xml:space="preserve"> PAGEREF _Toc168928198 \h </w:instrText>
      </w:r>
      <w:r>
        <w:fldChar w:fldCharType="separate"/>
      </w:r>
      <w:r>
        <w:t>431</w:t>
      </w:r>
      <w:r>
        <w:fldChar w:fldCharType="end"/>
      </w:r>
    </w:p>
    <w:p>
      <w:pPr>
        <w:pStyle w:val="TOC8"/>
        <w:rPr>
          <w:rFonts w:asciiTheme="minorHAnsi" w:eastAsiaTheme="minorEastAsia" w:hAnsiTheme="minorHAnsi" w:cstheme="minorBidi"/>
          <w:szCs w:val="22"/>
        </w:rPr>
      </w:pPr>
      <w:r>
        <w:t>63.</w:t>
      </w:r>
      <w:r>
        <w:tab/>
        <w:t>Application of Chapter 2 Part 5 Division 9</w:t>
      </w:r>
      <w:r>
        <w:tab/>
      </w:r>
      <w:r>
        <w:fldChar w:fldCharType="begin"/>
      </w:r>
      <w:r>
        <w:instrText xml:space="preserve"> PAGEREF _Toc168928199 \h </w:instrText>
      </w:r>
      <w:r>
        <w:fldChar w:fldCharType="separate"/>
      </w:r>
      <w:r>
        <w:t>431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w:t>
      </w:r>
      <w:r>
        <w:rPr>
          <w:b w:val="0"/>
        </w:rPr>
        <w:t> — </w:t>
      </w:r>
      <w:r>
        <w:t>Deemed section 13 farm</w:t>
      </w:r>
      <w:r>
        <w:noBreakHyphen/>
        <w:t>in agreements</w:t>
      </w:r>
    </w:p>
    <w:p>
      <w:pPr>
        <w:pStyle w:val="TOC8"/>
        <w:rPr>
          <w:rFonts w:asciiTheme="minorHAnsi" w:eastAsiaTheme="minorEastAsia" w:hAnsiTheme="minorHAnsi" w:cstheme="minorBidi"/>
          <w:szCs w:val="22"/>
        </w:rPr>
      </w:pPr>
      <w:r>
        <w:t>64.</w:t>
      </w:r>
      <w:r>
        <w:tab/>
        <w:t>Certain agreements taken to be farm</w:t>
      </w:r>
      <w:r>
        <w:noBreakHyphen/>
        <w:t>in agreements under section 13</w:t>
      </w:r>
      <w:r>
        <w:tab/>
      </w:r>
      <w:r>
        <w:fldChar w:fldCharType="begin"/>
      </w:r>
      <w:r>
        <w:instrText xml:space="preserve"> PAGEREF _Toc168928201 \h </w:instrText>
      </w:r>
      <w:r>
        <w:fldChar w:fldCharType="separate"/>
      </w:r>
      <w:r>
        <w:t>432</w:t>
      </w:r>
      <w:r>
        <w:fldChar w:fldCharType="end"/>
      </w:r>
    </w:p>
    <w:p>
      <w:pPr>
        <w:pStyle w:val="TOC8"/>
        <w:rPr>
          <w:rFonts w:asciiTheme="minorHAnsi" w:eastAsiaTheme="minorEastAsia" w:hAnsiTheme="minorHAnsi" w:cstheme="minorBidi"/>
          <w:szCs w:val="22"/>
        </w:rPr>
      </w:pPr>
      <w:r>
        <w:t>65.</w:t>
      </w:r>
      <w:r>
        <w:tab/>
        <w:t>Variations and other events affecting section 13 farm</w:t>
      </w:r>
      <w:r>
        <w:noBreakHyphen/>
        <w:t>in agreements</w:t>
      </w:r>
      <w:r>
        <w:tab/>
      </w:r>
      <w:r>
        <w:fldChar w:fldCharType="begin"/>
      </w:r>
      <w:r>
        <w:instrText xml:space="preserve"> PAGEREF _Toc168928202 \h </w:instrText>
      </w:r>
      <w:r>
        <w:fldChar w:fldCharType="separate"/>
      </w:r>
      <w:r>
        <w:t>433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Ongoing application of Act in relation to section 13 farm</w:t>
      </w:r>
      <w:r>
        <w:noBreakHyphen/>
        <w:t>in agreements</w:t>
      </w:r>
    </w:p>
    <w:p>
      <w:pPr>
        <w:pStyle w:val="TOC8"/>
        <w:rPr>
          <w:rFonts w:asciiTheme="minorHAnsi" w:eastAsiaTheme="minorEastAsia" w:hAnsiTheme="minorHAnsi" w:cstheme="minorBidi"/>
          <w:szCs w:val="22"/>
        </w:rPr>
      </w:pPr>
      <w:r>
        <w:t>66.</w:t>
      </w:r>
      <w:r>
        <w:tab/>
        <w:t>Act to apply in relation to section 13 farm</w:t>
      </w:r>
      <w:r>
        <w:noBreakHyphen/>
        <w:t>in agreements as if sections 4 to 13 of amending Act not enacted</w:t>
      </w:r>
      <w:r>
        <w:tab/>
      </w:r>
      <w:r>
        <w:fldChar w:fldCharType="begin"/>
      </w:r>
      <w:r>
        <w:instrText xml:space="preserve"> PAGEREF _Toc168928204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Modifications of section 13</w:t>
      </w:r>
    </w:p>
    <w:p>
      <w:pPr>
        <w:pStyle w:val="TOC8"/>
        <w:rPr>
          <w:rFonts w:asciiTheme="minorHAnsi" w:eastAsiaTheme="minorEastAsia" w:hAnsiTheme="minorHAnsi" w:cstheme="minorBidi"/>
          <w:szCs w:val="22"/>
        </w:rPr>
      </w:pPr>
      <w:r>
        <w:t>67.</w:t>
      </w:r>
      <w:r>
        <w:tab/>
        <w:t>Restriction on activities regarded as exploration or development for purposes of section 13(2)</w:t>
      </w:r>
      <w:r>
        <w:tab/>
      </w:r>
      <w:r>
        <w:fldChar w:fldCharType="begin"/>
      </w:r>
      <w:r>
        <w:instrText xml:space="preserve"> PAGEREF _Toc168928206 \h </w:instrText>
      </w:r>
      <w:r>
        <w:fldChar w:fldCharType="separate"/>
      </w:r>
      <w:r>
        <w:t>435</w:t>
      </w:r>
      <w:r>
        <w:fldChar w:fldCharType="end"/>
      </w:r>
    </w:p>
    <w:p>
      <w:pPr>
        <w:pStyle w:val="TOC8"/>
        <w:rPr>
          <w:rFonts w:asciiTheme="minorHAnsi" w:eastAsiaTheme="minorEastAsia" w:hAnsiTheme="minorHAnsi" w:cstheme="minorBidi"/>
          <w:szCs w:val="22"/>
        </w:rPr>
      </w:pPr>
      <w:r>
        <w:t>68.</w:t>
      </w:r>
      <w:r>
        <w:tab/>
        <w:t>Commissioner may allow expenditure on administrative costs to be regarded as expenditure on exploration or development for purposes of section 13(2)</w:t>
      </w:r>
      <w:r>
        <w:tab/>
      </w:r>
      <w:r>
        <w:fldChar w:fldCharType="begin"/>
      </w:r>
      <w:r>
        <w:instrText xml:space="preserve"> PAGEREF _Toc168928207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Duty chargeable in relation to section 13 farm</w:t>
      </w:r>
      <w:r>
        <w:noBreakHyphen/>
        <w:t>in agreements</w:t>
      </w:r>
    </w:p>
    <w:p>
      <w:pPr>
        <w:pStyle w:val="TOC8"/>
        <w:rPr>
          <w:rFonts w:asciiTheme="minorHAnsi" w:eastAsiaTheme="minorEastAsia" w:hAnsiTheme="minorHAnsi" w:cstheme="minorBidi"/>
          <w:szCs w:val="22"/>
        </w:rPr>
      </w:pPr>
      <w:r>
        <w:t>69.</w:t>
      </w:r>
      <w:r>
        <w:tab/>
        <w:t>Application of Schedule 1 to deemed section 13 farm</w:t>
      </w:r>
      <w:r>
        <w:noBreakHyphen/>
        <w:t>in agreements</w:t>
      </w:r>
      <w:r>
        <w:tab/>
      </w:r>
      <w:r>
        <w:fldChar w:fldCharType="begin"/>
      </w:r>
      <w:r>
        <w:instrText xml:space="preserve"> PAGEREF _Toc168928209 \h </w:instrText>
      </w:r>
      <w:r>
        <w:fldChar w:fldCharType="separate"/>
      </w:r>
      <w:r>
        <w:t>436</w:t>
      </w:r>
      <w:r>
        <w:fldChar w:fldCharType="end"/>
      </w:r>
    </w:p>
    <w:p>
      <w:pPr>
        <w:pStyle w:val="TOC8"/>
        <w:rPr>
          <w:rFonts w:asciiTheme="minorHAnsi" w:eastAsiaTheme="minorEastAsia" w:hAnsiTheme="minorHAnsi" w:cstheme="minorBidi"/>
          <w:szCs w:val="22"/>
        </w:rPr>
      </w:pPr>
      <w:r>
        <w:t>70.</w:t>
      </w:r>
      <w:r>
        <w:tab/>
        <w:t>Section 13 farm</w:t>
      </w:r>
      <w:r>
        <w:noBreakHyphen/>
        <w:t>in agreements: modified rules relating to charging of duty</w:t>
      </w:r>
      <w:r>
        <w:tab/>
      </w:r>
      <w:r>
        <w:fldChar w:fldCharType="begin"/>
      </w:r>
      <w:r>
        <w:instrText xml:space="preserve"> PAGEREF _Toc168928210 \h </w:instrText>
      </w:r>
      <w:r>
        <w:fldChar w:fldCharType="separate"/>
      </w:r>
      <w:r>
        <w:t>437</w:t>
      </w:r>
      <w:r>
        <w:fldChar w:fldCharType="end"/>
      </w:r>
    </w:p>
    <w:p>
      <w:pPr>
        <w:pStyle w:val="TOC8"/>
        <w:rPr>
          <w:rFonts w:asciiTheme="minorHAnsi" w:eastAsiaTheme="minorEastAsia" w:hAnsiTheme="minorHAnsi" w:cstheme="minorBidi"/>
          <w:szCs w:val="22"/>
        </w:rPr>
      </w:pPr>
      <w:r>
        <w:t>71.</w:t>
      </w:r>
      <w:r>
        <w:tab/>
        <w:t>Changes to consideration</w:t>
      </w:r>
      <w:r>
        <w:tab/>
      </w:r>
      <w:r>
        <w:fldChar w:fldCharType="begin"/>
      </w:r>
      <w:r>
        <w:instrText xml:space="preserve"> PAGEREF _Toc168928211 \h </w:instrText>
      </w:r>
      <w:r>
        <w:fldChar w:fldCharType="separate"/>
      </w:r>
      <w:r>
        <w:t>438</w:t>
      </w:r>
      <w:r>
        <w:fldChar w:fldCharType="end"/>
      </w:r>
    </w:p>
    <w:p>
      <w:pPr>
        <w:pStyle w:val="TOC8"/>
        <w:rPr>
          <w:rFonts w:asciiTheme="minorHAnsi" w:eastAsiaTheme="minorEastAsia" w:hAnsiTheme="minorHAnsi" w:cstheme="minorBidi"/>
          <w:szCs w:val="22"/>
        </w:rPr>
      </w:pPr>
      <w:r>
        <w:t>72.</w:t>
      </w:r>
      <w:r>
        <w:tab/>
        <w:t>No double duty: exploration amount</w:t>
      </w:r>
      <w:r>
        <w:tab/>
      </w:r>
      <w:r>
        <w:fldChar w:fldCharType="begin"/>
      </w:r>
      <w:r>
        <w:instrText xml:space="preserve"> PAGEREF _Toc168928212 \h </w:instrText>
      </w:r>
      <w:r>
        <w:fldChar w:fldCharType="separate"/>
      </w:r>
      <w:r>
        <w:t>440</w:t>
      </w:r>
      <w:r>
        <w:fldChar w:fldCharType="end"/>
      </w:r>
    </w:p>
    <w:p>
      <w:pPr>
        <w:pStyle w:val="TOC8"/>
        <w:rPr>
          <w:rFonts w:asciiTheme="minorHAnsi" w:eastAsiaTheme="minorEastAsia" w:hAnsiTheme="minorHAnsi" w:cstheme="minorBidi"/>
          <w:szCs w:val="22"/>
        </w:rPr>
      </w:pPr>
      <w:r>
        <w:t>73.</w:t>
      </w:r>
      <w:r>
        <w:tab/>
        <w:t>No double duty: mining tenements</w:t>
      </w:r>
      <w:r>
        <w:tab/>
      </w:r>
      <w:r>
        <w:fldChar w:fldCharType="begin"/>
      </w:r>
      <w:r>
        <w:instrText xml:space="preserve"> PAGEREF _Toc168928213 \h </w:instrText>
      </w:r>
      <w:r>
        <w:fldChar w:fldCharType="separate"/>
      </w:r>
      <w:r>
        <w:t>440</w:t>
      </w:r>
      <w:r>
        <w:fldChar w:fldCharType="end"/>
      </w:r>
    </w:p>
    <w:p>
      <w:pPr>
        <w:pStyle w:val="TOC8"/>
        <w:rPr>
          <w:rFonts w:asciiTheme="minorHAnsi" w:eastAsiaTheme="minorEastAsia" w:hAnsiTheme="minorHAnsi" w:cstheme="minorBidi"/>
          <w:szCs w:val="22"/>
        </w:rPr>
      </w:pPr>
      <w:r>
        <w:t>74.</w:t>
      </w:r>
      <w:r>
        <w:tab/>
        <w:t>No double duty: derivative mining rights</w:t>
      </w:r>
      <w:r>
        <w:tab/>
      </w:r>
      <w:r>
        <w:fldChar w:fldCharType="begin"/>
      </w:r>
      <w:r>
        <w:instrText xml:space="preserve"> PAGEREF _Toc168928214 \h </w:instrText>
      </w:r>
      <w:r>
        <w:fldChar w:fldCharType="separate"/>
      </w:r>
      <w:r>
        <w:t>442</w:t>
      </w:r>
      <w:r>
        <w:fldChar w:fldCharType="end"/>
      </w:r>
    </w:p>
    <w:p>
      <w:pPr>
        <w:pStyle w:val="TOC4"/>
        <w:tabs>
          <w:tab w:val="right" w:leader="dot" w:pos="7077"/>
        </w:tabs>
        <w:rPr>
          <w:rFonts w:asciiTheme="minorHAnsi" w:eastAsiaTheme="minorEastAsia" w:hAnsiTheme="minorHAnsi" w:cstheme="minorBidi"/>
          <w:b w:val="0"/>
          <w:szCs w:val="22"/>
        </w:rPr>
      </w:pPr>
      <w:r>
        <w:t xml:space="preserve">Division 12 — Provisions for </w:t>
      </w:r>
      <w:r>
        <w:rPr>
          <w:i/>
        </w:rPr>
        <w:t>Duties Amendment (Off</w:t>
      </w:r>
      <w:r>
        <w:rPr>
          <w:i/>
        </w:rPr>
        <w:noBreakHyphen/>
        <w:t>the</w:t>
      </w:r>
      <w:r>
        <w:rPr>
          <w:i/>
        </w:rPr>
        <w:noBreakHyphen/>
        <w:t>Plan Concession and Foreign Persons Exemptions) Act 2023</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_Toc168928216 \h </w:instrText>
      </w:r>
      <w:r>
        <w:fldChar w:fldCharType="separate"/>
      </w:r>
      <w:r>
        <w:t>446</w:t>
      </w:r>
      <w:r>
        <w:fldChar w:fldCharType="end"/>
      </w:r>
    </w:p>
    <w:p>
      <w:pPr>
        <w:pStyle w:val="TOC8"/>
        <w:rPr>
          <w:rFonts w:asciiTheme="minorHAnsi" w:eastAsiaTheme="minorEastAsia" w:hAnsiTheme="minorHAnsi" w:cstheme="minorBidi"/>
          <w:szCs w:val="22"/>
        </w:rPr>
      </w:pPr>
      <w:r>
        <w:t>76.</w:t>
      </w:r>
      <w:r>
        <w:tab/>
        <w:t>Provisions relating to amendments to Chapter 3A</w:t>
      </w:r>
      <w:r>
        <w:tab/>
      </w:r>
      <w:r>
        <w:fldChar w:fldCharType="begin"/>
      </w:r>
      <w:r>
        <w:instrText xml:space="preserve"> PAGEREF _Toc168928217 \h </w:instrText>
      </w:r>
      <w:r>
        <w:fldChar w:fldCharType="separate"/>
      </w:r>
      <w:r>
        <w:t>446</w:t>
      </w:r>
      <w:r>
        <w:fldChar w:fldCharType="end"/>
      </w:r>
    </w:p>
    <w:p>
      <w:pPr>
        <w:pStyle w:val="TOC8"/>
        <w:rPr>
          <w:rFonts w:asciiTheme="minorHAnsi" w:eastAsiaTheme="minorEastAsia" w:hAnsiTheme="minorHAnsi" w:cstheme="minorBidi"/>
          <w:szCs w:val="22"/>
        </w:rPr>
      </w:pPr>
      <w:r>
        <w:t>77.</w:t>
      </w:r>
      <w:r>
        <w:tab/>
        <w:t>Provisions relating to Chapter 6A</w:t>
      </w:r>
      <w:r>
        <w:tab/>
      </w:r>
      <w:r>
        <w:fldChar w:fldCharType="begin"/>
      </w:r>
      <w:r>
        <w:instrText xml:space="preserve"> PAGEREF _Toc168928218 \h </w:instrText>
      </w:r>
      <w:r>
        <w:fldChar w:fldCharType="separate"/>
      </w:r>
      <w:r>
        <w:t>447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_Toc168928220 \h </w:instrText>
      </w:r>
      <w:r>
        <w:fldChar w:fldCharType="separate"/>
      </w:r>
      <w:r>
        <w:t>449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_Toc168928221 \h </w:instrText>
      </w:r>
      <w:r>
        <w:fldChar w:fldCharType="separate"/>
      </w:r>
      <w:r>
        <w:t>452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_Toc168928222 \h </w:instrText>
      </w:r>
      <w:r>
        <w:fldChar w:fldCharType="separate"/>
      </w:r>
      <w:r>
        <w:t>452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2" w:name="BillCited"/>
      <w:bookmarkEnd w:id="2"/>
      <w:r>
        <w:rPr>
          <w:snapToGrid w:val="0"/>
        </w:rPr>
        <w:t>An Act dealing with the imposition of a number of kinds of duty</w:t>
      </w:r>
      <w:r>
        <w:t>.</w:t>
      </w:r>
    </w:p>
    <w:p>
      <w:pPr>
        <w:pStyle w:val="Heading2"/>
        <w:rPr>
          <w:sz w:val="32"/>
        </w:rPr>
      </w:pPr>
      <w:bookmarkStart w:id="3" w:name="_Toc168564508"/>
      <w:bookmarkStart w:id="4" w:name="_Toc168567045"/>
      <w:bookmarkStart w:id="5" w:name="_Toc168927566"/>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p>
    <w:p>
      <w:pPr>
        <w:pStyle w:val="Heading5"/>
        <w:spacing w:before="180"/>
      </w:pPr>
      <w:bookmarkStart w:id="6" w:name="_Toc168927567"/>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7" w:name="_Toc168927568"/>
      <w:r>
        <w:rPr>
          <w:rStyle w:val="CharSectno"/>
        </w:rPr>
        <w:t>2</w:t>
      </w:r>
      <w:r>
        <w:rPr>
          <w:snapToGrid w:val="0"/>
        </w:rPr>
        <w:t>.</w:t>
      </w:r>
      <w:r>
        <w:rPr>
          <w:snapToGrid w:val="0"/>
        </w:rPr>
        <w:tab/>
      </w:r>
      <w:r>
        <w:t>Commencement</w:t>
      </w:r>
      <w:bookmarkEnd w:id="7"/>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8" w:name="_Toc168927569"/>
      <w:r>
        <w:rPr>
          <w:rStyle w:val="CharSectno"/>
        </w:rPr>
        <w:t>3</w:t>
      </w:r>
      <w:r>
        <w:rPr>
          <w:snapToGrid w:val="0"/>
        </w:rPr>
        <w:t>.</w:t>
      </w:r>
      <w:r>
        <w:rPr>
          <w:snapToGrid w:val="0"/>
        </w:rPr>
        <w:tab/>
        <w:t xml:space="preserve">Terms used </w:t>
      </w:r>
      <w:r>
        <w:rPr>
          <w:snapToGrid w:val="0"/>
          <w:vertAlign w:val="superscript"/>
        </w:rPr>
        <w:t>1M, 1MC</w:t>
      </w:r>
      <w:bookmarkEnd w:id="8"/>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diversification lessee</w:t>
      </w:r>
      <w:r>
        <w:t xml:space="preserve"> has the meaning given in the </w:t>
      </w:r>
      <w:r>
        <w:rPr>
          <w:i/>
        </w:rPr>
        <w:t xml:space="preserve">Land Administration Act 1997 </w:t>
      </w:r>
      <w:r>
        <w:t>section 3(1);</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lastRenderedPageBreak/>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w:t>
      </w:r>
      <w:r>
        <w:lastRenderedPageBreak/>
        <w:t xml:space="preserve">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w:t>
      </w:r>
      <w:r>
        <w:lastRenderedPageBreak/>
        <w:t>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lastRenderedPageBreak/>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lastRenderedPageBreak/>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w:t>
      </w:r>
    </w:p>
    <w:p>
      <w:pPr>
        <w:pStyle w:val="Footnotesection"/>
      </w:pPr>
      <w:r>
        <w:lastRenderedPageBreak/>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9" w:name="_Toc168927570"/>
      <w:r>
        <w:rPr>
          <w:rStyle w:val="CharSectno"/>
        </w:rPr>
        <w:t>3A</w:t>
      </w:r>
      <w:r>
        <w:t>.</w:t>
      </w:r>
      <w:r>
        <w:tab/>
        <w:t>Term used: land</w:t>
      </w:r>
      <w:bookmarkEnd w:id="9"/>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(ea)</w:t>
      </w:r>
      <w:r>
        <w:tab/>
        <w:t>a diversification lease;</w:t>
      </w:r>
    </w:p>
    <w:p>
      <w:pPr>
        <w:pStyle w:val="Indenta"/>
      </w:pPr>
      <w:r>
        <w:tab/>
        <w:t>(eb)</w:t>
      </w:r>
      <w:r>
        <w:tab/>
        <w:t>an interest of a diversification lessee under a diversification lease;</w:t>
      </w:r>
    </w:p>
    <w:p>
      <w:pPr>
        <w:pStyle w:val="Indenta"/>
      </w:pPr>
      <w:r>
        <w:tab/>
        <w:t>(f)</w:t>
      </w:r>
      <w:r>
        <w:tab/>
        <w:t xml:space="preserve">anything fixed to land (including land the subject of a mining tenement, pastoral lease or diversification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keepNext/>
      </w:pPr>
      <w:r>
        <w:lastRenderedPageBreak/>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 amended: No. 4 of 2023 s. 114.]</w:t>
      </w:r>
    </w:p>
    <w:p>
      <w:pPr>
        <w:pStyle w:val="Heading5"/>
        <w:rPr>
          <w:snapToGrid w:val="0"/>
        </w:rPr>
      </w:pPr>
      <w:bookmarkStart w:id="10" w:name="_Toc168927571"/>
      <w:r>
        <w:rPr>
          <w:rStyle w:val="CharSectno"/>
        </w:rPr>
        <w:t>4</w:t>
      </w:r>
      <w:r>
        <w:rPr>
          <w:snapToGrid w:val="0"/>
        </w:rPr>
        <w:t>.</w:t>
      </w:r>
      <w:r>
        <w:rPr>
          <w:snapToGrid w:val="0"/>
        </w:rPr>
        <w:tab/>
        <w:t xml:space="preserve">Relationship with </w:t>
      </w:r>
      <w:r>
        <w:rPr>
          <w:i/>
          <w:iCs/>
          <w:snapToGrid w:val="0"/>
        </w:rPr>
        <w:t>Taxation Administration Act 2003</w:t>
      </w:r>
      <w:bookmarkEnd w:id="1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lastRenderedPageBreak/>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1" w:name="_Toc168927572"/>
      <w:r>
        <w:rPr>
          <w:rStyle w:val="CharSectno"/>
        </w:rPr>
        <w:t>5</w:t>
      </w:r>
      <w:r>
        <w:t>.</w:t>
      </w:r>
      <w:r>
        <w:tab/>
        <w:t>GST, effect of on value or consideration</w:t>
      </w:r>
      <w:bookmarkEnd w:id="11"/>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2" w:name="_Toc168927573"/>
      <w:r>
        <w:rPr>
          <w:rStyle w:val="CharSectno"/>
        </w:rPr>
        <w:t>6</w:t>
      </w:r>
      <w:r>
        <w:t>.</w:t>
      </w:r>
      <w:r>
        <w:tab/>
        <w:t>Determining family relationships</w:t>
      </w:r>
      <w:bookmarkEnd w:id="12"/>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3" w:name="_Toc168927574"/>
      <w:r>
        <w:rPr>
          <w:rStyle w:val="CharSectno"/>
        </w:rPr>
        <w:lastRenderedPageBreak/>
        <w:t>7</w:t>
      </w:r>
      <w:r>
        <w:t>.</w:t>
      </w:r>
      <w:r>
        <w:tab/>
        <w:t>References to being wound up</w:t>
      </w:r>
      <w:bookmarkEnd w:id="13"/>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lastRenderedPageBreak/>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14" w:name="_Toc168927575"/>
      <w:r>
        <w:rPr>
          <w:rStyle w:val="CharSectno"/>
        </w:rPr>
        <w:t>8</w:t>
      </w:r>
      <w:r>
        <w:rPr>
          <w:snapToGrid w:val="0"/>
        </w:rPr>
        <w:t>.</w:t>
      </w:r>
      <w:r>
        <w:rPr>
          <w:snapToGrid w:val="0"/>
        </w:rPr>
        <w:tab/>
        <w:t>Notes in text</w:t>
      </w:r>
      <w:bookmarkEnd w:id="14"/>
    </w:p>
    <w:p>
      <w:pPr>
        <w:pStyle w:val="Subsection"/>
      </w:pPr>
      <w:r>
        <w:tab/>
      </w:r>
      <w:r>
        <w:tab/>
        <w:t>A note included in this Act is explanatory and is not part of this Act.</w:t>
      </w:r>
    </w:p>
    <w:p>
      <w:pPr>
        <w:pStyle w:val="Heading2"/>
        <w:rPr>
          <w:sz w:val="32"/>
        </w:rPr>
      </w:pPr>
      <w:bookmarkStart w:id="15" w:name="_Toc168564518"/>
      <w:bookmarkStart w:id="16" w:name="_Toc168567055"/>
      <w:bookmarkStart w:id="17" w:name="_Toc168927576"/>
      <w:r>
        <w:rPr>
          <w:rStyle w:val="CharPartNo"/>
          <w:sz w:val="32"/>
        </w:rPr>
        <w:lastRenderedPageBreak/>
        <w:t>Chapter 2</w:t>
      </w:r>
      <w:r>
        <w:rPr>
          <w:sz w:val="32"/>
        </w:rPr>
        <w:t> — </w:t>
      </w:r>
      <w:r>
        <w:rPr>
          <w:rStyle w:val="CharPartText"/>
          <w:sz w:val="32"/>
        </w:rPr>
        <w:t>Transfer duty</w:t>
      </w:r>
      <w:bookmarkEnd w:id="15"/>
      <w:bookmarkEnd w:id="16"/>
      <w:bookmarkEnd w:id="17"/>
    </w:p>
    <w:p>
      <w:pPr>
        <w:pStyle w:val="Heading3"/>
        <w:rPr>
          <w:sz w:val="28"/>
        </w:rPr>
      </w:pPr>
      <w:bookmarkStart w:id="18" w:name="_Toc168564519"/>
      <w:bookmarkStart w:id="19" w:name="_Toc168567056"/>
      <w:bookmarkStart w:id="20" w:name="_Toc168927577"/>
      <w:r>
        <w:rPr>
          <w:rStyle w:val="CharDivNo"/>
          <w:sz w:val="28"/>
        </w:rPr>
        <w:t>Part 1</w:t>
      </w:r>
      <w:r>
        <w:rPr>
          <w:sz w:val="28"/>
        </w:rPr>
        <w:t> — </w:t>
      </w:r>
      <w:r>
        <w:rPr>
          <w:rStyle w:val="CharDivText"/>
          <w:sz w:val="28"/>
        </w:rPr>
        <w:t>Preliminary</w:t>
      </w:r>
      <w:bookmarkEnd w:id="18"/>
      <w:bookmarkEnd w:id="19"/>
      <w:bookmarkEnd w:id="20"/>
    </w:p>
    <w:p>
      <w:pPr>
        <w:pStyle w:val="Heading5"/>
      </w:pPr>
      <w:bookmarkStart w:id="21" w:name="_Toc168927578"/>
      <w:r>
        <w:rPr>
          <w:rStyle w:val="CharSectno"/>
        </w:rPr>
        <w:t>9</w:t>
      </w:r>
      <w:r>
        <w:t>.</w:t>
      </w:r>
      <w:r>
        <w:tab/>
        <w:t>Terms used</w:t>
      </w:r>
      <w:bookmarkEnd w:id="21"/>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lastRenderedPageBreak/>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lastRenderedPageBreak/>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22" w:name="_Toc168564521"/>
      <w:bookmarkStart w:id="23" w:name="_Toc168567058"/>
      <w:bookmarkStart w:id="24" w:name="_Toc168927579"/>
      <w:r>
        <w:rPr>
          <w:rStyle w:val="CharDivNo"/>
          <w:sz w:val="28"/>
        </w:rPr>
        <w:t>Part 2</w:t>
      </w:r>
      <w:r>
        <w:rPr>
          <w:sz w:val="28"/>
        </w:rPr>
        <w:t> — </w:t>
      </w:r>
      <w:r>
        <w:rPr>
          <w:rStyle w:val="CharDivText"/>
          <w:sz w:val="28"/>
        </w:rPr>
        <w:t>Imposition of transfer duty</w:t>
      </w:r>
      <w:bookmarkEnd w:id="22"/>
      <w:bookmarkEnd w:id="23"/>
      <w:bookmarkEnd w:id="24"/>
    </w:p>
    <w:p>
      <w:pPr>
        <w:pStyle w:val="Heading5"/>
      </w:pPr>
      <w:bookmarkStart w:id="25" w:name="_Toc168927580"/>
      <w:r>
        <w:rPr>
          <w:rStyle w:val="CharSectno"/>
        </w:rPr>
        <w:t>10</w:t>
      </w:r>
      <w:r>
        <w:t>.</w:t>
      </w:r>
      <w:r>
        <w:tab/>
        <w:t>Transfer duty imposed</w:t>
      </w:r>
      <w:bookmarkEnd w:id="25"/>
    </w:p>
    <w:p>
      <w:pPr>
        <w:pStyle w:val="Subsection"/>
      </w:pPr>
      <w:r>
        <w:tab/>
      </w:r>
      <w:r>
        <w:tab/>
        <w:t>Duty is imposed on dutiable transactions.</w:t>
      </w:r>
    </w:p>
    <w:p>
      <w:pPr>
        <w:pStyle w:val="Heading3"/>
        <w:rPr>
          <w:sz w:val="28"/>
        </w:rPr>
      </w:pPr>
      <w:bookmarkStart w:id="26" w:name="_Toc168564523"/>
      <w:bookmarkStart w:id="27" w:name="_Toc168567060"/>
      <w:bookmarkStart w:id="28" w:name="_Toc168927581"/>
      <w:r>
        <w:rPr>
          <w:rStyle w:val="CharDivNo"/>
          <w:sz w:val="28"/>
        </w:rPr>
        <w:lastRenderedPageBreak/>
        <w:t>Part 3</w:t>
      </w:r>
      <w:r>
        <w:rPr>
          <w:sz w:val="28"/>
        </w:rPr>
        <w:t> — </w:t>
      </w:r>
      <w:r>
        <w:rPr>
          <w:rStyle w:val="CharDivText"/>
          <w:sz w:val="28"/>
        </w:rPr>
        <w:t>Dutiable transactions and dutiable property</w:t>
      </w:r>
      <w:bookmarkEnd w:id="26"/>
      <w:bookmarkEnd w:id="27"/>
      <w:bookmarkEnd w:id="28"/>
    </w:p>
    <w:p>
      <w:pPr>
        <w:pStyle w:val="Heading4"/>
        <w:rPr>
          <w:sz w:val="26"/>
        </w:rPr>
      </w:pPr>
      <w:bookmarkStart w:id="29" w:name="_Toc168564524"/>
      <w:bookmarkStart w:id="30" w:name="_Toc168567061"/>
      <w:bookmarkStart w:id="31" w:name="_Toc168927582"/>
      <w:r>
        <w:rPr>
          <w:sz w:val="26"/>
        </w:rPr>
        <w:t>Division 1 — Dutiable transactions</w:t>
      </w:r>
      <w:bookmarkEnd w:id="29"/>
      <w:bookmarkEnd w:id="30"/>
      <w:bookmarkEnd w:id="31"/>
    </w:p>
    <w:p>
      <w:pPr>
        <w:pStyle w:val="Heading5"/>
      </w:pPr>
      <w:bookmarkStart w:id="32" w:name="_Toc168927583"/>
      <w:r>
        <w:rPr>
          <w:rStyle w:val="CharSectno"/>
        </w:rPr>
        <w:t>11</w:t>
      </w:r>
      <w:r>
        <w:t>.</w:t>
      </w:r>
      <w:r>
        <w:tab/>
        <w:t>Dutiable transaction</w:t>
      </w:r>
      <w:bookmarkEnd w:id="3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lastRenderedPageBreak/>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 or diversification lease.</w:t>
      </w:r>
    </w:p>
    <w:p>
      <w:pPr>
        <w:pStyle w:val="Footnotesection"/>
      </w:pPr>
      <w:r>
        <w:tab/>
        <w:t>[Section 11 amended: No. 12 of 2019 s. 7; No. 37 of 2022 s. 5; No. 4 of 2023 s. 115.]</w:t>
      </w:r>
    </w:p>
    <w:p>
      <w:pPr>
        <w:pStyle w:val="Heading5"/>
      </w:pPr>
      <w:bookmarkStart w:id="33" w:name="_Toc168927584"/>
      <w:r>
        <w:rPr>
          <w:rStyle w:val="CharSectno"/>
        </w:rPr>
        <w:t>12</w:t>
      </w:r>
      <w:r>
        <w:t>.</w:t>
      </w:r>
      <w:r>
        <w:tab/>
        <w:t>Vesting of property by statute law</w:t>
      </w:r>
      <w:bookmarkEnd w:id="33"/>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lastRenderedPageBreak/>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34" w:name="_Toc168927585"/>
      <w:r>
        <w:rPr>
          <w:rStyle w:val="CharSectno"/>
        </w:rPr>
        <w:t>14</w:t>
      </w:r>
      <w:r>
        <w:t>.</w:t>
      </w:r>
      <w:r>
        <w:tab/>
        <w:t>Transactions as to chattels alone not usually dutiable</w:t>
      </w:r>
      <w:bookmarkEnd w:id="34"/>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keepNext/>
      </w:pPr>
      <w:r>
        <w:tab/>
        <w:t>(4)</w:t>
      </w:r>
      <w:r>
        <w:tab/>
        <w:t xml:space="preserve">Without limiting subsection (3), unless the Commissioner is satisfied to the contrary, a transaction and an acquisition or </w:t>
      </w:r>
      <w:r>
        <w:lastRenderedPageBreak/>
        <w:t xml:space="preserve">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35" w:name="_Toc168564528"/>
      <w:bookmarkStart w:id="36" w:name="_Toc168567065"/>
      <w:bookmarkStart w:id="37" w:name="_Toc168927586"/>
      <w:r>
        <w:rPr>
          <w:sz w:val="26"/>
        </w:rPr>
        <w:t>Division 2 — Dutiable property</w:t>
      </w:r>
      <w:bookmarkEnd w:id="35"/>
      <w:bookmarkEnd w:id="36"/>
      <w:bookmarkEnd w:id="37"/>
    </w:p>
    <w:p>
      <w:pPr>
        <w:pStyle w:val="Heading5"/>
      </w:pPr>
      <w:bookmarkStart w:id="38" w:name="_Toc168927587"/>
      <w:r>
        <w:rPr>
          <w:rStyle w:val="CharSectno"/>
        </w:rPr>
        <w:t>15</w:t>
      </w:r>
      <w:r>
        <w:t>.</w:t>
      </w:r>
      <w:r>
        <w:tab/>
        <w:t>Dutiable property</w:t>
      </w:r>
      <w:bookmarkEnd w:id="38"/>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39" w:name="_Toc168927588"/>
      <w:r>
        <w:rPr>
          <w:rStyle w:val="CharSectno"/>
        </w:rPr>
        <w:t>16</w:t>
      </w:r>
      <w:r>
        <w:t>.</w:t>
      </w:r>
      <w:r>
        <w:tab/>
        <w:t>References to right</w:t>
      </w:r>
      <w:bookmarkEnd w:id="3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lastRenderedPageBreak/>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40" w:name="_Toc168927589"/>
      <w:r>
        <w:rPr>
          <w:rStyle w:val="CharSectno"/>
        </w:rPr>
        <w:t>17</w:t>
      </w:r>
      <w:r>
        <w:t>.</w:t>
      </w:r>
      <w:r>
        <w:tab/>
        <w:t>New dutiable property</w:t>
      </w:r>
      <w:bookmarkEnd w:id="40"/>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lastRenderedPageBreak/>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w:t>
      </w:r>
      <w:r>
        <w:lastRenderedPageBreak/>
        <w:t xml:space="preserve">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(including a diversification lease but not including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w:t>
      </w:r>
      <w:r>
        <w:lastRenderedPageBreak/>
        <w:t xml:space="preserve">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 No. 4 of 2023 s. 116.]</w:t>
      </w:r>
    </w:p>
    <w:p>
      <w:pPr>
        <w:pStyle w:val="Heading5"/>
        <w:spacing w:before="180"/>
      </w:pPr>
      <w:bookmarkStart w:id="41" w:name="_Toc168927590"/>
      <w:r>
        <w:rPr>
          <w:rStyle w:val="CharSectno"/>
        </w:rPr>
        <w:t>18</w:t>
      </w:r>
      <w:r>
        <w:t>.</w:t>
      </w:r>
      <w:r>
        <w:tab/>
        <w:t>Special dutiable property</w:t>
      </w:r>
      <w:bookmarkEnd w:id="4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or diversification lease), if consideration is paid, or agreed to be paid, by the lessor for the surrender of the lease;</w:t>
      </w:r>
    </w:p>
    <w:p>
      <w:pPr>
        <w:pStyle w:val="Indenta"/>
      </w:pPr>
      <w:r>
        <w:tab/>
        <w:t>(caa)</w:t>
      </w:r>
      <w:r>
        <w:tab/>
        <w:t xml:space="preserve">a pastoral lease or diversification lease (the </w:t>
      </w:r>
      <w:r>
        <w:rPr>
          <w:rStyle w:val="CharDefText"/>
        </w:rPr>
        <w:t>old lease</w:t>
      </w:r>
      <w:r>
        <w:t xml:space="preserve">), in whole or in part, if — </w:t>
      </w:r>
    </w:p>
    <w:p>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pPr>
        <w:pStyle w:val="Indenti"/>
      </w:pPr>
      <w:r>
        <w:tab/>
        <w:t>(ii)</w:t>
      </w:r>
      <w:r>
        <w:tab/>
        <w:t>there is, or will be, consideration for the surrender of the old lease; and</w:t>
      </w:r>
    </w:p>
    <w:p>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 xml:space="preserve">a mining tenement in whole or in part, if the surrender is made in contemplation of, or as part of an agreement </w:t>
      </w:r>
      <w:r>
        <w:lastRenderedPageBreak/>
        <w:t>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 No. 4 of 2023 s. 117.]</w:t>
      </w:r>
    </w:p>
    <w:p>
      <w:pPr>
        <w:pStyle w:val="Heading5"/>
      </w:pPr>
      <w:bookmarkStart w:id="42" w:name="_Toc168927591"/>
      <w:r>
        <w:rPr>
          <w:rStyle w:val="CharSectno"/>
        </w:rPr>
        <w:t>18A</w:t>
      </w:r>
      <w:r>
        <w:t>.</w:t>
      </w:r>
      <w:r>
        <w:tab/>
        <w:t>Things fixed to land that are to be permanently removed</w:t>
      </w:r>
      <w:bookmarkEnd w:id="42"/>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lastRenderedPageBreak/>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43" w:name="_Toc168564534"/>
      <w:bookmarkStart w:id="44" w:name="_Toc168567071"/>
      <w:bookmarkStart w:id="45" w:name="_Toc168927592"/>
      <w:r>
        <w:rPr>
          <w:rStyle w:val="CharDivNo"/>
          <w:sz w:val="28"/>
        </w:rPr>
        <w:lastRenderedPageBreak/>
        <w:t>Part 4</w:t>
      </w:r>
      <w:r>
        <w:rPr>
          <w:sz w:val="28"/>
        </w:rPr>
        <w:t> — </w:t>
      </w:r>
      <w:r>
        <w:rPr>
          <w:rStyle w:val="CharDivText"/>
          <w:sz w:val="28"/>
        </w:rPr>
        <w:t>Collection of transfer duty</w:t>
      </w:r>
      <w:bookmarkEnd w:id="43"/>
      <w:bookmarkEnd w:id="44"/>
      <w:bookmarkEnd w:id="45"/>
    </w:p>
    <w:p>
      <w:pPr>
        <w:pStyle w:val="Heading4"/>
        <w:spacing w:before="200"/>
        <w:rPr>
          <w:sz w:val="26"/>
        </w:rPr>
      </w:pPr>
      <w:bookmarkStart w:id="46" w:name="_Toc168564535"/>
      <w:bookmarkStart w:id="47" w:name="_Toc168567072"/>
      <w:bookmarkStart w:id="48" w:name="_Toc168927593"/>
      <w:r>
        <w:rPr>
          <w:sz w:val="26"/>
        </w:rPr>
        <w:t>Division 1 — Liability for transfer duty</w:t>
      </w:r>
      <w:bookmarkEnd w:id="46"/>
      <w:bookmarkEnd w:id="47"/>
      <w:bookmarkEnd w:id="48"/>
    </w:p>
    <w:p>
      <w:pPr>
        <w:pStyle w:val="Heading5"/>
        <w:spacing w:before="180"/>
      </w:pPr>
      <w:bookmarkStart w:id="49" w:name="_Toc168927594"/>
      <w:r>
        <w:rPr>
          <w:rStyle w:val="CharSectno"/>
        </w:rPr>
        <w:t>19</w:t>
      </w:r>
      <w:r>
        <w:t>.</w:t>
      </w:r>
      <w:r>
        <w:tab/>
        <w:t>When liability for duty arises</w:t>
      </w:r>
      <w:bookmarkEnd w:id="4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50" w:name="_Toc168927595"/>
      <w:r>
        <w:rPr>
          <w:rStyle w:val="CharSectno"/>
        </w:rPr>
        <w:t>20</w:t>
      </w:r>
      <w:r>
        <w:t>.</w:t>
      </w:r>
      <w:r>
        <w:tab/>
        <w:t>Who is liable to pay duty</w:t>
      </w:r>
      <w:bookmarkEnd w:id="5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51" w:name="_Toc168927596"/>
      <w:r>
        <w:rPr>
          <w:rStyle w:val="CharSectno"/>
        </w:rPr>
        <w:t>21</w:t>
      </w:r>
      <w:r>
        <w:t>.</w:t>
      </w:r>
      <w:r>
        <w:tab/>
        <w:t>Joint tenants to be treated as tenants in common in equal shares</w:t>
      </w:r>
      <w:bookmarkEnd w:id="5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52" w:name="_Toc168564539"/>
      <w:bookmarkStart w:id="53" w:name="_Toc168567076"/>
      <w:bookmarkStart w:id="54" w:name="_Toc168927597"/>
      <w:r>
        <w:rPr>
          <w:sz w:val="26"/>
        </w:rPr>
        <w:lastRenderedPageBreak/>
        <w:t>Division 2 — Lodging transaction records</w:t>
      </w:r>
      <w:bookmarkEnd w:id="52"/>
      <w:bookmarkEnd w:id="53"/>
      <w:bookmarkEnd w:id="54"/>
    </w:p>
    <w:p>
      <w:pPr>
        <w:pStyle w:val="Heading5"/>
      </w:pPr>
      <w:bookmarkStart w:id="55" w:name="_Toc168927598"/>
      <w:r>
        <w:rPr>
          <w:rStyle w:val="CharSectno"/>
        </w:rPr>
        <w:t>22A</w:t>
      </w:r>
      <w:r>
        <w:t>.</w:t>
      </w:r>
      <w:r>
        <w:tab/>
        <w:t>Terms used</w:t>
      </w:r>
      <w:bookmarkEnd w:id="55"/>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56" w:name="_Toc168927599"/>
      <w:r>
        <w:rPr>
          <w:rStyle w:val="CharSectno"/>
        </w:rPr>
        <w:t>22</w:t>
      </w:r>
      <w:r>
        <w:t>.</w:t>
      </w:r>
      <w:r>
        <w:tab/>
        <w:t>Transfer duty statement to be made if no instrument</w:t>
      </w:r>
      <w:bookmarkEnd w:id="5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57" w:name="_Toc168927600"/>
      <w:r>
        <w:rPr>
          <w:rStyle w:val="CharSectno"/>
        </w:rPr>
        <w:t>23</w:t>
      </w:r>
      <w:r>
        <w:t>.</w:t>
      </w:r>
      <w:r>
        <w:tab/>
        <w:t>Instrument or statement for dutiable transaction, duty to lodge</w:t>
      </w:r>
      <w:bookmarkEnd w:id="5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lastRenderedPageBreak/>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58" w:name="_Toc168927601"/>
      <w:r>
        <w:rPr>
          <w:rStyle w:val="CharSectno"/>
        </w:rPr>
        <w:t>24</w:t>
      </w:r>
      <w:r>
        <w:t>.</w:t>
      </w:r>
      <w:r>
        <w:tab/>
        <w:t>Form of dutiable transaction</w:t>
      </w:r>
      <w:bookmarkEnd w:id="5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59" w:name="_Toc168564544"/>
      <w:bookmarkStart w:id="60" w:name="_Toc168567081"/>
      <w:bookmarkStart w:id="61" w:name="_Toc168927602"/>
      <w:r>
        <w:rPr>
          <w:sz w:val="26"/>
        </w:rPr>
        <w:t>Division 3 — Payment of transfer duty</w:t>
      </w:r>
      <w:bookmarkEnd w:id="59"/>
      <w:bookmarkEnd w:id="60"/>
      <w:bookmarkEnd w:id="61"/>
    </w:p>
    <w:p>
      <w:pPr>
        <w:pStyle w:val="Heading5"/>
      </w:pPr>
      <w:bookmarkStart w:id="62" w:name="_Toc168927603"/>
      <w:r>
        <w:rPr>
          <w:rStyle w:val="CharSectno"/>
        </w:rPr>
        <w:t>25</w:t>
      </w:r>
      <w:r>
        <w:t>.</w:t>
      </w:r>
      <w:r>
        <w:tab/>
        <w:t>When duty must be paid</w:t>
      </w:r>
      <w:bookmarkEnd w:id="62"/>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lastRenderedPageBreak/>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63" w:name="_Toc168564546"/>
      <w:bookmarkStart w:id="64" w:name="_Toc168567083"/>
      <w:bookmarkStart w:id="65" w:name="_Toc168927604"/>
      <w:r>
        <w:rPr>
          <w:sz w:val="26"/>
        </w:rPr>
        <w:t>Division 4 — Rate of transfer duty</w:t>
      </w:r>
      <w:bookmarkEnd w:id="63"/>
      <w:bookmarkEnd w:id="64"/>
      <w:bookmarkEnd w:id="65"/>
    </w:p>
    <w:p>
      <w:pPr>
        <w:pStyle w:val="Heading5"/>
        <w:spacing w:before="180"/>
      </w:pPr>
      <w:bookmarkStart w:id="66" w:name="_Toc168927605"/>
      <w:r>
        <w:rPr>
          <w:rStyle w:val="CharSectno"/>
        </w:rPr>
        <w:t>26</w:t>
      </w:r>
      <w:r>
        <w:t>.</w:t>
      </w:r>
      <w:r>
        <w:tab/>
        <w:t>Rate of transfer duty</w:t>
      </w:r>
      <w:bookmarkEnd w:id="66"/>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67" w:name="_Toc168564548"/>
      <w:bookmarkStart w:id="68" w:name="_Toc168567085"/>
      <w:bookmarkStart w:id="69" w:name="_Toc168927606"/>
      <w:r>
        <w:rPr>
          <w:sz w:val="26"/>
        </w:rPr>
        <w:lastRenderedPageBreak/>
        <w:t>Division 5 — Dutiable value</w:t>
      </w:r>
      <w:bookmarkEnd w:id="67"/>
      <w:bookmarkEnd w:id="68"/>
      <w:bookmarkEnd w:id="69"/>
    </w:p>
    <w:p>
      <w:pPr>
        <w:pStyle w:val="Heading4"/>
        <w:rPr>
          <w:sz w:val="26"/>
        </w:rPr>
      </w:pPr>
      <w:bookmarkStart w:id="70" w:name="_Toc168564549"/>
      <w:bookmarkStart w:id="71" w:name="_Toc168567086"/>
      <w:bookmarkStart w:id="72" w:name="_Toc168927607"/>
      <w:r>
        <w:rPr>
          <w:sz w:val="26"/>
        </w:rPr>
        <w:t>Subdivision 1 — Dutiable value</w:t>
      </w:r>
      <w:bookmarkEnd w:id="70"/>
      <w:bookmarkEnd w:id="71"/>
      <w:bookmarkEnd w:id="72"/>
    </w:p>
    <w:p>
      <w:pPr>
        <w:pStyle w:val="Heading5"/>
        <w:spacing w:before="180"/>
      </w:pPr>
      <w:bookmarkStart w:id="73" w:name="_Toc168927608"/>
      <w:r>
        <w:rPr>
          <w:rStyle w:val="CharSectno"/>
        </w:rPr>
        <w:t>27</w:t>
      </w:r>
      <w:r>
        <w:t>.</w:t>
      </w:r>
      <w:r>
        <w:tab/>
        <w:t>Dutiable value of dutiable transactions, unless otherwise provided</w:t>
      </w:r>
      <w:bookmarkEnd w:id="7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74" w:name="_Toc168927609"/>
      <w:r>
        <w:rPr>
          <w:rStyle w:val="CharSectno"/>
        </w:rPr>
        <w:t>28</w:t>
      </w:r>
      <w:r>
        <w:t>.</w:t>
      </w:r>
      <w:r>
        <w:tab/>
        <w:t>Dutiable value of certain dutiable transactions</w:t>
      </w:r>
      <w:bookmarkEnd w:id="7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pPr>
        <w:pStyle w:val="Subsection"/>
      </w:pPr>
      <w:r>
        <w:tab/>
        <w:t>(3A)</w:t>
      </w:r>
      <w:r>
        <w:tab/>
        <w:t xml:space="preserve">The dutiable value of a dutiable transaction that is the surrender of a pastoral lease or diversification lease in the circumstances </w:t>
      </w:r>
      <w:r>
        <w:lastRenderedPageBreak/>
        <w:t>referred to in section 18(caa) is the consideration for the surrender of the lease referred to in section 18(caa)(ii).</w:t>
      </w:r>
    </w:p>
    <w:p>
      <w:pPr>
        <w:pStyle w:val="Subsection"/>
      </w:pPr>
      <w:r>
        <w:tab/>
        <w:t>(4)</w:t>
      </w:r>
      <w:r>
        <w:tab/>
        <w:t xml:space="preserve">The dutiable value of a dutiable transaction that is the grant of a lease (other than a pastoral lease or diversification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(4B)</w:t>
      </w:r>
      <w:r>
        <w:tab/>
        <w:t>The dutiable value of a dutiable transaction that is the grant of a diversification lease is the consideration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 xml:space="preserve">The dutiable value of a dutiable transaction that is a transfer of, or an agreement for the transfer of, dutiable property from the trustee of a superannuation fund on which nominal duty would be chargeable under section 127 but for section 127(2)(d), is the </w:t>
      </w:r>
      <w:r>
        <w:lastRenderedPageBreak/>
        <w:t>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 No. 4 of 2023 s. 118.]</w:t>
      </w:r>
    </w:p>
    <w:p>
      <w:pPr>
        <w:pStyle w:val="Heading5"/>
        <w:spacing w:before="240"/>
      </w:pPr>
      <w:bookmarkStart w:id="75" w:name="_Toc168927610"/>
      <w:r>
        <w:rPr>
          <w:rStyle w:val="CharSectno"/>
        </w:rPr>
        <w:t>29</w:t>
      </w:r>
      <w:r>
        <w:t>.</w:t>
      </w:r>
      <w:r>
        <w:tab/>
        <w:t>Dutiable value of certain dutiable transactions relating to corporation or unit trust scheme property on winding up</w:t>
      </w:r>
      <w:bookmarkEnd w:id="75"/>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8.5pt" o:ole="">
            <v:imagedata r:id="rId21" o:title=""/>
          </v:shape>
          <o:OLEObject Type="Embed" ProgID="Equation.3" ShapeID="_x0000_i1025" DrawAspect="Content" ObjectID="_1812266037" r:id="rId22"/>
        </w:obje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lastRenderedPageBreak/>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4.5pt;height:28.5pt" o:ole="">
            <v:imagedata r:id="rId21" o:title=""/>
          </v:shape>
          <o:OLEObject Type="Embed" ProgID="Equation.3" ShapeID="_x0000_i1026" DrawAspect="Content" ObjectID="_1812266038"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lastRenderedPageBreak/>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lastRenderedPageBreak/>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lastRenderedPageBreak/>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lastRenderedPageBreak/>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76" w:name="_Toc168564553"/>
      <w:bookmarkStart w:id="77" w:name="_Toc168567090"/>
      <w:bookmarkStart w:id="78" w:name="_Toc168927611"/>
      <w:r>
        <w:rPr>
          <w:sz w:val="26"/>
        </w:rPr>
        <w:lastRenderedPageBreak/>
        <w:t>Subdivision 2 — Consideration</w:t>
      </w:r>
      <w:bookmarkEnd w:id="76"/>
      <w:bookmarkEnd w:id="77"/>
      <w:bookmarkEnd w:id="78"/>
    </w:p>
    <w:p>
      <w:pPr>
        <w:pStyle w:val="Heading5"/>
      </w:pPr>
      <w:bookmarkStart w:id="79" w:name="_Toc168927612"/>
      <w:r>
        <w:rPr>
          <w:rStyle w:val="CharSectno"/>
        </w:rPr>
        <w:t>30</w:t>
      </w:r>
      <w:r>
        <w:t>.</w:t>
      </w:r>
      <w:r>
        <w:tab/>
        <w:t>Consideration for dutiable transaction</w:t>
      </w:r>
      <w:bookmarkEnd w:id="79"/>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80" w:name="_Toc168927613"/>
      <w:r>
        <w:rPr>
          <w:rStyle w:val="CharSectno"/>
        </w:rPr>
        <w:t>31</w:t>
      </w:r>
      <w:r>
        <w:t>.</w:t>
      </w:r>
      <w:r>
        <w:tab/>
        <w:t>Changes to consideration before transfer, consequences of</w:t>
      </w:r>
      <w:bookmarkEnd w:id="80"/>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 xml:space="preserve">the consideration under the agreement is reduced because the parties have agreed not to transfer some of the dutiable property previously agreed to be transferred and the reduced consideration is not less than the unencumbered value of the dutiable property that </w:t>
      </w:r>
      <w:r>
        <w:lastRenderedPageBreak/>
        <w:t>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lastRenderedPageBreak/>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81" w:name="_Toc168927614"/>
      <w:r>
        <w:rPr>
          <w:rStyle w:val="CharSectno"/>
        </w:rPr>
        <w:t>32</w:t>
      </w:r>
      <w:r>
        <w:t>.</w:t>
      </w:r>
      <w:r>
        <w:tab/>
        <w:t>Contingent consideration not paid, consequences of</w:t>
      </w:r>
      <w:bookmarkEnd w:id="81"/>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keepNext/>
      </w:pPr>
      <w:r>
        <w:lastRenderedPageBreak/>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82" w:name="_Toc168927615"/>
      <w:r>
        <w:rPr>
          <w:rStyle w:val="CharSectno"/>
        </w:rPr>
        <w:t>33</w:t>
      </w:r>
      <w:r>
        <w:t>.</w:t>
      </w:r>
      <w:r>
        <w:tab/>
        <w:t>Agreement by instalments determined before final payment, consequences of</w:t>
      </w:r>
      <w:bookmarkEnd w:id="82"/>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 xml:space="preserve">If, after an agreement by instalments has been duty endorsed, the agreement is determined before the final payment had </w:t>
      </w:r>
      <w:r>
        <w:lastRenderedPageBreak/>
        <w:t>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83" w:name="_Toc168927616"/>
      <w:r>
        <w:rPr>
          <w:rStyle w:val="CharSectno"/>
        </w:rPr>
        <w:t>34</w:t>
      </w:r>
      <w:r>
        <w:t>.</w:t>
      </w:r>
      <w:r>
        <w:tab/>
        <w:t>Options conferred by dutiable transactions that are exercised or not renewed, consequences of</w:t>
      </w:r>
      <w:bookmarkEnd w:id="83"/>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 xml:space="preserve">the Commissioner, on the application of the taxpayer, is to reassess the liability to duty of the transaction as if the consideration was an amount equal to the amount paid or </w:t>
      </w:r>
      <w:r>
        <w:lastRenderedPageBreak/>
        <w:t>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84" w:name="_Toc168927617"/>
      <w:r>
        <w:rPr>
          <w:rStyle w:val="CharSectno"/>
        </w:rPr>
        <w:t>35</w:t>
      </w:r>
      <w:r>
        <w:t>.</w:t>
      </w:r>
      <w:r>
        <w:tab/>
        <w:t>Option to acquire dutiable property, duty paid on to be credited</w:t>
      </w:r>
      <w:bookmarkEnd w:id="84"/>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lastRenderedPageBreak/>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85" w:name="_Toc168564560"/>
      <w:bookmarkStart w:id="86" w:name="_Toc168567097"/>
      <w:bookmarkStart w:id="87" w:name="_Toc168927618"/>
      <w:r>
        <w:rPr>
          <w:sz w:val="26"/>
        </w:rPr>
        <w:t>Subdivision 3 — Unencumbered value</w:t>
      </w:r>
      <w:bookmarkEnd w:id="85"/>
      <w:bookmarkEnd w:id="86"/>
      <w:bookmarkEnd w:id="87"/>
    </w:p>
    <w:p>
      <w:pPr>
        <w:pStyle w:val="Heading5"/>
        <w:spacing w:before="160"/>
      </w:pPr>
      <w:bookmarkStart w:id="88" w:name="_Toc168927619"/>
      <w:r>
        <w:rPr>
          <w:rStyle w:val="CharSectno"/>
        </w:rPr>
        <w:t>36</w:t>
      </w:r>
      <w:r>
        <w:t>.</w:t>
      </w:r>
      <w:r>
        <w:tab/>
        <w:t>Determining unencumbered value of property</w:t>
      </w:r>
      <w:bookmarkEnd w:id="88"/>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lastRenderedPageBreak/>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lastRenderedPageBreak/>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89" w:name="_Toc168927620"/>
      <w:r>
        <w:rPr>
          <w:rStyle w:val="CharSectno"/>
        </w:rPr>
        <w:t>36A</w:t>
      </w:r>
      <w:r>
        <w:t>.</w:t>
      </w:r>
      <w:r>
        <w:tab/>
        <w:t>Determining unencumbered value: fixtures and mining tenement fixtures</w:t>
      </w:r>
      <w:bookmarkEnd w:id="89"/>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lastRenderedPageBreak/>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90" w:name="_Toc168564563"/>
      <w:bookmarkStart w:id="91" w:name="_Toc168567100"/>
      <w:bookmarkStart w:id="92" w:name="_Toc168927621"/>
      <w:r>
        <w:rPr>
          <w:sz w:val="26"/>
        </w:rPr>
        <w:lastRenderedPageBreak/>
        <w:t>Subdivision 4 — Miscellaneous</w:t>
      </w:r>
      <w:bookmarkEnd w:id="90"/>
      <w:bookmarkEnd w:id="91"/>
      <w:bookmarkEnd w:id="92"/>
    </w:p>
    <w:p>
      <w:pPr>
        <w:pStyle w:val="Heading5"/>
      </w:pPr>
      <w:bookmarkStart w:id="93" w:name="_Toc168927622"/>
      <w:r>
        <w:rPr>
          <w:rStyle w:val="CharSectno"/>
        </w:rPr>
        <w:t>37</w:t>
      </w:r>
      <w:r>
        <w:t>.</w:t>
      </w:r>
      <w:r>
        <w:tab/>
        <w:t>Aggregation of dutiable transactions</w:t>
      </w:r>
      <w:bookmarkEnd w:id="9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lastRenderedPageBreak/>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94" w:name="_Toc168927623"/>
      <w:r>
        <w:rPr>
          <w:rStyle w:val="CharSectno"/>
        </w:rPr>
        <w:t>38</w:t>
      </w:r>
      <w:r>
        <w:t>.</w:t>
      </w:r>
      <w:r>
        <w:tab/>
        <w:t>Transactions as to dutiable and not dutiable property, duty on</w:t>
      </w:r>
      <w:bookmarkEnd w:id="94"/>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95" w:name="_Toc168927624"/>
      <w:r>
        <w:rPr>
          <w:rStyle w:val="CharSectno"/>
        </w:rPr>
        <w:t>39</w:t>
      </w:r>
      <w:r>
        <w:t>.</w:t>
      </w:r>
      <w:r>
        <w:tab/>
        <w:t>Partitions of property, dutiable values in case of</w:t>
      </w:r>
      <w:bookmarkEnd w:id="95"/>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keepNext/>
        <w:tabs>
          <w:tab w:val="left" w:pos="1560"/>
        </w:tabs>
        <w:spacing w:before="120" w:after="40"/>
      </w:pPr>
      <w:r>
        <w:lastRenderedPageBreak/>
        <w:tab/>
        <w:t>(2)</w:t>
      </w:r>
      <w:r>
        <w:tab/>
        <w:t xml:space="preserve">The dutiable value of a partition is to be determined in accordance with the following formula — </w:t>
      </w:r>
    </w:p>
    <w:p>
      <w:pPr>
        <w:pStyle w:val="Graphics"/>
        <w:keepNext/>
        <w:tabs>
          <w:tab w:val="left" w:pos="1560"/>
        </w:tabs>
        <w:ind w:left="896"/>
      </w:pPr>
      <w:r>
        <w:rPr>
          <w:position w:val="-24"/>
        </w:rPr>
        <w:object w:dxaOrig="1300" w:dyaOrig="620">
          <v:shape id="_x0000_i1027" type="#_x0000_t75" style="width:64.5pt;height:28.5pt" o:ole="">
            <v:imagedata r:id="rId21" o:title=""/>
          </v:shape>
          <o:OLEObject Type="Embed" ProgID="Equation.3" ShapeID="_x0000_i1027" DrawAspect="Content" ObjectID="_1812266039" r:id="rId24"/>
        </w:object>
      </w:r>
    </w:p>
    <w:p>
      <w:pPr>
        <w:pStyle w:val="Subsection"/>
        <w:keepNext/>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lastRenderedPageBreak/>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96" w:name="_Toc168927625"/>
      <w:r>
        <w:rPr>
          <w:rStyle w:val="CharSectno"/>
        </w:rPr>
        <w:t>40</w:t>
      </w:r>
      <w:r>
        <w:t>.</w:t>
      </w:r>
      <w:r>
        <w:tab/>
        <w:t>Exchanges of dutiable property, duty on</w:t>
      </w:r>
      <w:bookmarkEnd w:id="96"/>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97" w:name="_Toc168564568"/>
      <w:bookmarkStart w:id="98" w:name="_Toc168567105"/>
      <w:bookmarkStart w:id="99" w:name="_Toc168927626"/>
      <w:r>
        <w:rPr>
          <w:sz w:val="26"/>
        </w:rPr>
        <w:t>Division 6 — No double duty</w:t>
      </w:r>
      <w:bookmarkEnd w:id="97"/>
      <w:bookmarkEnd w:id="98"/>
      <w:bookmarkEnd w:id="99"/>
    </w:p>
    <w:p>
      <w:pPr>
        <w:pStyle w:val="Heading5"/>
        <w:spacing w:before="180"/>
      </w:pPr>
      <w:bookmarkStart w:id="100" w:name="_Toc168927627"/>
      <w:r>
        <w:rPr>
          <w:rStyle w:val="CharSectno"/>
        </w:rPr>
        <w:t>41</w:t>
      </w:r>
      <w:r>
        <w:t>.</w:t>
      </w:r>
      <w:r>
        <w:tab/>
        <w:t>No double duty — general</w:t>
      </w:r>
      <w:bookmarkEnd w:id="100"/>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01" w:name="_Toc168927628"/>
      <w:r>
        <w:rPr>
          <w:rStyle w:val="CharSectno"/>
        </w:rPr>
        <w:t>42</w:t>
      </w:r>
      <w:r>
        <w:t>.</w:t>
      </w:r>
      <w:r>
        <w:tab/>
        <w:t>No double duty — particular dutiable transactions</w:t>
      </w:r>
      <w:bookmarkEnd w:id="101"/>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lastRenderedPageBreak/>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lastRenderedPageBreak/>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keepNext/>
      </w:pPr>
      <w:r>
        <w:lastRenderedPageBreak/>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 xml:space="preserve">has not issued or sold any shares or rights relating to shares other than subscriber shares, rights relating to </w:t>
      </w:r>
      <w:r>
        <w:lastRenderedPageBreak/>
        <w:t>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lastRenderedPageBreak/>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keepNext/>
      </w:pPr>
      <w:r>
        <w:lastRenderedPageBreak/>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102" w:name="_Toc168927629"/>
      <w:r>
        <w:rPr>
          <w:rStyle w:val="CharSectno"/>
        </w:rPr>
        <w:lastRenderedPageBreak/>
        <w:t>43</w:t>
      </w:r>
      <w:r>
        <w:t>.</w:t>
      </w:r>
      <w:r>
        <w:tab/>
        <w:t>Persons related to purchaser for s. 42(2)(a)</w:t>
      </w:r>
      <w:bookmarkEnd w:id="102"/>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lastRenderedPageBreak/>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103" w:name="_Toc168564572"/>
      <w:bookmarkStart w:id="104" w:name="_Toc168567109"/>
      <w:bookmarkStart w:id="105" w:name="_Toc168927630"/>
      <w:r>
        <w:rPr>
          <w:sz w:val="26"/>
        </w:rPr>
        <w:lastRenderedPageBreak/>
        <w:t>Division 7 — Interim assessment of transfer duty</w:t>
      </w:r>
      <w:bookmarkEnd w:id="103"/>
      <w:bookmarkEnd w:id="104"/>
      <w:bookmarkEnd w:id="105"/>
    </w:p>
    <w:p>
      <w:pPr>
        <w:pStyle w:val="Footnoteheading"/>
      </w:pPr>
      <w:r>
        <w:tab/>
        <w:t>[Heading inserted: No. 10 of 2013 s. 5.]</w:t>
      </w:r>
    </w:p>
    <w:p>
      <w:pPr>
        <w:pStyle w:val="Heading5"/>
        <w:spacing w:before="180"/>
      </w:pPr>
      <w:bookmarkStart w:id="106" w:name="_Toc168927631"/>
      <w:r>
        <w:rPr>
          <w:rStyle w:val="CharSectno"/>
        </w:rPr>
        <w:t>44A</w:t>
      </w:r>
      <w:r>
        <w:t>.</w:t>
      </w:r>
      <w:r>
        <w:tab/>
        <w:t>Interim assessment of transfer duty</w:t>
      </w:r>
      <w:bookmarkEnd w:id="106"/>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keepNext/>
      </w:pPr>
      <w:r>
        <w:tab/>
        <w:t>(3)</w:t>
      </w:r>
      <w:r>
        <w:tab/>
        <w:t xml:space="preserve">For the purpose of being satisfied of the matter in subsection (1)(c), the Commissioner may have regard to any </w:t>
      </w:r>
      <w:r>
        <w:lastRenderedPageBreak/>
        <w:t xml:space="preserve">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107" w:name="_Toc168564574"/>
      <w:bookmarkStart w:id="108" w:name="_Toc168567111"/>
      <w:bookmarkStart w:id="109" w:name="_Toc168927632"/>
      <w:r>
        <w:rPr>
          <w:rStyle w:val="CharDivNo"/>
          <w:sz w:val="28"/>
        </w:rPr>
        <w:lastRenderedPageBreak/>
        <w:t>Part 5</w:t>
      </w:r>
      <w:r>
        <w:rPr>
          <w:sz w:val="28"/>
        </w:rPr>
        <w:t> — </w:t>
      </w:r>
      <w:r>
        <w:rPr>
          <w:rStyle w:val="CharDivText"/>
          <w:sz w:val="28"/>
        </w:rPr>
        <w:t>Application of this Chapter to certain transactions</w:t>
      </w:r>
      <w:bookmarkEnd w:id="107"/>
      <w:bookmarkEnd w:id="108"/>
      <w:bookmarkEnd w:id="109"/>
    </w:p>
    <w:p>
      <w:pPr>
        <w:pStyle w:val="Heading4"/>
        <w:keepNext w:val="0"/>
        <w:rPr>
          <w:sz w:val="26"/>
        </w:rPr>
      </w:pPr>
      <w:bookmarkStart w:id="110" w:name="_Toc168564575"/>
      <w:bookmarkStart w:id="111" w:name="_Toc168567112"/>
      <w:bookmarkStart w:id="112" w:name="_Toc168927633"/>
      <w:r>
        <w:rPr>
          <w:sz w:val="26"/>
        </w:rPr>
        <w:t>Division 1 — Simultaneous put and call options</w:t>
      </w:r>
      <w:bookmarkEnd w:id="110"/>
      <w:bookmarkEnd w:id="111"/>
      <w:bookmarkEnd w:id="112"/>
    </w:p>
    <w:p>
      <w:pPr>
        <w:pStyle w:val="Heading4"/>
        <w:rPr>
          <w:sz w:val="26"/>
        </w:rPr>
      </w:pPr>
      <w:bookmarkStart w:id="113" w:name="_Toc168564576"/>
      <w:bookmarkStart w:id="114" w:name="_Toc168567113"/>
      <w:bookmarkStart w:id="115" w:name="_Toc168927634"/>
      <w:r>
        <w:rPr>
          <w:sz w:val="26"/>
        </w:rPr>
        <w:t>Subdivision 1 — Terms used in this Division</w:t>
      </w:r>
      <w:bookmarkEnd w:id="113"/>
      <w:bookmarkEnd w:id="114"/>
      <w:bookmarkEnd w:id="115"/>
    </w:p>
    <w:p>
      <w:pPr>
        <w:pStyle w:val="Heading5"/>
        <w:keepNext w:val="0"/>
      </w:pPr>
      <w:bookmarkStart w:id="116" w:name="_Toc168927635"/>
      <w:r>
        <w:rPr>
          <w:rStyle w:val="CharSectno"/>
        </w:rPr>
        <w:t>44</w:t>
      </w:r>
      <w:r>
        <w:t>.</w:t>
      </w:r>
      <w:r>
        <w:tab/>
        <w:t>Terms used</w:t>
      </w:r>
      <w:bookmarkEnd w:id="116"/>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117" w:name="_Toc168564578"/>
      <w:bookmarkStart w:id="118" w:name="_Toc168567115"/>
      <w:bookmarkStart w:id="119" w:name="_Toc168927636"/>
      <w:r>
        <w:rPr>
          <w:sz w:val="26"/>
        </w:rPr>
        <w:lastRenderedPageBreak/>
        <w:t>Subdivision 2 — Simultaneous put and call options</w:t>
      </w:r>
      <w:bookmarkEnd w:id="117"/>
      <w:bookmarkEnd w:id="118"/>
      <w:bookmarkEnd w:id="119"/>
    </w:p>
    <w:p>
      <w:pPr>
        <w:pStyle w:val="Heading5"/>
        <w:spacing w:before="240"/>
      </w:pPr>
      <w:bookmarkStart w:id="120" w:name="_Toc168927637"/>
      <w:r>
        <w:rPr>
          <w:rStyle w:val="CharSectno"/>
        </w:rPr>
        <w:t>45</w:t>
      </w:r>
      <w:r>
        <w:t>.</w:t>
      </w:r>
      <w:r>
        <w:tab/>
        <w:t>Call option of simultaneous put and call option to be taken to be agreement for transfer of option property</w:t>
      </w:r>
      <w:bookmarkEnd w:id="120"/>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21" w:name="_Toc168927638"/>
      <w:r>
        <w:rPr>
          <w:rStyle w:val="CharSectno"/>
        </w:rPr>
        <w:lastRenderedPageBreak/>
        <w:t>46</w:t>
      </w:r>
      <w:r>
        <w:t>.</w:t>
      </w:r>
      <w:r>
        <w:tab/>
        <w:t>Simultaneous put and call option, dutiable value of</w:t>
      </w:r>
      <w:bookmarkEnd w:id="121"/>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22" w:name="_Toc168927639"/>
      <w:r>
        <w:rPr>
          <w:rStyle w:val="CharSectno"/>
        </w:rPr>
        <w:t>47</w:t>
      </w:r>
      <w:r>
        <w:t>.</w:t>
      </w:r>
      <w:r>
        <w:tab/>
        <w:t>Dutiable transaction referred to in s. 45, duty paid on to be credited</w:t>
      </w:r>
      <w:bookmarkEnd w:id="122"/>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lastRenderedPageBreak/>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23" w:name="_Toc168927640"/>
      <w:r>
        <w:rPr>
          <w:rStyle w:val="CharSectno"/>
        </w:rPr>
        <w:t>48</w:t>
      </w:r>
      <w:r>
        <w:t>.</w:t>
      </w:r>
      <w:r>
        <w:tab/>
        <w:t>Simultaneous put and call option not exercised or assigned, consequences of</w:t>
      </w:r>
      <w:bookmarkEnd w:id="123"/>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24" w:name="_Toc168564583"/>
      <w:bookmarkStart w:id="125" w:name="_Toc168567120"/>
      <w:bookmarkStart w:id="126" w:name="_Toc168927641"/>
      <w:r>
        <w:rPr>
          <w:sz w:val="26"/>
        </w:rPr>
        <w:lastRenderedPageBreak/>
        <w:t>Subdivision 3 — Assignment of call option</w:t>
      </w:r>
      <w:bookmarkEnd w:id="124"/>
      <w:bookmarkEnd w:id="125"/>
      <w:bookmarkEnd w:id="126"/>
    </w:p>
    <w:p>
      <w:pPr>
        <w:pStyle w:val="Heading5"/>
        <w:spacing w:before="180"/>
      </w:pPr>
      <w:bookmarkStart w:id="127" w:name="_Toc168927642"/>
      <w:r>
        <w:rPr>
          <w:rStyle w:val="CharSectno"/>
        </w:rPr>
        <w:t>49</w:t>
      </w:r>
      <w:r>
        <w:t>.</w:t>
      </w:r>
      <w:r>
        <w:tab/>
        <w:t>Assignment of call option to be taken to be agreement for transfer of option property</w:t>
      </w:r>
      <w:bookmarkEnd w:id="127"/>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28" w:name="_Toc168927643"/>
      <w:r>
        <w:rPr>
          <w:rStyle w:val="CharSectno"/>
        </w:rPr>
        <w:t>50</w:t>
      </w:r>
      <w:r>
        <w:t>.</w:t>
      </w:r>
      <w:r>
        <w:tab/>
        <w:t>Assignment of call option, dutiable value of</w:t>
      </w:r>
      <w:bookmarkEnd w:id="12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lastRenderedPageBreak/>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29" w:name="_Toc168927644"/>
      <w:r>
        <w:rPr>
          <w:rStyle w:val="CharSectno"/>
        </w:rPr>
        <w:t>51</w:t>
      </w:r>
      <w:r>
        <w:t>.</w:t>
      </w:r>
      <w:r>
        <w:tab/>
        <w:t>Dutiable transaction referred to in s. 49, duty paid on to be credited</w:t>
      </w:r>
      <w:bookmarkEnd w:id="129"/>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30" w:name="_Toc168927645"/>
      <w:r>
        <w:rPr>
          <w:rStyle w:val="CharSectno"/>
        </w:rPr>
        <w:t>52</w:t>
      </w:r>
      <w:r>
        <w:t>.</w:t>
      </w:r>
      <w:r>
        <w:tab/>
        <w:t>Assigned call option not exercised or further assigned, consequences of</w:t>
      </w:r>
      <w:bookmarkEnd w:id="130"/>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lastRenderedPageBreak/>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31" w:name="_Toc168564588"/>
      <w:bookmarkStart w:id="132" w:name="_Toc168567125"/>
      <w:bookmarkStart w:id="133" w:name="_Toc168927646"/>
      <w:r>
        <w:rPr>
          <w:sz w:val="26"/>
        </w:rPr>
        <w:t>Division 2 — Discretionary trust acquisitions and surrenders</w:t>
      </w:r>
      <w:bookmarkEnd w:id="131"/>
      <w:bookmarkEnd w:id="132"/>
      <w:bookmarkEnd w:id="133"/>
    </w:p>
    <w:p>
      <w:pPr>
        <w:pStyle w:val="Heading4"/>
        <w:rPr>
          <w:sz w:val="26"/>
        </w:rPr>
      </w:pPr>
      <w:bookmarkStart w:id="134" w:name="_Toc168564589"/>
      <w:bookmarkStart w:id="135" w:name="_Toc168567126"/>
      <w:bookmarkStart w:id="136" w:name="_Toc168927647"/>
      <w:r>
        <w:rPr>
          <w:sz w:val="26"/>
        </w:rPr>
        <w:t>Subdivision 1 — Terms used in this Division</w:t>
      </w:r>
      <w:bookmarkEnd w:id="134"/>
      <w:bookmarkEnd w:id="135"/>
      <w:bookmarkEnd w:id="136"/>
    </w:p>
    <w:p>
      <w:pPr>
        <w:pStyle w:val="Heading5"/>
        <w:spacing w:before="240"/>
      </w:pPr>
      <w:bookmarkStart w:id="137" w:name="_Toc168927648"/>
      <w:r>
        <w:rPr>
          <w:rStyle w:val="CharSectno"/>
        </w:rPr>
        <w:t>53</w:t>
      </w:r>
      <w:r>
        <w:t>.</w:t>
      </w:r>
      <w:r>
        <w:tab/>
        <w:t>References to partnership or trust holding property</w:t>
      </w:r>
      <w:bookmarkEnd w:id="137"/>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38" w:name="_Toc168927649"/>
      <w:r>
        <w:rPr>
          <w:rStyle w:val="CharSectno"/>
        </w:rPr>
        <w:t>54</w:t>
      </w:r>
      <w:r>
        <w:t>.</w:t>
      </w:r>
      <w:r>
        <w:tab/>
        <w:t>References to taker in default</w:t>
      </w:r>
      <w:bookmarkEnd w:id="138"/>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39" w:name="_Toc168927650"/>
      <w:r>
        <w:rPr>
          <w:rStyle w:val="CharSectno"/>
        </w:rPr>
        <w:t>55</w:t>
      </w:r>
      <w:r>
        <w:t>.</w:t>
      </w:r>
      <w:r>
        <w:tab/>
        <w:t>References to trust acquisition</w:t>
      </w:r>
      <w:bookmarkEnd w:id="139"/>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lastRenderedPageBreak/>
        <w:tab/>
        <w:t>(b)</w:t>
      </w:r>
      <w:r>
        <w:tab/>
        <w:t>an indirect interest in dutiable property.</w:t>
      </w:r>
    </w:p>
    <w:p>
      <w:pPr>
        <w:pStyle w:val="Heading5"/>
        <w:spacing w:before="240"/>
      </w:pPr>
      <w:bookmarkStart w:id="140" w:name="_Toc168927651"/>
      <w:r>
        <w:rPr>
          <w:rStyle w:val="CharSectno"/>
        </w:rPr>
        <w:t>56</w:t>
      </w:r>
      <w:r>
        <w:t>.</w:t>
      </w:r>
      <w:r>
        <w:tab/>
        <w:t>References to trust surrender</w:t>
      </w:r>
      <w:bookmarkEnd w:id="140"/>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41" w:name="_Toc168927652"/>
      <w:r>
        <w:rPr>
          <w:rStyle w:val="CharSectno"/>
        </w:rPr>
        <w:t>57</w:t>
      </w:r>
      <w:r>
        <w:t>.</w:t>
      </w:r>
      <w:r>
        <w:tab/>
        <w:t>When discretionary trust holds indirect interest in dutiable property</w:t>
      </w:r>
      <w:bookmarkEnd w:id="141"/>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142" w:name="_Toc168564595"/>
      <w:bookmarkStart w:id="143" w:name="_Toc168567132"/>
      <w:bookmarkStart w:id="144" w:name="_Toc168927653"/>
      <w:r>
        <w:rPr>
          <w:sz w:val="26"/>
        </w:rPr>
        <w:t>Subdivision 2 — Trust acquisitions and trust surrenders</w:t>
      </w:r>
      <w:bookmarkEnd w:id="142"/>
      <w:bookmarkEnd w:id="143"/>
      <w:bookmarkEnd w:id="144"/>
    </w:p>
    <w:p>
      <w:pPr>
        <w:pStyle w:val="Heading5"/>
        <w:spacing w:before="200"/>
      </w:pPr>
      <w:bookmarkStart w:id="145" w:name="_Toc168927654"/>
      <w:r>
        <w:rPr>
          <w:rStyle w:val="CharSectno"/>
        </w:rPr>
        <w:t>58</w:t>
      </w:r>
      <w:r>
        <w:t>.</w:t>
      </w:r>
      <w:r>
        <w:tab/>
        <w:t>When person acquires interest in discretionary trust</w:t>
      </w:r>
      <w:bookmarkEnd w:id="145"/>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lastRenderedPageBreak/>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46" w:name="_Toc168927655"/>
      <w:r>
        <w:rPr>
          <w:rStyle w:val="CharSectno"/>
        </w:rPr>
        <w:t>59</w:t>
      </w:r>
      <w:r>
        <w:t>.</w:t>
      </w:r>
      <w:r>
        <w:tab/>
        <w:t>Trust acquisition or trust surrender, dutiable value of</w:t>
      </w:r>
      <w:bookmarkEnd w:id="146"/>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47" w:name="_Toc168927656"/>
      <w:r>
        <w:rPr>
          <w:rStyle w:val="CharSectno"/>
        </w:rPr>
        <w:t>60</w:t>
      </w:r>
      <w:r>
        <w:t>.</w:t>
      </w:r>
      <w:r>
        <w:tab/>
        <w:t>References to interest in discretionary trust of taker in default</w:t>
      </w:r>
      <w:bookmarkEnd w:id="14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lastRenderedPageBreak/>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48" w:name="_Toc168927657"/>
      <w:r>
        <w:rPr>
          <w:rStyle w:val="CharSectno"/>
        </w:rPr>
        <w:t>61</w:t>
      </w:r>
      <w:r>
        <w:t>.</w:t>
      </w:r>
      <w:r>
        <w:tab/>
        <w:t>Taker in default’s interest, value of for s. 59(b)</w:t>
      </w:r>
      <w:bookmarkEnd w:id="148"/>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 xml:space="preserve">to the main entity’s total direct or indirect interest in the linked entity calculated under section 154A were a reference to the total direct or indirect interest that the trustee of the </w:t>
      </w:r>
      <w:r>
        <w:lastRenderedPageBreak/>
        <w:t>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149" w:name="_Toc168927658"/>
      <w:r>
        <w:rPr>
          <w:rStyle w:val="CharSectno"/>
        </w:rPr>
        <w:t>62</w:t>
      </w:r>
      <w:r>
        <w:t>.</w:t>
      </w:r>
      <w:r>
        <w:tab/>
        <w:t>When trust acquisition or trust surrender is not dutiable transaction</w:t>
      </w:r>
      <w:bookmarkEnd w:id="149"/>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50" w:name="_Toc168564601"/>
      <w:bookmarkStart w:id="151" w:name="_Toc168567138"/>
      <w:bookmarkStart w:id="152" w:name="_Toc168927659"/>
      <w:r>
        <w:rPr>
          <w:sz w:val="26"/>
        </w:rPr>
        <w:t>Division 3 — Corporate trustees</w:t>
      </w:r>
      <w:bookmarkEnd w:id="150"/>
      <w:bookmarkEnd w:id="151"/>
      <w:bookmarkEnd w:id="152"/>
    </w:p>
    <w:p>
      <w:pPr>
        <w:pStyle w:val="Heading4"/>
        <w:rPr>
          <w:sz w:val="26"/>
        </w:rPr>
      </w:pPr>
      <w:bookmarkStart w:id="153" w:name="_Toc168564602"/>
      <w:bookmarkStart w:id="154" w:name="_Toc168567139"/>
      <w:bookmarkStart w:id="155" w:name="_Toc168927660"/>
      <w:r>
        <w:rPr>
          <w:sz w:val="26"/>
        </w:rPr>
        <w:t>Subdivision 1 — Terms used in this Division</w:t>
      </w:r>
      <w:bookmarkEnd w:id="153"/>
      <w:bookmarkEnd w:id="154"/>
      <w:bookmarkEnd w:id="155"/>
    </w:p>
    <w:p>
      <w:pPr>
        <w:pStyle w:val="Heading5"/>
      </w:pPr>
      <w:bookmarkStart w:id="156" w:name="_Toc168927661"/>
      <w:r>
        <w:rPr>
          <w:rStyle w:val="CharSectno"/>
        </w:rPr>
        <w:t>63</w:t>
      </w:r>
      <w:r>
        <w:t>.</w:t>
      </w:r>
      <w:r>
        <w:tab/>
        <w:t>Terms used</w:t>
      </w:r>
      <w:bookmarkEnd w:id="156"/>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lastRenderedPageBreak/>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57" w:name="_Toc168927662"/>
      <w:r>
        <w:rPr>
          <w:rStyle w:val="CharSectno"/>
        </w:rPr>
        <w:t>64</w:t>
      </w:r>
      <w:r>
        <w:t>.</w:t>
      </w:r>
      <w:r>
        <w:tab/>
        <w:t>References to trustee of discretionary trust holding property</w:t>
      </w:r>
      <w:bookmarkEnd w:id="157"/>
    </w:p>
    <w:p>
      <w:pPr>
        <w:pStyle w:val="Subsection"/>
      </w:pPr>
      <w:r>
        <w:tab/>
      </w:r>
      <w:r>
        <w:tab/>
        <w:t>A reference to a trustee of a discretionary trust holding property is a reference to the holding of the property by the trustee under the trust.</w:t>
      </w:r>
    </w:p>
    <w:p>
      <w:pPr>
        <w:pStyle w:val="Heading5"/>
      </w:pPr>
      <w:bookmarkStart w:id="158" w:name="_Toc168927663"/>
      <w:r>
        <w:rPr>
          <w:rStyle w:val="CharSectno"/>
        </w:rPr>
        <w:t>65</w:t>
      </w:r>
      <w:r>
        <w:t>.</w:t>
      </w:r>
      <w:r>
        <w:tab/>
        <w:t>References to corporate trustee</w:t>
      </w:r>
      <w:bookmarkEnd w:id="15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59" w:name="_Toc168927664"/>
      <w:r>
        <w:rPr>
          <w:rStyle w:val="CharSectno"/>
        </w:rPr>
        <w:lastRenderedPageBreak/>
        <w:t>66</w:t>
      </w:r>
      <w:r>
        <w:t>.</w:t>
      </w:r>
      <w:r>
        <w:tab/>
        <w:t>When corporate trustee holds indirect interest in dutiable property</w:t>
      </w:r>
      <w:bookmarkEnd w:id="15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160" w:name="_Toc168564607"/>
      <w:bookmarkStart w:id="161" w:name="_Toc168567144"/>
      <w:bookmarkStart w:id="162" w:name="_Toc168927665"/>
      <w:r>
        <w:rPr>
          <w:sz w:val="26"/>
        </w:rPr>
        <w:t>Subdivision 2 — Disposition of shares in a corporate trustee</w:t>
      </w:r>
      <w:bookmarkEnd w:id="160"/>
      <w:bookmarkEnd w:id="161"/>
      <w:bookmarkEnd w:id="162"/>
    </w:p>
    <w:p>
      <w:pPr>
        <w:pStyle w:val="Heading5"/>
        <w:spacing w:before="180"/>
      </w:pPr>
      <w:bookmarkStart w:id="163" w:name="_Toc168927666"/>
      <w:r>
        <w:rPr>
          <w:rStyle w:val="CharSectno"/>
        </w:rPr>
        <w:t>67</w:t>
      </w:r>
      <w:r>
        <w:t>.</w:t>
      </w:r>
      <w:r>
        <w:tab/>
        <w:t xml:space="preserve">Share disposition taken to be agreement </w:t>
      </w:r>
      <w:r>
        <w:rPr>
          <w:snapToGrid w:val="0"/>
        </w:rPr>
        <w:t>for transfer of</w:t>
      </w:r>
      <w:r>
        <w:t xml:space="preserve"> trust property</w:t>
      </w:r>
      <w:bookmarkEnd w:id="163"/>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164" w:name="_Toc168927667"/>
      <w:r>
        <w:rPr>
          <w:rStyle w:val="CharSectno"/>
        </w:rPr>
        <w:t>68</w:t>
      </w:r>
      <w:r>
        <w:t>.</w:t>
      </w:r>
      <w:r>
        <w:tab/>
        <w:t>Transaction referred to in s. 67, dutiable value of</w:t>
      </w:r>
      <w:bookmarkEnd w:id="164"/>
    </w:p>
    <w:p>
      <w:pPr>
        <w:pStyle w:val="Subsection"/>
        <w:spacing w:before="120"/>
      </w:pPr>
      <w:r>
        <w:tab/>
        <w:t>(1)</w:t>
      </w:r>
      <w:r>
        <w:tab/>
        <w:t xml:space="preserve">The dutiable value of a transaction referred to in section 67 is the proportion of the dutiable value of the dutiable property </w:t>
      </w:r>
      <w:r>
        <w:lastRenderedPageBreak/>
        <w:t>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165" w:name="_Toc168927668"/>
      <w:r>
        <w:rPr>
          <w:rStyle w:val="CharSectno"/>
        </w:rPr>
        <w:t>69</w:t>
      </w:r>
      <w:r>
        <w:t>.</w:t>
      </w:r>
      <w:r>
        <w:tab/>
        <w:t>Person liable to pay duty on disposition of share</w:t>
      </w:r>
      <w:bookmarkEnd w:id="165"/>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66" w:name="_Toc168564611"/>
      <w:bookmarkStart w:id="167" w:name="_Toc168567148"/>
      <w:bookmarkStart w:id="168" w:name="_Toc168927669"/>
      <w:r>
        <w:rPr>
          <w:sz w:val="26"/>
        </w:rPr>
        <w:t>Division 4 — Partnerships</w:t>
      </w:r>
      <w:bookmarkEnd w:id="166"/>
      <w:bookmarkEnd w:id="167"/>
      <w:bookmarkEnd w:id="168"/>
    </w:p>
    <w:p>
      <w:pPr>
        <w:pStyle w:val="Heading4"/>
        <w:rPr>
          <w:sz w:val="26"/>
        </w:rPr>
      </w:pPr>
      <w:bookmarkStart w:id="169" w:name="_Toc168564612"/>
      <w:bookmarkStart w:id="170" w:name="_Toc168567149"/>
      <w:bookmarkStart w:id="171" w:name="_Toc168927670"/>
      <w:r>
        <w:rPr>
          <w:sz w:val="26"/>
        </w:rPr>
        <w:t>Subdivision 1 — Terms used in this Division</w:t>
      </w:r>
      <w:bookmarkEnd w:id="169"/>
      <w:bookmarkEnd w:id="170"/>
      <w:bookmarkEnd w:id="171"/>
    </w:p>
    <w:p>
      <w:pPr>
        <w:pStyle w:val="Heading5"/>
        <w:spacing w:before="180"/>
      </w:pPr>
      <w:bookmarkStart w:id="172" w:name="_Toc168927671"/>
      <w:r>
        <w:rPr>
          <w:rStyle w:val="CharSectno"/>
        </w:rPr>
        <w:t>70</w:t>
      </w:r>
      <w:r>
        <w:t>.</w:t>
      </w:r>
      <w:r>
        <w:tab/>
        <w:t>Term used: dutiable property</w:t>
      </w:r>
      <w:bookmarkEnd w:id="17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lastRenderedPageBreak/>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173" w:name="_Toc168927672"/>
      <w:r>
        <w:rPr>
          <w:rStyle w:val="CharSectno"/>
        </w:rPr>
        <w:t>71</w:t>
      </w:r>
      <w:r>
        <w:t>.</w:t>
      </w:r>
      <w:r>
        <w:tab/>
        <w:t>References to partnership or trust holding property</w:t>
      </w:r>
      <w:bookmarkEnd w:id="17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74" w:name="_Toc168927673"/>
      <w:r>
        <w:rPr>
          <w:rStyle w:val="CharSectno"/>
        </w:rPr>
        <w:t>72</w:t>
      </w:r>
      <w:r>
        <w:t>.</w:t>
      </w:r>
      <w:r>
        <w:tab/>
        <w:t>References to partnership acquisition</w:t>
      </w:r>
      <w:bookmarkEnd w:id="174"/>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175" w:name="_Toc168927674"/>
      <w:r>
        <w:rPr>
          <w:rStyle w:val="CharSectno"/>
        </w:rPr>
        <w:t>73</w:t>
      </w:r>
      <w:r>
        <w:t>.</w:t>
      </w:r>
      <w:r>
        <w:tab/>
        <w:t>When partnership holds indirect interest in property</w:t>
      </w:r>
      <w:bookmarkEnd w:id="175"/>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lastRenderedPageBreak/>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176" w:name="_Toc168927675"/>
      <w:r>
        <w:rPr>
          <w:rStyle w:val="CharSectno"/>
        </w:rPr>
        <w:t>74</w:t>
      </w:r>
      <w:r>
        <w:t>.</w:t>
      </w:r>
      <w:r>
        <w:tab/>
        <w:t>References to partner’s partnership interest</w:t>
      </w:r>
      <w:bookmarkEnd w:id="17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77" w:name="_Toc168564618"/>
      <w:bookmarkStart w:id="178" w:name="_Toc168567155"/>
      <w:bookmarkStart w:id="179" w:name="_Toc168927676"/>
      <w:r>
        <w:rPr>
          <w:sz w:val="26"/>
        </w:rPr>
        <w:t>Subdivision 2 — Acquiring partnership interests</w:t>
      </w:r>
      <w:bookmarkEnd w:id="177"/>
      <w:bookmarkEnd w:id="178"/>
      <w:bookmarkEnd w:id="179"/>
    </w:p>
    <w:p>
      <w:pPr>
        <w:pStyle w:val="Heading5"/>
      </w:pPr>
      <w:bookmarkStart w:id="180" w:name="_Toc168927677"/>
      <w:r>
        <w:rPr>
          <w:rStyle w:val="CharSectno"/>
        </w:rPr>
        <w:t>75</w:t>
      </w:r>
      <w:r>
        <w:t>.</w:t>
      </w:r>
      <w:r>
        <w:tab/>
        <w:t>When person acquires partnership interest</w:t>
      </w:r>
      <w:bookmarkEnd w:id="18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lastRenderedPageBreak/>
        <w:tab/>
        <w:t>(iii)</w:t>
      </w:r>
      <w:r>
        <w:tab/>
        <w:t>on a change in the terms of a partnership agreement effecting a change in the interests of the partners.</w:t>
      </w:r>
    </w:p>
    <w:p>
      <w:pPr>
        <w:pStyle w:val="Heading5"/>
      </w:pPr>
      <w:bookmarkStart w:id="181" w:name="_Toc168927678"/>
      <w:r>
        <w:rPr>
          <w:rStyle w:val="CharSectno"/>
        </w:rPr>
        <w:t>76</w:t>
      </w:r>
      <w:r>
        <w:t>.</w:t>
      </w:r>
      <w:r>
        <w:tab/>
        <w:t>Partnership acquisition, dutiable value of</w:t>
      </w:r>
      <w:bookmarkEnd w:id="181"/>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82" w:name="_Toc168927679"/>
      <w:r>
        <w:rPr>
          <w:rStyle w:val="CharSectno"/>
        </w:rPr>
        <w:t>77</w:t>
      </w:r>
      <w:r>
        <w:t>.</w:t>
      </w:r>
      <w:r>
        <w:tab/>
        <w:t>Partnership interest, value of for s. 76(b)</w:t>
      </w:r>
      <w:bookmarkEnd w:id="18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w:t>
      </w:r>
      <w:r>
        <w:lastRenderedPageBreak/>
        <w:t xml:space="preserve">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lastRenderedPageBreak/>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183" w:name="_Toc168927680"/>
      <w:r>
        <w:rPr>
          <w:rStyle w:val="CharSectno"/>
        </w:rPr>
        <w:t>78</w:t>
      </w:r>
      <w:r>
        <w:t>.</w:t>
      </w:r>
      <w:r>
        <w:tab/>
        <w:t>Dutiable value of transfer of dutiable property to retiring partner</w:t>
      </w:r>
      <w:bookmarkEnd w:id="183"/>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lastRenderedPageBreak/>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184" w:name="_Toc168927681"/>
      <w:r>
        <w:rPr>
          <w:rStyle w:val="CharSectno"/>
        </w:rPr>
        <w:lastRenderedPageBreak/>
        <w:t>78A</w:t>
      </w:r>
      <w:r>
        <w:t>.</w:t>
      </w:r>
      <w:r>
        <w:tab/>
        <w:t>Certain retained property taken to be transferred to retiring partner</w:t>
      </w:r>
      <w:bookmarkEnd w:id="184"/>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 xml:space="preserve">second, the value determined in accordance with paragraph (a) is to be reduced by an amount calculated by applying the retiring partner’s partnership interest in the partnership to the unencumbered value, immediately </w:t>
      </w:r>
      <w:r>
        <w:lastRenderedPageBreak/>
        <w:t>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185" w:name="_Toc168564624"/>
      <w:bookmarkStart w:id="186" w:name="_Toc168567161"/>
      <w:bookmarkStart w:id="187" w:name="_Toc168927682"/>
      <w:r>
        <w:rPr>
          <w:sz w:val="26"/>
        </w:rPr>
        <w:lastRenderedPageBreak/>
        <w:t>Division 5 — Western Australian business assets</w:t>
      </w:r>
      <w:bookmarkEnd w:id="185"/>
      <w:bookmarkEnd w:id="186"/>
      <w:bookmarkEnd w:id="187"/>
    </w:p>
    <w:p>
      <w:pPr>
        <w:pStyle w:val="Heading4"/>
        <w:rPr>
          <w:sz w:val="26"/>
        </w:rPr>
      </w:pPr>
      <w:bookmarkStart w:id="188" w:name="_Toc168564625"/>
      <w:bookmarkStart w:id="189" w:name="_Toc168567162"/>
      <w:bookmarkStart w:id="190" w:name="_Toc168927683"/>
      <w:r>
        <w:rPr>
          <w:sz w:val="26"/>
        </w:rPr>
        <w:t>Subdivision 1 — Terms used in this Division</w:t>
      </w:r>
      <w:bookmarkEnd w:id="188"/>
      <w:bookmarkEnd w:id="189"/>
      <w:bookmarkEnd w:id="190"/>
    </w:p>
    <w:p>
      <w:pPr>
        <w:pStyle w:val="Heading5"/>
        <w:keepNext w:val="0"/>
        <w:keepLines w:val="0"/>
      </w:pPr>
      <w:bookmarkStart w:id="191" w:name="_Toc168927684"/>
      <w:r>
        <w:rPr>
          <w:rStyle w:val="CharSectno"/>
        </w:rPr>
        <w:t>79</w:t>
      </w:r>
      <w:r>
        <w:t>.</w:t>
      </w:r>
      <w:r>
        <w:tab/>
        <w:t>Terms used</w:t>
      </w:r>
      <w:bookmarkEnd w:id="191"/>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lastRenderedPageBreak/>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lastRenderedPageBreak/>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lastRenderedPageBreak/>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192" w:name="_Toc168564627"/>
      <w:bookmarkStart w:id="193" w:name="_Toc168567164"/>
      <w:bookmarkStart w:id="194" w:name="_Toc168927685"/>
      <w:r>
        <w:rPr>
          <w:sz w:val="26"/>
        </w:rPr>
        <w:t>Subdivision 2 — Particular transactions involving business assets</w:t>
      </w:r>
      <w:bookmarkEnd w:id="192"/>
      <w:bookmarkEnd w:id="193"/>
      <w:bookmarkEnd w:id="194"/>
    </w:p>
    <w:p>
      <w:pPr>
        <w:pStyle w:val="Heading5"/>
      </w:pPr>
      <w:bookmarkStart w:id="195" w:name="_Toc168927686"/>
      <w:r>
        <w:rPr>
          <w:rStyle w:val="CharSectno"/>
        </w:rPr>
        <w:t>80</w:t>
      </w:r>
      <w:r>
        <w:t>.</w:t>
      </w:r>
      <w:r>
        <w:tab/>
        <w:t>Some transactions involving business licences to be taken to be agreements for transfer</w:t>
      </w:r>
      <w:bookmarkEnd w:id="195"/>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196" w:name="_Toc168927687"/>
      <w:r>
        <w:rPr>
          <w:rStyle w:val="CharSectno"/>
        </w:rPr>
        <w:t>81</w:t>
      </w:r>
      <w:r>
        <w:t>.</w:t>
      </w:r>
      <w:r>
        <w:tab/>
        <w:t>Transactions for particular WA business assets that are not dutiable transactions</w:t>
      </w:r>
      <w:bookmarkEnd w:id="196"/>
    </w:p>
    <w:p>
      <w:pPr>
        <w:pStyle w:val="Subsection"/>
      </w:pPr>
      <w:r>
        <w:tab/>
        <w:t>(1)</w:t>
      </w:r>
      <w:r>
        <w:tab/>
        <w:t xml:space="preserve">The transfer, or an agreement for the transfer, of a Western Australian business asset from a franchisor in accordance with a franchise arrangement, is not a dutiable transaction unless another person has relinquished, or agreed not to extend, that </w:t>
      </w:r>
      <w:r>
        <w:lastRenderedPageBreak/>
        <w:t>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197" w:name="_Toc168564630"/>
      <w:bookmarkStart w:id="198" w:name="_Toc168567167"/>
      <w:bookmarkStart w:id="199" w:name="_Toc168927688"/>
      <w:r>
        <w:rPr>
          <w:sz w:val="26"/>
        </w:rPr>
        <w:lastRenderedPageBreak/>
        <w:t>Subdivision 3 — Dutiable value of dutiable transactions for business assets</w:t>
      </w:r>
      <w:bookmarkEnd w:id="197"/>
      <w:bookmarkEnd w:id="198"/>
      <w:bookmarkEnd w:id="199"/>
    </w:p>
    <w:p>
      <w:pPr>
        <w:pStyle w:val="Heading5"/>
        <w:spacing w:before="240"/>
      </w:pPr>
      <w:bookmarkStart w:id="200" w:name="_Toc168927689"/>
      <w:r>
        <w:rPr>
          <w:rStyle w:val="CharSectno"/>
        </w:rPr>
        <w:t>82</w:t>
      </w:r>
      <w:r>
        <w:t>.</w:t>
      </w:r>
      <w:r>
        <w:tab/>
        <w:t>Dutiable transaction for business asset, dutiable value of</w:t>
      </w:r>
      <w:bookmarkEnd w:id="200"/>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01" w:name="_Toc168927690"/>
      <w:r>
        <w:rPr>
          <w:rStyle w:val="CharSectno"/>
        </w:rPr>
        <w:t>83</w:t>
      </w:r>
      <w:r>
        <w:t>.</w:t>
      </w:r>
      <w:r>
        <w:tab/>
        <w:t>Certain business licences required by Cwlth law, dutiable value of for s. 82(a)</w:t>
      </w:r>
      <w:bookmarkEnd w:id="201"/>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202" w:name="_Toc168927691"/>
      <w:r>
        <w:rPr>
          <w:rStyle w:val="CharSectno"/>
        </w:rPr>
        <w:lastRenderedPageBreak/>
        <w:t>84</w:t>
      </w:r>
      <w:r>
        <w:t>.</w:t>
      </w:r>
      <w:r>
        <w:tab/>
        <w:t>Business licences required by WA law, dutiable value of for s. 82(b)</w:t>
      </w:r>
      <w:bookmarkEnd w:id="202"/>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03" w:name="_Toc168927692"/>
      <w:r>
        <w:rPr>
          <w:rStyle w:val="CharSectno"/>
        </w:rPr>
        <w:t>85</w:t>
      </w:r>
      <w:r>
        <w:t>.</w:t>
      </w:r>
      <w:r>
        <w:tab/>
        <w:t>Dutiable value of business asset where principal place of business is in WA</w:t>
      </w:r>
      <w:bookmarkEnd w:id="203"/>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5.5pt;height:28.5pt" o:ole="">
            <v:imagedata r:id="rId25" o:title=""/>
          </v:shape>
          <o:OLEObject Type="Embed" ProgID="Equation.3" ShapeID="_x0000_i1028" DrawAspect="Content" ObjectID="_1812266040"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lastRenderedPageBreak/>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04" w:name="_Toc168927693"/>
      <w:r>
        <w:rPr>
          <w:rStyle w:val="CharSectno"/>
        </w:rPr>
        <w:t>86</w:t>
      </w:r>
      <w:r>
        <w:t>.</w:t>
      </w:r>
      <w:r>
        <w:tab/>
        <w:t>Dutiable value of business asset where principal place of business is out of WA</w:t>
      </w:r>
      <w:bookmarkEnd w:id="204"/>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0.5pt;height:28.5pt" o:ole="">
            <v:imagedata r:id="rId27" o:title=""/>
          </v:shape>
          <o:OLEObject Type="Embed" ProgID="Equation.3" ShapeID="_x0000_i1029" DrawAspect="Content" ObjectID="_1812266041"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lastRenderedPageBreak/>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205" w:name="_Toc168564636"/>
      <w:bookmarkStart w:id="206" w:name="_Toc168567173"/>
      <w:bookmarkStart w:id="207" w:name="_Toc168927694"/>
      <w:r>
        <w:rPr>
          <w:sz w:val="26"/>
        </w:rPr>
        <w:t>Division 6 — Conditional agreements</w:t>
      </w:r>
      <w:bookmarkEnd w:id="205"/>
      <w:bookmarkEnd w:id="206"/>
      <w:bookmarkEnd w:id="207"/>
    </w:p>
    <w:p>
      <w:pPr>
        <w:pStyle w:val="Heading5"/>
        <w:spacing w:before="240"/>
      </w:pPr>
      <w:bookmarkStart w:id="208" w:name="_Toc168927695"/>
      <w:r>
        <w:rPr>
          <w:rStyle w:val="CharSectno"/>
        </w:rPr>
        <w:t>87</w:t>
      </w:r>
      <w:r>
        <w:t>.</w:t>
      </w:r>
      <w:r>
        <w:tab/>
        <w:t>References to conditional agreement</w:t>
      </w:r>
      <w:bookmarkEnd w:id="208"/>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 xml:space="preserve">the obtaining by a purchaser under the agreement of a satisfactory private taxation ruling by the Commissioner </w:t>
      </w:r>
      <w:r>
        <w:lastRenderedPageBreak/>
        <w:t>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lastRenderedPageBreak/>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lastRenderedPageBreak/>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lastRenderedPageBreak/>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209" w:name="_Toc168927696"/>
      <w:r>
        <w:rPr>
          <w:rStyle w:val="CharSectno"/>
        </w:rPr>
        <w:t>88A</w:t>
      </w:r>
      <w:r>
        <w:t>.</w:t>
      </w:r>
      <w:r>
        <w:tab/>
        <w:t>General conditional agreements, no duty on if terminated on relevant grounds</w:t>
      </w:r>
      <w:bookmarkEnd w:id="209"/>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210" w:name="_Toc168927697"/>
      <w:r>
        <w:rPr>
          <w:rStyle w:val="CharSectno"/>
        </w:rPr>
        <w:t>88</w:t>
      </w:r>
      <w:r>
        <w:t>.</w:t>
      </w:r>
      <w:r>
        <w:tab/>
        <w:t>References to farming land conditional agreement</w:t>
      </w:r>
      <w:bookmarkEnd w:id="210"/>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11" w:name="_Toc168927698"/>
      <w:r>
        <w:rPr>
          <w:rStyle w:val="CharSectno"/>
        </w:rPr>
        <w:lastRenderedPageBreak/>
        <w:t>89</w:t>
      </w:r>
      <w:r>
        <w:t>.</w:t>
      </w:r>
      <w:r>
        <w:tab/>
        <w:t>References to mining tenement conditional agreement</w:t>
      </w:r>
      <w:bookmarkEnd w:id="211"/>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12" w:name="_Toc168927699"/>
      <w:r>
        <w:rPr>
          <w:rStyle w:val="CharSectno"/>
        </w:rPr>
        <w:t>90</w:t>
      </w:r>
      <w:r>
        <w:t>.</w:t>
      </w:r>
      <w:r>
        <w:tab/>
        <w:t>References to issue of title conditional agreement</w:t>
      </w:r>
      <w:bookmarkEnd w:id="212"/>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213" w:name="_Toc168927700"/>
      <w:r>
        <w:rPr>
          <w:rStyle w:val="CharSectno"/>
        </w:rPr>
        <w:t>91</w:t>
      </w:r>
      <w:r>
        <w:t>.</w:t>
      </w:r>
      <w:r>
        <w:tab/>
        <w:t>References to subdivision conditional agreement</w:t>
      </w:r>
      <w:bookmarkEnd w:id="213"/>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214" w:name="_Toc168564643"/>
      <w:bookmarkStart w:id="215" w:name="_Toc168567180"/>
      <w:bookmarkStart w:id="216" w:name="_Toc168927701"/>
      <w:r>
        <w:rPr>
          <w:sz w:val="26"/>
        </w:rPr>
        <w:lastRenderedPageBreak/>
        <w:t>Division 7</w:t>
      </w:r>
      <w:r>
        <w:rPr>
          <w:sz w:val="26"/>
          <w:szCs w:val="26"/>
        </w:rPr>
        <w:t> — Rights relating to fixed infrastructure</w:t>
      </w:r>
      <w:bookmarkEnd w:id="214"/>
      <w:bookmarkEnd w:id="215"/>
      <w:bookmarkEnd w:id="216"/>
    </w:p>
    <w:p>
      <w:pPr>
        <w:pStyle w:val="Footnoteheading"/>
        <w:keepNext/>
      </w:pPr>
      <w:r>
        <w:tab/>
        <w:t>[Heading inserted: No. 12 of 2019 s. 34.]</w:t>
      </w:r>
    </w:p>
    <w:p>
      <w:pPr>
        <w:pStyle w:val="Heading5"/>
      </w:pPr>
      <w:bookmarkStart w:id="217" w:name="_Toc168927702"/>
      <w:r>
        <w:rPr>
          <w:rStyle w:val="CharSectno"/>
        </w:rPr>
        <w:t>91A</w:t>
      </w:r>
      <w:r>
        <w:t>.</w:t>
      </w:r>
      <w:r>
        <w:tab/>
        <w:t>Terms used</w:t>
      </w:r>
      <w:bookmarkEnd w:id="217"/>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lastRenderedPageBreak/>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218" w:name="_Toc168927703"/>
      <w:r>
        <w:rPr>
          <w:rStyle w:val="CharSectno"/>
        </w:rPr>
        <w:t>91B</w:t>
      </w:r>
      <w:r>
        <w:t>.</w:t>
      </w:r>
      <w:r>
        <w:tab/>
        <w:t>Some transactions involving fixed infrastructure statutory licences to be taken to be agreements for transfer</w:t>
      </w:r>
      <w:bookmarkEnd w:id="218"/>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219" w:name="_Toc168927704"/>
      <w:r>
        <w:rPr>
          <w:rStyle w:val="CharSectno"/>
        </w:rPr>
        <w:t>91C</w:t>
      </w:r>
      <w:r>
        <w:t>.</w:t>
      </w:r>
      <w:r>
        <w:tab/>
        <w:t>Which transactions as to fixed infrastructure access rights and fixed infrastructure statutory licences are dutiable</w:t>
      </w:r>
      <w:bookmarkEnd w:id="219"/>
    </w:p>
    <w:p>
      <w:pPr>
        <w:pStyle w:val="Subsection"/>
      </w:pPr>
      <w:r>
        <w:tab/>
        <w:t>(1)</w:t>
      </w:r>
      <w:r>
        <w:tab/>
        <w:t xml:space="preserve">For the purposes of this section, a transaction (the </w:t>
      </w:r>
      <w:r>
        <w:rPr>
          <w:rStyle w:val="CharDefText"/>
        </w:rPr>
        <w:t>fixed infrastructure transaction</w:t>
      </w:r>
      <w:r>
        <w:t xml:space="preserve">) is not a dutiable transaction to the extent that the fixed infrastructure transaction relates to dutiable property that consists of a fixed infrastructure access right or a </w:t>
      </w:r>
      <w:r>
        <w:lastRenderedPageBreak/>
        <w:t>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lastRenderedPageBreak/>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220" w:name="_Toc168927705"/>
      <w:r>
        <w:rPr>
          <w:rStyle w:val="CharSectno"/>
        </w:rPr>
        <w:t>91D</w:t>
      </w:r>
      <w:r>
        <w:t>.</w:t>
      </w:r>
      <w:r>
        <w:tab/>
        <w:t>Dutiable value of fixed infrastructure statutory licences</w:t>
      </w:r>
      <w:bookmarkEnd w:id="220"/>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lastRenderedPageBreak/>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221" w:name="_Toc168564648"/>
      <w:bookmarkStart w:id="222" w:name="_Toc168567185"/>
      <w:bookmarkStart w:id="223" w:name="_Toc168927706"/>
      <w:r>
        <w:rPr>
          <w:sz w:val="26"/>
          <w:szCs w:val="26"/>
        </w:rPr>
        <w:t>Division 7A — Prospecting licences and related dutiable property</w:t>
      </w:r>
      <w:bookmarkEnd w:id="221"/>
      <w:bookmarkEnd w:id="222"/>
      <w:bookmarkEnd w:id="223"/>
    </w:p>
    <w:p>
      <w:pPr>
        <w:pStyle w:val="Footnoteheading"/>
        <w:keepNext/>
        <w:keepLines/>
      </w:pPr>
      <w:r>
        <w:tab/>
        <w:t>[Heading inserted: No. 16 of 2022 s. 19.]</w:t>
      </w:r>
    </w:p>
    <w:p>
      <w:pPr>
        <w:pStyle w:val="Heading5"/>
      </w:pPr>
      <w:bookmarkStart w:id="224" w:name="_Toc168927707"/>
      <w:r>
        <w:rPr>
          <w:rStyle w:val="CharSectno"/>
        </w:rPr>
        <w:t>91DA</w:t>
      </w:r>
      <w:r>
        <w:t>.</w:t>
      </w:r>
      <w:r>
        <w:tab/>
        <w:t>Transactions as to prospecting licences or related dutiable property alone not usually dutiable</w:t>
      </w:r>
      <w:bookmarkEnd w:id="224"/>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lastRenderedPageBreak/>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225" w:name="_Toc168564650"/>
      <w:bookmarkStart w:id="226" w:name="_Toc168567187"/>
      <w:bookmarkStart w:id="227" w:name="_Toc168927708"/>
      <w:r>
        <w:rPr>
          <w:sz w:val="26"/>
          <w:szCs w:val="26"/>
        </w:rPr>
        <w:t>Division 8 — Derivative mining rights</w:t>
      </w:r>
      <w:bookmarkEnd w:id="225"/>
      <w:bookmarkEnd w:id="226"/>
      <w:bookmarkEnd w:id="227"/>
    </w:p>
    <w:p>
      <w:pPr>
        <w:pStyle w:val="Footnoteheading"/>
        <w:keepNext/>
        <w:keepLines/>
      </w:pPr>
      <w:r>
        <w:tab/>
        <w:t>[Heading inserted: No. 12 of 2019 s. 34.]</w:t>
      </w:r>
    </w:p>
    <w:p>
      <w:pPr>
        <w:pStyle w:val="Heading5"/>
      </w:pPr>
      <w:bookmarkStart w:id="228" w:name="_Toc168927709"/>
      <w:r>
        <w:rPr>
          <w:rStyle w:val="CharSectno"/>
        </w:rPr>
        <w:t>91E</w:t>
      </w:r>
      <w:r>
        <w:t>.</w:t>
      </w:r>
      <w:r>
        <w:tab/>
        <w:t>Agreement for transfer of mining tenement conditional on grant of derivative mining right to transferor</w:t>
      </w:r>
      <w:bookmarkEnd w:id="228"/>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lastRenderedPageBreak/>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229" w:name="_Toc168927710"/>
      <w:r>
        <w:rPr>
          <w:rStyle w:val="CharSectno"/>
        </w:rPr>
        <w:t>91F</w:t>
      </w:r>
      <w:r>
        <w:t>.</w:t>
      </w:r>
      <w:r>
        <w:tab/>
        <w:t>Agreement for transfer of mining tenement conditional on grant of derivative mining right to current right holder</w:t>
      </w:r>
      <w:bookmarkEnd w:id="229"/>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lastRenderedPageBreak/>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230" w:name="_Toc168927711"/>
      <w:r>
        <w:rPr>
          <w:rStyle w:val="CharSectno"/>
        </w:rPr>
        <w:t>91G</w:t>
      </w:r>
      <w:r>
        <w:t>.</w:t>
      </w:r>
      <w:r>
        <w:tab/>
        <w:t>Transfer or agreement for transfer of mining tenement to holder of derivative mining right</w:t>
      </w:r>
      <w:bookmarkEnd w:id="230"/>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231" w:name="_Toc168927712"/>
      <w:r>
        <w:rPr>
          <w:rStyle w:val="CharSectno"/>
        </w:rPr>
        <w:lastRenderedPageBreak/>
        <w:t>91H</w:t>
      </w:r>
      <w:r>
        <w:t>.</w:t>
      </w:r>
      <w:r>
        <w:tab/>
        <w:t>Acquisition of derivative mining right substantially the same as was held in relation to previous mining tenement</w:t>
      </w:r>
      <w:bookmarkEnd w:id="231"/>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232" w:name="_Toc168927713"/>
      <w:r>
        <w:rPr>
          <w:rStyle w:val="CharSectno"/>
        </w:rPr>
        <w:t>91I</w:t>
      </w:r>
      <w:r>
        <w:t>.</w:t>
      </w:r>
      <w:r>
        <w:tab/>
        <w:t>Failure to grant, or surrender of, derivative mining right after transfer of mining tenement</w:t>
      </w:r>
      <w:bookmarkEnd w:id="232"/>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lastRenderedPageBreak/>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233" w:name="_Toc168564656"/>
      <w:bookmarkStart w:id="234" w:name="_Toc168567193"/>
      <w:bookmarkStart w:id="235" w:name="_Toc168927714"/>
      <w:r>
        <w:rPr>
          <w:sz w:val="26"/>
          <w:szCs w:val="26"/>
        </w:rPr>
        <w:lastRenderedPageBreak/>
        <w:t>Division 9 — Farm</w:t>
      </w:r>
      <w:r>
        <w:rPr>
          <w:sz w:val="26"/>
          <w:szCs w:val="26"/>
        </w:rPr>
        <w:noBreakHyphen/>
        <w:t>in agreements and farm</w:t>
      </w:r>
      <w:r>
        <w:rPr>
          <w:sz w:val="26"/>
          <w:szCs w:val="26"/>
        </w:rPr>
        <w:noBreakHyphen/>
        <w:t>in transactions</w:t>
      </w:r>
      <w:bookmarkEnd w:id="233"/>
      <w:bookmarkEnd w:id="234"/>
      <w:bookmarkEnd w:id="235"/>
    </w:p>
    <w:p>
      <w:pPr>
        <w:pStyle w:val="Footnoteheading"/>
      </w:pPr>
      <w:r>
        <w:tab/>
        <w:t>[Heading inserted: No. 37 of 2022 s. 8.]</w:t>
      </w:r>
    </w:p>
    <w:p>
      <w:pPr>
        <w:pStyle w:val="Heading4"/>
        <w:keepNext w:val="0"/>
        <w:rPr>
          <w:sz w:val="26"/>
          <w:szCs w:val="26"/>
        </w:rPr>
      </w:pPr>
      <w:bookmarkStart w:id="236" w:name="_Toc168564657"/>
      <w:bookmarkStart w:id="237" w:name="_Toc168567194"/>
      <w:bookmarkStart w:id="238" w:name="_Toc168927715"/>
      <w:r>
        <w:rPr>
          <w:sz w:val="26"/>
          <w:szCs w:val="26"/>
        </w:rPr>
        <w:t>Subdivision 1 — Preliminary</w:t>
      </w:r>
      <w:bookmarkEnd w:id="236"/>
      <w:bookmarkEnd w:id="237"/>
      <w:bookmarkEnd w:id="238"/>
    </w:p>
    <w:p>
      <w:pPr>
        <w:pStyle w:val="Footnoteheading"/>
      </w:pPr>
      <w:r>
        <w:tab/>
        <w:t>[Heading inserted: No. 37 of 2022 s. 8.]</w:t>
      </w:r>
    </w:p>
    <w:p>
      <w:pPr>
        <w:pStyle w:val="Heading5"/>
      </w:pPr>
      <w:bookmarkStart w:id="239" w:name="_Toc168927716"/>
      <w:r>
        <w:rPr>
          <w:rStyle w:val="CharSectno"/>
        </w:rPr>
        <w:t>91J</w:t>
      </w:r>
      <w:r>
        <w:t>.</w:t>
      </w:r>
      <w:r>
        <w:tab/>
        <w:t>Introduction to Division</w:t>
      </w:r>
      <w:bookmarkEnd w:id="239"/>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240" w:name="_Toc168927717"/>
      <w:r>
        <w:rPr>
          <w:rStyle w:val="CharSectno"/>
        </w:rPr>
        <w:t>91K</w:t>
      </w:r>
      <w:r>
        <w:t>.</w:t>
      </w:r>
      <w:r>
        <w:tab/>
        <w:t>Terms used</w:t>
      </w:r>
      <w:bookmarkEnd w:id="240"/>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lastRenderedPageBreak/>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lastRenderedPageBreak/>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w:t>
      </w:r>
      <w:r>
        <w:lastRenderedPageBreak/>
        <w:t xml:space="preserve">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241" w:name="_Toc168564660"/>
      <w:bookmarkStart w:id="242" w:name="_Toc168567197"/>
      <w:bookmarkStart w:id="243" w:name="_Toc168927718"/>
      <w:r>
        <w:rPr>
          <w:sz w:val="26"/>
          <w:szCs w:val="26"/>
        </w:rPr>
        <w:t>Subdivision 2 — Explanation of farm</w:t>
      </w:r>
      <w:r>
        <w:rPr>
          <w:sz w:val="26"/>
          <w:szCs w:val="26"/>
        </w:rPr>
        <w:noBreakHyphen/>
        <w:t>in agreements, farm</w:t>
      </w:r>
      <w:r>
        <w:rPr>
          <w:sz w:val="26"/>
          <w:szCs w:val="26"/>
        </w:rPr>
        <w:noBreakHyphen/>
        <w:t>in transactions and related concepts</w:t>
      </w:r>
      <w:bookmarkEnd w:id="241"/>
      <w:bookmarkEnd w:id="242"/>
      <w:bookmarkEnd w:id="243"/>
    </w:p>
    <w:p>
      <w:pPr>
        <w:pStyle w:val="Footnoteheading"/>
      </w:pPr>
      <w:r>
        <w:tab/>
        <w:t>[Heading inserted: No. 37 of 2022 s. 8.]</w:t>
      </w:r>
    </w:p>
    <w:p>
      <w:pPr>
        <w:pStyle w:val="Heading5"/>
      </w:pPr>
      <w:bookmarkStart w:id="244" w:name="_Toc168927719"/>
      <w:r>
        <w:rPr>
          <w:rStyle w:val="CharSectno"/>
        </w:rPr>
        <w:t>91L</w:t>
      </w:r>
      <w:r>
        <w:t>.</w:t>
      </w:r>
      <w:r>
        <w:tab/>
        <w:t>Farm</w:t>
      </w:r>
      <w:r>
        <w:noBreakHyphen/>
        <w:t>in agreements and concessional farm</w:t>
      </w:r>
      <w:r>
        <w:noBreakHyphen/>
        <w:t>in transactions</w:t>
      </w:r>
      <w:bookmarkEnd w:id="244"/>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lastRenderedPageBreak/>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keepNext/>
      </w:pPr>
      <w:r>
        <w:tab/>
        <w:t>(iv)</w:t>
      </w:r>
      <w:r>
        <w:tab/>
        <w:t xml:space="preserve">otherwise has any interest in a relevant derivative mining right, in a mining tenement of the type referred to in subparagraph (ii) or in a derivative </w:t>
      </w:r>
      <w:r>
        <w:lastRenderedPageBreak/>
        <w:t>mining right of the type referred to in subparagraph (iii).</w:t>
      </w:r>
    </w:p>
    <w:p>
      <w:pPr>
        <w:pStyle w:val="Footnotesection"/>
      </w:pPr>
      <w:r>
        <w:tab/>
        <w:t>[Section 91L inserted: No. 37 of 2022 s. 8.]</w:t>
      </w:r>
    </w:p>
    <w:p>
      <w:pPr>
        <w:pStyle w:val="Heading5"/>
      </w:pPr>
      <w:bookmarkStart w:id="245" w:name="_Toc168927720"/>
      <w:r>
        <w:rPr>
          <w:rStyle w:val="CharSectno"/>
        </w:rPr>
        <w:t>91M</w:t>
      </w:r>
      <w:r>
        <w:t>.</w:t>
      </w:r>
      <w:r>
        <w:tab/>
        <w:t>Farm</w:t>
      </w:r>
      <w:r>
        <w:noBreakHyphen/>
        <w:t>in transactions and other concepts</w:t>
      </w:r>
      <w:bookmarkEnd w:id="245"/>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 xml:space="preserve">if paragraph (a)(ii) applies — after the farmee fulfils the exploration requirement, the farmor is to arrange, or the </w:t>
      </w:r>
      <w:r>
        <w:lastRenderedPageBreak/>
        <w:t>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lastRenderedPageBreak/>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keepNext/>
      </w:pPr>
      <w:r>
        <w:lastRenderedPageBreak/>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keepNext/>
      </w:pPr>
      <w:r>
        <w:lastRenderedPageBreak/>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pPr>
      <w:r>
        <w:lastRenderedPageBreak/>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246" w:name="_Toc168927721"/>
      <w:r>
        <w:rPr>
          <w:rStyle w:val="CharSectno"/>
        </w:rPr>
        <w:t>91N</w:t>
      </w:r>
      <w:r>
        <w:t>.</w:t>
      </w:r>
      <w:r>
        <w:tab/>
        <w:t>Exploration requirement and exploration amount</w:t>
      </w:r>
      <w:bookmarkEnd w:id="246"/>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lastRenderedPageBreak/>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pPr>
      <w:r>
        <w:tab/>
        <w:t>(6)</w:t>
      </w:r>
      <w:r>
        <w:tab/>
        <w:t xml:space="preserve">The Commissioner may, in relation to an agreement, allow expenditure on administrative costs that would not otherwise be regarded as expenditure on exploration for the purposes of this </w:t>
      </w:r>
      <w:r>
        <w:lastRenderedPageBreak/>
        <w:t>section to be so regarded, subject to any limits or other conditions imposed by the Commissioner.</w:t>
      </w:r>
    </w:p>
    <w:p>
      <w:pPr>
        <w:pStyle w:val="Footnotesection"/>
      </w:pPr>
      <w:r>
        <w:tab/>
        <w:t>[Section 91N inserted: No. 37 of 2022 s. 8.]</w:t>
      </w:r>
    </w:p>
    <w:p>
      <w:pPr>
        <w:pStyle w:val="Heading4"/>
      </w:pPr>
      <w:bookmarkStart w:id="247" w:name="_Toc168564664"/>
      <w:bookmarkStart w:id="248" w:name="_Toc168567201"/>
      <w:bookmarkStart w:id="249" w:name="_Toc168927722"/>
      <w:r>
        <w:rPr>
          <w:sz w:val="26"/>
          <w:szCs w:val="26"/>
        </w:rPr>
        <w:t>Subdivision 3 — Treatment of farm</w:t>
      </w:r>
      <w:r>
        <w:rPr>
          <w:sz w:val="26"/>
          <w:szCs w:val="26"/>
        </w:rPr>
        <w:noBreakHyphen/>
        <w:t>in agreements and farm</w:t>
      </w:r>
      <w:r>
        <w:rPr>
          <w:sz w:val="26"/>
          <w:szCs w:val="26"/>
        </w:rPr>
        <w:noBreakHyphen/>
        <w:t>in transactions for duty purposes</w:t>
      </w:r>
      <w:bookmarkEnd w:id="247"/>
      <w:bookmarkEnd w:id="248"/>
      <w:bookmarkEnd w:id="249"/>
    </w:p>
    <w:p>
      <w:pPr>
        <w:pStyle w:val="Footnoteheading"/>
      </w:pPr>
      <w:r>
        <w:tab/>
        <w:t>[Heading inserted: No. 37 of 2022 s. 8.]</w:t>
      </w:r>
    </w:p>
    <w:p>
      <w:pPr>
        <w:pStyle w:val="Heading5"/>
        <w:keepNext w:val="0"/>
        <w:keepLines w:val="0"/>
      </w:pPr>
      <w:bookmarkStart w:id="250" w:name="_Toc168927723"/>
      <w:r>
        <w:rPr>
          <w:rStyle w:val="CharSectno"/>
        </w:rPr>
        <w:t>91O</w:t>
      </w:r>
      <w:r>
        <w:t>.</w:t>
      </w:r>
      <w:r>
        <w:tab/>
        <w:t>Consideration</w:t>
      </w:r>
      <w:bookmarkEnd w:id="250"/>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251" w:name="_Toc168927724"/>
      <w:r>
        <w:rPr>
          <w:rStyle w:val="CharSectno"/>
        </w:rPr>
        <w:lastRenderedPageBreak/>
        <w:t>91P</w:t>
      </w:r>
      <w:r>
        <w:t>.</w:t>
      </w:r>
      <w:r>
        <w:tab/>
        <w:t>General rules relating to charging of duty</w:t>
      </w:r>
      <w:bookmarkEnd w:id="251"/>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lastRenderedPageBreak/>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252" w:name="_Toc168927725"/>
      <w:r>
        <w:rPr>
          <w:rStyle w:val="CharSectno"/>
        </w:rPr>
        <w:t>91Q</w:t>
      </w:r>
      <w:r>
        <w:t>.</w:t>
      </w:r>
      <w:r>
        <w:tab/>
        <w:t>Changes to consideration</w:t>
      </w:r>
      <w:bookmarkEnd w:id="252"/>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lastRenderedPageBreak/>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keepNext/>
      </w:pPr>
      <w:r>
        <w:lastRenderedPageBreak/>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253" w:name="_Toc168927726"/>
      <w:r>
        <w:rPr>
          <w:rStyle w:val="CharSectno"/>
        </w:rPr>
        <w:t>91R</w:t>
      </w:r>
      <w:r>
        <w:t>.</w:t>
      </w:r>
      <w:r>
        <w:tab/>
        <w:t>No double duty</w:t>
      </w:r>
      <w:bookmarkEnd w:id="253"/>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lastRenderedPageBreak/>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keepNext/>
      </w:pPr>
      <w:r>
        <w:lastRenderedPageBreak/>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254" w:name="_Toc168564669"/>
      <w:bookmarkStart w:id="255" w:name="_Toc168567206"/>
      <w:bookmarkStart w:id="256" w:name="_Toc168927727"/>
      <w:r>
        <w:rPr>
          <w:sz w:val="26"/>
          <w:szCs w:val="26"/>
        </w:rPr>
        <w:t>Subdivision 4 — Variations and other events affecting farm</w:t>
      </w:r>
      <w:r>
        <w:rPr>
          <w:sz w:val="26"/>
          <w:szCs w:val="26"/>
        </w:rPr>
        <w:noBreakHyphen/>
        <w:t>in agreements and farm</w:t>
      </w:r>
      <w:r>
        <w:rPr>
          <w:sz w:val="26"/>
          <w:szCs w:val="26"/>
        </w:rPr>
        <w:noBreakHyphen/>
        <w:t>in transactions</w:t>
      </w:r>
      <w:bookmarkEnd w:id="254"/>
      <w:bookmarkEnd w:id="255"/>
      <w:bookmarkEnd w:id="256"/>
    </w:p>
    <w:p>
      <w:pPr>
        <w:pStyle w:val="Footnoteheading"/>
        <w:keepNext/>
      </w:pPr>
      <w:r>
        <w:tab/>
        <w:t>[Heading inserted: No. 37 of 2022 s. 8.]</w:t>
      </w:r>
    </w:p>
    <w:p>
      <w:pPr>
        <w:pStyle w:val="Heading5"/>
        <w:keepLines w:val="0"/>
      </w:pPr>
      <w:bookmarkStart w:id="257" w:name="_Toc168927728"/>
      <w:r>
        <w:rPr>
          <w:rStyle w:val="CharSectno"/>
        </w:rPr>
        <w:t>91S</w:t>
      </w:r>
      <w:r>
        <w:t>.</w:t>
      </w:r>
      <w:r>
        <w:tab/>
        <w:t>Farm</w:t>
      </w:r>
      <w:r>
        <w:noBreakHyphen/>
        <w:t>in transaction added to farm</w:t>
      </w:r>
      <w:r>
        <w:noBreakHyphen/>
        <w:t>in agreement</w:t>
      </w:r>
      <w:bookmarkEnd w:id="257"/>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 xml:space="preserve">in transaction that was contained in the </w:t>
      </w:r>
      <w:r>
        <w:lastRenderedPageBreak/>
        <w:t>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lastRenderedPageBreak/>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258" w:name="_Toc168927729"/>
      <w:r>
        <w:rPr>
          <w:rStyle w:val="CharSectno"/>
        </w:rPr>
        <w:t>91T</w:t>
      </w:r>
      <w:r>
        <w:t>.</w:t>
      </w:r>
      <w:r>
        <w:tab/>
        <w:t>Variation to farm</w:t>
      </w:r>
      <w:r>
        <w:noBreakHyphen/>
        <w:t>in transaction</w:t>
      </w:r>
      <w:bookmarkEnd w:id="258"/>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lastRenderedPageBreak/>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lastRenderedPageBreak/>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lastRenderedPageBreak/>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259" w:name="_Toc168564672"/>
      <w:bookmarkStart w:id="260" w:name="_Toc168567209"/>
      <w:bookmarkStart w:id="261" w:name="_Toc168927730"/>
      <w:r>
        <w:rPr>
          <w:sz w:val="26"/>
          <w:szCs w:val="26"/>
        </w:rPr>
        <w:t>Subdivision 5 — Other provisions</w:t>
      </w:r>
      <w:bookmarkEnd w:id="259"/>
      <w:bookmarkEnd w:id="260"/>
      <w:bookmarkEnd w:id="261"/>
    </w:p>
    <w:p>
      <w:pPr>
        <w:pStyle w:val="Footnoteheading"/>
      </w:pPr>
      <w:r>
        <w:tab/>
        <w:t>[Heading inserted: No. 37 of 2022 s. 8.]</w:t>
      </w:r>
    </w:p>
    <w:p>
      <w:pPr>
        <w:pStyle w:val="Heading5"/>
        <w:keepNext w:val="0"/>
        <w:keepLines w:val="0"/>
      </w:pPr>
      <w:bookmarkStart w:id="262" w:name="_Toc168927731"/>
      <w:r>
        <w:rPr>
          <w:rStyle w:val="CharSectno"/>
        </w:rPr>
        <w:t>91U</w:t>
      </w:r>
      <w:r>
        <w:t>.</w:t>
      </w:r>
      <w:r>
        <w:tab/>
        <w:t>Farm</w:t>
      </w:r>
      <w:r>
        <w:noBreakHyphen/>
        <w:t>in transactions relating to prospecting licences</w:t>
      </w:r>
      <w:bookmarkEnd w:id="262"/>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lastRenderedPageBreak/>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lastRenderedPageBreak/>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lastRenderedPageBreak/>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lastRenderedPageBreak/>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263" w:name="_Toc168927732"/>
      <w:r>
        <w:rPr>
          <w:rStyle w:val="CharSectno"/>
        </w:rPr>
        <w:t>91V</w:t>
      </w:r>
      <w:r>
        <w:t>.</w:t>
      </w:r>
      <w:r>
        <w:tab/>
        <w:t>Treatment of certain options under farm</w:t>
      </w:r>
      <w:r>
        <w:noBreakHyphen/>
        <w:t>in agreements</w:t>
      </w:r>
      <w:bookmarkEnd w:id="263"/>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lastRenderedPageBreak/>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264" w:name="_Toc168927733"/>
      <w:r>
        <w:rPr>
          <w:rStyle w:val="CharSectno"/>
        </w:rPr>
        <w:t>91W</w:t>
      </w:r>
      <w:r>
        <w:t>.</w:t>
      </w:r>
      <w:r>
        <w:tab/>
        <w:t>Derivative mining right granted for purposes of exploration requirement for farm</w:t>
      </w:r>
      <w:r>
        <w:noBreakHyphen/>
        <w:t>in transaction</w:t>
      </w:r>
      <w:bookmarkEnd w:id="264"/>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lastRenderedPageBreak/>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pageBreakBefore/>
        <w:spacing w:before="0"/>
        <w:rPr>
          <w:sz w:val="28"/>
        </w:rPr>
      </w:pPr>
      <w:bookmarkStart w:id="265" w:name="_Toc168564676"/>
      <w:bookmarkStart w:id="266" w:name="_Toc168567213"/>
      <w:bookmarkStart w:id="267" w:name="_Toc168927734"/>
      <w:r>
        <w:rPr>
          <w:rStyle w:val="CharDivNo"/>
          <w:sz w:val="28"/>
        </w:rPr>
        <w:lastRenderedPageBreak/>
        <w:t>Part 6</w:t>
      </w:r>
      <w:r>
        <w:rPr>
          <w:sz w:val="28"/>
        </w:rPr>
        <w:t> — </w:t>
      </w:r>
      <w:r>
        <w:rPr>
          <w:rStyle w:val="CharDivText"/>
          <w:sz w:val="28"/>
        </w:rPr>
        <w:t>Exemptions, nominal duty and concessions</w:t>
      </w:r>
      <w:bookmarkEnd w:id="265"/>
      <w:bookmarkEnd w:id="266"/>
      <w:bookmarkEnd w:id="267"/>
    </w:p>
    <w:p>
      <w:pPr>
        <w:pStyle w:val="Heading4"/>
        <w:keepNext w:val="0"/>
        <w:spacing w:before="180"/>
        <w:rPr>
          <w:sz w:val="26"/>
        </w:rPr>
      </w:pPr>
      <w:bookmarkStart w:id="268" w:name="_Toc168564677"/>
      <w:bookmarkStart w:id="269" w:name="_Toc168567214"/>
      <w:bookmarkStart w:id="270" w:name="_Toc168927735"/>
      <w:r>
        <w:rPr>
          <w:sz w:val="26"/>
        </w:rPr>
        <w:t>Division 1 — Exemptions</w:t>
      </w:r>
      <w:bookmarkEnd w:id="268"/>
      <w:bookmarkEnd w:id="269"/>
      <w:bookmarkEnd w:id="270"/>
    </w:p>
    <w:p>
      <w:pPr>
        <w:pStyle w:val="Heading4"/>
        <w:rPr>
          <w:sz w:val="26"/>
        </w:rPr>
      </w:pPr>
      <w:bookmarkStart w:id="271" w:name="_Toc168564678"/>
      <w:bookmarkStart w:id="272" w:name="_Toc168567215"/>
      <w:bookmarkStart w:id="273" w:name="_Toc168927736"/>
      <w:r>
        <w:rPr>
          <w:sz w:val="26"/>
        </w:rPr>
        <w:t>Subdivision 1 — Exemptions for public and governmental purposes</w:t>
      </w:r>
      <w:bookmarkEnd w:id="271"/>
      <w:bookmarkEnd w:id="272"/>
      <w:bookmarkEnd w:id="273"/>
    </w:p>
    <w:p>
      <w:pPr>
        <w:pStyle w:val="Heading5"/>
        <w:keepNext w:val="0"/>
        <w:keepLines w:val="0"/>
        <w:spacing w:before="240"/>
      </w:pPr>
      <w:bookmarkStart w:id="274" w:name="_Toc168927737"/>
      <w:r>
        <w:rPr>
          <w:rStyle w:val="CharSectno"/>
        </w:rPr>
        <w:t>92</w:t>
      </w:r>
      <w:r>
        <w:t>.</w:t>
      </w:r>
      <w:r>
        <w:tab/>
        <w:t>Public authorities, declaration of as exempt bodies</w:t>
      </w:r>
      <w:bookmarkEnd w:id="274"/>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75" w:name="_Toc168927738"/>
      <w:r>
        <w:rPr>
          <w:rStyle w:val="CharSectno"/>
        </w:rPr>
        <w:t>93</w:t>
      </w:r>
      <w:r>
        <w:t>.</w:t>
      </w:r>
      <w:r>
        <w:tab/>
        <w:t>Transactions for which exempt body would be solely liable</w:t>
      </w:r>
      <w:bookmarkEnd w:id="275"/>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76" w:name="_Toc168927739"/>
      <w:r>
        <w:rPr>
          <w:rStyle w:val="CharSectno"/>
        </w:rPr>
        <w:t>94</w:t>
      </w:r>
      <w:r>
        <w:t>.</w:t>
      </w:r>
      <w:r>
        <w:tab/>
        <w:t>Transactions for which exempt body and another party would be liable, duty reduction for etc.</w:t>
      </w:r>
      <w:bookmarkEnd w:id="27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lastRenderedPageBreak/>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8.75pt;height:12.75pt" o:ole="">
            <v:imagedata r:id="rId29" o:title=""/>
          </v:shape>
          <o:OLEObject Type="Embed" ProgID="Equation.3" ShapeID="_x0000_i1030" DrawAspect="Content" ObjectID="_1812266042"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2.5pt;height:28.5pt" o:ole="">
            <v:imagedata r:id="rId31" o:title=""/>
          </v:shape>
          <o:OLEObject Type="Embed" ProgID="Equation.3" ShapeID="_x0000_i1031" DrawAspect="Content" ObjectID="_1812266043" r:id="rId32"/>
        </w:object>
      </w:r>
    </w:p>
    <w:p>
      <w:pPr>
        <w:pStyle w:val="PermNoteText"/>
      </w:pPr>
      <w:r>
        <w:tab/>
      </w:r>
      <w:r>
        <w:tab/>
        <w:t>This amount (i.e. $1 800) is the amount of transfer duty payable by the other party.</w:t>
      </w:r>
    </w:p>
    <w:p>
      <w:pPr>
        <w:pStyle w:val="Heading5"/>
        <w:keepLines w:val="0"/>
        <w:spacing w:before="180"/>
      </w:pPr>
      <w:bookmarkStart w:id="277" w:name="_Toc168927740"/>
      <w:r>
        <w:rPr>
          <w:rStyle w:val="CharSectno"/>
        </w:rPr>
        <w:lastRenderedPageBreak/>
        <w:t>95</w:t>
      </w:r>
      <w:r>
        <w:t>.</w:t>
      </w:r>
      <w:r>
        <w:tab/>
        <w:t>Transactions for charitable etc. purposes</w:t>
      </w:r>
      <w:bookmarkEnd w:id="277"/>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278" w:name="_Toc168927741"/>
      <w:r>
        <w:rPr>
          <w:rStyle w:val="CharSectno"/>
        </w:rPr>
        <w:t>96A</w:t>
      </w:r>
      <w:r>
        <w:t>.</w:t>
      </w:r>
      <w:r>
        <w:tab/>
        <w:t>What is a relevant body</w:t>
      </w:r>
      <w:bookmarkEnd w:id="27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w:t>
      </w:r>
      <w:r>
        <w:lastRenderedPageBreak/>
        <w:t xml:space="preserve">(being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279" w:name="_Toc168927742"/>
      <w:r>
        <w:rPr>
          <w:rStyle w:val="CharSectno"/>
        </w:rPr>
        <w:t>96B</w:t>
      </w:r>
      <w:r>
        <w:t>.</w:t>
      </w:r>
      <w:r>
        <w:tab/>
        <w:t>Application for a beneficial body determination</w:t>
      </w:r>
      <w:bookmarkEnd w:id="279"/>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lastRenderedPageBreak/>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280" w:name="_Toc168927743"/>
      <w:r>
        <w:rPr>
          <w:rStyle w:val="CharSectno"/>
        </w:rPr>
        <w:lastRenderedPageBreak/>
        <w:t>96C</w:t>
      </w:r>
      <w:r>
        <w:t>.</w:t>
      </w:r>
      <w:r>
        <w:tab/>
        <w:t>Beneficial body determination</w:t>
      </w:r>
      <w:bookmarkEnd w:id="280"/>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lastRenderedPageBreak/>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281" w:name="_Toc168564686"/>
      <w:bookmarkStart w:id="282" w:name="_Toc168567223"/>
      <w:bookmarkStart w:id="283" w:name="_Toc168927744"/>
      <w:r>
        <w:rPr>
          <w:sz w:val="26"/>
        </w:rPr>
        <w:t>Subdivision 2 — Certain transactions between spouses or de facto partners</w:t>
      </w:r>
      <w:bookmarkEnd w:id="281"/>
      <w:bookmarkEnd w:id="282"/>
      <w:bookmarkEnd w:id="283"/>
    </w:p>
    <w:p>
      <w:pPr>
        <w:pStyle w:val="Heading5"/>
        <w:spacing w:before="180"/>
      </w:pPr>
      <w:bookmarkStart w:id="284" w:name="_Toc168927745"/>
      <w:r>
        <w:rPr>
          <w:rStyle w:val="CharSectno"/>
        </w:rPr>
        <w:t>96</w:t>
      </w:r>
      <w:r>
        <w:t>.</w:t>
      </w:r>
      <w:r>
        <w:tab/>
        <w:t>Terms used</w:t>
      </w:r>
      <w:bookmarkEnd w:id="284"/>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lastRenderedPageBreak/>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285" w:name="_Toc168927746"/>
      <w:r>
        <w:rPr>
          <w:rStyle w:val="CharSectno"/>
        </w:rPr>
        <w:t>97</w:t>
      </w:r>
      <w:r>
        <w:t>.</w:t>
      </w:r>
      <w:r>
        <w:tab/>
        <w:t>Some transactions between spouses or de facto partners</w:t>
      </w:r>
      <w:bookmarkEnd w:id="285"/>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286" w:name="_Toc168927747"/>
      <w:r>
        <w:rPr>
          <w:rStyle w:val="CharSectno"/>
        </w:rPr>
        <w:lastRenderedPageBreak/>
        <w:t>98</w:t>
      </w:r>
      <w:r>
        <w:t>.</w:t>
      </w:r>
      <w:r>
        <w:tab/>
        <w:t>Application for exemption under this Subdivision</w:t>
      </w:r>
      <w:bookmarkEnd w:id="286"/>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287" w:name="_Toc168564690"/>
      <w:bookmarkStart w:id="288" w:name="_Toc168567227"/>
      <w:bookmarkStart w:id="289" w:name="_Toc168927748"/>
      <w:r>
        <w:rPr>
          <w:sz w:val="26"/>
        </w:rPr>
        <w:t>Subdivision 3 — Family farm transactions</w:t>
      </w:r>
      <w:bookmarkEnd w:id="287"/>
      <w:bookmarkEnd w:id="288"/>
      <w:bookmarkEnd w:id="289"/>
    </w:p>
    <w:p>
      <w:pPr>
        <w:pStyle w:val="Heading5"/>
        <w:spacing w:before="240"/>
      </w:pPr>
      <w:bookmarkStart w:id="290" w:name="_Toc168927749"/>
      <w:r>
        <w:rPr>
          <w:rStyle w:val="CharSectno"/>
        </w:rPr>
        <w:t>99</w:t>
      </w:r>
      <w:r>
        <w:t>.</w:t>
      </w:r>
      <w:r>
        <w:tab/>
        <w:t>Terms used</w:t>
      </w:r>
      <w:bookmarkEnd w:id="29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lastRenderedPageBreak/>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291" w:name="_Toc168927750"/>
      <w:r>
        <w:rPr>
          <w:rStyle w:val="CharSectno"/>
        </w:rPr>
        <w:t>100</w:t>
      </w:r>
      <w:r>
        <w:t>.</w:t>
      </w:r>
      <w:r>
        <w:tab/>
        <w:t>References to family member</w:t>
      </w:r>
      <w:bookmarkEnd w:id="291"/>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lastRenderedPageBreak/>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292" w:name="_Toc168927751"/>
      <w:r>
        <w:rPr>
          <w:rStyle w:val="CharSectno"/>
        </w:rPr>
        <w:t>101A</w:t>
      </w:r>
      <w:r>
        <w:t>.</w:t>
      </w:r>
      <w:r>
        <w:tab/>
        <w:t>References to primary production</w:t>
      </w:r>
      <w:bookmarkEnd w:id="292"/>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lastRenderedPageBreak/>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293" w:name="_Toc168927752"/>
      <w:r>
        <w:rPr>
          <w:rStyle w:val="CharSectno"/>
        </w:rPr>
        <w:t>101</w:t>
      </w:r>
      <w:r>
        <w:t>.</w:t>
      </w:r>
      <w:r>
        <w:tab/>
        <w:t>References to transferee</w:t>
      </w:r>
      <w:bookmarkEnd w:id="293"/>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294" w:name="_Toc168927753"/>
      <w:r>
        <w:rPr>
          <w:rStyle w:val="CharSectno"/>
        </w:rPr>
        <w:lastRenderedPageBreak/>
        <w:t>102</w:t>
      </w:r>
      <w:r>
        <w:t>.</w:t>
      </w:r>
      <w:r>
        <w:tab/>
        <w:t>References to exempt family farm transaction</w:t>
      </w:r>
      <w:bookmarkEnd w:id="29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keepNext/>
        <w:keepLines/>
      </w:pPr>
      <w:r>
        <w:lastRenderedPageBreak/>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295" w:name="_Toc168927754"/>
      <w:r>
        <w:rPr>
          <w:rStyle w:val="CharSectno"/>
        </w:rPr>
        <w:t>102A</w:t>
      </w:r>
      <w:r>
        <w:t>.</w:t>
      </w:r>
      <w:r>
        <w:tab/>
        <w:t>Related entities for s. 102</w:t>
      </w:r>
      <w:bookmarkEnd w:id="295"/>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 xml:space="preserve">a trust (other than a unit trust scheme or a discretionary trust) if the transferee is a beneficiary of the trust and </w:t>
      </w:r>
      <w:r>
        <w:lastRenderedPageBreak/>
        <w:t>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296" w:name="_Toc168927755"/>
      <w:r>
        <w:rPr>
          <w:rStyle w:val="CharSectno"/>
        </w:rPr>
        <w:t>103</w:t>
      </w:r>
      <w:r>
        <w:t>.</w:t>
      </w:r>
      <w:r>
        <w:tab/>
        <w:t>Exempt family farm transactions, exemption for</w:t>
      </w:r>
      <w:bookmarkEnd w:id="296"/>
    </w:p>
    <w:p>
      <w:pPr>
        <w:pStyle w:val="Subsection"/>
      </w:pPr>
      <w:r>
        <w:tab/>
      </w:r>
      <w:r>
        <w:tab/>
        <w:t>Duty is not chargeable on an exempt family farm transaction.</w:t>
      </w:r>
    </w:p>
    <w:p>
      <w:pPr>
        <w:pStyle w:val="Heading5"/>
        <w:spacing w:before="240"/>
      </w:pPr>
      <w:bookmarkStart w:id="297" w:name="_Toc168927756"/>
      <w:r>
        <w:rPr>
          <w:rStyle w:val="CharSectno"/>
        </w:rPr>
        <w:lastRenderedPageBreak/>
        <w:t>104</w:t>
      </w:r>
      <w:r>
        <w:t>.</w:t>
      </w:r>
      <w:r>
        <w:tab/>
        <w:t>No exemption for subsequent transactions for same farming property within 5 years</w:t>
      </w:r>
      <w:bookmarkEnd w:id="29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298" w:name="_Toc168927757"/>
      <w:r>
        <w:rPr>
          <w:rStyle w:val="CharSectno"/>
        </w:rPr>
        <w:t>105</w:t>
      </w:r>
      <w:r>
        <w:t>.</w:t>
      </w:r>
      <w:r>
        <w:tab/>
        <w:t>Subsequent liability to duty in certain circumstances</w:t>
      </w:r>
      <w:bookmarkEnd w:id="298"/>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lastRenderedPageBreak/>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299" w:name="_Toc168927758"/>
      <w:r>
        <w:rPr>
          <w:rStyle w:val="CharSectno"/>
        </w:rPr>
        <w:t>106</w:t>
      </w:r>
      <w:r>
        <w:t>.</w:t>
      </w:r>
      <w:r>
        <w:tab/>
        <w:t>Application for exemption under this Subdivision</w:t>
      </w:r>
      <w:bookmarkEnd w:id="29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300" w:name="_Toc168564701"/>
      <w:bookmarkStart w:id="301" w:name="_Toc168567238"/>
      <w:bookmarkStart w:id="302" w:name="_Toc168927759"/>
      <w:r>
        <w:rPr>
          <w:sz w:val="26"/>
        </w:rPr>
        <w:lastRenderedPageBreak/>
        <w:t>Subdivision 4 — Other exempt transactions</w:t>
      </w:r>
      <w:bookmarkEnd w:id="300"/>
      <w:bookmarkEnd w:id="301"/>
      <w:bookmarkEnd w:id="302"/>
    </w:p>
    <w:p>
      <w:pPr>
        <w:pStyle w:val="Heading5"/>
      </w:pPr>
      <w:bookmarkStart w:id="303" w:name="_Toc168927760"/>
      <w:r>
        <w:rPr>
          <w:rStyle w:val="CharSectno"/>
        </w:rPr>
        <w:t>107</w:t>
      </w:r>
      <w:r>
        <w:t>.</w:t>
      </w:r>
      <w:r>
        <w:tab/>
        <w:t>Cancelled transactions</w:t>
      </w:r>
      <w:bookmarkEnd w:id="30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lastRenderedPageBreak/>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Indenta"/>
        <w:keepNext/>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lastRenderedPageBreak/>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304" w:name="_Toc168927761"/>
      <w:r>
        <w:rPr>
          <w:rStyle w:val="CharSectno"/>
        </w:rPr>
        <w:lastRenderedPageBreak/>
        <w:t>108</w:t>
      </w:r>
      <w:r>
        <w:t>.</w:t>
      </w:r>
      <w:r>
        <w:tab/>
        <w:t>Bankruptcy transactions</w:t>
      </w:r>
      <w:bookmarkEnd w:id="304"/>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305" w:name="_Toc168927762"/>
      <w:r>
        <w:rPr>
          <w:rStyle w:val="CharSectno"/>
        </w:rPr>
        <w:t>109</w:t>
      </w:r>
      <w:r>
        <w:t>.</w:t>
      </w:r>
      <w:r>
        <w:tab/>
        <w:t>Transfer etc. to foreign country’s representative etc.</w:t>
      </w:r>
      <w:bookmarkEnd w:id="305"/>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306" w:name="_Toc168927763"/>
      <w:r>
        <w:rPr>
          <w:rStyle w:val="CharSectno"/>
        </w:rPr>
        <w:t>110</w:t>
      </w:r>
      <w:r>
        <w:t>.</w:t>
      </w:r>
      <w:r>
        <w:tab/>
      </w:r>
      <w:r>
        <w:rPr>
          <w:i/>
          <w:iCs/>
        </w:rPr>
        <w:t xml:space="preserve">Financial Sector (Business Transfer and Group Restructure) Act 1999 </w:t>
      </w:r>
      <w:r>
        <w:rPr>
          <w:iCs/>
        </w:rPr>
        <w:t xml:space="preserve">(Cwlth) </w:t>
      </w:r>
      <w:r>
        <w:t>Part 4 transactions</w:t>
      </w:r>
      <w:bookmarkEnd w:id="30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307" w:name="_Toc168927764"/>
      <w:r>
        <w:rPr>
          <w:rStyle w:val="CharSectno"/>
        </w:rPr>
        <w:lastRenderedPageBreak/>
        <w:t>111</w:t>
      </w:r>
      <w:r>
        <w:t>.</w:t>
      </w:r>
      <w:r>
        <w:tab/>
        <w:t>Special disability trust transactions</w:t>
      </w:r>
      <w:bookmarkEnd w:id="307"/>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08" w:name="_Toc168927765"/>
      <w:r>
        <w:rPr>
          <w:rStyle w:val="CharSectno"/>
        </w:rPr>
        <w:t>112</w:t>
      </w:r>
      <w:r>
        <w:t>.</w:t>
      </w:r>
      <w:r>
        <w:tab/>
        <w:t>Some transactions under other Acts</w:t>
      </w:r>
      <w:bookmarkEnd w:id="30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lastRenderedPageBreak/>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309" w:name="_Toc168927766"/>
      <w:r>
        <w:rPr>
          <w:rStyle w:val="CharSectno"/>
        </w:rPr>
        <w:lastRenderedPageBreak/>
        <w:t>113</w:t>
      </w:r>
      <w:r>
        <w:t>.</w:t>
      </w:r>
      <w:r>
        <w:tab/>
        <w:t>Transactions effected by matrimonial instrument or de facto relationship instrument</w:t>
      </w:r>
      <w:bookmarkEnd w:id="309"/>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310" w:name="_Toc168927767"/>
      <w:r>
        <w:rPr>
          <w:rStyle w:val="CharSectno"/>
        </w:rPr>
        <w:t>113A</w:t>
      </w:r>
      <w:r>
        <w:t>.</w:t>
      </w:r>
      <w:r>
        <w:tab/>
        <w:t>Certain incorporated association transactions</w:t>
      </w:r>
      <w:bookmarkEnd w:id="310"/>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w:t>
      </w:r>
      <w:r>
        <w:lastRenderedPageBreak/>
        <w:t xml:space="preserve">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311" w:name="_Toc168564710"/>
      <w:bookmarkStart w:id="312" w:name="_Toc168567247"/>
      <w:bookmarkStart w:id="313" w:name="_Toc168927768"/>
      <w:r>
        <w:rPr>
          <w:sz w:val="26"/>
        </w:rPr>
        <w:t>Division 2 — Nominal duty</w:t>
      </w:r>
      <w:bookmarkEnd w:id="311"/>
      <w:bookmarkEnd w:id="312"/>
      <w:bookmarkEnd w:id="313"/>
      <w:r>
        <w:rPr>
          <w:sz w:val="26"/>
        </w:rPr>
        <w:t xml:space="preserve"> </w:t>
      </w:r>
    </w:p>
    <w:p>
      <w:pPr>
        <w:pStyle w:val="Heading4"/>
        <w:rPr>
          <w:sz w:val="26"/>
        </w:rPr>
      </w:pPr>
      <w:bookmarkStart w:id="314" w:name="_Toc168564711"/>
      <w:bookmarkStart w:id="315" w:name="_Toc168567248"/>
      <w:bookmarkStart w:id="316" w:name="_Toc168927769"/>
      <w:r>
        <w:rPr>
          <w:sz w:val="26"/>
        </w:rPr>
        <w:t>Subdivision 1 — Certain trust transactions</w:t>
      </w:r>
      <w:bookmarkEnd w:id="314"/>
      <w:bookmarkEnd w:id="315"/>
      <w:bookmarkEnd w:id="316"/>
    </w:p>
    <w:p>
      <w:pPr>
        <w:pStyle w:val="Heading5"/>
      </w:pPr>
      <w:bookmarkStart w:id="317" w:name="_Toc168927770"/>
      <w:r>
        <w:rPr>
          <w:rStyle w:val="CharSectno"/>
        </w:rPr>
        <w:t>114</w:t>
      </w:r>
      <w:r>
        <w:t>.</w:t>
      </w:r>
      <w:r>
        <w:tab/>
        <w:t>Some transfers etc. on vesting or termination of discretionary trust</w:t>
      </w:r>
      <w:bookmarkEnd w:id="31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318" w:name="_Toc168927771"/>
      <w:r>
        <w:rPr>
          <w:rStyle w:val="CharSectno"/>
        </w:rPr>
        <w:lastRenderedPageBreak/>
        <w:t>115</w:t>
      </w:r>
      <w:r>
        <w:t>.</w:t>
      </w:r>
      <w:r>
        <w:tab/>
        <w:t>Some transfers etc. on exercise of power of appointment by trustee of discretionary trust</w:t>
      </w:r>
      <w:bookmarkEnd w:id="318"/>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19" w:name="_Toc168927772"/>
      <w:r>
        <w:rPr>
          <w:rStyle w:val="CharSectno"/>
        </w:rPr>
        <w:t>116</w:t>
      </w:r>
      <w:r>
        <w:t>.</w:t>
      </w:r>
      <w:r>
        <w:tab/>
        <w:t>Some transfers etc. of dutiable property to beneficiary</w:t>
      </w:r>
      <w:bookmarkEnd w:id="319"/>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lastRenderedPageBreak/>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320" w:name="_Toc168927773"/>
      <w:r>
        <w:rPr>
          <w:rStyle w:val="CharSectno"/>
        </w:rPr>
        <w:t>117</w:t>
      </w:r>
      <w:r>
        <w:t>.</w:t>
      </w:r>
      <w:r>
        <w:tab/>
        <w:t>Transactions involving apparent purchaser</w:t>
      </w:r>
      <w:bookmarkEnd w:id="320"/>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lastRenderedPageBreak/>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321" w:name="_Toc168927774"/>
      <w:r>
        <w:rPr>
          <w:rStyle w:val="CharSectno"/>
        </w:rPr>
        <w:t>118</w:t>
      </w:r>
      <w:r>
        <w:t>.</w:t>
      </w:r>
      <w:r>
        <w:tab/>
        <w:t>Transfers to and from bare trustee</w:t>
      </w:r>
      <w:bookmarkEnd w:id="321"/>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lastRenderedPageBreak/>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lastRenderedPageBreak/>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322" w:name="_Toc168927775"/>
      <w:r>
        <w:rPr>
          <w:rStyle w:val="CharSectno"/>
        </w:rPr>
        <w:t>118A</w:t>
      </w:r>
      <w:r>
        <w:t>.</w:t>
      </w:r>
      <w:r>
        <w:tab/>
        <w:t>Transfers to and from bare trustee: failure to lodge subsequent transfer</w:t>
      </w:r>
      <w:bookmarkEnd w:id="322"/>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keepNext/>
        <w:keepLines/>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lastRenderedPageBreak/>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323" w:name="_Toc168927776"/>
      <w:r>
        <w:rPr>
          <w:rStyle w:val="CharSectno"/>
        </w:rPr>
        <w:t>119</w:t>
      </w:r>
      <w:r>
        <w:t>.</w:t>
      </w:r>
      <w:r>
        <w:tab/>
        <w:t>Transactions related to changes in trustees and managed investment schemes</w:t>
      </w:r>
      <w:bookmarkEnd w:id="323"/>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 xml:space="preserve">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w:t>
      </w:r>
      <w:r>
        <w:lastRenderedPageBreak/>
        <w:t>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lastRenderedPageBreak/>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324" w:name="_Toc168927777"/>
      <w:r>
        <w:rPr>
          <w:rStyle w:val="CharSectno"/>
        </w:rPr>
        <w:t>120</w:t>
      </w:r>
      <w:r>
        <w:t>.</w:t>
      </w:r>
      <w:r>
        <w:tab/>
        <w:t>Transfer by way of security</w:t>
      </w:r>
      <w:bookmarkEnd w:id="324"/>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szCs w:val="26"/>
        </w:rPr>
      </w:pPr>
      <w:bookmarkStart w:id="325" w:name="_Toc168564720"/>
      <w:bookmarkStart w:id="326" w:name="_Toc168567257"/>
      <w:bookmarkStart w:id="327" w:name="_Toc168927778"/>
      <w:r>
        <w:rPr>
          <w:sz w:val="26"/>
          <w:szCs w:val="26"/>
        </w:rPr>
        <w:lastRenderedPageBreak/>
        <w:t>Subdivision 1A — Transfers to facilitate subdivision of land</w:t>
      </w:r>
      <w:bookmarkEnd w:id="325"/>
      <w:bookmarkEnd w:id="326"/>
      <w:bookmarkEnd w:id="327"/>
    </w:p>
    <w:p>
      <w:pPr>
        <w:pStyle w:val="Footnoteheading"/>
        <w:keepNext/>
      </w:pPr>
      <w:r>
        <w:tab/>
        <w:t>[Heading inserted: No. 12 of 2019 s. 46.]</w:t>
      </w:r>
    </w:p>
    <w:p>
      <w:pPr>
        <w:pStyle w:val="Heading5"/>
      </w:pPr>
      <w:bookmarkStart w:id="328" w:name="_Toc168927779"/>
      <w:r>
        <w:rPr>
          <w:rStyle w:val="CharSectno"/>
        </w:rPr>
        <w:t>120A</w:t>
      </w:r>
      <w:r>
        <w:t>.</w:t>
      </w:r>
      <w:r>
        <w:tab/>
        <w:t>Transfers to facilitate subdivision of land</w:t>
      </w:r>
      <w:bookmarkEnd w:id="328"/>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329" w:name="_Toc168927780"/>
      <w:r>
        <w:rPr>
          <w:rStyle w:val="CharSectno"/>
        </w:rPr>
        <w:t>120B</w:t>
      </w:r>
      <w:r>
        <w:t>.</w:t>
      </w:r>
      <w:r>
        <w:tab/>
        <w:t>Land retained by transferee following transfer to facilitate subdivision</w:t>
      </w:r>
      <w:bookmarkEnd w:id="329"/>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xml:space="preserve">) </w:t>
      </w:r>
      <w:r>
        <w:lastRenderedPageBreak/>
        <w:t>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330" w:name="_Toc168927781"/>
      <w:r>
        <w:rPr>
          <w:rStyle w:val="CharSectno"/>
        </w:rPr>
        <w:lastRenderedPageBreak/>
        <w:t>120C</w:t>
      </w:r>
      <w:r>
        <w:t>.</w:t>
      </w:r>
      <w:r>
        <w:tab/>
        <w:t>Transfers to facilitate subdivision: failure to lodge subsequent transfer within 5 years</w:t>
      </w:r>
      <w:bookmarkEnd w:id="330"/>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331" w:name="_Toc168927782"/>
      <w:r>
        <w:rPr>
          <w:rStyle w:val="CharSectno"/>
        </w:rPr>
        <w:t>120D</w:t>
      </w:r>
      <w:r>
        <w:t>.</w:t>
      </w:r>
      <w:r>
        <w:tab/>
        <w:t>Subdivisions of land excluded from s. 120A and 120B</w:t>
      </w:r>
      <w:bookmarkEnd w:id="331"/>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w:t>
      </w:r>
      <w:r>
        <w:lastRenderedPageBreak/>
        <w:t xml:space="preserve">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332" w:name="_Toc168927783"/>
      <w:r>
        <w:rPr>
          <w:rStyle w:val="CharSectno"/>
        </w:rPr>
        <w:t>120E</w:t>
      </w:r>
      <w:r>
        <w:t>.</w:t>
      </w:r>
      <w:r>
        <w:tab/>
        <w:t>References to transfer of land back to person</w:t>
      </w:r>
      <w:bookmarkEnd w:id="332"/>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333" w:name="_Toc168564726"/>
      <w:bookmarkStart w:id="334" w:name="_Toc168567263"/>
      <w:bookmarkStart w:id="335" w:name="_Toc168927784"/>
      <w:r>
        <w:rPr>
          <w:sz w:val="26"/>
        </w:rPr>
        <w:t>Subdivision 2 — Certain superannuation transactions</w:t>
      </w:r>
      <w:bookmarkEnd w:id="333"/>
      <w:bookmarkEnd w:id="334"/>
      <w:bookmarkEnd w:id="335"/>
    </w:p>
    <w:p>
      <w:pPr>
        <w:pStyle w:val="Heading5"/>
      </w:pPr>
      <w:bookmarkStart w:id="336" w:name="_Toc168927785"/>
      <w:r>
        <w:rPr>
          <w:rStyle w:val="CharSectno"/>
        </w:rPr>
        <w:t>121</w:t>
      </w:r>
      <w:r>
        <w:t>.</w:t>
      </w:r>
      <w:r>
        <w:tab/>
        <w:t>Terms used</w:t>
      </w:r>
      <w:bookmarkEnd w:id="336"/>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lastRenderedPageBreak/>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337" w:name="_Toc168927786"/>
      <w:r>
        <w:rPr>
          <w:rStyle w:val="CharSectno"/>
        </w:rPr>
        <w:t>122</w:t>
      </w:r>
      <w:r>
        <w:t>.</w:t>
      </w:r>
      <w:r>
        <w:tab/>
        <w:t>Relevant superannuation transactions for consideration</w:t>
      </w:r>
      <w:bookmarkEnd w:id="337"/>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keepLines/>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lastRenderedPageBreak/>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338" w:name="_Toc168927787"/>
      <w:r>
        <w:rPr>
          <w:rStyle w:val="CharSectno"/>
        </w:rPr>
        <w:t>123</w:t>
      </w:r>
      <w:r>
        <w:t>.</w:t>
      </w:r>
      <w:r>
        <w:tab/>
        <w:t>Subsequent liability in certain circumstances</w:t>
      </w:r>
      <w:bookmarkEnd w:id="338"/>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lastRenderedPageBreak/>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339" w:name="_Toc168927788"/>
      <w:r>
        <w:rPr>
          <w:rStyle w:val="CharSectno"/>
        </w:rPr>
        <w:t>124</w:t>
      </w:r>
      <w:r>
        <w:t>.</w:t>
      </w:r>
      <w:r>
        <w:tab/>
        <w:t>Some transfers etc. of dutiable property to superannuation fund without consideration</w:t>
      </w:r>
      <w:bookmarkEnd w:id="339"/>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40" w:name="_Toc168927789"/>
      <w:r>
        <w:rPr>
          <w:rStyle w:val="CharSectno"/>
        </w:rPr>
        <w:t>125</w:t>
      </w:r>
      <w:r>
        <w:t>.</w:t>
      </w:r>
      <w:r>
        <w:tab/>
        <w:t>Transfer from one superannuation fund to another</w:t>
      </w:r>
      <w:bookmarkEnd w:id="340"/>
    </w:p>
    <w:p>
      <w:pPr>
        <w:pStyle w:val="Subsection"/>
        <w:keepNext/>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lastRenderedPageBreak/>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41" w:name="_Toc168927790"/>
      <w:r>
        <w:rPr>
          <w:rStyle w:val="CharSectno"/>
        </w:rPr>
        <w:lastRenderedPageBreak/>
        <w:t>126</w:t>
      </w:r>
      <w:r>
        <w:t>.</w:t>
      </w:r>
      <w:r>
        <w:tab/>
        <w:t>Some transfers etc. of dutiable property between trustees and custodians of superannuation funds</w:t>
      </w:r>
      <w:bookmarkEnd w:id="341"/>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342" w:name="_Toc168927791"/>
      <w:r>
        <w:rPr>
          <w:rStyle w:val="CharSectno"/>
        </w:rPr>
        <w:lastRenderedPageBreak/>
        <w:t>127</w:t>
      </w:r>
      <w:r>
        <w:t>.</w:t>
      </w:r>
      <w:r>
        <w:tab/>
        <w:t>Some transfers etc. of dutiable property from superannuation fund to member, dependant or representative</w:t>
      </w:r>
      <w:bookmarkEnd w:id="342"/>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343" w:name="_Toc168564734"/>
      <w:bookmarkStart w:id="344" w:name="_Toc168567271"/>
      <w:bookmarkStart w:id="345" w:name="_Toc168927792"/>
      <w:r>
        <w:rPr>
          <w:sz w:val="26"/>
        </w:rPr>
        <w:t>Subdivision 3 — Transactions related to the break</w:t>
      </w:r>
      <w:r>
        <w:rPr>
          <w:sz w:val="26"/>
        </w:rPr>
        <w:noBreakHyphen/>
        <w:t>up of a marriage or de facto relationship</w:t>
      </w:r>
      <w:bookmarkEnd w:id="343"/>
      <w:bookmarkEnd w:id="344"/>
      <w:bookmarkEnd w:id="345"/>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346" w:name="_Toc168927793"/>
      <w:r>
        <w:rPr>
          <w:rStyle w:val="CharSectno"/>
        </w:rPr>
        <w:t>128</w:t>
      </w:r>
      <w:r>
        <w:t>.</w:t>
      </w:r>
      <w:r>
        <w:tab/>
        <w:t>Terms used</w:t>
      </w:r>
      <w:bookmarkEnd w:id="346"/>
    </w:p>
    <w:p>
      <w:pPr>
        <w:pStyle w:val="Subsection"/>
      </w:pPr>
      <w:r>
        <w:tab/>
        <w:t>(1)</w:t>
      </w:r>
      <w:r>
        <w:tab/>
        <w:t xml:space="preserve">In this Subdivision — </w:t>
      </w:r>
    </w:p>
    <w:p>
      <w:pPr>
        <w:pStyle w:val="Defstart"/>
      </w:pPr>
      <w:r>
        <w:rPr>
          <w:b/>
        </w:rPr>
        <w:lastRenderedPageBreak/>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lastRenderedPageBreak/>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347" w:name="_Toc168927794"/>
      <w:r>
        <w:rPr>
          <w:rStyle w:val="CharSectno"/>
        </w:rPr>
        <w:t>129</w:t>
      </w:r>
      <w:r>
        <w:t>.</w:t>
      </w:r>
      <w:r>
        <w:tab/>
        <w:t>References to matrimonial instrument</w:t>
      </w:r>
      <w:bookmarkEnd w:id="34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48" w:name="_Toc168927795"/>
      <w:r>
        <w:rPr>
          <w:rStyle w:val="CharSectno"/>
        </w:rPr>
        <w:t>130</w:t>
      </w:r>
      <w:r>
        <w:t>.</w:t>
      </w:r>
      <w:r>
        <w:tab/>
        <w:t>References to de facto relationship instrument</w:t>
      </w:r>
      <w:bookmarkEnd w:id="348"/>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lastRenderedPageBreak/>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349" w:name="_Toc168927796"/>
      <w:r>
        <w:rPr>
          <w:rStyle w:val="CharSectno"/>
        </w:rPr>
        <w:t>131</w:t>
      </w:r>
      <w:r>
        <w:t>.</w:t>
      </w:r>
      <w:r>
        <w:tab/>
        <w:t>Transactions in accordance with matrimonial instrument or de facto relationship instrument</w:t>
      </w:r>
      <w:bookmarkEnd w:id="349"/>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lastRenderedPageBreak/>
        <w:tab/>
        <w:t>(iii)</w:t>
      </w:r>
      <w:r>
        <w:tab/>
        <w:t>a trustee of a superannuation fund.</w:t>
      </w:r>
    </w:p>
    <w:p>
      <w:pPr>
        <w:pStyle w:val="Footnotesection"/>
      </w:pPr>
      <w:r>
        <w:tab/>
        <w:t>[Section 131 amended: No. 16 of 2022 s. 5; No. 28 of 2022 s. 39.]</w:t>
      </w:r>
    </w:p>
    <w:p>
      <w:pPr>
        <w:pStyle w:val="Heading5"/>
      </w:pPr>
      <w:bookmarkStart w:id="350" w:name="_Toc168927797"/>
      <w:r>
        <w:rPr>
          <w:rStyle w:val="CharSectno"/>
        </w:rPr>
        <w:t>132</w:t>
      </w:r>
      <w:r>
        <w:t>.</w:t>
      </w:r>
      <w:r>
        <w:tab/>
        <w:t>Reassessment of transaction if s. 131 becomes applicable</w:t>
      </w:r>
      <w:bookmarkEnd w:id="35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351" w:name="_Toc168927798"/>
      <w:r>
        <w:rPr>
          <w:rStyle w:val="CharSectno"/>
        </w:rPr>
        <w:t>133</w:t>
      </w:r>
      <w:r>
        <w:t>.</w:t>
      </w:r>
      <w:r>
        <w:tab/>
        <w:t>Evidence as to marriage or de facto relationship</w:t>
      </w:r>
      <w:bookmarkEnd w:id="351"/>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lastRenderedPageBreak/>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352" w:name="_Toc168564741"/>
      <w:bookmarkStart w:id="353" w:name="_Toc168567278"/>
      <w:bookmarkStart w:id="354" w:name="_Toc168927799"/>
      <w:r>
        <w:rPr>
          <w:sz w:val="26"/>
        </w:rPr>
        <w:t>Subdivision 4 — Other transactions</w:t>
      </w:r>
      <w:bookmarkEnd w:id="352"/>
      <w:bookmarkEnd w:id="353"/>
      <w:bookmarkEnd w:id="354"/>
    </w:p>
    <w:p>
      <w:pPr>
        <w:pStyle w:val="Heading5"/>
      </w:pPr>
      <w:bookmarkStart w:id="355" w:name="_Toc168927800"/>
      <w:r>
        <w:rPr>
          <w:rStyle w:val="CharSectno"/>
        </w:rPr>
        <w:t>134</w:t>
      </w:r>
      <w:r>
        <w:t>.</w:t>
      </w:r>
      <w:r>
        <w:tab/>
        <w:t>Some transfers etc. of certain lots under planning scheme</w:t>
      </w:r>
      <w:bookmarkEnd w:id="355"/>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356" w:name="_Toc168927801"/>
      <w:r>
        <w:rPr>
          <w:rStyle w:val="CharSectno"/>
        </w:rPr>
        <w:t>136</w:t>
      </w:r>
      <w:r>
        <w:t>.</w:t>
      </w:r>
      <w:r>
        <w:tab/>
        <w:t xml:space="preserve">Business licences held under </w:t>
      </w:r>
      <w:r>
        <w:rPr>
          <w:i/>
          <w:iCs/>
        </w:rPr>
        <w:t>Fish Resources Management Act 1994</w:t>
      </w:r>
      <w:bookmarkEnd w:id="356"/>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57" w:name="_Toc168927802"/>
      <w:r>
        <w:rPr>
          <w:rStyle w:val="CharSectno"/>
        </w:rPr>
        <w:lastRenderedPageBreak/>
        <w:t>137</w:t>
      </w:r>
      <w:r>
        <w:t>.</w:t>
      </w:r>
      <w:r>
        <w:tab/>
        <w:t>Transfers etc. to change joint tenancy to tenancy in common etc.</w:t>
      </w:r>
      <w:bookmarkEnd w:id="35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58" w:name="_Toc168927803"/>
      <w:r>
        <w:rPr>
          <w:rStyle w:val="CharSectno"/>
        </w:rPr>
        <w:t>138</w:t>
      </w:r>
      <w:r>
        <w:t>.</w:t>
      </w:r>
      <w:r>
        <w:tab/>
        <w:t>Transactions to correct clerical errors in previous dutiable transactions</w:t>
      </w:r>
      <w:bookmarkEnd w:id="358"/>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359" w:name="_Toc168927804"/>
      <w:r>
        <w:rPr>
          <w:rStyle w:val="CharSectno"/>
        </w:rPr>
        <w:t>139</w:t>
      </w:r>
      <w:r>
        <w:t>.</w:t>
      </w:r>
      <w:r>
        <w:tab/>
        <w:t>Some transactions involving deceased estates</w:t>
      </w:r>
      <w:bookmarkEnd w:id="359"/>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lastRenderedPageBreak/>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360" w:name="_Toc168927805"/>
      <w:r>
        <w:rPr>
          <w:rStyle w:val="CharSectno"/>
        </w:rPr>
        <w:t>139A</w:t>
      </w:r>
      <w:r>
        <w:t>.</w:t>
      </w:r>
      <w:r>
        <w:tab/>
        <w:t xml:space="preserve">Some transfers and vestings under orders made under </w:t>
      </w:r>
      <w:r>
        <w:rPr>
          <w:i/>
        </w:rPr>
        <w:t>Guardianship and Administration Act 1990</w:t>
      </w:r>
      <w:bookmarkEnd w:id="360"/>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lastRenderedPageBreak/>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361" w:name="_Toc168927806"/>
      <w:r>
        <w:rPr>
          <w:rStyle w:val="CharSectno"/>
        </w:rPr>
        <w:t>140</w:t>
      </w:r>
      <w:r>
        <w:t>.</w:t>
      </w:r>
      <w:r>
        <w:tab/>
        <w:t>Prescribed dutiable transactions</w:t>
      </w:r>
      <w:bookmarkEnd w:id="361"/>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62" w:name="_Toc168564749"/>
      <w:bookmarkStart w:id="363" w:name="_Toc168567286"/>
      <w:bookmarkStart w:id="364" w:name="_Toc168927807"/>
      <w:r>
        <w:rPr>
          <w:sz w:val="26"/>
        </w:rPr>
        <w:lastRenderedPageBreak/>
        <w:t>Division 3 — First home owner concessions</w:t>
      </w:r>
      <w:bookmarkEnd w:id="362"/>
      <w:bookmarkEnd w:id="363"/>
      <w:bookmarkEnd w:id="364"/>
    </w:p>
    <w:p>
      <w:pPr>
        <w:pStyle w:val="Heading5"/>
      </w:pPr>
      <w:bookmarkStart w:id="365" w:name="_Toc168927808"/>
      <w:r>
        <w:rPr>
          <w:rStyle w:val="CharSectno"/>
        </w:rPr>
        <w:t>141</w:t>
      </w:r>
      <w:r>
        <w:t>.</w:t>
      </w:r>
      <w:r>
        <w:tab/>
        <w:t>Terms used</w:t>
      </w:r>
      <w:bookmarkEnd w:id="365"/>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lastRenderedPageBreak/>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366" w:name="_Toc168927809"/>
      <w:r>
        <w:rPr>
          <w:rStyle w:val="CharSectno"/>
        </w:rPr>
        <w:t>142A</w:t>
      </w:r>
      <w:r>
        <w:t>.</w:t>
      </w:r>
      <w:r>
        <w:tab/>
        <w:t>Concessional first home owners</w:t>
      </w:r>
      <w:bookmarkEnd w:id="366"/>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lastRenderedPageBreak/>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367" w:name="_Toc168927810"/>
      <w:r>
        <w:rPr>
          <w:rStyle w:val="CharSectno"/>
        </w:rPr>
        <w:t>142</w:t>
      </w:r>
      <w:r>
        <w:t>.</w:t>
      </w:r>
      <w:r>
        <w:tab/>
        <w:t>First home owner concessional transactions</w:t>
      </w:r>
      <w:bookmarkEnd w:id="367"/>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w:t>
      </w:r>
      <w:r>
        <w:lastRenderedPageBreak/>
        <w:t xml:space="preserve">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368" w:name="_Toc168927811"/>
      <w:r>
        <w:rPr>
          <w:rStyle w:val="CharSectno"/>
        </w:rPr>
        <w:t>143</w:t>
      </w:r>
      <w:r>
        <w:t>.</w:t>
      </w:r>
      <w:r>
        <w:tab/>
        <w:t>First home owner concessional rate of duty</w:t>
      </w:r>
      <w:bookmarkEnd w:id="368"/>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 xml:space="preserve">the liability of the transferee to pay duty on the further concessional transaction is to bear the same proportion to the whole of the amount of duty payable as the interest in the dutiable property held by the transferee </w:t>
      </w:r>
      <w:r>
        <w:lastRenderedPageBreak/>
        <w:t>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369" w:name="_Toc168927812"/>
      <w:r>
        <w:rPr>
          <w:rStyle w:val="CharSectno"/>
        </w:rPr>
        <w:t>144</w:t>
      </w:r>
      <w:r>
        <w:t>.</w:t>
      </w:r>
      <w:r>
        <w:tab/>
        <w:t>Application for first home owner concessional rate of duty</w:t>
      </w:r>
      <w:bookmarkEnd w:id="369"/>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lastRenderedPageBreak/>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370" w:name="_Toc168927813"/>
      <w:r>
        <w:rPr>
          <w:rStyle w:val="CharSectno"/>
        </w:rPr>
        <w:t>145</w:t>
      </w:r>
      <w:r>
        <w:t>.</w:t>
      </w:r>
      <w:r>
        <w:tab/>
        <w:t>Subsequent liability in certain circumstances</w:t>
      </w:r>
      <w:bookmarkEnd w:id="370"/>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lastRenderedPageBreak/>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371" w:name="_Toc168927814"/>
      <w:r>
        <w:rPr>
          <w:rStyle w:val="CharSectno"/>
        </w:rPr>
        <w:lastRenderedPageBreak/>
        <w:t>146</w:t>
      </w:r>
      <w:r>
        <w:t>.</w:t>
      </w:r>
      <w:r>
        <w:tab/>
        <w:t>Other provisions about first home owner concessions</w:t>
      </w:r>
      <w:bookmarkEnd w:id="371"/>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372" w:name="_Toc168564757"/>
      <w:bookmarkStart w:id="373" w:name="_Toc168567294"/>
      <w:bookmarkStart w:id="374" w:name="_Toc168927815"/>
      <w:r>
        <w:rPr>
          <w:sz w:val="26"/>
        </w:rPr>
        <w:t>Division 4 — Residential or business concessions</w:t>
      </w:r>
      <w:bookmarkEnd w:id="372"/>
      <w:bookmarkEnd w:id="373"/>
      <w:bookmarkEnd w:id="374"/>
    </w:p>
    <w:p>
      <w:pPr>
        <w:pStyle w:val="Heading5"/>
      </w:pPr>
      <w:bookmarkStart w:id="375" w:name="_Toc168927816"/>
      <w:r>
        <w:rPr>
          <w:rStyle w:val="CharSectno"/>
        </w:rPr>
        <w:t>147</w:t>
      </w:r>
      <w:r>
        <w:t>.</w:t>
      </w:r>
      <w:r>
        <w:tab/>
        <w:t xml:space="preserve">Concessional rates for transactions referred to in </w:t>
      </w:r>
      <w:r>
        <w:rPr>
          <w:i/>
          <w:iCs/>
        </w:rPr>
        <w:t>Stamp Act 1921</w:t>
      </w:r>
      <w:r>
        <w:t xml:space="preserve"> s. 75AE</w:t>
      </w:r>
      <w:bookmarkEnd w:id="375"/>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 xml:space="preserve">Stamp </w:t>
      </w:r>
      <w:r>
        <w:rPr>
          <w:bCs/>
          <w:i/>
        </w:rPr>
        <w:lastRenderedPageBreak/>
        <w:t>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376" w:name="_Toc168564759"/>
      <w:bookmarkStart w:id="377" w:name="_Toc168567296"/>
      <w:bookmarkStart w:id="378" w:name="_Toc168927817"/>
      <w:r>
        <w:rPr>
          <w:rStyle w:val="CharPartNo"/>
          <w:sz w:val="32"/>
        </w:rPr>
        <w:lastRenderedPageBreak/>
        <w:t>Chapter 3</w:t>
      </w:r>
      <w:r>
        <w:rPr>
          <w:sz w:val="32"/>
        </w:rPr>
        <w:t> — </w:t>
      </w:r>
      <w:r>
        <w:rPr>
          <w:rStyle w:val="CharPartText"/>
          <w:sz w:val="32"/>
        </w:rPr>
        <w:t>Landholder duty</w:t>
      </w:r>
      <w:bookmarkEnd w:id="376"/>
      <w:bookmarkEnd w:id="377"/>
      <w:bookmarkEnd w:id="378"/>
    </w:p>
    <w:p>
      <w:pPr>
        <w:pStyle w:val="Heading3"/>
        <w:rPr>
          <w:sz w:val="28"/>
        </w:rPr>
      </w:pPr>
      <w:bookmarkStart w:id="379" w:name="_Toc168564760"/>
      <w:bookmarkStart w:id="380" w:name="_Toc168567297"/>
      <w:bookmarkStart w:id="381" w:name="_Toc168927818"/>
      <w:r>
        <w:rPr>
          <w:rStyle w:val="CharDivNo"/>
          <w:sz w:val="28"/>
        </w:rPr>
        <w:t>Part 1</w:t>
      </w:r>
      <w:r>
        <w:rPr>
          <w:sz w:val="28"/>
        </w:rPr>
        <w:t> — </w:t>
      </w:r>
      <w:r>
        <w:rPr>
          <w:rStyle w:val="CharDivText"/>
          <w:sz w:val="28"/>
        </w:rPr>
        <w:t>Preliminary</w:t>
      </w:r>
      <w:bookmarkEnd w:id="379"/>
      <w:bookmarkEnd w:id="380"/>
      <w:bookmarkEnd w:id="381"/>
    </w:p>
    <w:p>
      <w:pPr>
        <w:pStyle w:val="Heading5"/>
      </w:pPr>
      <w:bookmarkStart w:id="382" w:name="_Toc168927819"/>
      <w:r>
        <w:rPr>
          <w:rStyle w:val="CharSectno"/>
        </w:rPr>
        <w:t>148</w:t>
      </w:r>
      <w:r>
        <w:t>.</w:t>
      </w:r>
      <w:r>
        <w:tab/>
        <w:t>Terms used</w:t>
      </w:r>
      <w:bookmarkEnd w:id="382"/>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383" w:name="_Toc168927820"/>
      <w:r>
        <w:rPr>
          <w:rStyle w:val="CharSectno"/>
        </w:rPr>
        <w:t>149</w:t>
      </w:r>
      <w:r>
        <w:t>.</w:t>
      </w:r>
      <w:r>
        <w:tab/>
        <w:t>Determining entitlement to land assets and chattels</w:t>
      </w:r>
      <w:bookmarkEnd w:id="383"/>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384" w:name="_Toc168927821"/>
      <w:r>
        <w:rPr>
          <w:rStyle w:val="CharSectno"/>
        </w:rPr>
        <w:t>149A</w:t>
      </w:r>
      <w:r>
        <w:t>.</w:t>
      </w:r>
      <w:r>
        <w:tab/>
        <w:t>Determining entitlement to land assets: fixtures and mining tenement fixtures</w:t>
      </w:r>
      <w:bookmarkEnd w:id="384"/>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385" w:name="_Toc168927822"/>
      <w:r>
        <w:rPr>
          <w:rStyle w:val="CharSectno"/>
        </w:rPr>
        <w:t>150</w:t>
      </w:r>
      <w:r>
        <w:t>.</w:t>
      </w:r>
      <w:r>
        <w:tab/>
        <w:t>Unencumbered value of land assets or chattels</w:t>
      </w:r>
      <w:bookmarkEnd w:id="385"/>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386" w:name="_Toc168564765"/>
      <w:bookmarkStart w:id="387" w:name="_Toc168567302"/>
      <w:bookmarkStart w:id="388" w:name="_Toc168927823"/>
      <w:r>
        <w:rPr>
          <w:rStyle w:val="CharDivNo"/>
          <w:sz w:val="28"/>
        </w:rPr>
        <w:t>Part 2</w:t>
      </w:r>
      <w:r>
        <w:rPr>
          <w:sz w:val="28"/>
        </w:rPr>
        <w:t> — </w:t>
      </w:r>
      <w:r>
        <w:rPr>
          <w:rStyle w:val="CharDivText"/>
          <w:sz w:val="28"/>
        </w:rPr>
        <w:t>Imposition of landholder duty</w:t>
      </w:r>
      <w:bookmarkEnd w:id="386"/>
      <w:bookmarkEnd w:id="387"/>
      <w:bookmarkEnd w:id="388"/>
    </w:p>
    <w:p>
      <w:pPr>
        <w:pStyle w:val="Heading5"/>
        <w:spacing w:before="240"/>
      </w:pPr>
      <w:bookmarkStart w:id="389" w:name="_Toc168927824"/>
      <w:r>
        <w:rPr>
          <w:rStyle w:val="CharSectno"/>
        </w:rPr>
        <w:t>151</w:t>
      </w:r>
      <w:r>
        <w:t>.</w:t>
      </w:r>
      <w:r>
        <w:tab/>
        <w:t>Landholder duty imposed</w:t>
      </w:r>
      <w:bookmarkEnd w:id="389"/>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390" w:name="_Toc168564767"/>
      <w:bookmarkStart w:id="391" w:name="_Toc168567304"/>
      <w:bookmarkStart w:id="392" w:name="_Toc168927825"/>
      <w:r>
        <w:rPr>
          <w:rStyle w:val="CharDivNo"/>
          <w:sz w:val="28"/>
        </w:rPr>
        <w:lastRenderedPageBreak/>
        <w:t>Part 3</w:t>
      </w:r>
      <w:r>
        <w:rPr>
          <w:sz w:val="28"/>
        </w:rPr>
        <w:t> — </w:t>
      </w:r>
      <w:r>
        <w:rPr>
          <w:rStyle w:val="CharDivText"/>
          <w:sz w:val="28"/>
        </w:rPr>
        <w:t>Certain key concepts defined and related provisions</w:t>
      </w:r>
      <w:bookmarkEnd w:id="390"/>
      <w:bookmarkEnd w:id="391"/>
      <w:bookmarkEnd w:id="392"/>
    </w:p>
    <w:p>
      <w:pPr>
        <w:pStyle w:val="Heading5"/>
      </w:pPr>
      <w:bookmarkStart w:id="393" w:name="_Toc168927826"/>
      <w:r>
        <w:rPr>
          <w:rStyle w:val="CharSectno"/>
        </w:rPr>
        <w:t>152</w:t>
      </w:r>
      <w:r>
        <w:t>.</w:t>
      </w:r>
      <w:r>
        <w:tab/>
        <w:t>References to entity</w:t>
      </w:r>
      <w:bookmarkEnd w:id="393"/>
    </w:p>
    <w:p>
      <w:pPr>
        <w:pStyle w:val="Subsection"/>
        <w:keepNext/>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394" w:name="_Toc168927827"/>
      <w:r>
        <w:rPr>
          <w:rStyle w:val="CharSectno"/>
        </w:rPr>
        <w:t>153</w:t>
      </w:r>
      <w:r>
        <w:t>.</w:t>
      </w:r>
      <w:r>
        <w:tab/>
        <w:t>References to interest in landholder or other entity</w:t>
      </w:r>
      <w:bookmarkEnd w:id="394"/>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lastRenderedPageBreak/>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395" w:name="_Toc168927828"/>
      <w:r>
        <w:rPr>
          <w:rStyle w:val="CharSectno"/>
        </w:rPr>
        <w:t>153A</w:t>
      </w:r>
      <w:r>
        <w:t>.</w:t>
      </w:r>
      <w:r>
        <w:tab/>
        <w:t>References to interest in, or held by, trustee of discretionary trust</w:t>
      </w:r>
      <w:bookmarkEnd w:id="395"/>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396" w:name="_Toc168927829"/>
      <w:r>
        <w:rPr>
          <w:rStyle w:val="CharSectno"/>
        </w:rPr>
        <w:t>153B</w:t>
      </w:r>
      <w:r>
        <w:t>.</w:t>
      </w:r>
      <w:r>
        <w:tab/>
        <w:t>References to interest in, or held by, partnership</w:t>
      </w:r>
      <w:bookmarkEnd w:id="396"/>
    </w:p>
    <w:p>
      <w:pPr>
        <w:pStyle w:val="Subsection"/>
      </w:pPr>
      <w:r>
        <w:tab/>
      </w:r>
      <w:r>
        <w:tab/>
        <w:t xml:space="preserve">For the purposes of section 154A, if a partnership is an entity in an ownership chain referred to in that section — </w:t>
      </w:r>
    </w:p>
    <w:p>
      <w:pPr>
        <w:pStyle w:val="Indenta"/>
      </w:pPr>
      <w:r>
        <w:tab/>
        <w:t>(a)</w:t>
      </w:r>
      <w:r>
        <w:tab/>
        <w:t xml:space="preserve">an entity has an interest in the partnership if the entity is a partner in the partnership or, in the case of a unit trust </w:t>
      </w:r>
      <w:r>
        <w:lastRenderedPageBreak/>
        <w:t>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397" w:name="_Toc168927830"/>
      <w:r>
        <w:rPr>
          <w:rStyle w:val="CharSectno"/>
        </w:rPr>
        <w:t>154</w:t>
      </w:r>
      <w:r>
        <w:t>.</w:t>
      </w:r>
      <w:r>
        <w:tab/>
        <w:t>Calculating interest in entity</w:t>
      </w:r>
      <w:bookmarkEnd w:id="39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lastRenderedPageBreak/>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398" w:name="_Toc168927831"/>
      <w:r>
        <w:rPr>
          <w:rStyle w:val="CharSectno"/>
        </w:rPr>
        <w:lastRenderedPageBreak/>
        <w:t>154A</w:t>
      </w:r>
      <w:r>
        <w:t>.</w:t>
      </w:r>
      <w:r>
        <w:tab/>
        <w:t>Calculating total direct or indirect interest in entity</w:t>
      </w:r>
      <w:bookmarkEnd w:id="398"/>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 xml:space="preserve">The percentage of the total direct or indirect interest that a higher entity has in a lower entity is the aggregate of the </w:t>
      </w:r>
      <w:r>
        <w:lastRenderedPageBreak/>
        <w:t>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399" w:name="_Toc168927832"/>
      <w:r>
        <w:rPr>
          <w:rStyle w:val="CharSectno"/>
        </w:rPr>
        <w:t>154B</w:t>
      </w:r>
      <w:r>
        <w:t>.</w:t>
      </w:r>
      <w:r>
        <w:tab/>
        <w:t>Determining interest in entity: uncompleted agreements</w:t>
      </w:r>
      <w:bookmarkEnd w:id="399"/>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400" w:name="_Toc168564775"/>
      <w:bookmarkStart w:id="401" w:name="_Toc168567312"/>
      <w:bookmarkStart w:id="402" w:name="_Toc168927833"/>
      <w:r>
        <w:rPr>
          <w:rStyle w:val="CharDivNo"/>
          <w:sz w:val="28"/>
        </w:rPr>
        <w:t>Part 4</w:t>
      </w:r>
      <w:r>
        <w:rPr>
          <w:sz w:val="28"/>
        </w:rPr>
        <w:t> — </w:t>
      </w:r>
      <w:r>
        <w:rPr>
          <w:rStyle w:val="CharDivText"/>
          <w:sz w:val="28"/>
        </w:rPr>
        <w:t>Landholders to which this Chapter applies</w:t>
      </w:r>
      <w:bookmarkEnd w:id="400"/>
      <w:bookmarkEnd w:id="401"/>
      <w:bookmarkEnd w:id="402"/>
    </w:p>
    <w:p>
      <w:pPr>
        <w:pStyle w:val="Heading5"/>
        <w:keepNext w:val="0"/>
        <w:keepLines w:val="0"/>
        <w:spacing w:before="180"/>
      </w:pPr>
      <w:bookmarkStart w:id="403" w:name="_Toc168927834"/>
      <w:r>
        <w:rPr>
          <w:rStyle w:val="CharSectno"/>
        </w:rPr>
        <w:t>155</w:t>
      </w:r>
      <w:r>
        <w:t>.</w:t>
      </w:r>
      <w:r>
        <w:tab/>
        <w:t>Which entities are landholders</w:t>
      </w:r>
      <w:bookmarkEnd w:id="403"/>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 xml:space="preserve">immediately before the acquisition, it is entitled to land assets, chattels, or land assets and chattels, in Western </w:t>
      </w:r>
      <w:r>
        <w:lastRenderedPageBreak/>
        <w:t>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keepNext/>
      </w:pPr>
      <w:r>
        <w:lastRenderedPageBreak/>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404" w:name="_Toc168927835"/>
      <w:r>
        <w:rPr>
          <w:rStyle w:val="CharSectno"/>
        </w:rPr>
        <w:t>156</w:t>
      </w:r>
      <w:r>
        <w:t>.</w:t>
      </w:r>
      <w:r>
        <w:tab/>
        <w:t>Which entities are linked to an entity</w:t>
      </w:r>
      <w:bookmarkEnd w:id="404"/>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lastRenderedPageBreak/>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405" w:name="_Toc168927836"/>
      <w:r>
        <w:rPr>
          <w:rStyle w:val="CharSectno"/>
        </w:rPr>
        <w:t>156A</w:t>
      </w:r>
      <w:r>
        <w:t>.</w:t>
      </w:r>
      <w:r>
        <w:tab/>
        <w:t>Linked entities: acquisitions forming one arrangement</w:t>
      </w:r>
      <w:bookmarkEnd w:id="405"/>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keepNext/>
      </w:pPr>
      <w:r>
        <w:lastRenderedPageBreak/>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406" w:name="_Toc168927837"/>
      <w:r>
        <w:rPr>
          <w:rStyle w:val="CharSectno"/>
        </w:rPr>
        <w:t>157</w:t>
      </w:r>
      <w:r>
        <w:t>.</w:t>
      </w:r>
      <w:r>
        <w:tab/>
        <w:t>Value of land assets of linked entity for s. 155</w:t>
      </w:r>
      <w:bookmarkEnd w:id="406"/>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lastRenderedPageBreak/>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407" w:name="_Toc168564780"/>
      <w:bookmarkStart w:id="408" w:name="_Toc168567317"/>
      <w:bookmarkStart w:id="409" w:name="_Toc168927838"/>
      <w:r>
        <w:rPr>
          <w:rStyle w:val="CharDivNo"/>
          <w:sz w:val="28"/>
        </w:rPr>
        <w:t>Part 5</w:t>
      </w:r>
      <w:r>
        <w:rPr>
          <w:sz w:val="28"/>
        </w:rPr>
        <w:t> — </w:t>
      </w:r>
      <w:r>
        <w:rPr>
          <w:rStyle w:val="CharDivText"/>
          <w:sz w:val="28"/>
        </w:rPr>
        <w:t>Acquisitions to which this Chapter applies</w:t>
      </w:r>
      <w:bookmarkEnd w:id="407"/>
      <w:bookmarkEnd w:id="408"/>
      <w:bookmarkEnd w:id="409"/>
    </w:p>
    <w:p>
      <w:pPr>
        <w:pStyle w:val="Heading4"/>
        <w:rPr>
          <w:sz w:val="26"/>
        </w:rPr>
      </w:pPr>
      <w:bookmarkStart w:id="410" w:name="_Toc168564781"/>
      <w:bookmarkStart w:id="411" w:name="_Toc168567318"/>
      <w:bookmarkStart w:id="412" w:name="_Toc168927839"/>
      <w:r>
        <w:rPr>
          <w:sz w:val="26"/>
        </w:rPr>
        <w:t>Division 1 — Means by which interest acquired</w:t>
      </w:r>
      <w:bookmarkEnd w:id="410"/>
      <w:bookmarkEnd w:id="411"/>
      <w:bookmarkEnd w:id="412"/>
    </w:p>
    <w:p>
      <w:pPr>
        <w:pStyle w:val="Heading5"/>
      </w:pPr>
      <w:bookmarkStart w:id="413" w:name="_Toc168927840"/>
      <w:r>
        <w:rPr>
          <w:rStyle w:val="CharSectno"/>
        </w:rPr>
        <w:t>160</w:t>
      </w:r>
      <w:r>
        <w:t>.</w:t>
      </w:r>
      <w:r>
        <w:tab/>
        <w:t>How person acquires interest in entity</w:t>
      </w:r>
      <w:bookmarkEnd w:id="41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keepNext/>
      </w:pPr>
      <w:r>
        <w:lastRenderedPageBreak/>
        <w:tab/>
        <w:t>(4)</w:t>
      </w:r>
      <w:r>
        <w:tab/>
        <w:t>This section is subject to section 160A.</w:t>
      </w:r>
    </w:p>
    <w:p>
      <w:pPr>
        <w:pStyle w:val="Footnotesection"/>
      </w:pPr>
      <w:r>
        <w:tab/>
        <w:t>[Section 160 amended: No. 12 of 2019 s. 70.]</w:t>
      </w:r>
    </w:p>
    <w:p>
      <w:pPr>
        <w:pStyle w:val="Heading5"/>
      </w:pPr>
      <w:bookmarkStart w:id="414" w:name="_Toc168927841"/>
      <w:r>
        <w:rPr>
          <w:rStyle w:val="CharSectno"/>
        </w:rPr>
        <w:t>160A</w:t>
      </w:r>
      <w:r>
        <w:t>.</w:t>
      </w:r>
      <w:r>
        <w:tab/>
        <w:t>Acquisition of interest by merger of corporations</w:t>
      </w:r>
      <w:bookmarkEnd w:id="414"/>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415" w:name="_Toc168564784"/>
      <w:bookmarkStart w:id="416" w:name="_Toc168567321"/>
      <w:bookmarkStart w:id="417" w:name="_Toc168927842"/>
      <w:r>
        <w:rPr>
          <w:sz w:val="26"/>
        </w:rPr>
        <w:t>Division 2 — Relevant acquisitions of interests in landholders</w:t>
      </w:r>
      <w:bookmarkEnd w:id="415"/>
      <w:bookmarkEnd w:id="416"/>
      <w:bookmarkEnd w:id="417"/>
    </w:p>
    <w:p>
      <w:pPr>
        <w:pStyle w:val="Heading4"/>
        <w:rPr>
          <w:sz w:val="26"/>
        </w:rPr>
      </w:pPr>
      <w:bookmarkStart w:id="418" w:name="_Toc168564785"/>
      <w:bookmarkStart w:id="419" w:name="_Toc168567322"/>
      <w:bookmarkStart w:id="420" w:name="_Toc168927843"/>
      <w:r>
        <w:rPr>
          <w:sz w:val="26"/>
        </w:rPr>
        <w:t>Subdivision 1 — Definitions</w:t>
      </w:r>
      <w:bookmarkEnd w:id="418"/>
      <w:bookmarkEnd w:id="419"/>
      <w:bookmarkEnd w:id="420"/>
      <w:r>
        <w:rPr>
          <w:sz w:val="26"/>
        </w:rPr>
        <w:t xml:space="preserve"> </w:t>
      </w:r>
    </w:p>
    <w:p>
      <w:pPr>
        <w:pStyle w:val="Heading5"/>
        <w:spacing w:before="240"/>
      </w:pPr>
      <w:bookmarkStart w:id="421" w:name="_Toc168927844"/>
      <w:r>
        <w:rPr>
          <w:rStyle w:val="CharSectno"/>
        </w:rPr>
        <w:t>161</w:t>
      </w:r>
      <w:r>
        <w:t>.</w:t>
      </w:r>
      <w:r>
        <w:tab/>
        <w:t>Term used: significant interest</w:t>
      </w:r>
      <w:bookmarkEnd w:id="421"/>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keepNext/>
      </w:pPr>
      <w:r>
        <w:lastRenderedPageBreak/>
        <w:tab/>
        <w:t>(b)</w:t>
      </w:r>
      <w:r>
        <w:tab/>
        <w:t>otherwise — an interest of at least 50%.</w:t>
      </w:r>
    </w:p>
    <w:p>
      <w:pPr>
        <w:pStyle w:val="Footnotesection"/>
        <w:keepLines w:val="0"/>
        <w:ind w:left="890" w:hanging="890"/>
      </w:pPr>
      <w:r>
        <w:tab/>
        <w:t>[Section 161 amended: No. 32 of 2012 s. 11; No. 12 of 2019 s. 72.]</w:t>
      </w:r>
    </w:p>
    <w:p>
      <w:pPr>
        <w:pStyle w:val="Heading5"/>
        <w:spacing w:before="240"/>
      </w:pPr>
      <w:bookmarkStart w:id="422" w:name="_Toc168927845"/>
      <w:r>
        <w:rPr>
          <w:rStyle w:val="CharSectno"/>
        </w:rPr>
        <w:t>162</w:t>
      </w:r>
      <w:r>
        <w:t>.</w:t>
      </w:r>
      <w:r>
        <w:tab/>
        <w:t>Related persons for s. 163</w:t>
      </w:r>
      <w:bookmarkEnd w:id="422"/>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lastRenderedPageBreak/>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423" w:name="_Toc168564788"/>
      <w:bookmarkStart w:id="424" w:name="_Toc168567325"/>
      <w:bookmarkStart w:id="425" w:name="_Toc168927846"/>
      <w:r>
        <w:rPr>
          <w:sz w:val="26"/>
        </w:rPr>
        <w:lastRenderedPageBreak/>
        <w:t>Subdivision 2 — Relevant acquisitions</w:t>
      </w:r>
      <w:bookmarkEnd w:id="423"/>
      <w:bookmarkEnd w:id="424"/>
      <w:bookmarkEnd w:id="425"/>
    </w:p>
    <w:p>
      <w:pPr>
        <w:pStyle w:val="Heading5"/>
      </w:pPr>
      <w:bookmarkStart w:id="426" w:name="_Toc168927847"/>
      <w:r>
        <w:rPr>
          <w:rStyle w:val="CharSectno"/>
        </w:rPr>
        <w:t>163</w:t>
      </w:r>
      <w:r>
        <w:t>.</w:t>
      </w:r>
      <w:r>
        <w:tab/>
        <w:t>Relevant acquisitions</w:t>
      </w:r>
      <w:bookmarkEnd w:id="426"/>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keepNext/>
      </w:pPr>
      <w:r>
        <w:lastRenderedPageBreak/>
        <w:tab/>
        <w:t>(2)</w:t>
      </w:r>
      <w:r>
        <w:tab/>
        <w:t xml:space="preserve">In subsection (1)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427" w:name="_Toc168564790"/>
      <w:bookmarkStart w:id="428" w:name="_Toc168567327"/>
      <w:bookmarkStart w:id="429" w:name="_Toc168927848"/>
      <w:r>
        <w:rPr>
          <w:sz w:val="26"/>
        </w:rPr>
        <w:t>Subdivision 3 — Exempt acquisitions</w:t>
      </w:r>
      <w:bookmarkEnd w:id="427"/>
      <w:bookmarkEnd w:id="428"/>
      <w:bookmarkEnd w:id="429"/>
    </w:p>
    <w:p>
      <w:pPr>
        <w:pStyle w:val="Heading5"/>
      </w:pPr>
      <w:bookmarkStart w:id="430" w:name="_Toc168927849"/>
      <w:r>
        <w:rPr>
          <w:rStyle w:val="CharSectno"/>
        </w:rPr>
        <w:t>165</w:t>
      </w:r>
      <w:r>
        <w:t>.</w:t>
      </w:r>
      <w:r>
        <w:tab/>
        <w:t>Term used: acquisition</w:t>
      </w:r>
      <w:bookmarkEnd w:id="430"/>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31" w:name="_Toc168927850"/>
      <w:r>
        <w:rPr>
          <w:rStyle w:val="CharSectno"/>
        </w:rPr>
        <w:t>166</w:t>
      </w:r>
      <w:r>
        <w:t>.</w:t>
      </w:r>
      <w:r>
        <w:tab/>
        <w:t>Effect of acquisition being exempt</w:t>
      </w:r>
      <w:bookmarkEnd w:id="43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432" w:name="_Toc168927851"/>
      <w:r>
        <w:rPr>
          <w:rStyle w:val="CharSectno"/>
        </w:rPr>
        <w:t>167</w:t>
      </w:r>
      <w:r>
        <w:t>.</w:t>
      </w:r>
      <w:r>
        <w:tab/>
        <w:t>Exemption or reduction of duty if nominal duty would be chargeable on transfer</w:t>
      </w:r>
      <w:bookmarkEnd w:id="432"/>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xml:space="preserve">, in relation to an acquisition, means a notional transaction consisting of the transfer, at the time of the </w:t>
      </w:r>
      <w:r>
        <w:lastRenderedPageBreak/>
        <w:t>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lastRenderedPageBreak/>
        <w:tab/>
        <w:t>[Section 167 inserted: No. 12 of 2019 s. 75.]</w:t>
      </w:r>
    </w:p>
    <w:p>
      <w:pPr>
        <w:pStyle w:val="Heading5"/>
      </w:pPr>
      <w:bookmarkStart w:id="433" w:name="_Toc168927852"/>
      <w:r>
        <w:rPr>
          <w:rStyle w:val="CharSectno"/>
        </w:rPr>
        <w:t>168</w:t>
      </w:r>
      <w:r>
        <w:t>.</w:t>
      </w:r>
      <w:r>
        <w:tab/>
        <w:t>Exemption or reduction of duty if transfer duty would not be chargeable</w:t>
      </w:r>
      <w:bookmarkEnd w:id="43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w:t>
      </w:r>
      <w:r>
        <w:lastRenderedPageBreak/>
        <w:t xml:space="preserve">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434" w:name="_Toc168927853"/>
      <w:r>
        <w:rPr>
          <w:rStyle w:val="CharSectno"/>
        </w:rPr>
        <w:t>169</w:t>
      </w:r>
      <w:r>
        <w:t>.</w:t>
      </w:r>
      <w:r>
        <w:tab/>
        <w:t>Exemption if acquisition is dutiable under s. 67</w:t>
      </w:r>
      <w:bookmarkEnd w:id="43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435" w:name="_Toc168927854"/>
      <w:r>
        <w:rPr>
          <w:rStyle w:val="CharSectno"/>
        </w:rPr>
        <w:t>170</w:t>
      </w:r>
      <w:r>
        <w:t>.</w:t>
      </w:r>
      <w:r>
        <w:tab/>
        <w:t xml:space="preserve">Exemption relating to approved arrangements with creditors under </w:t>
      </w:r>
      <w:r>
        <w:rPr>
          <w:iCs/>
          <w:spacing w:val="-4"/>
          <w:kern w:val="2"/>
        </w:rPr>
        <w:t>Corporations Act</w:t>
      </w:r>
      <w:bookmarkEnd w:id="435"/>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436" w:name="_Toc168927855"/>
      <w:r>
        <w:rPr>
          <w:rStyle w:val="CharSectno"/>
        </w:rPr>
        <w:t>171</w:t>
      </w:r>
      <w:r>
        <w:t>.</w:t>
      </w:r>
      <w:r>
        <w:tab/>
        <w:t>Exemption of acquisition by family member of interest in landholder engaged in primary production</w:t>
      </w:r>
      <w:bookmarkEnd w:id="436"/>
    </w:p>
    <w:p>
      <w:pPr>
        <w:pStyle w:val="Ednotesubsection"/>
      </w:pPr>
      <w:r>
        <w:tab/>
        <w:t>[(1)</w:t>
      </w:r>
      <w:r>
        <w:tab/>
        <w:t>deleted]</w:t>
      </w:r>
    </w:p>
    <w:p>
      <w:pPr>
        <w:pStyle w:val="Subsection"/>
        <w:spacing w:before="120"/>
      </w:pPr>
      <w:r>
        <w:lastRenderedPageBreak/>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lastRenderedPageBreak/>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437" w:name="_Toc168564798"/>
      <w:bookmarkStart w:id="438" w:name="_Toc168567335"/>
      <w:bookmarkStart w:id="439" w:name="_Toc168927856"/>
      <w:r>
        <w:rPr>
          <w:sz w:val="26"/>
        </w:rPr>
        <w:t>Subdivision 4 — Further provisions in respect of exemptions under section 171</w:t>
      </w:r>
      <w:bookmarkEnd w:id="437"/>
      <w:bookmarkEnd w:id="438"/>
      <w:bookmarkEnd w:id="439"/>
    </w:p>
    <w:p>
      <w:pPr>
        <w:pStyle w:val="Heading5"/>
      </w:pPr>
      <w:bookmarkStart w:id="440" w:name="_Toc168927857"/>
      <w:r>
        <w:rPr>
          <w:rStyle w:val="CharSectno"/>
        </w:rPr>
        <w:t>172</w:t>
      </w:r>
      <w:r>
        <w:t>.</w:t>
      </w:r>
      <w:r>
        <w:tab/>
        <w:t>Calculation of duty where some land assets of landholder not used for primary production</w:t>
      </w:r>
      <w:bookmarkEnd w:id="440"/>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441" w:name="_Toc168927858"/>
      <w:r>
        <w:rPr>
          <w:rStyle w:val="CharSectno"/>
        </w:rPr>
        <w:lastRenderedPageBreak/>
        <w:t>173</w:t>
      </w:r>
      <w:r>
        <w:t>.</w:t>
      </w:r>
      <w:r>
        <w:tab/>
        <w:t>Reversal of exemption where certain changes made to discretionary trust</w:t>
      </w:r>
      <w:bookmarkEnd w:id="441"/>
    </w:p>
    <w:p>
      <w:pPr>
        <w:pStyle w:val="Subsection"/>
        <w:keepNext/>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20"/>
      </w:pPr>
      <w:r>
        <w:lastRenderedPageBreak/>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442" w:name="_Toc168927859"/>
      <w:r>
        <w:rPr>
          <w:rStyle w:val="CharSectno"/>
        </w:rPr>
        <w:t>174</w:t>
      </w:r>
      <w:r>
        <w:t>.</w:t>
      </w:r>
      <w:r>
        <w:tab/>
        <w:t>No exemption where interest transferred within 5 years</w:t>
      </w:r>
      <w:bookmarkEnd w:id="442"/>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lastRenderedPageBreak/>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443" w:name="_Toc168564802"/>
      <w:bookmarkStart w:id="444" w:name="_Toc168567339"/>
      <w:bookmarkStart w:id="445" w:name="_Toc168927860"/>
      <w:r>
        <w:rPr>
          <w:rStyle w:val="CharDivNo"/>
          <w:sz w:val="28"/>
        </w:rPr>
        <w:t>Part 6</w:t>
      </w:r>
      <w:r>
        <w:rPr>
          <w:sz w:val="28"/>
        </w:rPr>
        <w:t> — </w:t>
      </w:r>
      <w:r>
        <w:rPr>
          <w:rStyle w:val="CharDivText"/>
          <w:sz w:val="28"/>
        </w:rPr>
        <w:t>Collection of landholder duty</w:t>
      </w:r>
      <w:bookmarkEnd w:id="443"/>
      <w:bookmarkEnd w:id="444"/>
      <w:bookmarkEnd w:id="445"/>
    </w:p>
    <w:p>
      <w:pPr>
        <w:pStyle w:val="Heading4"/>
        <w:keepLines/>
        <w:rPr>
          <w:sz w:val="26"/>
        </w:rPr>
      </w:pPr>
      <w:bookmarkStart w:id="446" w:name="_Toc168564803"/>
      <w:bookmarkStart w:id="447" w:name="_Toc168567340"/>
      <w:bookmarkStart w:id="448" w:name="_Toc168927861"/>
      <w:r>
        <w:rPr>
          <w:sz w:val="26"/>
        </w:rPr>
        <w:t>Division 1 — Preliminary</w:t>
      </w:r>
      <w:bookmarkEnd w:id="446"/>
      <w:bookmarkEnd w:id="447"/>
      <w:bookmarkEnd w:id="448"/>
    </w:p>
    <w:p>
      <w:pPr>
        <w:pStyle w:val="Heading5"/>
        <w:spacing w:before="240"/>
      </w:pPr>
      <w:bookmarkStart w:id="449" w:name="_Toc168927862"/>
      <w:r>
        <w:rPr>
          <w:rStyle w:val="CharSectno"/>
        </w:rPr>
        <w:t>175</w:t>
      </w:r>
      <w:r>
        <w:t>.</w:t>
      </w:r>
      <w:r>
        <w:tab/>
        <w:t>Term used: acquirer</w:t>
      </w:r>
      <w:bookmarkEnd w:id="449"/>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450" w:name="_Toc168927863"/>
      <w:r>
        <w:rPr>
          <w:rStyle w:val="CharSectno"/>
        </w:rPr>
        <w:t>176</w:t>
      </w:r>
      <w:r>
        <w:t>.</w:t>
      </w:r>
      <w:r>
        <w:tab/>
        <w:t>When acquisition occurs</w:t>
      </w:r>
      <w:bookmarkEnd w:id="450"/>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lastRenderedPageBreak/>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451" w:name="_Toc168927864"/>
      <w:r>
        <w:rPr>
          <w:rStyle w:val="CharSectno"/>
        </w:rPr>
        <w:t>177</w:t>
      </w:r>
      <w:r>
        <w:t>.</w:t>
      </w:r>
      <w:r>
        <w:tab/>
        <w:t>Certain transactions to be treated as agreements</w:t>
      </w:r>
      <w:bookmarkEnd w:id="451"/>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 xml:space="preserve">subject to section 178, the call option is taken to be an agreement for the making of an acquisition of the </w:t>
      </w:r>
      <w:r>
        <w:lastRenderedPageBreak/>
        <w:t>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452" w:name="_Toc168927865"/>
      <w:r>
        <w:rPr>
          <w:rStyle w:val="CharSectno"/>
        </w:rPr>
        <w:lastRenderedPageBreak/>
        <w:t>178</w:t>
      </w:r>
      <w:r>
        <w:t>.</w:t>
      </w:r>
      <w:r>
        <w:tab/>
        <w:t>Exceptions to s. 177</w:t>
      </w:r>
      <w:bookmarkEnd w:id="452"/>
    </w:p>
    <w:p>
      <w:pPr>
        <w:pStyle w:val="Subsection"/>
        <w:keepNext/>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453" w:name="_Toc168564808"/>
      <w:bookmarkStart w:id="454" w:name="_Toc168567345"/>
      <w:bookmarkStart w:id="455" w:name="_Toc168927866"/>
      <w:r>
        <w:rPr>
          <w:sz w:val="26"/>
        </w:rPr>
        <w:t>Division 2 — Liability</w:t>
      </w:r>
      <w:bookmarkEnd w:id="453"/>
      <w:bookmarkEnd w:id="454"/>
      <w:bookmarkEnd w:id="455"/>
    </w:p>
    <w:p>
      <w:pPr>
        <w:pStyle w:val="Heading5"/>
        <w:keepNext w:val="0"/>
        <w:keepLines w:val="0"/>
      </w:pPr>
      <w:bookmarkStart w:id="456" w:name="_Toc168927867"/>
      <w:r>
        <w:rPr>
          <w:rStyle w:val="CharSectno"/>
        </w:rPr>
        <w:t>179</w:t>
      </w:r>
      <w:r>
        <w:t>.</w:t>
      </w:r>
      <w:r>
        <w:tab/>
        <w:t>Who is liable to pay duty</w:t>
      </w:r>
      <w:bookmarkEnd w:id="456"/>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lastRenderedPageBreak/>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457" w:name="_Toc168927868"/>
      <w:r>
        <w:rPr>
          <w:rStyle w:val="CharSectno"/>
        </w:rPr>
        <w:t>180</w:t>
      </w:r>
      <w:r>
        <w:t>.</w:t>
      </w:r>
      <w:r>
        <w:tab/>
        <w:t>Application to Commissioner for determination of liability</w:t>
      </w:r>
      <w:bookmarkEnd w:id="457"/>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keepNext/>
      </w:pPr>
      <w:r>
        <w:lastRenderedPageBreak/>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458" w:name="_Toc168927869"/>
      <w:r>
        <w:rPr>
          <w:rStyle w:val="CharSectno"/>
        </w:rPr>
        <w:t>181</w:t>
      </w:r>
      <w:r>
        <w:t>.</w:t>
      </w:r>
      <w:r>
        <w:tab/>
        <w:t>Determination of s. 180 application</w:t>
      </w:r>
      <w:bookmarkEnd w:id="458"/>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459" w:name="_Toc168927870"/>
      <w:r>
        <w:rPr>
          <w:rStyle w:val="CharSectno"/>
        </w:rPr>
        <w:t>182</w:t>
      </w:r>
      <w:r>
        <w:t>.</w:t>
      </w:r>
      <w:r>
        <w:tab/>
        <w:t>Powers of Commissioner where further information required for determination of s. 180 application</w:t>
      </w:r>
      <w:bookmarkEnd w:id="459"/>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lastRenderedPageBreak/>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460" w:name="_Toc168564813"/>
      <w:bookmarkStart w:id="461" w:name="_Toc168567350"/>
      <w:bookmarkStart w:id="462" w:name="_Toc168927871"/>
      <w:r>
        <w:rPr>
          <w:sz w:val="26"/>
        </w:rPr>
        <w:t>Division 3 — Payment of landholder duty</w:t>
      </w:r>
      <w:bookmarkEnd w:id="460"/>
      <w:bookmarkEnd w:id="461"/>
      <w:bookmarkEnd w:id="462"/>
    </w:p>
    <w:p>
      <w:pPr>
        <w:pStyle w:val="Heading5"/>
      </w:pPr>
      <w:bookmarkStart w:id="463" w:name="_Toc168927872"/>
      <w:r>
        <w:rPr>
          <w:rStyle w:val="CharSectno"/>
        </w:rPr>
        <w:t>183</w:t>
      </w:r>
      <w:r>
        <w:t>.</w:t>
      </w:r>
      <w:r>
        <w:tab/>
        <w:t>When landholder duty must be paid</w:t>
      </w:r>
      <w:bookmarkEnd w:id="463"/>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464" w:name="_Toc168564815"/>
      <w:bookmarkStart w:id="465" w:name="_Toc168567352"/>
      <w:bookmarkStart w:id="466" w:name="_Toc168927873"/>
      <w:r>
        <w:rPr>
          <w:sz w:val="26"/>
        </w:rPr>
        <w:lastRenderedPageBreak/>
        <w:t>Division 4 — Rates of landholder duty</w:t>
      </w:r>
      <w:bookmarkEnd w:id="464"/>
      <w:bookmarkEnd w:id="465"/>
      <w:bookmarkEnd w:id="466"/>
    </w:p>
    <w:p>
      <w:pPr>
        <w:pStyle w:val="Heading5"/>
      </w:pPr>
      <w:bookmarkStart w:id="467" w:name="_Toc168927874"/>
      <w:r>
        <w:rPr>
          <w:rStyle w:val="CharSectno"/>
        </w:rPr>
        <w:t>184</w:t>
      </w:r>
      <w:r>
        <w:t>.</w:t>
      </w:r>
      <w:r>
        <w:tab/>
        <w:t>Rates of landholder duty</w:t>
      </w:r>
      <w:bookmarkEnd w:id="467"/>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468" w:name="_Toc168564817"/>
      <w:bookmarkStart w:id="469" w:name="_Toc168567354"/>
      <w:bookmarkStart w:id="470" w:name="_Toc168927875"/>
      <w:r>
        <w:rPr>
          <w:sz w:val="26"/>
        </w:rPr>
        <w:t>Division 5 — Calculation of landholder duty</w:t>
      </w:r>
      <w:bookmarkEnd w:id="468"/>
      <w:bookmarkEnd w:id="469"/>
      <w:bookmarkEnd w:id="470"/>
    </w:p>
    <w:p>
      <w:pPr>
        <w:pStyle w:val="Heading5"/>
      </w:pPr>
      <w:bookmarkStart w:id="471" w:name="_Toc168927876"/>
      <w:r>
        <w:rPr>
          <w:rStyle w:val="CharSectno"/>
        </w:rPr>
        <w:t>185</w:t>
      </w:r>
      <w:r>
        <w:t>.</w:t>
      </w:r>
      <w:r>
        <w:tab/>
        <w:t>References to interest of acquirer in landholder</w:t>
      </w:r>
      <w:bookmarkEnd w:id="471"/>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472" w:name="_Toc168927877"/>
      <w:r>
        <w:rPr>
          <w:rStyle w:val="CharSectno"/>
        </w:rPr>
        <w:t>186</w:t>
      </w:r>
      <w:r>
        <w:t>.</w:t>
      </w:r>
      <w:r>
        <w:tab/>
        <w:t>Value of landholder</w:t>
      </w:r>
      <w:bookmarkEnd w:id="472"/>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 xml:space="preserve">the same percentage of the unencumbered value of the land assets, chattels, or land assets and chattels, in Western Australia (whichever is relevant) to which any linked entity in respect of the landholder is entitled as the percentage of the landholder’s total direct or indirect </w:t>
      </w:r>
      <w:r>
        <w:lastRenderedPageBreak/>
        <w:t>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473" w:name="_Toc168927878"/>
      <w:r>
        <w:rPr>
          <w:rStyle w:val="CharSectno"/>
        </w:rPr>
        <w:t>187</w:t>
      </w:r>
      <w:r>
        <w:t>.</w:t>
      </w:r>
      <w:r>
        <w:tab/>
        <w:t>Determining value of further interest for duty calculation</w:t>
      </w:r>
      <w:bookmarkEnd w:id="473"/>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474" w:name="_Toc168927879"/>
      <w:r>
        <w:rPr>
          <w:rStyle w:val="CharSectno"/>
        </w:rPr>
        <w:t>188</w:t>
      </w:r>
      <w:r>
        <w:t>.</w:t>
      </w:r>
      <w:r>
        <w:tab/>
        <w:t>Calculating duty payable</w:t>
      </w:r>
      <w:bookmarkEnd w:id="474"/>
    </w:p>
    <w:p>
      <w:pPr>
        <w:pStyle w:val="Subsection"/>
      </w:pPr>
      <w:r>
        <w:tab/>
        <w:t>(1)</w:t>
      </w:r>
      <w:r>
        <w:tab/>
        <w:t xml:space="preserve">To calculate the amount of duty payable in respect of a relevant acquisition an amount is first calculated by applying the </w:t>
      </w:r>
      <w:r>
        <w:lastRenderedPageBreak/>
        <w:t>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475" w:name="_Toc168927880"/>
      <w:r>
        <w:rPr>
          <w:rStyle w:val="CharSectno"/>
        </w:rPr>
        <w:t>189</w:t>
      </w:r>
      <w:r>
        <w:t>.</w:t>
      </w:r>
      <w:r>
        <w:tab/>
        <w:t>Reduction for s. 188</w:t>
      </w:r>
      <w:bookmarkEnd w:id="475"/>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 xml:space="preserve">an interest in the landholder concerned acquired by an acquisition if immediately before the acquisition neither the landholder nor a linked entity in respect of the </w:t>
      </w:r>
      <w:r>
        <w:lastRenderedPageBreak/>
        <w:t>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476" w:name="_Toc168927881"/>
      <w:r>
        <w:rPr>
          <w:rStyle w:val="CharSectno"/>
        </w:rPr>
        <w:lastRenderedPageBreak/>
        <w:t>193</w:t>
      </w:r>
      <w:r>
        <w:t>.</w:t>
      </w:r>
      <w:r>
        <w:tab/>
        <w:t>Calculation of duty where statement lodged under s. 201</w:t>
      </w:r>
      <w:bookmarkEnd w:id="476"/>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477" w:name="_Toc168927882"/>
      <w:r>
        <w:rPr>
          <w:rStyle w:val="CharSectno"/>
        </w:rPr>
        <w:t>194</w:t>
      </w:r>
      <w:r>
        <w:t>.</w:t>
      </w:r>
      <w:r>
        <w:tab/>
        <w:t>Calculation of duty on certain acquisitions on winding up of corporation or unit trust scheme</w:t>
      </w:r>
      <w:bookmarkEnd w:id="477"/>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lastRenderedPageBreak/>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lastRenderedPageBreak/>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lastRenderedPageBreak/>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478" w:name="_Toc168564825"/>
      <w:bookmarkStart w:id="479" w:name="_Toc168567362"/>
      <w:bookmarkStart w:id="480" w:name="_Toc168927883"/>
      <w:r>
        <w:rPr>
          <w:sz w:val="26"/>
          <w:szCs w:val="26"/>
        </w:rPr>
        <w:t>Division 6A — Interim assessment of landholder duty</w:t>
      </w:r>
      <w:bookmarkEnd w:id="478"/>
      <w:bookmarkEnd w:id="479"/>
      <w:bookmarkEnd w:id="480"/>
    </w:p>
    <w:p>
      <w:pPr>
        <w:pStyle w:val="Footnoteheading"/>
      </w:pPr>
      <w:r>
        <w:tab/>
        <w:t>[Heading inserted: No. 10 of 2013 s. 6.]</w:t>
      </w:r>
    </w:p>
    <w:p>
      <w:pPr>
        <w:pStyle w:val="Heading5"/>
        <w:spacing w:before="240"/>
      </w:pPr>
      <w:bookmarkStart w:id="481" w:name="_Toc168927884"/>
      <w:r>
        <w:rPr>
          <w:rStyle w:val="CharSectno"/>
        </w:rPr>
        <w:t>195A</w:t>
      </w:r>
      <w:r>
        <w:t>.</w:t>
      </w:r>
      <w:r>
        <w:tab/>
        <w:t>Interim assessment of landholder duty</w:t>
      </w:r>
      <w:bookmarkEnd w:id="481"/>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 xml:space="preserve">more than 6 months have elapsed since the day on which an acquisition statement or agreement </w:t>
      </w:r>
      <w:r>
        <w:lastRenderedPageBreak/>
        <w:t>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lastRenderedPageBreak/>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482" w:name="_Toc168564827"/>
      <w:bookmarkStart w:id="483" w:name="_Toc168567364"/>
      <w:bookmarkStart w:id="484" w:name="_Toc168927885"/>
      <w:r>
        <w:rPr>
          <w:sz w:val="26"/>
        </w:rPr>
        <w:t>Division 6 — Assessment or reassessment of liability for landholder duty if uncompleted agreements terminated or completed</w:t>
      </w:r>
      <w:bookmarkEnd w:id="482"/>
      <w:bookmarkEnd w:id="483"/>
      <w:bookmarkEnd w:id="484"/>
    </w:p>
    <w:p>
      <w:pPr>
        <w:pStyle w:val="Footnoteheading"/>
      </w:pPr>
      <w:r>
        <w:tab/>
        <w:t>[Heading inserted: No. 12 of 2019 s. 90.]</w:t>
      </w:r>
    </w:p>
    <w:p>
      <w:pPr>
        <w:pStyle w:val="Heading5"/>
      </w:pPr>
      <w:bookmarkStart w:id="485" w:name="_Toc168927886"/>
      <w:r>
        <w:rPr>
          <w:rStyle w:val="CharSectno"/>
        </w:rPr>
        <w:t>195B</w:t>
      </w:r>
      <w:r>
        <w:t>.</w:t>
      </w:r>
      <w:r>
        <w:tab/>
        <w:t>Assessment of duty where s. 149(1) or 154B applied at acquisition time</w:t>
      </w:r>
      <w:bookmarkEnd w:id="485"/>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lastRenderedPageBreak/>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486" w:name="_Toc168927887"/>
      <w:r>
        <w:rPr>
          <w:rStyle w:val="CharSectno"/>
        </w:rPr>
        <w:lastRenderedPageBreak/>
        <w:t>195C</w:t>
      </w:r>
      <w:r>
        <w:t>.</w:t>
      </w:r>
      <w:r>
        <w:tab/>
        <w:t>Assessment of duty where s. 176(2) applied at acquisition time</w:t>
      </w:r>
      <w:bookmarkEnd w:id="486"/>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487" w:name="_Toc168927888"/>
      <w:r>
        <w:rPr>
          <w:rStyle w:val="CharSectno"/>
        </w:rPr>
        <w:t>195</w:t>
      </w:r>
      <w:r>
        <w:t>.</w:t>
      </w:r>
      <w:r>
        <w:tab/>
        <w:t>Reassessment of duty where s. 149(1) or 154B applied</w:t>
      </w:r>
      <w:bookmarkEnd w:id="487"/>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lastRenderedPageBreak/>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lastRenderedPageBreak/>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488" w:name="_Toc168927889"/>
      <w:r>
        <w:rPr>
          <w:rStyle w:val="CharSectno"/>
        </w:rPr>
        <w:t>196</w:t>
      </w:r>
      <w:r>
        <w:t>.</w:t>
      </w:r>
      <w:r>
        <w:tab/>
        <w:t>Reassessment of duty where s. 176(2) applied</w:t>
      </w:r>
      <w:bookmarkEnd w:id="488"/>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489" w:name="_Toc168927890"/>
      <w:r>
        <w:rPr>
          <w:rStyle w:val="CharSectno"/>
        </w:rPr>
        <w:t>197</w:t>
      </w:r>
      <w:r>
        <w:t>.</w:t>
      </w:r>
      <w:r>
        <w:tab/>
        <w:t>Condition precedent to reassessment under s. 195 or 196</w:t>
      </w:r>
      <w:bookmarkEnd w:id="489"/>
    </w:p>
    <w:p>
      <w:pPr>
        <w:pStyle w:val="Subsection"/>
      </w:pPr>
      <w:r>
        <w:tab/>
      </w:r>
      <w:r>
        <w:tab/>
        <w:t xml:space="preserve">Despite section 195(3)(a) or 196(2), the Commissioner is not to make a reassessment of the duty under that provision unless the Commissioner is also satisfied that the rescission, annulment or other termination of the agreement was not part of a scheme or </w:t>
      </w:r>
      <w:r>
        <w:lastRenderedPageBreak/>
        <w:t>arrangement under which the object of the agreement has been or may be achieved in another way.</w:t>
      </w:r>
    </w:p>
    <w:p>
      <w:pPr>
        <w:pStyle w:val="Footnotesection"/>
      </w:pPr>
      <w:r>
        <w:tab/>
        <w:t>[Section 197 amended: No. 12 of 2019 s. 94.]</w:t>
      </w:r>
    </w:p>
    <w:p>
      <w:pPr>
        <w:pStyle w:val="Heading5"/>
      </w:pPr>
      <w:bookmarkStart w:id="490" w:name="_Toc168927891"/>
      <w:r>
        <w:rPr>
          <w:rStyle w:val="CharSectno"/>
        </w:rPr>
        <w:t>197A</w:t>
      </w:r>
      <w:r>
        <w:t>.</w:t>
      </w:r>
      <w:r>
        <w:tab/>
        <w:t>Expired put and call options taken to be terminated</w:t>
      </w:r>
      <w:bookmarkEnd w:id="490"/>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491" w:name="_Toc168927892"/>
      <w:r>
        <w:rPr>
          <w:rStyle w:val="CharSectno"/>
        </w:rPr>
        <w:lastRenderedPageBreak/>
        <w:t>198</w:t>
      </w:r>
      <w:r>
        <w:t>.</w:t>
      </w:r>
      <w:r>
        <w:tab/>
      </w:r>
      <w:r>
        <w:rPr>
          <w:iCs/>
        </w:rPr>
        <w:t>Taxation Administration Act</w:t>
      </w:r>
      <w:r>
        <w:t xml:space="preserve"> not affected</w:t>
      </w:r>
      <w:bookmarkEnd w:id="49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492" w:name="_Toc168564835"/>
      <w:bookmarkStart w:id="493" w:name="_Toc168567372"/>
      <w:bookmarkStart w:id="494" w:name="_Toc168927893"/>
      <w:r>
        <w:rPr>
          <w:sz w:val="26"/>
        </w:rPr>
        <w:t>Division 7 — Lodgment of statements</w:t>
      </w:r>
      <w:bookmarkEnd w:id="492"/>
      <w:bookmarkEnd w:id="493"/>
      <w:bookmarkEnd w:id="494"/>
    </w:p>
    <w:p>
      <w:pPr>
        <w:pStyle w:val="Heading5"/>
        <w:spacing w:before="180"/>
      </w:pPr>
      <w:bookmarkStart w:id="495" w:name="_Toc168927894"/>
      <w:r>
        <w:rPr>
          <w:rStyle w:val="CharSectno"/>
        </w:rPr>
        <w:t>199</w:t>
      </w:r>
      <w:r>
        <w:t>.</w:t>
      </w:r>
      <w:r>
        <w:tab/>
        <w:t>Term used: acquisition statement</w:t>
      </w:r>
      <w:bookmarkEnd w:id="495"/>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496" w:name="_Toc168927895"/>
      <w:r>
        <w:rPr>
          <w:rStyle w:val="CharSectno"/>
        </w:rPr>
        <w:t>200</w:t>
      </w:r>
      <w:r>
        <w:t>.</w:t>
      </w:r>
      <w:r>
        <w:tab/>
        <w:t>Acquisition statement or agreement to be lodged</w:t>
      </w:r>
      <w:bookmarkEnd w:id="496"/>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lastRenderedPageBreak/>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497" w:name="_Toc168927896"/>
      <w:r>
        <w:rPr>
          <w:rStyle w:val="CharSectno"/>
        </w:rPr>
        <w:t>201</w:t>
      </w:r>
      <w:r>
        <w:t>.</w:t>
      </w:r>
      <w:r>
        <w:tab/>
        <w:t>Acquisition of further interests, lodgment of periodical statements may be approved</w:t>
      </w:r>
      <w:bookmarkEnd w:id="497"/>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lastRenderedPageBreak/>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498" w:name="_Toc168927897"/>
      <w:r>
        <w:rPr>
          <w:rStyle w:val="CharSectno"/>
        </w:rPr>
        <w:lastRenderedPageBreak/>
        <w:t>202</w:t>
      </w:r>
      <w:r>
        <w:t>.</w:t>
      </w:r>
      <w:r>
        <w:tab/>
        <w:t>Lodgment obligations if s. 201 application refused</w:t>
      </w:r>
      <w:bookmarkEnd w:id="498"/>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499" w:name="_Toc168927898"/>
      <w:r>
        <w:rPr>
          <w:rStyle w:val="CharSectno"/>
        </w:rPr>
        <w:t>203</w:t>
      </w:r>
      <w:r>
        <w:t>.</w:t>
      </w:r>
      <w:r>
        <w:tab/>
        <w:t>Form of acquisition statements</w:t>
      </w:r>
      <w:bookmarkEnd w:id="499"/>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500" w:name="_Toc168927899"/>
      <w:r>
        <w:rPr>
          <w:rStyle w:val="CharSectno"/>
        </w:rPr>
        <w:t>204</w:t>
      </w:r>
      <w:r>
        <w:t>.</w:t>
      </w:r>
      <w:r>
        <w:tab/>
        <w:t>Failure to lodge acquisition statement</w:t>
      </w:r>
      <w:bookmarkEnd w:id="500"/>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lastRenderedPageBreak/>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501" w:name="_Toc168564842"/>
      <w:bookmarkStart w:id="502" w:name="_Toc168567379"/>
      <w:bookmarkStart w:id="503" w:name="_Toc168927900"/>
      <w:r>
        <w:rPr>
          <w:rStyle w:val="CharDivNo"/>
        </w:rPr>
        <w:lastRenderedPageBreak/>
        <w:t>Part 7</w:t>
      </w:r>
      <w:r>
        <w:rPr>
          <w:sz w:val="28"/>
          <w:szCs w:val="28"/>
        </w:rPr>
        <w:t> — </w:t>
      </w:r>
      <w:r>
        <w:rPr>
          <w:rStyle w:val="CharDivText"/>
        </w:rPr>
        <w:t>Application of this Chapter to certain acquisition</w:t>
      </w:r>
      <w:r>
        <w:rPr>
          <w:rStyle w:val="CharDivText"/>
          <w:sz w:val="28"/>
        </w:rPr>
        <w:t>s</w:t>
      </w:r>
      <w:bookmarkEnd w:id="501"/>
      <w:bookmarkEnd w:id="502"/>
      <w:bookmarkEnd w:id="503"/>
    </w:p>
    <w:p>
      <w:pPr>
        <w:pStyle w:val="Footnoteheading"/>
      </w:pPr>
      <w:r>
        <w:tab/>
        <w:t>[Heading inserted: No. 12 of 2019 s. 100.]</w:t>
      </w:r>
    </w:p>
    <w:p>
      <w:pPr>
        <w:pStyle w:val="Heading4"/>
        <w:rPr>
          <w:sz w:val="26"/>
          <w:szCs w:val="26"/>
        </w:rPr>
      </w:pPr>
      <w:bookmarkStart w:id="504" w:name="_Toc168564843"/>
      <w:bookmarkStart w:id="505" w:name="_Toc168567380"/>
      <w:bookmarkStart w:id="506" w:name="_Toc168927901"/>
      <w:r>
        <w:rPr>
          <w:sz w:val="26"/>
          <w:szCs w:val="26"/>
        </w:rPr>
        <w:t>Division 1 — Rights relating to fixed infrastructure</w:t>
      </w:r>
      <w:bookmarkEnd w:id="504"/>
      <w:bookmarkEnd w:id="505"/>
      <w:bookmarkEnd w:id="506"/>
    </w:p>
    <w:p>
      <w:pPr>
        <w:pStyle w:val="Footnoteheading"/>
      </w:pPr>
      <w:r>
        <w:tab/>
        <w:t>[Heading inserted: No. 12 of 2019 s. 100.]</w:t>
      </w:r>
    </w:p>
    <w:p>
      <w:pPr>
        <w:pStyle w:val="Heading5"/>
      </w:pPr>
      <w:bookmarkStart w:id="507" w:name="_Toc168927902"/>
      <w:r>
        <w:rPr>
          <w:rStyle w:val="CharSectno"/>
        </w:rPr>
        <w:t>204A</w:t>
      </w:r>
      <w:r>
        <w:t>.</w:t>
      </w:r>
      <w:r>
        <w:tab/>
        <w:t>When fixed infrastructure access rights are taken into account in determining entitlement to land assets</w:t>
      </w:r>
      <w:bookmarkEnd w:id="507"/>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lastRenderedPageBreak/>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508" w:name="_Toc168927903"/>
      <w:r>
        <w:rPr>
          <w:rStyle w:val="CharSectno"/>
        </w:rPr>
        <w:t>204B</w:t>
      </w:r>
      <w:r>
        <w:t>.</w:t>
      </w:r>
      <w:r>
        <w:tab/>
        <w:t>When fixed infrastructure statutory licences are treated as land assets in calculating duty</w:t>
      </w:r>
      <w:bookmarkEnd w:id="508"/>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lastRenderedPageBreak/>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509" w:name="_Toc168927904"/>
      <w:r>
        <w:rPr>
          <w:rStyle w:val="CharSectno"/>
        </w:rPr>
        <w:lastRenderedPageBreak/>
        <w:t>204C</w:t>
      </w:r>
      <w:r>
        <w:t>.</w:t>
      </w:r>
      <w:r>
        <w:tab/>
        <w:t>Unencumbered value of fixed infrastructure statutory licences treated as land assets</w:t>
      </w:r>
      <w:bookmarkEnd w:id="509"/>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510" w:name="_Toc168927905"/>
      <w:r>
        <w:rPr>
          <w:rStyle w:val="CharSectno"/>
        </w:rPr>
        <w:t>204D</w:t>
      </w:r>
      <w:r>
        <w:t>.</w:t>
      </w:r>
      <w:r>
        <w:tab/>
        <w:t>Associated entities for s. 204A and 204B</w:t>
      </w:r>
      <w:bookmarkEnd w:id="510"/>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lastRenderedPageBreak/>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511" w:name="_Toc168564848"/>
      <w:bookmarkStart w:id="512" w:name="_Toc168567385"/>
      <w:bookmarkStart w:id="513" w:name="_Toc168927906"/>
      <w:r>
        <w:rPr>
          <w:sz w:val="26"/>
          <w:szCs w:val="26"/>
        </w:rPr>
        <w:t>Division 2 — Derivative mining rights</w:t>
      </w:r>
      <w:bookmarkEnd w:id="511"/>
      <w:bookmarkEnd w:id="512"/>
      <w:bookmarkEnd w:id="513"/>
    </w:p>
    <w:p>
      <w:pPr>
        <w:pStyle w:val="Footnoteheading"/>
      </w:pPr>
      <w:r>
        <w:tab/>
        <w:t>[Heading inserted: No. 12 of 2019 s. 100.]</w:t>
      </w:r>
    </w:p>
    <w:p>
      <w:pPr>
        <w:pStyle w:val="Heading5"/>
      </w:pPr>
      <w:bookmarkStart w:id="514" w:name="_Toc168927907"/>
      <w:r>
        <w:rPr>
          <w:rStyle w:val="CharSectno"/>
        </w:rPr>
        <w:t>204E</w:t>
      </w:r>
      <w:r>
        <w:t>.</w:t>
      </w:r>
      <w:r>
        <w:tab/>
        <w:t>Unencumbered value of mining tenement subject to derivative mining right</w:t>
      </w:r>
      <w:bookmarkEnd w:id="514"/>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lastRenderedPageBreak/>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515" w:name="_Toc168564850"/>
      <w:bookmarkStart w:id="516" w:name="_Toc168567387"/>
      <w:bookmarkStart w:id="517" w:name="_Toc168927908"/>
      <w:r>
        <w:rPr>
          <w:sz w:val="26"/>
          <w:szCs w:val="26"/>
        </w:rPr>
        <w:t>Division 3 — Acquisitions forming one arrangement</w:t>
      </w:r>
      <w:bookmarkEnd w:id="515"/>
      <w:bookmarkEnd w:id="516"/>
      <w:bookmarkEnd w:id="517"/>
    </w:p>
    <w:p>
      <w:pPr>
        <w:pStyle w:val="Footnoteheading"/>
      </w:pPr>
      <w:r>
        <w:tab/>
        <w:t>[Heading inserted: No. 12 of 2019 s. 100.]</w:t>
      </w:r>
    </w:p>
    <w:p>
      <w:pPr>
        <w:pStyle w:val="Heading5"/>
      </w:pPr>
      <w:bookmarkStart w:id="518" w:name="_Toc168927909"/>
      <w:r>
        <w:rPr>
          <w:rStyle w:val="CharSectno"/>
        </w:rPr>
        <w:t>204F</w:t>
      </w:r>
      <w:r>
        <w:t>.</w:t>
      </w:r>
      <w:r>
        <w:tab/>
        <w:t>Acquisitions in 2 or more entities forming one arrangement</w:t>
      </w:r>
      <w:bookmarkEnd w:id="518"/>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519" w:name="_Toc168927910"/>
      <w:r>
        <w:rPr>
          <w:rStyle w:val="CharSectno"/>
        </w:rPr>
        <w:lastRenderedPageBreak/>
        <w:t>204G</w:t>
      </w:r>
      <w:r>
        <w:t>.</w:t>
      </w:r>
      <w:r>
        <w:tab/>
        <w:t>Modified application of s. 176 if entity becomes landholder because of acquisitions forming one arrangement</w:t>
      </w:r>
      <w:bookmarkEnd w:id="519"/>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lastRenderedPageBreak/>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520" w:name="_Toc168927911"/>
      <w:r>
        <w:rPr>
          <w:rStyle w:val="CharSectno"/>
        </w:rPr>
        <w:t>204H</w:t>
      </w:r>
      <w:r>
        <w:t>.</w:t>
      </w:r>
      <w:r>
        <w:tab/>
        <w:t>Reassessment of landholder duty if amount of duty chargeable changes because of acquisitions forming one arrangement</w:t>
      </w:r>
      <w:bookmarkEnd w:id="520"/>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 xml:space="preserve">section 204B(1) becomes applicable, in relation to the main acquisition, to a fixed infrastructure </w:t>
      </w:r>
      <w:r>
        <w:lastRenderedPageBreak/>
        <w:t>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521" w:name="_Toc168564854"/>
      <w:bookmarkStart w:id="522" w:name="_Toc168567391"/>
      <w:bookmarkStart w:id="523" w:name="_Toc168927912"/>
      <w:r>
        <w:rPr>
          <w:rStyle w:val="CharPartNo"/>
          <w:sz w:val="32"/>
          <w:szCs w:val="32"/>
        </w:rPr>
        <w:lastRenderedPageBreak/>
        <w:t>Chapter 3A</w:t>
      </w:r>
      <w:r>
        <w:rPr>
          <w:sz w:val="32"/>
          <w:szCs w:val="32"/>
        </w:rPr>
        <w:t xml:space="preserve"> — </w:t>
      </w:r>
      <w:r>
        <w:rPr>
          <w:rStyle w:val="CharPartText"/>
          <w:sz w:val="32"/>
          <w:szCs w:val="32"/>
        </w:rPr>
        <w:t>Additional duty for foreign persons</w:t>
      </w:r>
      <w:bookmarkEnd w:id="521"/>
      <w:bookmarkEnd w:id="522"/>
      <w:bookmarkEnd w:id="523"/>
    </w:p>
    <w:p>
      <w:pPr>
        <w:pStyle w:val="Footnoteheading"/>
      </w:pPr>
      <w:r>
        <w:tab/>
        <w:t>[Heading inserted: No. 24 of 2018 s. 8.]</w:t>
      </w:r>
    </w:p>
    <w:p>
      <w:pPr>
        <w:pStyle w:val="Heading3"/>
        <w:rPr>
          <w:sz w:val="28"/>
          <w:szCs w:val="28"/>
        </w:rPr>
      </w:pPr>
      <w:bookmarkStart w:id="524" w:name="_Toc168564855"/>
      <w:bookmarkStart w:id="525" w:name="_Toc168567392"/>
      <w:bookmarkStart w:id="526" w:name="_Toc168927913"/>
      <w:r>
        <w:rPr>
          <w:rStyle w:val="CharDivNo"/>
          <w:sz w:val="28"/>
          <w:szCs w:val="28"/>
        </w:rPr>
        <w:t>Part 1</w:t>
      </w:r>
      <w:r>
        <w:rPr>
          <w:sz w:val="28"/>
          <w:szCs w:val="28"/>
        </w:rPr>
        <w:t> — </w:t>
      </w:r>
      <w:r>
        <w:rPr>
          <w:rStyle w:val="CharDivText"/>
          <w:sz w:val="28"/>
          <w:szCs w:val="28"/>
        </w:rPr>
        <w:t>Preliminary</w:t>
      </w:r>
      <w:bookmarkEnd w:id="524"/>
      <w:bookmarkEnd w:id="525"/>
      <w:bookmarkEnd w:id="526"/>
    </w:p>
    <w:p>
      <w:pPr>
        <w:pStyle w:val="Footnoteheading"/>
      </w:pPr>
      <w:r>
        <w:tab/>
        <w:t xml:space="preserve">[Heading inserted: No. 24 of 2018 s. 8.] </w:t>
      </w:r>
    </w:p>
    <w:p>
      <w:pPr>
        <w:pStyle w:val="Heading5"/>
      </w:pPr>
      <w:bookmarkStart w:id="527" w:name="_Toc168927914"/>
      <w:r>
        <w:rPr>
          <w:rStyle w:val="CharSectno"/>
        </w:rPr>
        <w:t>205A</w:t>
      </w:r>
      <w:r>
        <w:t>.</w:t>
      </w:r>
      <w:r>
        <w:tab/>
        <w:t>Terms used</w:t>
      </w:r>
      <w:bookmarkEnd w:id="527"/>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528" w:name="_Toc168927915"/>
      <w:r>
        <w:rPr>
          <w:rStyle w:val="CharSectno"/>
        </w:rPr>
        <w:t>205B</w:t>
      </w:r>
      <w:r>
        <w:t>.</w:t>
      </w:r>
      <w:r>
        <w:tab/>
        <w:t>Associate</w:t>
      </w:r>
      <w:bookmarkEnd w:id="528"/>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529" w:name="_Toc168927916"/>
      <w:r>
        <w:rPr>
          <w:rStyle w:val="CharSectno"/>
        </w:rPr>
        <w:t>205C</w:t>
      </w:r>
      <w:r>
        <w:t>.</w:t>
      </w:r>
      <w:r>
        <w:tab/>
        <w:t>Foreign corporation</w:t>
      </w:r>
      <w:bookmarkEnd w:id="529"/>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530" w:name="_Toc168927917"/>
      <w:r>
        <w:rPr>
          <w:rStyle w:val="CharSectno"/>
        </w:rPr>
        <w:t>205D</w:t>
      </w:r>
      <w:r>
        <w:t>.</w:t>
      </w:r>
      <w:r>
        <w:tab/>
        <w:t>Foreign trust</w:t>
      </w:r>
      <w:bookmarkEnd w:id="530"/>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531" w:name="_Toc168927918"/>
      <w:r>
        <w:rPr>
          <w:rStyle w:val="CharSectno"/>
        </w:rPr>
        <w:t>205E</w:t>
      </w:r>
      <w:r>
        <w:t>.</w:t>
      </w:r>
      <w:r>
        <w:tab/>
        <w:t>Residential property</w:t>
      </w:r>
      <w:bookmarkEnd w:id="531"/>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532" w:name="_Toc168564861"/>
      <w:bookmarkStart w:id="533" w:name="_Toc168567398"/>
      <w:bookmarkStart w:id="534" w:name="_Toc168927919"/>
      <w:r>
        <w:rPr>
          <w:rStyle w:val="CharDivNo"/>
          <w:sz w:val="28"/>
          <w:szCs w:val="28"/>
        </w:rPr>
        <w:lastRenderedPageBreak/>
        <w:t>Part 2</w:t>
      </w:r>
      <w:r>
        <w:rPr>
          <w:sz w:val="28"/>
          <w:szCs w:val="28"/>
        </w:rPr>
        <w:t> — </w:t>
      </w:r>
      <w:r>
        <w:rPr>
          <w:rStyle w:val="CharDivText"/>
          <w:sz w:val="28"/>
          <w:szCs w:val="28"/>
        </w:rPr>
        <w:t>Foreign transfer duty</w:t>
      </w:r>
      <w:bookmarkEnd w:id="532"/>
      <w:bookmarkEnd w:id="533"/>
      <w:bookmarkEnd w:id="534"/>
    </w:p>
    <w:p>
      <w:pPr>
        <w:pStyle w:val="Footnoteheading"/>
        <w:keepNext/>
        <w:keepLines/>
      </w:pPr>
      <w:r>
        <w:tab/>
        <w:t>[Heading inserted: No. 24 of 2018 s. 8.]</w:t>
      </w:r>
    </w:p>
    <w:p>
      <w:pPr>
        <w:pStyle w:val="Heading4"/>
        <w:keepLines/>
        <w:rPr>
          <w:sz w:val="26"/>
          <w:szCs w:val="26"/>
        </w:rPr>
      </w:pPr>
      <w:bookmarkStart w:id="535" w:name="_Toc168564862"/>
      <w:bookmarkStart w:id="536" w:name="_Toc168567399"/>
      <w:bookmarkStart w:id="537" w:name="_Toc168927920"/>
      <w:r>
        <w:rPr>
          <w:sz w:val="26"/>
          <w:szCs w:val="26"/>
        </w:rPr>
        <w:t>Division 1 — Preliminary</w:t>
      </w:r>
      <w:bookmarkEnd w:id="535"/>
      <w:bookmarkEnd w:id="536"/>
      <w:bookmarkEnd w:id="537"/>
    </w:p>
    <w:p>
      <w:pPr>
        <w:pStyle w:val="Footnoteheading"/>
        <w:keepNext/>
        <w:keepLines/>
      </w:pPr>
      <w:r>
        <w:tab/>
        <w:t>[Heading inserted: No. 24 of 2018 s. 8.]</w:t>
      </w:r>
    </w:p>
    <w:p>
      <w:pPr>
        <w:pStyle w:val="Heading5"/>
      </w:pPr>
      <w:bookmarkStart w:id="538" w:name="_Toc168927921"/>
      <w:r>
        <w:rPr>
          <w:rStyle w:val="CharSectno"/>
        </w:rPr>
        <w:t>205F</w:t>
      </w:r>
      <w:r>
        <w:t>.</w:t>
      </w:r>
      <w:r>
        <w:tab/>
        <w:t>Terms used</w:t>
      </w:r>
      <w:bookmarkEnd w:id="538"/>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lastRenderedPageBreak/>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539" w:name="_Toc168564864"/>
      <w:bookmarkStart w:id="540" w:name="_Toc168567401"/>
      <w:bookmarkStart w:id="541" w:name="_Toc168927922"/>
      <w:r>
        <w:rPr>
          <w:sz w:val="26"/>
          <w:szCs w:val="26"/>
        </w:rPr>
        <w:t>Division 2 — Imposition of foreign transfer duty</w:t>
      </w:r>
      <w:bookmarkEnd w:id="539"/>
      <w:bookmarkEnd w:id="540"/>
      <w:bookmarkEnd w:id="541"/>
    </w:p>
    <w:p>
      <w:pPr>
        <w:pStyle w:val="Footnoteheading"/>
      </w:pPr>
      <w:r>
        <w:tab/>
        <w:t>[Heading inserted: No. 24 of 2018 s. 8.]</w:t>
      </w:r>
    </w:p>
    <w:p>
      <w:pPr>
        <w:pStyle w:val="Heading5"/>
      </w:pPr>
      <w:bookmarkStart w:id="542" w:name="_Toc168927923"/>
      <w:r>
        <w:rPr>
          <w:rStyle w:val="CharSectno"/>
        </w:rPr>
        <w:t>205G</w:t>
      </w:r>
      <w:r>
        <w:t>.</w:t>
      </w:r>
      <w:r>
        <w:tab/>
        <w:t>Foreign transfer duty imposed</w:t>
      </w:r>
      <w:bookmarkEnd w:id="542"/>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543" w:name="_Toc168564866"/>
      <w:bookmarkStart w:id="544" w:name="_Toc168567403"/>
      <w:bookmarkStart w:id="545" w:name="_Toc168927924"/>
      <w:r>
        <w:rPr>
          <w:sz w:val="26"/>
          <w:szCs w:val="26"/>
        </w:rPr>
        <w:t>Division 3 — Foreign dutiable transactions</w:t>
      </w:r>
      <w:bookmarkEnd w:id="543"/>
      <w:bookmarkEnd w:id="544"/>
      <w:bookmarkEnd w:id="545"/>
    </w:p>
    <w:p>
      <w:pPr>
        <w:pStyle w:val="Footnoteheading"/>
        <w:keepNext/>
      </w:pPr>
      <w:r>
        <w:tab/>
        <w:t>[Heading inserted: No. 24 of 2018 s. 8.]</w:t>
      </w:r>
    </w:p>
    <w:p>
      <w:pPr>
        <w:pStyle w:val="Heading5"/>
      </w:pPr>
      <w:bookmarkStart w:id="546" w:name="_Toc168927925"/>
      <w:r>
        <w:rPr>
          <w:rStyle w:val="CharSectno"/>
        </w:rPr>
        <w:t>205H</w:t>
      </w:r>
      <w:r>
        <w:t>.</w:t>
      </w:r>
      <w:r>
        <w:tab/>
        <w:t>Foreign dutiable transaction</w:t>
      </w:r>
      <w:bookmarkEnd w:id="546"/>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lastRenderedPageBreak/>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547" w:name="_Toc168927926"/>
      <w:r>
        <w:rPr>
          <w:rStyle w:val="CharSectno"/>
        </w:rPr>
        <w:t>205I</w:t>
      </w:r>
      <w:r>
        <w:t>.</w:t>
      </w:r>
      <w:r>
        <w:tab/>
        <w:t>New residential property</w:t>
      </w:r>
      <w:bookmarkEnd w:id="547"/>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lastRenderedPageBreak/>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548" w:name="_Toc168564869"/>
      <w:bookmarkStart w:id="549" w:name="_Toc168567406"/>
      <w:bookmarkStart w:id="550" w:name="_Toc168927927"/>
      <w:r>
        <w:rPr>
          <w:sz w:val="26"/>
          <w:szCs w:val="26"/>
        </w:rPr>
        <w:t>Division 4 — Collection of foreign transfer duty</w:t>
      </w:r>
      <w:bookmarkEnd w:id="548"/>
      <w:bookmarkEnd w:id="549"/>
      <w:bookmarkEnd w:id="550"/>
    </w:p>
    <w:p>
      <w:pPr>
        <w:pStyle w:val="Footnoteheading"/>
        <w:keepNext/>
      </w:pPr>
      <w:r>
        <w:tab/>
        <w:t>[Heading inserted: No. 24 of 2018 s. 8.]</w:t>
      </w:r>
    </w:p>
    <w:p>
      <w:pPr>
        <w:pStyle w:val="Heading5"/>
      </w:pPr>
      <w:bookmarkStart w:id="551" w:name="_Toc168927928"/>
      <w:r>
        <w:rPr>
          <w:rStyle w:val="CharSectno"/>
        </w:rPr>
        <w:t>205J</w:t>
      </w:r>
      <w:r>
        <w:t>.</w:t>
      </w:r>
      <w:r>
        <w:tab/>
        <w:t>When liability for duty arises</w:t>
      </w:r>
      <w:bookmarkEnd w:id="551"/>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552" w:name="_Toc168927929"/>
      <w:r>
        <w:rPr>
          <w:rStyle w:val="CharSectno"/>
        </w:rPr>
        <w:t>205K</w:t>
      </w:r>
      <w:r>
        <w:t>.</w:t>
      </w:r>
      <w:r>
        <w:tab/>
        <w:t>Who is liable to pay duty</w:t>
      </w:r>
      <w:bookmarkEnd w:id="552"/>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lastRenderedPageBreak/>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553" w:name="_Toc168927930"/>
      <w:r>
        <w:rPr>
          <w:rStyle w:val="CharSectno"/>
        </w:rPr>
        <w:t>205L</w:t>
      </w:r>
      <w:r>
        <w:t>.</w:t>
      </w:r>
      <w:r>
        <w:tab/>
        <w:t>Joint tenants to be treated as tenants in common in equal shares</w:t>
      </w:r>
      <w:bookmarkEnd w:id="553"/>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554" w:name="_Toc168927931"/>
      <w:r>
        <w:rPr>
          <w:rStyle w:val="CharSectno"/>
        </w:rPr>
        <w:t>205M</w:t>
      </w:r>
      <w:r>
        <w:t>.</w:t>
      </w:r>
      <w:r>
        <w:tab/>
        <w:t>Foreign transfer duty declaration to be lodged</w:t>
      </w:r>
      <w:bookmarkEnd w:id="554"/>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555" w:name="_Toc168927932"/>
      <w:r>
        <w:rPr>
          <w:rStyle w:val="CharSectno"/>
        </w:rPr>
        <w:t>205N</w:t>
      </w:r>
      <w:r>
        <w:t>.</w:t>
      </w:r>
      <w:r>
        <w:tab/>
        <w:t>When duty must be paid</w:t>
      </w:r>
      <w:bookmarkEnd w:id="555"/>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lastRenderedPageBreak/>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556" w:name="_Toc168927933"/>
      <w:r>
        <w:rPr>
          <w:rStyle w:val="CharSectno"/>
        </w:rPr>
        <w:t>205O</w:t>
      </w:r>
      <w:r>
        <w:t>.</w:t>
      </w:r>
      <w:r>
        <w:tab/>
        <w:t>Rate of foreign transfer duty</w:t>
      </w:r>
      <w:bookmarkEnd w:id="556"/>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557" w:name="_Toc168927934"/>
      <w:r>
        <w:rPr>
          <w:rStyle w:val="CharSectno"/>
        </w:rPr>
        <w:t>205P</w:t>
      </w:r>
      <w:r>
        <w:t>.</w:t>
      </w:r>
      <w:r>
        <w:tab/>
        <w:t>Dutiable value</w:t>
      </w:r>
      <w:bookmarkEnd w:id="557"/>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lastRenderedPageBreak/>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558" w:name="_Toc168927935"/>
      <w:r>
        <w:rPr>
          <w:rStyle w:val="CharSectno"/>
        </w:rPr>
        <w:t>205Q</w:t>
      </w:r>
      <w:r>
        <w:t>.</w:t>
      </w:r>
      <w:r>
        <w:tab/>
        <w:t>No double foreign transfer duty</w:t>
      </w:r>
      <w:bookmarkEnd w:id="558"/>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lastRenderedPageBreak/>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559" w:name="_Toc168927936"/>
      <w:r>
        <w:rPr>
          <w:rStyle w:val="CharSectno"/>
        </w:rPr>
        <w:t>205R</w:t>
      </w:r>
      <w:r>
        <w:t>.</w:t>
      </w:r>
      <w:r>
        <w:tab/>
        <w:t>Interim assessment of foreign transfer duty</w:t>
      </w:r>
      <w:bookmarkEnd w:id="559"/>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560" w:name="_Toc168927937"/>
      <w:r>
        <w:rPr>
          <w:rStyle w:val="CharSectno"/>
        </w:rPr>
        <w:t>205RA</w:t>
      </w:r>
      <w:r>
        <w:t>.</w:t>
      </w:r>
      <w:r>
        <w:tab/>
        <w:t>Foreign transfer duty on deemed transaction under s. 120B(2)</w:t>
      </w:r>
      <w:bookmarkEnd w:id="560"/>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561" w:name="_Toc168564880"/>
      <w:bookmarkStart w:id="562" w:name="_Toc168567417"/>
      <w:bookmarkStart w:id="563" w:name="_Toc168927938"/>
      <w:r>
        <w:rPr>
          <w:sz w:val="26"/>
          <w:szCs w:val="26"/>
        </w:rPr>
        <w:lastRenderedPageBreak/>
        <w:t>Division 5 — Application of Chapter 2 Part 5 to certain transactions</w:t>
      </w:r>
      <w:bookmarkEnd w:id="561"/>
      <w:bookmarkEnd w:id="562"/>
      <w:bookmarkEnd w:id="563"/>
    </w:p>
    <w:p>
      <w:pPr>
        <w:pStyle w:val="Footnoteheading"/>
      </w:pPr>
      <w:r>
        <w:tab/>
        <w:t>[Heading inserted: No. 24 of 2018 s. 8.]</w:t>
      </w:r>
    </w:p>
    <w:p>
      <w:pPr>
        <w:pStyle w:val="Heading5"/>
      </w:pPr>
      <w:bookmarkStart w:id="564" w:name="_Toc168927939"/>
      <w:r>
        <w:rPr>
          <w:rStyle w:val="CharSectno"/>
        </w:rPr>
        <w:t>205S</w:t>
      </w:r>
      <w:r>
        <w:t>.</w:t>
      </w:r>
      <w:r>
        <w:tab/>
        <w:t>Application of Chapter 2 Part 5 to foreign dutiable transactions</w:t>
      </w:r>
      <w:bookmarkEnd w:id="564"/>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lastRenderedPageBreak/>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 No. 37 of 2022 s. 12.]</w:t>
      </w:r>
    </w:p>
    <w:p>
      <w:pPr>
        <w:pStyle w:val="Heading5"/>
      </w:pPr>
      <w:bookmarkStart w:id="565" w:name="_Toc168927940"/>
      <w:r>
        <w:rPr>
          <w:rStyle w:val="CharSectno"/>
        </w:rPr>
        <w:t>205T</w:t>
      </w:r>
      <w:r>
        <w:t>.</w:t>
      </w:r>
      <w:r>
        <w:tab/>
        <w:t>References to residential trust acquisition</w:t>
      </w:r>
      <w:bookmarkEnd w:id="565"/>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lastRenderedPageBreak/>
        <w:tab/>
        <w:t>(b)</w:t>
      </w:r>
      <w:r>
        <w:tab/>
        <w:t>an indirect interest in residential property.</w:t>
      </w:r>
    </w:p>
    <w:p>
      <w:pPr>
        <w:pStyle w:val="Footnotesection"/>
      </w:pPr>
      <w:r>
        <w:tab/>
        <w:t>[Section 205T inserted: No. 24 of 2018 s. 8.]</w:t>
      </w:r>
    </w:p>
    <w:p>
      <w:pPr>
        <w:pStyle w:val="Heading5"/>
      </w:pPr>
      <w:bookmarkStart w:id="566" w:name="_Toc168927941"/>
      <w:r>
        <w:rPr>
          <w:rStyle w:val="CharSectno"/>
        </w:rPr>
        <w:t>205U</w:t>
      </w:r>
      <w:r>
        <w:t>.</w:t>
      </w:r>
      <w:r>
        <w:tab/>
        <w:t>References to residential trust surrender</w:t>
      </w:r>
      <w:bookmarkEnd w:id="566"/>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567" w:name="_Toc168927942"/>
      <w:r>
        <w:rPr>
          <w:rStyle w:val="CharSectno"/>
        </w:rPr>
        <w:t>205V</w:t>
      </w:r>
      <w:r>
        <w:t>.</w:t>
      </w:r>
      <w:r>
        <w:tab/>
        <w:t>Dutiable value of residential trust acquisition or residential trust surrender</w:t>
      </w:r>
      <w:bookmarkEnd w:id="567"/>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lastRenderedPageBreak/>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568" w:name="_Toc168927943"/>
      <w:r>
        <w:rPr>
          <w:rStyle w:val="CharSectno"/>
        </w:rPr>
        <w:t>205W</w:t>
      </w:r>
      <w:r>
        <w:t>.</w:t>
      </w:r>
      <w:r>
        <w:tab/>
        <w:t>Share disposition taken to be agreement for transfer of trust property</w:t>
      </w:r>
      <w:bookmarkEnd w:id="568"/>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lastRenderedPageBreak/>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569" w:name="_Toc168927944"/>
      <w:r>
        <w:rPr>
          <w:rStyle w:val="CharSectno"/>
        </w:rPr>
        <w:t>205X</w:t>
      </w:r>
      <w:r>
        <w:t>.</w:t>
      </w:r>
      <w:r>
        <w:tab/>
        <w:t>References to residential partnership acquisition</w:t>
      </w:r>
      <w:bookmarkEnd w:id="569"/>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570" w:name="_Toc168564887"/>
      <w:bookmarkStart w:id="571" w:name="_Toc168567424"/>
      <w:bookmarkStart w:id="572" w:name="_Toc168927945"/>
      <w:r>
        <w:rPr>
          <w:sz w:val="26"/>
          <w:szCs w:val="26"/>
        </w:rPr>
        <w:t>Division 6 — Exemptions and reassessment</w:t>
      </w:r>
      <w:bookmarkEnd w:id="570"/>
      <w:bookmarkEnd w:id="571"/>
      <w:bookmarkEnd w:id="572"/>
    </w:p>
    <w:p>
      <w:pPr>
        <w:pStyle w:val="Footnoteheading"/>
        <w:keepNext/>
      </w:pPr>
      <w:r>
        <w:tab/>
        <w:t>[Heading inserted: No. 24 of 2018 s. 8.]</w:t>
      </w:r>
    </w:p>
    <w:p>
      <w:pPr>
        <w:pStyle w:val="Heading4"/>
        <w:rPr>
          <w:sz w:val="26"/>
          <w:szCs w:val="26"/>
        </w:rPr>
      </w:pPr>
      <w:bookmarkStart w:id="573" w:name="_Toc168564888"/>
      <w:bookmarkStart w:id="574" w:name="_Toc168567425"/>
      <w:bookmarkStart w:id="575" w:name="_Toc168927946"/>
      <w:r>
        <w:rPr>
          <w:sz w:val="26"/>
          <w:szCs w:val="26"/>
        </w:rPr>
        <w:t>Subdivision 1 — Exempt transactions</w:t>
      </w:r>
      <w:bookmarkEnd w:id="573"/>
      <w:bookmarkEnd w:id="574"/>
      <w:bookmarkEnd w:id="575"/>
    </w:p>
    <w:p>
      <w:pPr>
        <w:pStyle w:val="Footnoteheading"/>
        <w:keepNext/>
      </w:pPr>
      <w:r>
        <w:tab/>
        <w:t>[Heading inserted: No. 24 of 2018 s. 8.]</w:t>
      </w:r>
    </w:p>
    <w:p>
      <w:pPr>
        <w:pStyle w:val="Heading5"/>
      </w:pPr>
      <w:bookmarkStart w:id="576" w:name="_Toc168927947"/>
      <w:r>
        <w:rPr>
          <w:rStyle w:val="CharSectno"/>
        </w:rPr>
        <w:t>205Y</w:t>
      </w:r>
      <w:r>
        <w:t>.</w:t>
      </w:r>
      <w:r>
        <w:tab/>
        <w:t>Transactions on which minimum, nominal or no transfer duty payable</w:t>
      </w:r>
      <w:bookmarkEnd w:id="576"/>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keepNext/>
      </w:pPr>
      <w:r>
        <w:lastRenderedPageBreak/>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577" w:name="_Toc168927948"/>
      <w:r>
        <w:rPr>
          <w:rStyle w:val="CharSectno"/>
        </w:rPr>
        <w:lastRenderedPageBreak/>
        <w:t>205Z</w:t>
      </w:r>
      <w:r>
        <w:t>.</w:t>
      </w:r>
      <w:r>
        <w:tab/>
        <w:t>Transactions relating to agreements for transfer of residential property</w:t>
      </w:r>
      <w:bookmarkEnd w:id="577"/>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578" w:name="_Toc168564891"/>
      <w:bookmarkStart w:id="579" w:name="_Toc168567428"/>
      <w:bookmarkStart w:id="580" w:name="_Toc168927949"/>
      <w:r>
        <w:rPr>
          <w:sz w:val="26"/>
          <w:szCs w:val="26"/>
        </w:rPr>
        <w:t>Subdivision 2 — Exemptions relating to construction, refurbishment and subdivision</w:t>
      </w:r>
      <w:bookmarkEnd w:id="578"/>
      <w:bookmarkEnd w:id="579"/>
      <w:bookmarkEnd w:id="580"/>
    </w:p>
    <w:p>
      <w:pPr>
        <w:pStyle w:val="Footnoteheading"/>
      </w:pPr>
      <w:r>
        <w:tab/>
        <w:t>[Heading inserted: No. 24 of 2018 s. 8.]</w:t>
      </w:r>
    </w:p>
    <w:p>
      <w:pPr>
        <w:pStyle w:val="Heading5"/>
      </w:pPr>
      <w:bookmarkStart w:id="581" w:name="_Toc168927950"/>
      <w:r>
        <w:rPr>
          <w:rStyle w:val="CharSectno"/>
        </w:rPr>
        <w:t>205ZA</w:t>
      </w:r>
      <w:r>
        <w:t>.</w:t>
      </w:r>
      <w:r>
        <w:tab/>
        <w:t>Exemption relating to construction or refurbishment of 10 or more dwellings</w:t>
      </w:r>
      <w:bookmarkEnd w:id="581"/>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lastRenderedPageBreak/>
        <w:tab/>
        <w:t>(2)</w:t>
      </w:r>
      <w:r>
        <w:tab/>
        <w:t xml:space="preserve">This section applies to a parcel of land if — </w:t>
      </w:r>
    </w:p>
    <w:p>
      <w:pPr>
        <w:pStyle w:val="Indenta"/>
      </w:pPr>
      <w:r>
        <w:tab/>
        <w:t>(a)</w:t>
      </w:r>
      <w:r>
        <w:tab/>
        <w:t xml:space="preserve">the person liable to pay foreign transfer duty on the transaction or an associate of the person intends to — </w:t>
      </w:r>
    </w:p>
    <w:p>
      <w:pPr>
        <w:pStyle w:val="Indenti"/>
      </w:pPr>
      <w:r>
        <w:tab/>
        <w:t>(i)</w:t>
      </w:r>
      <w:r>
        <w:tab/>
        <w:t>construct or complete the construction of 10 or more dwellings on the parcel of land; or</w:t>
      </w:r>
    </w:p>
    <w:p>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 if the person or associate begins construction of that dwelling or another dwelling on the parcel of land; or</w:t>
      </w:r>
    </w:p>
    <w:p>
      <w:pPr>
        <w:pStyle w:val="Indenta"/>
      </w:pPr>
      <w:r>
        <w:tab/>
        <w:t>(b)</w:t>
      </w:r>
      <w:r>
        <w:tab/>
        <w:t>a dwelling the person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lastRenderedPageBreak/>
        <w:tab/>
        <w:t>(c)</w:t>
      </w:r>
      <w:r>
        <w:tab/>
        <w:t>a dwelling the person or associate intends to complete the construction of — if that dwelling or another dwelling on the parcel of land, construction of which is completed by the person or associate, is ready for occupation as a place of residence; or</w:t>
      </w:r>
    </w:p>
    <w:p>
      <w:pPr>
        <w:pStyle w:val="Indenta"/>
      </w:pPr>
      <w:r>
        <w:tab/>
        <w:t>(d)</w:t>
      </w:r>
      <w:r>
        <w:tab/>
        <w:t>a dwelling the person or associate intends to provide by completing the carrying out of substantial refurbishment of a building, or part of a building — if that dwelling, or another dwelling on the parcel of land for which substantial refurbishment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 amended: No. 29 of 2023 s. 4.]</w:t>
      </w:r>
    </w:p>
    <w:p>
      <w:pPr>
        <w:pStyle w:val="Heading5"/>
      </w:pPr>
      <w:bookmarkStart w:id="582" w:name="_Toc168927951"/>
      <w:r>
        <w:rPr>
          <w:rStyle w:val="CharSectno"/>
        </w:rPr>
        <w:t>205ZB</w:t>
      </w:r>
      <w:r>
        <w:t>.</w:t>
      </w:r>
      <w:r>
        <w:tab/>
        <w:t>Exemption relating to subdivision for purpose of constructing 10 or more dwellings</w:t>
      </w:r>
      <w:bookmarkEnd w:id="582"/>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lastRenderedPageBreak/>
        <w:tab/>
        <w:t>(2)</w:t>
      </w:r>
      <w:r>
        <w:tab/>
        <w:t xml:space="preserve">This section applies to a parcel of land if — </w:t>
      </w:r>
    </w:p>
    <w:p>
      <w:pPr>
        <w:pStyle w:val="Ednotepara"/>
      </w:pPr>
      <w:r>
        <w:tab/>
        <w:t>[(a)</w:t>
      </w:r>
      <w:r>
        <w:tab/>
        <w:t>deleted]</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 No. 29 of 2023 s. 5.]</w:t>
      </w:r>
    </w:p>
    <w:p>
      <w:pPr>
        <w:pStyle w:val="Heading4"/>
        <w:rPr>
          <w:sz w:val="26"/>
          <w:szCs w:val="26"/>
        </w:rPr>
      </w:pPr>
      <w:bookmarkStart w:id="583" w:name="_Toc168564894"/>
      <w:bookmarkStart w:id="584" w:name="_Toc168567431"/>
      <w:bookmarkStart w:id="585" w:name="_Toc168927952"/>
      <w:r>
        <w:rPr>
          <w:sz w:val="26"/>
          <w:szCs w:val="26"/>
        </w:rPr>
        <w:t>Subdivision 3 — Reassessment</w:t>
      </w:r>
      <w:bookmarkEnd w:id="583"/>
      <w:bookmarkEnd w:id="584"/>
      <w:bookmarkEnd w:id="585"/>
    </w:p>
    <w:p>
      <w:pPr>
        <w:pStyle w:val="Footnoteheading"/>
      </w:pPr>
      <w:r>
        <w:tab/>
        <w:t>[Heading inserted: No. 24 of 2018 s. 8.]</w:t>
      </w:r>
    </w:p>
    <w:p>
      <w:pPr>
        <w:pStyle w:val="Heading5"/>
      </w:pPr>
      <w:bookmarkStart w:id="586" w:name="_Toc168927953"/>
      <w:r>
        <w:rPr>
          <w:rStyle w:val="CharSectno"/>
        </w:rPr>
        <w:t>205ZC</w:t>
      </w:r>
      <w:r>
        <w:t>.</w:t>
      </w:r>
      <w:r>
        <w:tab/>
        <w:t>Reassessment</w:t>
      </w:r>
      <w:bookmarkEnd w:id="586"/>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587" w:name="_Toc168564896"/>
      <w:bookmarkStart w:id="588" w:name="_Toc168567433"/>
      <w:bookmarkStart w:id="589" w:name="_Toc168927954"/>
      <w:r>
        <w:rPr>
          <w:rStyle w:val="CharDivNo"/>
          <w:sz w:val="28"/>
          <w:szCs w:val="28"/>
        </w:rPr>
        <w:lastRenderedPageBreak/>
        <w:t>Part 3</w:t>
      </w:r>
      <w:r>
        <w:rPr>
          <w:sz w:val="28"/>
          <w:szCs w:val="28"/>
        </w:rPr>
        <w:t> — </w:t>
      </w:r>
      <w:r>
        <w:rPr>
          <w:rStyle w:val="CharDivText"/>
          <w:sz w:val="28"/>
          <w:szCs w:val="28"/>
        </w:rPr>
        <w:t>Foreign landholder duty</w:t>
      </w:r>
      <w:bookmarkEnd w:id="587"/>
      <w:bookmarkEnd w:id="588"/>
      <w:bookmarkEnd w:id="589"/>
    </w:p>
    <w:p>
      <w:pPr>
        <w:pStyle w:val="Footnoteheading"/>
      </w:pPr>
      <w:r>
        <w:tab/>
        <w:t>[Heading inserted: No. 24 of 2018 s. 8.]</w:t>
      </w:r>
    </w:p>
    <w:p>
      <w:pPr>
        <w:pStyle w:val="Heading4"/>
        <w:rPr>
          <w:sz w:val="26"/>
          <w:szCs w:val="26"/>
        </w:rPr>
      </w:pPr>
      <w:bookmarkStart w:id="590" w:name="_Toc168564897"/>
      <w:bookmarkStart w:id="591" w:name="_Toc168567434"/>
      <w:bookmarkStart w:id="592" w:name="_Toc168927955"/>
      <w:r>
        <w:rPr>
          <w:sz w:val="26"/>
          <w:szCs w:val="26"/>
        </w:rPr>
        <w:t>Division 1 — Preliminary</w:t>
      </w:r>
      <w:bookmarkEnd w:id="590"/>
      <w:bookmarkEnd w:id="591"/>
      <w:bookmarkEnd w:id="592"/>
    </w:p>
    <w:p>
      <w:pPr>
        <w:pStyle w:val="Footnoteheading"/>
      </w:pPr>
      <w:r>
        <w:tab/>
        <w:t>[Heading inserted: No. 24 of 2018 s. 8.]</w:t>
      </w:r>
    </w:p>
    <w:p>
      <w:pPr>
        <w:pStyle w:val="Heading5"/>
      </w:pPr>
      <w:bookmarkStart w:id="593" w:name="_Toc168927956"/>
      <w:r>
        <w:rPr>
          <w:rStyle w:val="CharSectno"/>
        </w:rPr>
        <w:t>205ZD</w:t>
      </w:r>
      <w:r>
        <w:t>.</w:t>
      </w:r>
      <w:r>
        <w:tab/>
        <w:t>Terms used</w:t>
      </w:r>
      <w:bookmarkEnd w:id="593"/>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lastRenderedPageBreak/>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594" w:name="_Toc168564899"/>
      <w:bookmarkStart w:id="595" w:name="_Toc168567436"/>
      <w:bookmarkStart w:id="596" w:name="_Toc168927957"/>
      <w:r>
        <w:rPr>
          <w:sz w:val="26"/>
          <w:szCs w:val="26"/>
        </w:rPr>
        <w:t>Division 2 — Application of Chapter 3</w:t>
      </w:r>
      <w:bookmarkEnd w:id="594"/>
      <w:bookmarkEnd w:id="595"/>
      <w:bookmarkEnd w:id="596"/>
    </w:p>
    <w:p>
      <w:pPr>
        <w:pStyle w:val="Footnoteheading"/>
      </w:pPr>
      <w:r>
        <w:tab/>
        <w:t>[Heading inserted: No. 24 of 2018 s. 8.]</w:t>
      </w:r>
    </w:p>
    <w:p>
      <w:pPr>
        <w:pStyle w:val="Heading5"/>
      </w:pPr>
      <w:bookmarkStart w:id="597" w:name="_Toc168927958"/>
      <w:r>
        <w:rPr>
          <w:rStyle w:val="CharSectno"/>
        </w:rPr>
        <w:t>205ZE</w:t>
      </w:r>
      <w:r>
        <w:t>.</w:t>
      </w:r>
      <w:r>
        <w:tab/>
        <w:t>Application of Chapter 3</w:t>
      </w:r>
      <w:bookmarkEnd w:id="597"/>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lastRenderedPageBreak/>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w:t>
      </w:r>
      <w:r>
        <w:lastRenderedPageBreak/>
        <w:t xml:space="preserve">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lastRenderedPageBreak/>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598" w:name="_Toc168564901"/>
      <w:bookmarkStart w:id="599" w:name="_Toc168567438"/>
      <w:bookmarkStart w:id="600" w:name="_Toc168927959"/>
      <w:r>
        <w:rPr>
          <w:sz w:val="26"/>
          <w:szCs w:val="26"/>
        </w:rPr>
        <w:t>Division 3 — Imposition of foreign landholder duty</w:t>
      </w:r>
      <w:bookmarkEnd w:id="598"/>
      <w:bookmarkEnd w:id="599"/>
      <w:bookmarkEnd w:id="600"/>
    </w:p>
    <w:p>
      <w:pPr>
        <w:pStyle w:val="Footnoteheading"/>
      </w:pPr>
      <w:r>
        <w:tab/>
        <w:t>[Heading inserted: No. 24 of 2018 s. 8.]</w:t>
      </w:r>
    </w:p>
    <w:p>
      <w:pPr>
        <w:pStyle w:val="Heading5"/>
      </w:pPr>
      <w:bookmarkStart w:id="601" w:name="_Toc168927960"/>
      <w:r>
        <w:rPr>
          <w:rStyle w:val="CharSectno"/>
        </w:rPr>
        <w:t>205ZF</w:t>
      </w:r>
      <w:r>
        <w:t>.</w:t>
      </w:r>
      <w:r>
        <w:tab/>
        <w:t>Foreign landholder duty imposed</w:t>
      </w:r>
      <w:bookmarkEnd w:id="601"/>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602" w:name="_Toc168564903"/>
      <w:bookmarkStart w:id="603" w:name="_Toc168567440"/>
      <w:bookmarkStart w:id="604" w:name="_Toc168927961"/>
      <w:r>
        <w:rPr>
          <w:sz w:val="26"/>
          <w:szCs w:val="26"/>
        </w:rPr>
        <w:t>Division 4 — Residential landholders to which this Part applies</w:t>
      </w:r>
      <w:bookmarkEnd w:id="602"/>
      <w:bookmarkEnd w:id="603"/>
      <w:bookmarkEnd w:id="604"/>
    </w:p>
    <w:p>
      <w:pPr>
        <w:pStyle w:val="Footnoteheading"/>
        <w:keepNext/>
        <w:keepLines/>
      </w:pPr>
      <w:r>
        <w:tab/>
        <w:t>[Heading inserted: No. 24 of 2018 s. 8.]</w:t>
      </w:r>
    </w:p>
    <w:p>
      <w:pPr>
        <w:pStyle w:val="Heading5"/>
      </w:pPr>
      <w:bookmarkStart w:id="605" w:name="_Toc168927962"/>
      <w:r>
        <w:rPr>
          <w:rStyle w:val="CharSectno"/>
        </w:rPr>
        <w:t>205ZG</w:t>
      </w:r>
      <w:r>
        <w:t>.</w:t>
      </w:r>
      <w:r>
        <w:tab/>
        <w:t>Which entities are residential landholders</w:t>
      </w:r>
      <w:bookmarkEnd w:id="605"/>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606" w:name="_Toc168564905"/>
      <w:bookmarkStart w:id="607" w:name="_Toc168567442"/>
      <w:bookmarkStart w:id="608" w:name="_Toc168927963"/>
      <w:r>
        <w:rPr>
          <w:sz w:val="26"/>
          <w:szCs w:val="26"/>
        </w:rPr>
        <w:lastRenderedPageBreak/>
        <w:t>Division 5 — Acquisitions to which this Part applies</w:t>
      </w:r>
      <w:bookmarkEnd w:id="606"/>
      <w:bookmarkEnd w:id="607"/>
      <w:bookmarkEnd w:id="608"/>
    </w:p>
    <w:p>
      <w:pPr>
        <w:pStyle w:val="Footnoteheading"/>
        <w:keepNext/>
      </w:pPr>
      <w:r>
        <w:tab/>
        <w:t>[Heading inserted: No. 24 of 2018 s. 8.]</w:t>
      </w:r>
    </w:p>
    <w:p>
      <w:pPr>
        <w:pStyle w:val="Heading5"/>
      </w:pPr>
      <w:bookmarkStart w:id="609" w:name="_Toc168927964"/>
      <w:r>
        <w:rPr>
          <w:rStyle w:val="CharSectno"/>
        </w:rPr>
        <w:t>205ZH</w:t>
      </w:r>
      <w:r>
        <w:t>.</w:t>
      </w:r>
      <w:r>
        <w:tab/>
        <w:t>Foreign landholder acquisitions</w:t>
      </w:r>
      <w:bookmarkEnd w:id="609"/>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lastRenderedPageBreak/>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610" w:name="_Toc168564907"/>
      <w:bookmarkStart w:id="611" w:name="_Toc168567444"/>
      <w:bookmarkStart w:id="612" w:name="_Toc168927965"/>
      <w:r>
        <w:rPr>
          <w:sz w:val="26"/>
          <w:szCs w:val="26"/>
        </w:rPr>
        <w:t>Division 6 — Collection of foreign landholder duty</w:t>
      </w:r>
      <w:bookmarkEnd w:id="610"/>
      <w:bookmarkEnd w:id="611"/>
      <w:bookmarkEnd w:id="612"/>
    </w:p>
    <w:p>
      <w:pPr>
        <w:pStyle w:val="Footnoteheading"/>
      </w:pPr>
      <w:r>
        <w:tab/>
        <w:t>[Heading inserted: No. 24 of 2018 s. 8.]</w:t>
      </w:r>
    </w:p>
    <w:p>
      <w:pPr>
        <w:pStyle w:val="Heading5"/>
      </w:pPr>
      <w:bookmarkStart w:id="613" w:name="_Toc168927966"/>
      <w:r>
        <w:rPr>
          <w:rStyle w:val="CharSectno"/>
        </w:rPr>
        <w:t>205ZJ</w:t>
      </w:r>
      <w:r>
        <w:t>.</w:t>
      </w:r>
      <w:r>
        <w:tab/>
        <w:t>Rate of foreign landholder duty</w:t>
      </w:r>
      <w:bookmarkEnd w:id="613"/>
    </w:p>
    <w:p>
      <w:pPr>
        <w:pStyle w:val="Subsection"/>
      </w:pPr>
      <w:r>
        <w:tab/>
      </w:r>
      <w:r>
        <w:tab/>
        <w:t xml:space="preserve">Foreign landholder duty is chargeable — </w:t>
      </w:r>
    </w:p>
    <w:p>
      <w:pPr>
        <w:pStyle w:val="Indenta"/>
      </w:pPr>
      <w:r>
        <w:lastRenderedPageBreak/>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614" w:name="_Toc168927967"/>
      <w:r>
        <w:rPr>
          <w:rStyle w:val="CharSectno"/>
        </w:rPr>
        <w:t>205ZK</w:t>
      </w:r>
      <w:r>
        <w:t>.</w:t>
      </w:r>
      <w:r>
        <w:tab/>
        <w:t>Calculation of foreign landholder duty where landholder duty calculated under s. 193</w:t>
      </w:r>
      <w:bookmarkEnd w:id="614"/>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615" w:name="_Toc168927968"/>
      <w:r>
        <w:rPr>
          <w:rStyle w:val="CharSectno"/>
        </w:rPr>
        <w:lastRenderedPageBreak/>
        <w:t>205ZKA</w:t>
      </w:r>
      <w:r>
        <w:t>.</w:t>
      </w:r>
      <w:r>
        <w:tab/>
        <w:t>Modified application of s. 176 if entity becomes residential landholder because of acquisitions forming one arrangement</w:t>
      </w:r>
      <w:bookmarkEnd w:id="615"/>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616" w:name="_Toc168564911"/>
      <w:bookmarkStart w:id="617" w:name="_Toc168567448"/>
      <w:bookmarkStart w:id="618" w:name="_Toc168927969"/>
      <w:r>
        <w:rPr>
          <w:sz w:val="26"/>
          <w:szCs w:val="26"/>
        </w:rPr>
        <w:lastRenderedPageBreak/>
        <w:t>Division 7 — Interim assessment of foreign landholder duty</w:t>
      </w:r>
      <w:bookmarkEnd w:id="616"/>
      <w:bookmarkEnd w:id="617"/>
      <w:bookmarkEnd w:id="618"/>
    </w:p>
    <w:p>
      <w:pPr>
        <w:pStyle w:val="Footnoteheading"/>
      </w:pPr>
      <w:r>
        <w:tab/>
        <w:t>[Heading inserted: No. 24 of 2018 s. 8.]</w:t>
      </w:r>
    </w:p>
    <w:p>
      <w:pPr>
        <w:pStyle w:val="Heading5"/>
      </w:pPr>
      <w:bookmarkStart w:id="619" w:name="_Toc168927970"/>
      <w:r>
        <w:rPr>
          <w:rStyle w:val="CharSectno"/>
        </w:rPr>
        <w:t>205ZL</w:t>
      </w:r>
      <w:r>
        <w:t>.</w:t>
      </w:r>
      <w:r>
        <w:tab/>
        <w:t>Interim assessment of foreign landholder duty</w:t>
      </w:r>
      <w:bookmarkEnd w:id="619"/>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620" w:name="_Toc168564913"/>
      <w:bookmarkStart w:id="621" w:name="_Toc168567450"/>
      <w:bookmarkStart w:id="622" w:name="_Toc168927971"/>
      <w:r>
        <w:rPr>
          <w:sz w:val="26"/>
          <w:szCs w:val="26"/>
        </w:rPr>
        <w:lastRenderedPageBreak/>
        <w:t>Division 8 — Exemptions and reassessment</w:t>
      </w:r>
      <w:bookmarkEnd w:id="620"/>
      <w:bookmarkEnd w:id="621"/>
      <w:bookmarkEnd w:id="622"/>
    </w:p>
    <w:p>
      <w:pPr>
        <w:pStyle w:val="Footnoteheading"/>
        <w:keepNext/>
      </w:pPr>
      <w:r>
        <w:tab/>
        <w:t>[Heading inserted: No. 24 of 2018 s. 8.]</w:t>
      </w:r>
    </w:p>
    <w:p>
      <w:pPr>
        <w:pStyle w:val="Heading4"/>
        <w:rPr>
          <w:sz w:val="26"/>
          <w:szCs w:val="26"/>
        </w:rPr>
      </w:pPr>
      <w:bookmarkStart w:id="623" w:name="_Toc168564914"/>
      <w:bookmarkStart w:id="624" w:name="_Toc168567451"/>
      <w:bookmarkStart w:id="625" w:name="_Toc168927972"/>
      <w:r>
        <w:rPr>
          <w:sz w:val="26"/>
          <w:szCs w:val="26"/>
        </w:rPr>
        <w:t>Subdivision 1 — Exempt acquisitions</w:t>
      </w:r>
      <w:bookmarkEnd w:id="623"/>
      <w:bookmarkEnd w:id="624"/>
      <w:bookmarkEnd w:id="625"/>
    </w:p>
    <w:p>
      <w:pPr>
        <w:pStyle w:val="Footnoteheading"/>
        <w:keepNext/>
      </w:pPr>
      <w:r>
        <w:tab/>
        <w:t>[Heading inserted: No. 24 of 2018 s. 8.]</w:t>
      </w:r>
    </w:p>
    <w:p>
      <w:pPr>
        <w:pStyle w:val="Heading5"/>
      </w:pPr>
      <w:bookmarkStart w:id="626" w:name="_Toc168927973"/>
      <w:r>
        <w:rPr>
          <w:rStyle w:val="CharSectno"/>
        </w:rPr>
        <w:t>205ZM</w:t>
      </w:r>
      <w:r>
        <w:t>.</w:t>
      </w:r>
      <w:r>
        <w:tab/>
        <w:t>Exemption or reduction of foreign landholder duty if foreign transfer duty would not be chargeable</w:t>
      </w:r>
      <w:bookmarkEnd w:id="626"/>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keepNext/>
        <w:keepLines/>
      </w:pPr>
      <w:r>
        <w:lastRenderedPageBreak/>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627" w:name="_Toc168927974"/>
      <w:r>
        <w:rPr>
          <w:rStyle w:val="CharSectno"/>
        </w:rPr>
        <w:lastRenderedPageBreak/>
        <w:t>205ZN</w:t>
      </w:r>
      <w:r>
        <w:t>.</w:t>
      </w:r>
      <w:r>
        <w:tab/>
        <w:t>Exemption for certain acquisitions treated as made under agreement referred to in s. 176(2)</w:t>
      </w:r>
      <w:bookmarkEnd w:id="627"/>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628" w:name="_Toc168564917"/>
      <w:bookmarkStart w:id="629" w:name="_Toc168567454"/>
      <w:bookmarkStart w:id="630" w:name="_Toc168927975"/>
      <w:r>
        <w:rPr>
          <w:sz w:val="26"/>
          <w:szCs w:val="26"/>
        </w:rPr>
        <w:t>Subdivision 2 — Exemptions relating to construction, refurbishment and subdivision</w:t>
      </w:r>
      <w:bookmarkEnd w:id="628"/>
      <w:bookmarkEnd w:id="629"/>
      <w:bookmarkEnd w:id="630"/>
    </w:p>
    <w:p>
      <w:pPr>
        <w:pStyle w:val="Footnoteheading"/>
      </w:pPr>
      <w:r>
        <w:tab/>
        <w:t>[Heading inserted: No. 24 of 2018 s. 8.]</w:t>
      </w:r>
    </w:p>
    <w:p>
      <w:pPr>
        <w:pStyle w:val="Heading5"/>
      </w:pPr>
      <w:bookmarkStart w:id="631" w:name="_Toc168927976"/>
      <w:r>
        <w:rPr>
          <w:rStyle w:val="CharSectno"/>
        </w:rPr>
        <w:t>205ZO</w:t>
      </w:r>
      <w:r>
        <w:t>.</w:t>
      </w:r>
      <w:r>
        <w:tab/>
        <w:t>Exemption relating to construction or refurbishment of 10 or more dwellings</w:t>
      </w:r>
      <w:bookmarkEnd w:id="631"/>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 xml:space="preserve">An acquisition is exempt if — </w:t>
      </w:r>
    </w:p>
    <w:p>
      <w:pPr>
        <w:pStyle w:val="Indenta"/>
      </w:pPr>
      <w:r>
        <w:tab/>
        <w:t>(a)</w:t>
      </w:r>
      <w:r>
        <w:tab/>
        <w:t>when the acquisition occurs the residential landholder or a linked entity in respect of the landholder is entitled to a parcel of land and the landholder, linked entity or an associate of the landholder intends to —</w:t>
      </w:r>
    </w:p>
    <w:p>
      <w:pPr>
        <w:pStyle w:val="Indenti"/>
      </w:pPr>
      <w:r>
        <w:tab/>
        <w:t>(i)</w:t>
      </w:r>
      <w:r>
        <w:tab/>
        <w:t>construct or complete the construction of 10 or more dwellings on the parcel of land; or</w:t>
      </w:r>
    </w:p>
    <w:p>
      <w:pPr>
        <w:pStyle w:val="Indenti"/>
      </w:pPr>
      <w:r>
        <w:tab/>
        <w:t>(ii)</w:t>
      </w:r>
      <w:r>
        <w:tab/>
        <w:t xml:space="preserve">provide 10 or more dwellings on the parcel of land by carrying out, or completing the carrying out of, substantial refurbishment of a building, or </w:t>
      </w:r>
      <w:r>
        <w:lastRenderedPageBreak/>
        <w:t>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 if the landholder, linked entity or associate begins construction of that dwelling or another dwelling on the parcel of land; or</w:t>
      </w:r>
    </w:p>
    <w:p>
      <w:pPr>
        <w:pStyle w:val="Indenta"/>
      </w:pPr>
      <w:r>
        <w:tab/>
        <w:t>(b)</w:t>
      </w:r>
      <w:r>
        <w:tab/>
        <w:t>a dwelling the landholder, linked entity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tab/>
        <w:t>(c)</w:t>
      </w:r>
      <w:r>
        <w:tab/>
        <w:t xml:space="preserve">a dwelling the landholder, linked entity or associate intends to complete the construction of — if that dwelling or another dwelling on the parcel of land, construction of which is completed by the landholder, </w:t>
      </w:r>
      <w:r>
        <w:lastRenderedPageBreak/>
        <w:t>linked entity or associate, is ready for occupation as a place of residence; or</w:t>
      </w:r>
    </w:p>
    <w:p>
      <w:pPr>
        <w:pStyle w:val="Indenta"/>
      </w:pPr>
      <w:r>
        <w:tab/>
        <w:t>(d)</w:t>
      </w:r>
      <w:r>
        <w:tab/>
        <w:t>a dwelling the landholder, linked entity or associate intends to provide by completing the carrying out of substantial refurbishment of a building, or part of a building — if that dwelling, or another dwelling on the parcel of land for which substantial refurbishment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 amended: No. 29 of 2023 s. 6.]</w:t>
      </w:r>
    </w:p>
    <w:p>
      <w:pPr>
        <w:pStyle w:val="Heading5"/>
      </w:pPr>
      <w:bookmarkStart w:id="632" w:name="_Toc168927977"/>
      <w:r>
        <w:rPr>
          <w:rStyle w:val="CharSectno"/>
        </w:rPr>
        <w:t>205ZP</w:t>
      </w:r>
      <w:r>
        <w:t>.</w:t>
      </w:r>
      <w:r>
        <w:tab/>
        <w:t>Exemption relating to subdivision for purpose of constructing 10 or more dwellings</w:t>
      </w:r>
      <w:bookmarkEnd w:id="632"/>
    </w:p>
    <w:p>
      <w:pPr>
        <w:pStyle w:val="Subsection"/>
      </w:pPr>
      <w:r>
        <w:tab/>
        <w:t>(1)</w:t>
      </w:r>
      <w:r>
        <w:tab/>
        <w:t xml:space="preserve">An acquisition is exempt if — </w:t>
      </w:r>
    </w:p>
    <w:p>
      <w:pPr>
        <w:pStyle w:val="Indenta"/>
      </w:pPr>
      <w:r>
        <w:tab/>
        <w:t>(a)</w:t>
      </w:r>
      <w:r>
        <w:tab/>
        <w:t xml:space="preserve">when the acquisition occurs, the residential landholder or a linked entity in respect of the landholder is entitled to a parcel of land and the landholder, linked entity or an </w:t>
      </w:r>
      <w:r>
        <w:lastRenderedPageBreak/>
        <w:t>associate of the landholder intends to subdivide or complete subdividing the parcel of land for the purpose of a person constructing 10 or more dwellings on the land; and</w:t>
      </w:r>
    </w:p>
    <w:p>
      <w:pPr>
        <w:pStyle w:val="Ednotepara"/>
      </w:pPr>
      <w:r>
        <w:tab/>
        <w:t>[(b)</w:t>
      </w:r>
      <w:r>
        <w:tab/>
        <w:t>deleted]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keepNext/>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lastRenderedPageBreak/>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 No. 29 of 2023 s. 7.]</w:t>
      </w:r>
    </w:p>
    <w:p>
      <w:pPr>
        <w:pStyle w:val="Heading5"/>
      </w:pPr>
      <w:bookmarkStart w:id="633" w:name="_Toc168927978"/>
      <w:r>
        <w:rPr>
          <w:rStyle w:val="CharSectno"/>
        </w:rPr>
        <w:t>205ZQ</w:t>
      </w:r>
      <w:r>
        <w:t>.</w:t>
      </w:r>
      <w:r>
        <w:tab/>
        <w:t>Calculation of duty where some land of landholder not part of parcel of land</w:t>
      </w:r>
      <w:bookmarkEnd w:id="633"/>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634" w:name="_Toc168564921"/>
      <w:bookmarkStart w:id="635" w:name="_Toc168567458"/>
      <w:bookmarkStart w:id="636" w:name="_Toc168927979"/>
      <w:r>
        <w:rPr>
          <w:sz w:val="26"/>
          <w:szCs w:val="26"/>
        </w:rPr>
        <w:lastRenderedPageBreak/>
        <w:t>Subdivision 3 — Reassessment</w:t>
      </w:r>
      <w:bookmarkEnd w:id="634"/>
      <w:bookmarkEnd w:id="635"/>
      <w:bookmarkEnd w:id="636"/>
    </w:p>
    <w:p>
      <w:pPr>
        <w:pStyle w:val="Footnoteheading"/>
        <w:keepNext/>
      </w:pPr>
      <w:r>
        <w:tab/>
        <w:t>[Heading inserted: No. 24 of 2018 s. 8.]</w:t>
      </w:r>
    </w:p>
    <w:p>
      <w:pPr>
        <w:pStyle w:val="Heading5"/>
      </w:pPr>
      <w:bookmarkStart w:id="637" w:name="_Toc168927980"/>
      <w:r>
        <w:rPr>
          <w:rStyle w:val="CharSectno"/>
        </w:rPr>
        <w:t>205ZR</w:t>
      </w:r>
      <w:r>
        <w:t>.</w:t>
      </w:r>
      <w:r>
        <w:tab/>
        <w:t>Reassessment</w:t>
      </w:r>
      <w:bookmarkEnd w:id="637"/>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638" w:name="_Toc168564923"/>
      <w:bookmarkStart w:id="639" w:name="_Toc168567460"/>
      <w:bookmarkStart w:id="640" w:name="_Toc168927981"/>
      <w:r>
        <w:rPr>
          <w:sz w:val="26"/>
          <w:szCs w:val="26"/>
        </w:rPr>
        <w:t>Division 9 — Lodgment of declaration</w:t>
      </w:r>
      <w:bookmarkEnd w:id="638"/>
      <w:bookmarkEnd w:id="639"/>
      <w:bookmarkEnd w:id="640"/>
    </w:p>
    <w:p>
      <w:pPr>
        <w:pStyle w:val="Footnoteheading"/>
      </w:pPr>
      <w:r>
        <w:tab/>
        <w:t>[Heading inserted: No. 24 of 2018 s. 8.]</w:t>
      </w:r>
    </w:p>
    <w:p>
      <w:pPr>
        <w:pStyle w:val="Heading5"/>
      </w:pPr>
      <w:bookmarkStart w:id="641" w:name="_Toc168927982"/>
      <w:r>
        <w:rPr>
          <w:rStyle w:val="CharSectno"/>
        </w:rPr>
        <w:t>205ZS</w:t>
      </w:r>
      <w:r>
        <w:t>.</w:t>
      </w:r>
      <w:r>
        <w:tab/>
        <w:t>Foreign landholder duty declaration to be lodged</w:t>
      </w:r>
      <w:bookmarkEnd w:id="641"/>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642" w:name="_Toc168927983"/>
      <w:r>
        <w:rPr>
          <w:rStyle w:val="CharSectno"/>
        </w:rPr>
        <w:t>205ZT</w:t>
      </w:r>
      <w:r>
        <w:t>.</w:t>
      </w:r>
      <w:r>
        <w:tab/>
        <w:t>Failure to lodge foreign landholder duty declaration</w:t>
      </w:r>
      <w:bookmarkEnd w:id="642"/>
    </w:p>
    <w:p>
      <w:pPr>
        <w:pStyle w:val="Subsection"/>
      </w:pPr>
      <w:r>
        <w:tab/>
      </w:r>
      <w:r>
        <w:tab/>
        <w:t xml:space="preserve">If a foreign landholder duty declaration is not lodged in accordance with section 205ZS(2), the following persons commit an offence — </w:t>
      </w:r>
    </w:p>
    <w:p>
      <w:pPr>
        <w:pStyle w:val="Indenta"/>
      </w:pPr>
      <w:r>
        <w:lastRenderedPageBreak/>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643" w:name="_Toc168564926"/>
      <w:bookmarkStart w:id="644" w:name="_Toc168567463"/>
      <w:bookmarkStart w:id="645" w:name="_Toc168927984"/>
      <w:r>
        <w:rPr>
          <w:rStyle w:val="CharPartNo"/>
          <w:sz w:val="32"/>
        </w:rPr>
        <w:lastRenderedPageBreak/>
        <w:t>Chapter 4</w:t>
      </w:r>
      <w:r>
        <w:rPr>
          <w:sz w:val="32"/>
        </w:rPr>
        <w:t> — </w:t>
      </w:r>
      <w:r>
        <w:rPr>
          <w:rStyle w:val="CharPartText"/>
          <w:sz w:val="32"/>
        </w:rPr>
        <w:t>Insurance duty</w:t>
      </w:r>
      <w:bookmarkEnd w:id="643"/>
      <w:bookmarkEnd w:id="644"/>
      <w:bookmarkEnd w:id="645"/>
    </w:p>
    <w:p>
      <w:pPr>
        <w:pStyle w:val="Heading3"/>
        <w:rPr>
          <w:sz w:val="28"/>
        </w:rPr>
      </w:pPr>
      <w:bookmarkStart w:id="646" w:name="_Toc168564927"/>
      <w:bookmarkStart w:id="647" w:name="_Toc168567464"/>
      <w:bookmarkStart w:id="648" w:name="_Toc168927985"/>
      <w:r>
        <w:rPr>
          <w:rStyle w:val="CharDivNo"/>
          <w:sz w:val="28"/>
        </w:rPr>
        <w:t>Part 1</w:t>
      </w:r>
      <w:r>
        <w:rPr>
          <w:sz w:val="28"/>
        </w:rPr>
        <w:t> — </w:t>
      </w:r>
      <w:r>
        <w:rPr>
          <w:rStyle w:val="CharDivText"/>
          <w:sz w:val="28"/>
        </w:rPr>
        <w:t>Preliminary</w:t>
      </w:r>
      <w:bookmarkEnd w:id="646"/>
      <w:bookmarkEnd w:id="647"/>
      <w:bookmarkEnd w:id="648"/>
    </w:p>
    <w:p>
      <w:pPr>
        <w:pStyle w:val="Heading5"/>
      </w:pPr>
      <w:bookmarkStart w:id="649" w:name="_Toc168927986"/>
      <w:r>
        <w:rPr>
          <w:rStyle w:val="CharSectno"/>
        </w:rPr>
        <w:t>206</w:t>
      </w:r>
      <w:r>
        <w:t>.</w:t>
      </w:r>
      <w:r>
        <w:tab/>
        <w:t>Terms used</w:t>
      </w:r>
      <w:bookmarkEnd w:id="649"/>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650" w:name="_Toc168564929"/>
      <w:bookmarkStart w:id="651" w:name="_Toc168567466"/>
      <w:bookmarkStart w:id="652" w:name="_Toc168927987"/>
      <w:r>
        <w:rPr>
          <w:rStyle w:val="CharDivNo"/>
          <w:sz w:val="28"/>
        </w:rPr>
        <w:t>Part 2</w:t>
      </w:r>
      <w:r>
        <w:rPr>
          <w:sz w:val="28"/>
        </w:rPr>
        <w:t> — </w:t>
      </w:r>
      <w:r>
        <w:rPr>
          <w:rStyle w:val="CharDivText"/>
          <w:sz w:val="28"/>
        </w:rPr>
        <w:t>Imposition of insurance duty</w:t>
      </w:r>
      <w:bookmarkEnd w:id="650"/>
      <w:bookmarkEnd w:id="651"/>
      <w:bookmarkEnd w:id="652"/>
    </w:p>
    <w:p>
      <w:pPr>
        <w:pStyle w:val="Heading5"/>
        <w:spacing w:before="240"/>
      </w:pPr>
      <w:bookmarkStart w:id="653" w:name="_Toc168927988"/>
      <w:r>
        <w:rPr>
          <w:rStyle w:val="CharSectno"/>
        </w:rPr>
        <w:t>207</w:t>
      </w:r>
      <w:r>
        <w:t>.</w:t>
      </w:r>
      <w:r>
        <w:tab/>
        <w:t>Insurance duty imposed</w:t>
      </w:r>
      <w:bookmarkEnd w:id="653"/>
    </w:p>
    <w:p>
      <w:pPr>
        <w:pStyle w:val="Subsection"/>
      </w:pPr>
      <w:r>
        <w:tab/>
      </w:r>
      <w:r>
        <w:tab/>
        <w:t>Duty is imposed on the premium paid in relation to a contract of insurance.</w:t>
      </w:r>
    </w:p>
    <w:p>
      <w:pPr>
        <w:pStyle w:val="Heading5"/>
        <w:spacing w:before="240"/>
      </w:pPr>
      <w:bookmarkStart w:id="654" w:name="_Toc168927989"/>
      <w:r>
        <w:rPr>
          <w:rStyle w:val="CharSectno"/>
        </w:rPr>
        <w:t>208</w:t>
      </w:r>
      <w:r>
        <w:t>.</w:t>
      </w:r>
      <w:r>
        <w:tab/>
        <w:t>Contract of insurance</w:t>
      </w:r>
      <w:bookmarkEnd w:id="654"/>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655" w:name="_Toc168927990"/>
      <w:r>
        <w:rPr>
          <w:rStyle w:val="CharSectno"/>
        </w:rPr>
        <w:t>209</w:t>
      </w:r>
      <w:r>
        <w:t>.</w:t>
      </w:r>
      <w:r>
        <w:tab/>
        <w:t>General insurance</w:t>
      </w:r>
      <w:bookmarkEnd w:id="655"/>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bookmarkStart w:id="656" w:name="_Hlk168560914"/>
      <w:r>
        <w:rPr>
          <w:i/>
        </w:rPr>
        <w:t>Workers Compensation and Injury Management Act 2023</w:t>
      </w:r>
      <w:bookmarkEnd w:id="656"/>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Footnotesection"/>
      </w:pPr>
      <w:r>
        <w:tab/>
        <w:t>[Section 209 amended: No. 21 of 2023 s. 709(2).]</w:t>
      </w:r>
    </w:p>
    <w:p>
      <w:pPr>
        <w:pStyle w:val="Heading5"/>
      </w:pPr>
      <w:bookmarkStart w:id="657" w:name="_Toc168927991"/>
      <w:r>
        <w:rPr>
          <w:rStyle w:val="CharSectno"/>
        </w:rPr>
        <w:t>210</w:t>
      </w:r>
      <w:r>
        <w:t>.</w:t>
      </w:r>
      <w:r>
        <w:tab/>
        <w:t>Additional insurance in life insurance policy is general insurance</w:t>
      </w:r>
      <w:bookmarkEnd w:id="657"/>
    </w:p>
    <w:p>
      <w:pPr>
        <w:pStyle w:val="Subsection"/>
      </w:pPr>
      <w:r>
        <w:tab/>
        <w:t>(1)</w:t>
      </w:r>
      <w:r>
        <w:tab/>
        <w:t>This section does not apply to a policy of life insurance unless the insured person’s place of residence is in Western Australia.</w:t>
      </w:r>
    </w:p>
    <w:p>
      <w:pPr>
        <w:pStyle w:val="Subsection"/>
        <w:keepNext/>
      </w:pPr>
      <w:r>
        <w:lastRenderedPageBreak/>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658" w:name="_Toc168927992"/>
      <w:r>
        <w:rPr>
          <w:rStyle w:val="CharSectno"/>
        </w:rPr>
        <w:t>211</w:t>
      </w:r>
      <w:r>
        <w:t>.</w:t>
      </w:r>
      <w:r>
        <w:tab/>
        <w:t>Premium</w:t>
      </w:r>
      <w:bookmarkEnd w:id="658"/>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659" w:name="_Toc168927993"/>
      <w:r>
        <w:rPr>
          <w:rStyle w:val="CharSectno"/>
        </w:rPr>
        <w:lastRenderedPageBreak/>
        <w:t>212</w:t>
      </w:r>
      <w:r>
        <w:t>.</w:t>
      </w:r>
      <w:r>
        <w:tab/>
        <w:t>When premium paid</w:t>
      </w:r>
      <w:bookmarkEnd w:id="659"/>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660" w:name="_Toc168564936"/>
      <w:bookmarkStart w:id="661" w:name="_Toc168567473"/>
      <w:bookmarkStart w:id="662" w:name="_Toc168927994"/>
      <w:r>
        <w:rPr>
          <w:rStyle w:val="CharDivNo"/>
          <w:sz w:val="28"/>
        </w:rPr>
        <w:t>Part 3</w:t>
      </w:r>
      <w:r>
        <w:rPr>
          <w:sz w:val="28"/>
        </w:rPr>
        <w:t> — </w:t>
      </w:r>
      <w:r>
        <w:rPr>
          <w:rStyle w:val="CharDivText"/>
          <w:sz w:val="28"/>
        </w:rPr>
        <w:t>Collection of insurance duty</w:t>
      </w:r>
      <w:bookmarkEnd w:id="660"/>
      <w:bookmarkEnd w:id="661"/>
      <w:bookmarkEnd w:id="662"/>
    </w:p>
    <w:p>
      <w:pPr>
        <w:pStyle w:val="Heading4"/>
        <w:rPr>
          <w:sz w:val="26"/>
        </w:rPr>
      </w:pPr>
      <w:bookmarkStart w:id="663" w:name="_Toc168564937"/>
      <w:bookmarkStart w:id="664" w:name="_Toc168567474"/>
      <w:bookmarkStart w:id="665" w:name="_Toc168927995"/>
      <w:r>
        <w:rPr>
          <w:sz w:val="26"/>
        </w:rPr>
        <w:t>Division 1 — Liability</w:t>
      </w:r>
      <w:bookmarkEnd w:id="663"/>
      <w:bookmarkEnd w:id="664"/>
      <w:bookmarkEnd w:id="665"/>
    </w:p>
    <w:p>
      <w:pPr>
        <w:pStyle w:val="Heading5"/>
      </w:pPr>
      <w:bookmarkStart w:id="666" w:name="_Toc168927996"/>
      <w:r>
        <w:rPr>
          <w:rStyle w:val="CharSectno"/>
        </w:rPr>
        <w:t>213</w:t>
      </w:r>
      <w:r>
        <w:t>.</w:t>
      </w:r>
      <w:r>
        <w:tab/>
        <w:t>Who is liable to pay duty</w:t>
      </w:r>
      <w:bookmarkEnd w:id="666"/>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667" w:name="_Toc168927997"/>
      <w:r>
        <w:rPr>
          <w:rStyle w:val="CharSectno"/>
        </w:rPr>
        <w:t>214</w:t>
      </w:r>
      <w:r>
        <w:t>.</w:t>
      </w:r>
      <w:r>
        <w:tab/>
        <w:t>General insurer</w:t>
      </w:r>
      <w:bookmarkEnd w:id="667"/>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668" w:name="_Toc168564940"/>
      <w:bookmarkStart w:id="669" w:name="_Toc168567477"/>
      <w:bookmarkStart w:id="670" w:name="_Toc168927998"/>
      <w:r>
        <w:rPr>
          <w:sz w:val="26"/>
        </w:rPr>
        <w:lastRenderedPageBreak/>
        <w:t>Division 2 — Amount of insurance duty</w:t>
      </w:r>
      <w:bookmarkEnd w:id="668"/>
      <w:bookmarkEnd w:id="669"/>
      <w:bookmarkEnd w:id="670"/>
    </w:p>
    <w:p>
      <w:pPr>
        <w:pStyle w:val="Heading5"/>
        <w:spacing w:before="180"/>
      </w:pPr>
      <w:bookmarkStart w:id="671" w:name="_Toc168927999"/>
      <w:r>
        <w:rPr>
          <w:rStyle w:val="CharSectno"/>
        </w:rPr>
        <w:t>215</w:t>
      </w:r>
      <w:r>
        <w:t>.</w:t>
      </w:r>
      <w:r>
        <w:tab/>
        <w:t>Amount of duty payable</w:t>
      </w:r>
      <w:bookmarkEnd w:id="67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672" w:name="_Toc168928000"/>
      <w:r>
        <w:rPr>
          <w:rStyle w:val="CharSectno"/>
        </w:rPr>
        <w:t>216</w:t>
      </w:r>
      <w:r>
        <w:t>.</w:t>
      </w:r>
      <w:r>
        <w:tab/>
        <w:t>Policies effecting general insurance and other insurance, duty on</w:t>
      </w:r>
      <w:bookmarkEnd w:id="672"/>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lastRenderedPageBreak/>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673" w:name="_Toc168564943"/>
      <w:bookmarkStart w:id="674" w:name="_Toc168567480"/>
      <w:bookmarkStart w:id="675" w:name="_Toc168928001"/>
      <w:r>
        <w:rPr>
          <w:sz w:val="26"/>
        </w:rPr>
        <w:t>Division 3 — Insurers</w:t>
      </w:r>
      <w:bookmarkEnd w:id="673"/>
      <w:bookmarkEnd w:id="674"/>
      <w:bookmarkEnd w:id="675"/>
    </w:p>
    <w:p>
      <w:pPr>
        <w:pStyle w:val="Heading5"/>
      </w:pPr>
      <w:bookmarkStart w:id="676" w:name="_Toc168928002"/>
      <w:r>
        <w:rPr>
          <w:rStyle w:val="CharSectno"/>
        </w:rPr>
        <w:t>217</w:t>
      </w:r>
      <w:r>
        <w:t>.</w:t>
      </w:r>
      <w:r>
        <w:tab/>
        <w:t>General insurers to apply to be registered</w:t>
      </w:r>
      <w:bookmarkEnd w:id="676"/>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677" w:name="_Toc168928003"/>
      <w:r>
        <w:rPr>
          <w:rStyle w:val="CharSectno"/>
        </w:rPr>
        <w:t>218</w:t>
      </w:r>
      <w:r>
        <w:t>.</w:t>
      </w:r>
      <w:r>
        <w:tab/>
        <w:t>Registration of general insurers</w:t>
      </w:r>
      <w:bookmarkEnd w:id="67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678" w:name="_Toc168928004"/>
      <w:r>
        <w:rPr>
          <w:rStyle w:val="CharSectno"/>
        </w:rPr>
        <w:t>219</w:t>
      </w:r>
      <w:r>
        <w:t>.</w:t>
      </w:r>
      <w:r>
        <w:tab/>
        <w:t>Return period of registered insurer</w:t>
      </w:r>
      <w:bookmarkEnd w:id="678"/>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lastRenderedPageBreak/>
        <w:tab/>
        <w:t>(b)</w:t>
      </w:r>
      <w:r>
        <w:tab/>
        <w:t>the return period provided in a special tax return arrangement in force under the Taxation Administration Act section 49.</w:t>
      </w:r>
    </w:p>
    <w:p>
      <w:pPr>
        <w:pStyle w:val="Heading5"/>
        <w:spacing w:before="200"/>
      </w:pPr>
      <w:bookmarkStart w:id="679" w:name="_Toc168928005"/>
      <w:r>
        <w:rPr>
          <w:rStyle w:val="CharSectno"/>
        </w:rPr>
        <w:t>220</w:t>
      </w:r>
      <w:r>
        <w:t>.</w:t>
      </w:r>
      <w:r>
        <w:tab/>
        <w:t>Registered insurers to lodge returns</w:t>
      </w:r>
      <w:bookmarkEnd w:id="679"/>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680" w:name="_Toc168928006"/>
      <w:r>
        <w:rPr>
          <w:rStyle w:val="CharSectno"/>
        </w:rPr>
        <w:t>221</w:t>
      </w:r>
      <w:r>
        <w:t>.</w:t>
      </w:r>
      <w:r>
        <w:tab/>
        <w:t>Time for payment of duty by insurers</w:t>
      </w:r>
      <w:bookmarkEnd w:id="68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681" w:name="_Toc168928007"/>
      <w:r>
        <w:rPr>
          <w:rStyle w:val="CharSectno"/>
        </w:rPr>
        <w:lastRenderedPageBreak/>
        <w:t>222</w:t>
      </w:r>
      <w:r>
        <w:t>.</w:t>
      </w:r>
      <w:r>
        <w:tab/>
        <w:t>Cancelling registration of general insurers</w:t>
      </w:r>
      <w:bookmarkEnd w:id="681"/>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682" w:name="_Toc168564950"/>
      <w:bookmarkStart w:id="683" w:name="_Toc168567487"/>
      <w:bookmarkStart w:id="684" w:name="_Toc168928008"/>
      <w:r>
        <w:rPr>
          <w:sz w:val="26"/>
        </w:rPr>
        <w:t>Division 4 — Insured persons</w:t>
      </w:r>
      <w:bookmarkEnd w:id="682"/>
      <w:bookmarkEnd w:id="683"/>
      <w:bookmarkEnd w:id="684"/>
    </w:p>
    <w:p>
      <w:pPr>
        <w:pStyle w:val="Heading5"/>
        <w:spacing w:before="240"/>
      </w:pPr>
      <w:bookmarkStart w:id="685" w:name="_Toc168928009"/>
      <w:r>
        <w:rPr>
          <w:rStyle w:val="CharSectno"/>
        </w:rPr>
        <w:t>223</w:t>
      </w:r>
      <w:r>
        <w:t>.</w:t>
      </w:r>
      <w:r>
        <w:tab/>
        <w:t>Some insured persons to lodge statements</w:t>
      </w:r>
      <w:bookmarkEnd w:id="685"/>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686" w:name="_Toc168928010"/>
      <w:r>
        <w:rPr>
          <w:rStyle w:val="CharSectno"/>
        </w:rPr>
        <w:t>224</w:t>
      </w:r>
      <w:r>
        <w:t>.</w:t>
      </w:r>
      <w:r>
        <w:tab/>
        <w:t>Time for payment of duty by insured persons</w:t>
      </w:r>
      <w:bookmarkEnd w:id="686"/>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687" w:name="_Toc168564953"/>
      <w:bookmarkStart w:id="688" w:name="_Toc168567490"/>
      <w:bookmarkStart w:id="689" w:name="_Toc168928011"/>
      <w:r>
        <w:rPr>
          <w:rStyle w:val="CharDivNo"/>
          <w:sz w:val="28"/>
        </w:rPr>
        <w:lastRenderedPageBreak/>
        <w:t>Part 4</w:t>
      </w:r>
      <w:r>
        <w:rPr>
          <w:sz w:val="28"/>
        </w:rPr>
        <w:t> — </w:t>
      </w:r>
      <w:r>
        <w:rPr>
          <w:rStyle w:val="CharDivText"/>
          <w:sz w:val="28"/>
        </w:rPr>
        <w:t>General provisions as to insurance duty</w:t>
      </w:r>
      <w:bookmarkEnd w:id="687"/>
      <w:bookmarkEnd w:id="688"/>
      <w:bookmarkEnd w:id="689"/>
    </w:p>
    <w:p>
      <w:pPr>
        <w:pStyle w:val="Heading5"/>
        <w:spacing w:before="180"/>
      </w:pPr>
      <w:bookmarkStart w:id="690" w:name="_Toc168928012"/>
      <w:r>
        <w:rPr>
          <w:rStyle w:val="CharSectno"/>
        </w:rPr>
        <w:t>225</w:t>
      </w:r>
      <w:r>
        <w:t>.</w:t>
      </w:r>
      <w:r>
        <w:tab/>
        <w:t>Insurer and intermediary to notify Commissioner of contracts of insurance</w:t>
      </w:r>
      <w:bookmarkEnd w:id="690"/>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lastRenderedPageBreak/>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691" w:name="_Toc168928013"/>
      <w:r>
        <w:rPr>
          <w:rStyle w:val="CharSectno"/>
        </w:rPr>
        <w:t>226</w:t>
      </w:r>
      <w:r>
        <w:t>.</w:t>
      </w:r>
      <w:r>
        <w:tab/>
        <w:t>Refunds of duty if premium refunded</w:t>
      </w:r>
      <w:bookmarkEnd w:id="691"/>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692" w:name="_Toc168928014"/>
      <w:r>
        <w:rPr>
          <w:rStyle w:val="CharSectno"/>
        </w:rPr>
        <w:t>227</w:t>
      </w:r>
      <w:r>
        <w:t>.</w:t>
      </w:r>
      <w:r>
        <w:tab/>
        <w:t>Records to be kept</w:t>
      </w:r>
      <w:bookmarkEnd w:id="692"/>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lastRenderedPageBreak/>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693" w:name="_Toc168564957"/>
      <w:bookmarkStart w:id="694" w:name="_Toc168567494"/>
      <w:bookmarkStart w:id="695" w:name="_Toc168928015"/>
      <w:r>
        <w:rPr>
          <w:rStyle w:val="CharPartNo"/>
          <w:sz w:val="32"/>
        </w:rPr>
        <w:lastRenderedPageBreak/>
        <w:t>Chapter 5</w:t>
      </w:r>
      <w:r>
        <w:rPr>
          <w:sz w:val="32"/>
        </w:rPr>
        <w:t> — </w:t>
      </w:r>
      <w:r>
        <w:rPr>
          <w:rStyle w:val="CharPartText"/>
          <w:sz w:val="32"/>
        </w:rPr>
        <w:t>Vehicle licence duty</w:t>
      </w:r>
      <w:bookmarkEnd w:id="693"/>
      <w:bookmarkEnd w:id="694"/>
      <w:bookmarkEnd w:id="695"/>
    </w:p>
    <w:p>
      <w:pPr>
        <w:pStyle w:val="Heading3"/>
        <w:rPr>
          <w:sz w:val="28"/>
        </w:rPr>
      </w:pPr>
      <w:bookmarkStart w:id="696" w:name="_Toc168564958"/>
      <w:bookmarkStart w:id="697" w:name="_Toc168567495"/>
      <w:bookmarkStart w:id="698" w:name="_Toc168928016"/>
      <w:r>
        <w:rPr>
          <w:rStyle w:val="CharDivNo"/>
          <w:sz w:val="28"/>
        </w:rPr>
        <w:t>Part 1</w:t>
      </w:r>
      <w:r>
        <w:rPr>
          <w:sz w:val="28"/>
        </w:rPr>
        <w:t> — </w:t>
      </w:r>
      <w:r>
        <w:rPr>
          <w:rStyle w:val="CharDivText"/>
          <w:sz w:val="28"/>
        </w:rPr>
        <w:t>Preliminary</w:t>
      </w:r>
      <w:bookmarkEnd w:id="696"/>
      <w:bookmarkEnd w:id="697"/>
      <w:bookmarkEnd w:id="698"/>
    </w:p>
    <w:p>
      <w:pPr>
        <w:pStyle w:val="Heading5"/>
        <w:rPr>
          <w:sz w:val="32"/>
        </w:rPr>
      </w:pPr>
      <w:bookmarkStart w:id="699" w:name="_Toc168928017"/>
      <w:r>
        <w:rPr>
          <w:rStyle w:val="CharSectno"/>
        </w:rPr>
        <w:t>228</w:t>
      </w:r>
      <w:r>
        <w:t>.</w:t>
      </w:r>
      <w:r>
        <w:tab/>
        <w:t>Terms used</w:t>
      </w:r>
      <w:bookmarkEnd w:id="69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700" w:name="_Toc168564960"/>
      <w:bookmarkStart w:id="701" w:name="_Toc168567497"/>
      <w:bookmarkStart w:id="702" w:name="_Toc168928018"/>
      <w:r>
        <w:rPr>
          <w:rStyle w:val="CharDivNo"/>
          <w:sz w:val="28"/>
        </w:rPr>
        <w:t>Part 2</w:t>
      </w:r>
      <w:r>
        <w:rPr>
          <w:sz w:val="28"/>
        </w:rPr>
        <w:t> — </w:t>
      </w:r>
      <w:r>
        <w:rPr>
          <w:rStyle w:val="CharDivText"/>
          <w:sz w:val="28"/>
        </w:rPr>
        <w:t>Imposition of vehicle licence duty</w:t>
      </w:r>
      <w:bookmarkEnd w:id="700"/>
      <w:bookmarkEnd w:id="701"/>
      <w:bookmarkEnd w:id="702"/>
    </w:p>
    <w:p>
      <w:pPr>
        <w:pStyle w:val="Heading5"/>
      </w:pPr>
      <w:bookmarkStart w:id="703" w:name="_Toc168928019"/>
      <w:r>
        <w:rPr>
          <w:rStyle w:val="CharSectno"/>
        </w:rPr>
        <w:t>229</w:t>
      </w:r>
      <w:r>
        <w:t>.</w:t>
      </w:r>
      <w:r>
        <w:tab/>
        <w:t>Vehicle licence duty imposed</w:t>
      </w:r>
      <w:bookmarkEnd w:id="703"/>
    </w:p>
    <w:p>
      <w:pPr>
        <w:pStyle w:val="Subsection"/>
      </w:pPr>
      <w:r>
        <w:tab/>
      </w:r>
      <w:r>
        <w:tab/>
        <w:t>Duty is imposed on the grant or transfer of a licence for a vehicle.</w:t>
      </w:r>
    </w:p>
    <w:p>
      <w:pPr>
        <w:pStyle w:val="Heading5"/>
      </w:pPr>
      <w:bookmarkStart w:id="704" w:name="_Toc168928020"/>
      <w:r>
        <w:rPr>
          <w:rStyle w:val="CharSectno"/>
        </w:rPr>
        <w:t>230</w:t>
      </w:r>
      <w:r>
        <w:t>.</w:t>
      </w:r>
      <w:r>
        <w:tab/>
        <w:t>Vehicle and licence</w:t>
      </w:r>
      <w:bookmarkEnd w:id="704"/>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lastRenderedPageBreak/>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705" w:name="_Toc168564963"/>
      <w:bookmarkStart w:id="706" w:name="_Toc168567500"/>
      <w:bookmarkStart w:id="707" w:name="_Toc168928021"/>
      <w:r>
        <w:rPr>
          <w:rStyle w:val="CharDivNo"/>
          <w:sz w:val="28"/>
        </w:rPr>
        <w:t>Part 3</w:t>
      </w:r>
      <w:r>
        <w:rPr>
          <w:sz w:val="28"/>
        </w:rPr>
        <w:t> — </w:t>
      </w:r>
      <w:r>
        <w:rPr>
          <w:rStyle w:val="CharDivText"/>
          <w:sz w:val="28"/>
        </w:rPr>
        <w:t>Collection of vehicle licence duty</w:t>
      </w:r>
      <w:bookmarkEnd w:id="705"/>
      <w:bookmarkEnd w:id="706"/>
      <w:bookmarkEnd w:id="707"/>
    </w:p>
    <w:p>
      <w:pPr>
        <w:pStyle w:val="Heading4"/>
        <w:rPr>
          <w:sz w:val="26"/>
        </w:rPr>
      </w:pPr>
      <w:bookmarkStart w:id="708" w:name="_Toc168564964"/>
      <w:bookmarkStart w:id="709" w:name="_Toc168567501"/>
      <w:bookmarkStart w:id="710" w:name="_Toc168928022"/>
      <w:r>
        <w:rPr>
          <w:sz w:val="26"/>
        </w:rPr>
        <w:t>Division 1 — Preliminary</w:t>
      </w:r>
      <w:bookmarkEnd w:id="708"/>
      <w:bookmarkEnd w:id="709"/>
      <w:bookmarkEnd w:id="710"/>
    </w:p>
    <w:p>
      <w:pPr>
        <w:pStyle w:val="Heading5"/>
      </w:pPr>
      <w:bookmarkStart w:id="711" w:name="_Toc168928023"/>
      <w:r>
        <w:rPr>
          <w:rStyle w:val="CharSectno"/>
        </w:rPr>
        <w:t>231</w:t>
      </w:r>
      <w:r>
        <w:t>.</w:t>
      </w:r>
      <w:r>
        <w:tab/>
        <w:t>Terms used</w:t>
      </w:r>
      <w:bookmarkEnd w:id="711"/>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lastRenderedPageBreak/>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712" w:name="_Toc168564966"/>
      <w:bookmarkStart w:id="713" w:name="_Toc168567503"/>
      <w:bookmarkStart w:id="714" w:name="_Toc168928024"/>
      <w:r>
        <w:rPr>
          <w:sz w:val="26"/>
        </w:rPr>
        <w:t>Division 2 — Liability</w:t>
      </w:r>
      <w:bookmarkEnd w:id="712"/>
      <w:bookmarkEnd w:id="713"/>
      <w:bookmarkEnd w:id="714"/>
    </w:p>
    <w:p>
      <w:pPr>
        <w:pStyle w:val="Heading5"/>
        <w:ind w:left="0" w:firstLine="0"/>
      </w:pPr>
      <w:bookmarkStart w:id="715" w:name="_Toc168928025"/>
      <w:r>
        <w:rPr>
          <w:rStyle w:val="CharSectno"/>
        </w:rPr>
        <w:t>232</w:t>
      </w:r>
      <w:r>
        <w:t>.</w:t>
      </w:r>
      <w:r>
        <w:tab/>
        <w:t>Who is liable to pay duty</w:t>
      </w:r>
      <w:bookmarkEnd w:id="715"/>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716" w:name="_Toc168564968"/>
      <w:bookmarkStart w:id="717" w:name="_Toc168567505"/>
      <w:bookmarkStart w:id="718" w:name="_Toc168928026"/>
      <w:r>
        <w:rPr>
          <w:sz w:val="26"/>
        </w:rPr>
        <w:lastRenderedPageBreak/>
        <w:t>Division 3 — Assessment and payment of vehicle licence duty</w:t>
      </w:r>
      <w:bookmarkEnd w:id="716"/>
      <w:bookmarkEnd w:id="717"/>
      <w:bookmarkEnd w:id="718"/>
    </w:p>
    <w:p>
      <w:pPr>
        <w:pStyle w:val="Heading5"/>
      </w:pPr>
      <w:bookmarkStart w:id="719" w:name="_Toc168928027"/>
      <w:r>
        <w:rPr>
          <w:rStyle w:val="CharSectno"/>
        </w:rPr>
        <w:t>233</w:t>
      </w:r>
      <w:r>
        <w:t>.</w:t>
      </w:r>
      <w:r>
        <w:tab/>
        <w:t>Assessment of duty</w:t>
      </w:r>
      <w:bookmarkEnd w:id="719"/>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720" w:name="_Toc168928028"/>
      <w:r>
        <w:rPr>
          <w:rStyle w:val="CharSectno"/>
        </w:rPr>
        <w:t>234</w:t>
      </w:r>
      <w:r>
        <w:t>.</w:t>
      </w:r>
      <w:r>
        <w:tab/>
        <w:t>Applicant for licence to state dutiable value of vehicle etc.</w:t>
      </w:r>
      <w:bookmarkEnd w:id="720"/>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lastRenderedPageBreak/>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721" w:name="_Toc168928029"/>
      <w:r>
        <w:rPr>
          <w:rStyle w:val="CharSectno"/>
        </w:rPr>
        <w:t>235</w:t>
      </w:r>
      <w:r>
        <w:t>.</w:t>
      </w:r>
      <w:r>
        <w:tab/>
        <w:t>Payment of duty</w:t>
      </w:r>
      <w:bookmarkEnd w:id="721"/>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722" w:name="_Toc168564972"/>
      <w:bookmarkStart w:id="723" w:name="_Toc168567509"/>
      <w:bookmarkStart w:id="724" w:name="_Toc168928030"/>
      <w:r>
        <w:rPr>
          <w:sz w:val="26"/>
        </w:rPr>
        <w:t>Division 4 — Amount of vehicle licence duty</w:t>
      </w:r>
      <w:bookmarkEnd w:id="722"/>
      <w:bookmarkEnd w:id="723"/>
      <w:bookmarkEnd w:id="724"/>
    </w:p>
    <w:p>
      <w:pPr>
        <w:pStyle w:val="Heading5"/>
      </w:pPr>
      <w:bookmarkStart w:id="725" w:name="_Toc168928031"/>
      <w:r>
        <w:rPr>
          <w:rStyle w:val="CharSectno"/>
        </w:rPr>
        <w:t>236</w:t>
      </w:r>
      <w:r>
        <w:t>.</w:t>
      </w:r>
      <w:r>
        <w:tab/>
        <w:t>Amount of duty payable</w:t>
      </w:r>
      <w:bookmarkEnd w:id="72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 xml:space="preserve">if the dutiable value of the vehicle exceeds $25 000 but does not exceed $50 000 — R% of the dutiable value, </w:t>
      </w:r>
      <w:r>
        <w:lastRenderedPageBreak/>
        <w:t>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726" w:name="_Toc168564974"/>
      <w:bookmarkStart w:id="727" w:name="_Toc168567511"/>
      <w:bookmarkStart w:id="728" w:name="_Toc168928032"/>
      <w:r>
        <w:rPr>
          <w:sz w:val="26"/>
        </w:rPr>
        <w:t>Division 5 — Dutiable value of a vehicle</w:t>
      </w:r>
      <w:bookmarkEnd w:id="726"/>
      <w:bookmarkEnd w:id="727"/>
      <w:bookmarkEnd w:id="728"/>
    </w:p>
    <w:p>
      <w:pPr>
        <w:pStyle w:val="Heading5"/>
        <w:spacing w:before="180"/>
      </w:pPr>
      <w:bookmarkStart w:id="729" w:name="_Toc168928033"/>
      <w:r>
        <w:rPr>
          <w:rStyle w:val="CharSectno"/>
        </w:rPr>
        <w:t>237</w:t>
      </w:r>
      <w:r>
        <w:t>.</w:t>
      </w:r>
      <w:r>
        <w:tab/>
        <w:t>Certain new vehicles, dutiable value of</w:t>
      </w:r>
      <w:bookmarkEnd w:id="729"/>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keepLines/>
      </w:pPr>
      <w:r>
        <w:lastRenderedPageBreak/>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730" w:name="_Toc168928034"/>
      <w:r>
        <w:rPr>
          <w:rStyle w:val="CharSectno"/>
        </w:rPr>
        <w:t>238</w:t>
      </w:r>
      <w:r>
        <w:t>.</w:t>
      </w:r>
      <w:r>
        <w:tab/>
        <w:t>Certain other vehicles, dutiable value of</w:t>
      </w:r>
      <w:bookmarkEnd w:id="73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731" w:name="_Toc168928035"/>
      <w:r>
        <w:rPr>
          <w:rStyle w:val="CharSectno"/>
        </w:rPr>
        <w:t>239</w:t>
      </w:r>
      <w:r>
        <w:t>.</w:t>
      </w:r>
      <w:r>
        <w:tab/>
        <w:t>Specialised vehicles, dutiable value of</w:t>
      </w:r>
      <w:bookmarkEnd w:id="731"/>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 xml:space="preserve">the application for the grant or transfer of the licence for vehicle B is accompanied by, or includes, a declaration in the approved form to the effect that, in the applicant’s opinion, the circumstances in paragraphs (a) to (d) apply </w:t>
      </w:r>
      <w:r>
        <w:lastRenderedPageBreak/>
        <w:t>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732" w:name="_Toc168564978"/>
      <w:bookmarkStart w:id="733" w:name="_Toc168567515"/>
      <w:bookmarkStart w:id="734" w:name="_Toc168928036"/>
      <w:r>
        <w:rPr>
          <w:rStyle w:val="CharDivNo"/>
          <w:sz w:val="28"/>
        </w:rPr>
        <w:lastRenderedPageBreak/>
        <w:t>Part 4</w:t>
      </w:r>
      <w:r>
        <w:rPr>
          <w:sz w:val="28"/>
        </w:rPr>
        <w:t> — </w:t>
      </w:r>
      <w:r>
        <w:rPr>
          <w:rStyle w:val="CharDivText"/>
          <w:sz w:val="28"/>
        </w:rPr>
        <w:t>Exemptions and nominal duty</w:t>
      </w:r>
      <w:bookmarkEnd w:id="732"/>
      <w:bookmarkEnd w:id="733"/>
      <w:bookmarkEnd w:id="734"/>
    </w:p>
    <w:p>
      <w:pPr>
        <w:pStyle w:val="Heading4"/>
        <w:rPr>
          <w:sz w:val="26"/>
        </w:rPr>
      </w:pPr>
      <w:bookmarkStart w:id="735" w:name="_Toc168564979"/>
      <w:bookmarkStart w:id="736" w:name="_Toc168567516"/>
      <w:bookmarkStart w:id="737" w:name="_Toc168928037"/>
      <w:r>
        <w:rPr>
          <w:sz w:val="26"/>
        </w:rPr>
        <w:t>Division 1 — Exemptions — general</w:t>
      </w:r>
      <w:bookmarkEnd w:id="735"/>
      <w:bookmarkEnd w:id="736"/>
      <w:bookmarkEnd w:id="737"/>
    </w:p>
    <w:p>
      <w:pPr>
        <w:pStyle w:val="Heading5"/>
        <w:spacing w:before="180"/>
      </w:pPr>
      <w:bookmarkStart w:id="738" w:name="_Toc168928038"/>
      <w:r>
        <w:rPr>
          <w:rStyle w:val="CharSectno"/>
        </w:rPr>
        <w:t>240</w:t>
      </w:r>
      <w:r>
        <w:t>.</w:t>
      </w:r>
      <w:r>
        <w:tab/>
        <w:t>If no vehicle licence fee payable under Vehicles Act</w:t>
      </w:r>
      <w:bookmarkEnd w:id="738"/>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739" w:name="_Toc168928039"/>
      <w:r>
        <w:rPr>
          <w:rStyle w:val="CharSectno"/>
        </w:rPr>
        <w:t>241</w:t>
      </w:r>
      <w:r>
        <w:t>.</w:t>
      </w:r>
      <w:r>
        <w:tab/>
        <w:t>If transfer is a reconstruction transaction</w:t>
      </w:r>
      <w:bookmarkEnd w:id="739"/>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740" w:name="_Toc168928040"/>
      <w:r>
        <w:rPr>
          <w:rStyle w:val="CharSectno"/>
        </w:rPr>
        <w:t>242</w:t>
      </w:r>
      <w:r>
        <w:t>.</w:t>
      </w:r>
      <w:r>
        <w:tab/>
        <w:t>If vehicle previously licensed to licence holder</w:t>
      </w:r>
      <w:bookmarkEnd w:id="740"/>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lastRenderedPageBreak/>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741" w:name="_Toc168928041"/>
      <w:r>
        <w:rPr>
          <w:rStyle w:val="CharSectno"/>
        </w:rPr>
        <w:t>243</w:t>
      </w:r>
      <w:r>
        <w:t>.</w:t>
      </w:r>
      <w:r>
        <w:tab/>
        <w:t>If licence is for certain heavy vehicle</w:t>
      </w:r>
      <w:bookmarkEnd w:id="74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742" w:name="_Toc168928042"/>
      <w:r>
        <w:rPr>
          <w:rStyle w:val="CharSectno"/>
        </w:rPr>
        <w:lastRenderedPageBreak/>
        <w:t>244A</w:t>
      </w:r>
      <w:r>
        <w:t>.</w:t>
      </w:r>
      <w:r>
        <w:tab/>
        <w:t>If transfer is between spouses or de facto partners</w:t>
      </w:r>
      <w:bookmarkEnd w:id="742"/>
    </w:p>
    <w:p>
      <w:pPr>
        <w:pStyle w:val="Subsection"/>
        <w:keepNext/>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keepNext/>
      </w:pPr>
      <w:r>
        <w:lastRenderedPageBreak/>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743" w:name="_Toc168928043"/>
      <w:r>
        <w:rPr>
          <w:rStyle w:val="CharSectno"/>
        </w:rPr>
        <w:t>244B</w:t>
      </w:r>
      <w:r>
        <w:t>.</w:t>
      </w:r>
      <w:r>
        <w:tab/>
        <w:t>If agreement for purchase of vehicle is terminated or vehicle is returned</w:t>
      </w:r>
      <w:bookmarkEnd w:id="743"/>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lastRenderedPageBreak/>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 xml:space="preserve">If duty is not chargeable on the grant or transfer of a licence for a vehicle under subsection (1), duty is also not chargeable on a subsequent transfer of the licence for the vehicle from the </w:t>
      </w:r>
      <w:r>
        <w:lastRenderedPageBreak/>
        <w:t>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744" w:name="_Toc168928044"/>
      <w:r>
        <w:rPr>
          <w:rStyle w:val="CharSectno"/>
        </w:rPr>
        <w:t>244</w:t>
      </w:r>
      <w:r>
        <w:t>.</w:t>
      </w:r>
      <w:r>
        <w:tab/>
        <w:t>If licence is for prescribed class of person or vehicle etc.</w:t>
      </w:r>
      <w:bookmarkEnd w:id="744"/>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745" w:name="_Toc168564987"/>
      <w:bookmarkStart w:id="746" w:name="_Toc168567524"/>
      <w:bookmarkStart w:id="747" w:name="_Toc168928045"/>
      <w:r>
        <w:rPr>
          <w:sz w:val="26"/>
        </w:rPr>
        <w:t>Division 2 — Exemptions — motor vehicle dealers</w:t>
      </w:r>
      <w:bookmarkEnd w:id="745"/>
      <w:bookmarkEnd w:id="746"/>
      <w:bookmarkEnd w:id="747"/>
    </w:p>
    <w:p>
      <w:pPr>
        <w:pStyle w:val="Heading5"/>
      </w:pPr>
      <w:bookmarkStart w:id="748" w:name="_Toc168928046"/>
      <w:r>
        <w:rPr>
          <w:rStyle w:val="CharSectno"/>
        </w:rPr>
        <w:t>245</w:t>
      </w:r>
      <w:r>
        <w:t>.</w:t>
      </w:r>
      <w:r>
        <w:tab/>
        <w:t>Use of vehicle includes for minor incidental purposes</w:t>
      </w:r>
      <w:bookmarkEnd w:id="748"/>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749" w:name="_Toc168928047"/>
      <w:r>
        <w:rPr>
          <w:rStyle w:val="CharSectno"/>
        </w:rPr>
        <w:t>246</w:t>
      </w:r>
      <w:r>
        <w:t>.</w:t>
      </w:r>
      <w:r>
        <w:tab/>
        <w:t>If licence is for vehicle in dealer’s trading stock, demonstrator vehicle or service demonstrator vehicle</w:t>
      </w:r>
      <w:bookmarkEnd w:id="749"/>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lastRenderedPageBreak/>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lastRenderedPageBreak/>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750" w:name="_Toc168928048"/>
      <w:r>
        <w:rPr>
          <w:rStyle w:val="CharSectno"/>
        </w:rPr>
        <w:lastRenderedPageBreak/>
        <w:t>247</w:t>
      </w:r>
      <w:r>
        <w:t>.</w:t>
      </w:r>
      <w:r>
        <w:tab/>
        <w:t>If licence is for vehicle used for charitable etc. purposes</w:t>
      </w:r>
      <w:bookmarkEnd w:id="750"/>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lastRenderedPageBreak/>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751" w:name="_Toc168928049"/>
      <w:r>
        <w:rPr>
          <w:rStyle w:val="CharSectno"/>
        </w:rPr>
        <w:t>248</w:t>
      </w:r>
      <w:r>
        <w:t>.</w:t>
      </w:r>
      <w:r>
        <w:tab/>
        <w:t>Change of permitted use of exempt vehicle, Commissioner to be notified</w:t>
      </w:r>
      <w:bookmarkEnd w:id="751"/>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752" w:name="_Toc168928050"/>
      <w:r>
        <w:rPr>
          <w:rStyle w:val="CharSectno"/>
        </w:rPr>
        <w:t>249</w:t>
      </w:r>
      <w:r>
        <w:t>.</w:t>
      </w:r>
      <w:r>
        <w:tab/>
        <w:t>Change of use of exempt vehicle to non</w:t>
      </w:r>
      <w:r>
        <w:noBreakHyphen/>
        <w:t>permitted use, consequences of</w:t>
      </w:r>
      <w:bookmarkEnd w:id="752"/>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lastRenderedPageBreak/>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753" w:name="_Toc168564993"/>
      <w:bookmarkStart w:id="754" w:name="_Toc168567530"/>
      <w:bookmarkStart w:id="755" w:name="_Toc168928051"/>
      <w:r>
        <w:rPr>
          <w:sz w:val="26"/>
        </w:rPr>
        <w:t>Division 3 — Nominal duty</w:t>
      </w:r>
      <w:bookmarkEnd w:id="753"/>
      <w:bookmarkEnd w:id="754"/>
      <w:bookmarkEnd w:id="755"/>
    </w:p>
    <w:p>
      <w:pPr>
        <w:pStyle w:val="Heading5"/>
      </w:pPr>
      <w:bookmarkStart w:id="756" w:name="_Toc168928052"/>
      <w:r>
        <w:rPr>
          <w:rStyle w:val="CharSectno"/>
        </w:rPr>
        <w:t>250</w:t>
      </w:r>
      <w:r>
        <w:t>.</w:t>
      </w:r>
      <w:r>
        <w:tab/>
        <w:t>Transactions chargeable with nominal duty</w:t>
      </w:r>
      <w:bookmarkEnd w:id="756"/>
    </w:p>
    <w:p>
      <w:pPr>
        <w:pStyle w:val="Subsection"/>
      </w:pPr>
      <w:r>
        <w:tab/>
        <w:t>(1)</w:t>
      </w:r>
      <w:r>
        <w:tab/>
        <w:t>This section applies to the transfer of a licence for a vehicle that is the result of a transfer of the vehicle within the meaning of Chapter 2.</w:t>
      </w:r>
    </w:p>
    <w:p>
      <w:pPr>
        <w:pStyle w:val="Subsection"/>
        <w:keepNext/>
      </w:pPr>
      <w:r>
        <w:lastRenderedPageBreak/>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lastRenderedPageBreak/>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757" w:name="_Toc168564995"/>
      <w:bookmarkStart w:id="758" w:name="_Toc168567532"/>
      <w:bookmarkStart w:id="759" w:name="_Toc168928053"/>
      <w:r>
        <w:rPr>
          <w:rStyle w:val="CharDivNo"/>
          <w:sz w:val="28"/>
        </w:rPr>
        <w:lastRenderedPageBreak/>
        <w:t>Part 5</w:t>
      </w:r>
      <w:r>
        <w:rPr>
          <w:sz w:val="28"/>
        </w:rPr>
        <w:t> — </w:t>
      </w:r>
      <w:r>
        <w:rPr>
          <w:rStyle w:val="CharDivText"/>
          <w:sz w:val="28"/>
        </w:rPr>
        <w:t>General provisions as to vehicle licence duty</w:t>
      </w:r>
      <w:bookmarkEnd w:id="757"/>
      <w:bookmarkEnd w:id="758"/>
      <w:bookmarkEnd w:id="759"/>
    </w:p>
    <w:p>
      <w:pPr>
        <w:pStyle w:val="Heading5"/>
      </w:pPr>
      <w:bookmarkStart w:id="760" w:name="_Toc168928054"/>
      <w:r>
        <w:rPr>
          <w:rStyle w:val="CharSectno"/>
        </w:rPr>
        <w:t>251</w:t>
      </w:r>
      <w:r>
        <w:t>.</w:t>
      </w:r>
      <w:r>
        <w:tab/>
        <w:t>Failure to apply for transfer of licence</w:t>
      </w:r>
      <w:bookmarkEnd w:id="760"/>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761" w:name="_Toc168928055"/>
      <w:r>
        <w:rPr>
          <w:rStyle w:val="CharSectno"/>
        </w:rPr>
        <w:t>252</w:t>
      </w:r>
      <w:r>
        <w:t>.</w:t>
      </w:r>
      <w:r>
        <w:tab/>
        <w:t>Seller to state dutiable value of vehicle etc.</w:t>
      </w:r>
      <w:bookmarkEnd w:id="761"/>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lastRenderedPageBreak/>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762" w:name="_Toc168928056"/>
      <w:r>
        <w:rPr>
          <w:rStyle w:val="CharSectno"/>
        </w:rPr>
        <w:t>253</w:t>
      </w:r>
      <w:r>
        <w:t>.</w:t>
      </w:r>
      <w:r>
        <w:tab/>
        <w:t>Functions of CEO and Commissioner</w:t>
      </w:r>
      <w:bookmarkEnd w:id="762"/>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763" w:name="_Toc168928057"/>
      <w:r>
        <w:rPr>
          <w:rStyle w:val="CharSectno"/>
        </w:rPr>
        <w:lastRenderedPageBreak/>
        <w:t>254</w:t>
      </w:r>
      <w:r>
        <w:t>.</w:t>
      </w:r>
      <w:r>
        <w:tab/>
        <w:t>Form of certain declarations</w:t>
      </w:r>
      <w:bookmarkEnd w:id="763"/>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764" w:name="_Toc168928058"/>
      <w:r>
        <w:rPr>
          <w:rStyle w:val="CharSectno"/>
        </w:rPr>
        <w:t>255</w:t>
      </w:r>
      <w:r>
        <w:t>.</w:t>
      </w:r>
      <w:r>
        <w:tab/>
        <w:t>CEO’s duties</w:t>
      </w:r>
      <w:bookmarkEnd w:id="764"/>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765" w:name="_Toc168928059"/>
      <w:r>
        <w:rPr>
          <w:rStyle w:val="CharSectno"/>
        </w:rPr>
        <w:t>256</w:t>
      </w:r>
      <w:r>
        <w:t>.</w:t>
      </w:r>
      <w:r>
        <w:tab/>
        <w:t>Records to be kept by dealers</w:t>
      </w:r>
      <w:bookmarkEnd w:id="765"/>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766" w:name="_Toc168565002"/>
      <w:bookmarkStart w:id="767" w:name="_Toc168567539"/>
      <w:bookmarkStart w:id="768" w:name="_Toc168928060"/>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766"/>
      <w:bookmarkEnd w:id="767"/>
      <w:bookmarkEnd w:id="768"/>
    </w:p>
    <w:p>
      <w:pPr>
        <w:pStyle w:val="Heading5"/>
      </w:pPr>
      <w:bookmarkStart w:id="769" w:name="_Toc168928061"/>
      <w:r>
        <w:rPr>
          <w:rStyle w:val="CharSectno"/>
        </w:rPr>
        <w:t>257</w:t>
      </w:r>
      <w:r>
        <w:t>.</w:t>
      </w:r>
      <w:r>
        <w:tab/>
        <w:t>Terms used</w:t>
      </w:r>
      <w:bookmarkEnd w:id="769"/>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770" w:name="_Toc168928062"/>
      <w:r>
        <w:rPr>
          <w:rStyle w:val="CharSectno"/>
        </w:rPr>
        <w:t>258</w:t>
      </w:r>
      <w:r>
        <w:t>.</w:t>
      </w:r>
      <w:r>
        <w:tab/>
        <w:t>Members of family</w:t>
      </w:r>
      <w:bookmarkEnd w:id="770"/>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771" w:name="_Toc168928063"/>
      <w:r>
        <w:rPr>
          <w:rStyle w:val="CharSectno"/>
        </w:rPr>
        <w:t>259</w:t>
      </w:r>
      <w:r>
        <w:t>.</w:t>
      </w:r>
      <w:r>
        <w:tab/>
        <w:t>Relevant consolidation transaction</w:t>
      </w:r>
      <w:bookmarkEnd w:id="771"/>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772" w:name="_Toc168928064"/>
      <w:r>
        <w:rPr>
          <w:rStyle w:val="CharSectno"/>
        </w:rPr>
        <w:t>260</w:t>
      </w:r>
      <w:r>
        <w:t>.</w:t>
      </w:r>
      <w:r>
        <w:tab/>
        <w:t>Relevant reconstruction transaction</w:t>
      </w:r>
      <w:bookmarkEnd w:id="772"/>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lastRenderedPageBreak/>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773" w:name="_Toc168928065"/>
      <w:r>
        <w:rPr>
          <w:rStyle w:val="CharSectno"/>
        </w:rPr>
        <w:t>260A</w:t>
      </w:r>
      <w:r>
        <w:t>.</w:t>
      </w:r>
      <w:r>
        <w:tab/>
        <w:t>Consideration provided as loan</w:t>
      </w:r>
      <w:bookmarkEnd w:id="773"/>
    </w:p>
    <w:p>
      <w:pPr>
        <w:pStyle w:val="Subsection"/>
      </w:pPr>
      <w:r>
        <w:tab/>
      </w:r>
      <w:r>
        <w:tab/>
        <w:t xml:space="preserve">For the purposes of sections 259(5) and 260(5), consideration provided by a person other than a member of the family is taken </w:t>
      </w:r>
      <w:r>
        <w:lastRenderedPageBreak/>
        <w:t>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774" w:name="_Toc168928066"/>
      <w:r>
        <w:rPr>
          <w:rStyle w:val="CharSectno"/>
        </w:rPr>
        <w:t>261</w:t>
      </w:r>
      <w:r>
        <w:t>.</w:t>
      </w:r>
      <w:r>
        <w:tab/>
        <w:t>Predetermining certain questions</w:t>
      </w:r>
      <w:bookmarkEnd w:id="77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lastRenderedPageBreak/>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775" w:name="_Toc168928067"/>
      <w:r>
        <w:rPr>
          <w:rStyle w:val="CharSectno"/>
        </w:rPr>
        <w:lastRenderedPageBreak/>
        <w:t>262</w:t>
      </w:r>
      <w:r>
        <w:t>.</w:t>
      </w:r>
      <w:r>
        <w:tab/>
        <w:t>Application for exemption</w:t>
      </w:r>
      <w:bookmarkEnd w:id="775"/>
    </w:p>
    <w:p>
      <w:pPr>
        <w:pStyle w:val="Subsection"/>
        <w:keepNext/>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776" w:name="_Toc168928068"/>
      <w:r>
        <w:rPr>
          <w:rStyle w:val="CharSectno"/>
        </w:rPr>
        <w:t>263</w:t>
      </w:r>
      <w:r>
        <w:t>.</w:t>
      </w:r>
      <w:r>
        <w:tab/>
        <w:t>Grant of exemption</w:t>
      </w:r>
      <w:bookmarkEnd w:id="77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lastRenderedPageBreak/>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777" w:name="_Toc168928069"/>
      <w:r>
        <w:rPr>
          <w:rStyle w:val="CharSectno"/>
        </w:rPr>
        <w:t>264</w:t>
      </w:r>
      <w:r>
        <w:t>.</w:t>
      </w:r>
      <w:r>
        <w:tab/>
        <w:t>Commissioner to be notified of certain events after exempt relevant transaction</w:t>
      </w:r>
      <w:bookmarkEnd w:id="77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lastRenderedPageBreak/>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778" w:name="_Toc168928070"/>
      <w:r>
        <w:rPr>
          <w:rStyle w:val="CharSectno"/>
        </w:rPr>
        <w:lastRenderedPageBreak/>
        <w:t>264A</w:t>
      </w:r>
      <w:r>
        <w:t>.</w:t>
      </w:r>
      <w:r>
        <w:tab/>
        <w:t>Automatic revocation of exemption</w:t>
      </w:r>
      <w:bookmarkEnd w:id="778"/>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779" w:name="_Toc168928071"/>
      <w:r>
        <w:rPr>
          <w:rStyle w:val="CharSectno"/>
        </w:rPr>
        <w:t>265</w:t>
      </w:r>
      <w:r>
        <w:t>.</w:t>
      </w:r>
      <w:r>
        <w:tab/>
        <w:t>Revocation of exemption by Commissioner</w:t>
      </w:r>
      <w:bookmarkEnd w:id="77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780" w:name="_Toc168928072"/>
      <w:r>
        <w:rPr>
          <w:rStyle w:val="CharSectno"/>
        </w:rPr>
        <w:lastRenderedPageBreak/>
        <w:t>266</w:t>
      </w:r>
      <w:r>
        <w:t>.</w:t>
      </w:r>
      <w:r>
        <w:tab/>
        <w:t>Liability for duty and tax if exemption revoked</w:t>
      </w:r>
      <w:bookmarkEnd w:id="780"/>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781" w:name="_Toc168928073"/>
      <w:r>
        <w:rPr>
          <w:rStyle w:val="CharSectno"/>
        </w:rPr>
        <w:t>266A</w:t>
      </w:r>
      <w:r>
        <w:t>.</w:t>
      </w:r>
      <w:r>
        <w:tab/>
        <w:t>Reduction of duty following automatic revocation or refusal of exemption</w:t>
      </w:r>
      <w:bookmarkEnd w:id="781"/>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w:t>
      </w:r>
      <w:r>
        <w:lastRenderedPageBreak/>
        <w:t>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782" w:name="_Toc168928074"/>
      <w:r>
        <w:rPr>
          <w:rStyle w:val="CharSectno"/>
        </w:rPr>
        <w:t>266B</w:t>
      </w:r>
      <w:r>
        <w:t>.</w:t>
      </w:r>
      <w:r>
        <w:tab/>
        <w:t>Reduction of duty following automatic revocation or refusal of exemption resulting from relevant acquisition</w:t>
      </w:r>
      <w:bookmarkEnd w:id="782"/>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keepNext/>
      </w:pPr>
      <w:r>
        <w:lastRenderedPageBreak/>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lastRenderedPageBreak/>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783" w:name="_Toc168928075"/>
      <w:r>
        <w:rPr>
          <w:rStyle w:val="CharSectno"/>
        </w:rPr>
        <w:t>266C</w:t>
      </w:r>
      <w:r>
        <w:t>.</w:t>
      </w:r>
      <w:r>
        <w:tab/>
        <w:t>Property in relation to which landholder duty taken to be chargeable for s. 266B</w:t>
      </w:r>
      <w:bookmarkEnd w:id="783"/>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 xml:space="preserve">for property of which a lower percentage of the value is taken into account for the purposes of calculating that </w:t>
      </w:r>
      <w:r>
        <w:lastRenderedPageBreak/>
        <w:t>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784" w:name="_Toc168928076"/>
      <w:r>
        <w:rPr>
          <w:rStyle w:val="CharSectno"/>
        </w:rPr>
        <w:t>266D</w:t>
      </w:r>
      <w:r>
        <w:t>.</w:t>
      </w:r>
      <w:r>
        <w:tab/>
        <w:t>Application of s. 266B and 266C to foreign transfer duty and foreign landholder duty</w:t>
      </w:r>
      <w:bookmarkEnd w:id="784"/>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lastRenderedPageBreak/>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pPr>
      <w:bookmarkStart w:id="785" w:name="_Toc168565019"/>
      <w:bookmarkStart w:id="786" w:name="_Toc168567556"/>
      <w:bookmarkStart w:id="787" w:name="_Toc168928077"/>
      <w:r>
        <w:rPr>
          <w:rStyle w:val="CharPartNo"/>
        </w:rPr>
        <w:lastRenderedPageBreak/>
        <w:t>Chapter 6A</w:t>
      </w:r>
      <w:r>
        <w:t> — </w:t>
      </w:r>
      <w:r>
        <w:rPr>
          <w:rStyle w:val="CharPartText"/>
        </w:rPr>
        <w:t>Off</w:t>
      </w:r>
      <w:r>
        <w:rPr>
          <w:rStyle w:val="CharPartText"/>
        </w:rPr>
        <w:noBreakHyphen/>
        <w:t>the</w:t>
      </w:r>
      <w:r>
        <w:rPr>
          <w:rStyle w:val="CharPartText"/>
        </w:rPr>
        <w:noBreakHyphen/>
        <w:t>plan concession for transfer duty and foreign transfer duty</w:t>
      </w:r>
      <w:bookmarkEnd w:id="785"/>
      <w:bookmarkEnd w:id="786"/>
      <w:bookmarkEnd w:id="787"/>
    </w:p>
    <w:p>
      <w:pPr>
        <w:pStyle w:val="Footnoteheading"/>
      </w:pPr>
      <w:r>
        <w:tab/>
        <w:t>[Heading inserted: No. 29 of 2023 s. 8.]</w:t>
      </w:r>
    </w:p>
    <w:p>
      <w:pPr>
        <w:pStyle w:val="Heading5"/>
      </w:pPr>
      <w:bookmarkStart w:id="788" w:name="_Toc168928078"/>
      <w:r>
        <w:rPr>
          <w:rStyle w:val="CharSectno"/>
        </w:rPr>
        <w:t>266E</w:t>
      </w:r>
      <w:r>
        <w:t>.</w:t>
      </w:r>
      <w:r>
        <w:tab/>
        <w:t>Terms used</w:t>
      </w:r>
      <w:bookmarkEnd w:id="788"/>
    </w:p>
    <w:p>
      <w:pPr>
        <w:pStyle w:val="Subsection"/>
      </w:pPr>
      <w:r>
        <w:tab/>
      </w:r>
      <w:r>
        <w:tab/>
        <w:t xml:space="preserve">In this Chapter — </w:t>
      </w:r>
    </w:p>
    <w:p>
      <w:pPr>
        <w:pStyle w:val="Defstart"/>
      </w:pPr>
      <w:r>
        <w:tab/>
      </w:r>
      <w:r>
        <w:fldChar w:fldCharType="begin"/>
      </w:r>
      <w:r>
        <w:instrText xml:space="preserve"> LISTNUM DefinitionNumbers \l1 </w:instrText>
      </w:r>
      <w:r>
        <w:fldChar w:fldCharType="end">
          <w:numberingChange w:id="789" w:author="Jessica Caddy" w:date="2023-12-22T09:44:00Z" w:original=""/>
        </w:fldChar>
      </w:r>
      <w:r>
        <w:rPr>
          <w:rStyle w:val="CharDefText"/>
        </w:rPr>
        <w:t>cancelled transaction</w:t>
      </w:r>
      <w:r>
        <w:fldChar w:fldCharType="begin"/>
      </w:r>
      <w:r>
        <w:instrText xml:space="preserve"> LISTNUM DefinitionNumbers \l1 </w:instrText>
      </w:r>
      <w:r>
        <w:fldChar w:fldCharType="end">
          <w:numberingChange w:id="790" w:author="Jessica Caddy" w:date="2023-12-22T09:44:00Z" w:original=""/>
        </w:fldChar>
      </w:r>
      <w:r>
        <w:t xml:space="preserve"> has the meaning given in section 107(1);</w:t>
      </w:r>
    </w:p>
    <w:p>
      <w:pPr>
        <w:pStyle w:val="Defstart"/>
      </w:pPr>
      <w:r>
        <w:tab/>
      </w:r>
      <w:r>
        <w:fldChar w:fldCharType="begin"/>
      </w:r>
      <w:r>
        <w:instrText xml:space="preserve"> LISTNUM DefinitionNumbers \l1 </w:instrText>
      </w:r>
      <w:r>
        <w:fldChar w:fldCharType="end">
          <w:numberingChange w:id="791" w:author="Jessica Caddy" w:date="2023-12-22T09:44:00Z" w:original=""/>
        </w:fldChar>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concessional off</w:t>
      </w:r>
      <w:r>
        <w:rPr>
          <w:rStyle w:val="CharDefText"/>
        </w:rPr>
        <w:noBreakHyphen/>
        <w:t>the</w:t>
      </w:r>
      <w:r>
        <w:rPr>
          <w:rStyle w:val="CharDefText"/>
        </w:rPr>
        <w:noBreakHyphen/>
        <w:t>plan agreement</w:t>
      </w:r>
      <w:r>
        <w:t xml:space="preserve"> means — </w:t>
      </w:r>
    </w:p>
    <w:p>
      <w:pPr>
        <w:pStyle w:val="Defpara"/>
      </w:pPr>
      <w:r>
        <w:tab/>
        <w:t>(a)</w:t>
      </w:r>
      <w:r>
        <w:tab/>
        <w:t>a concessional pre</w:t>
      </w:r>
      <w:r>
        <w:noBreakHyphen/>
        <w:t>construction agreement; or</w:t>
      </w:r>
    </w:p>
    <w:p>
      <w:pPr>
        <w:pStyle w:val="Defpara"/>
      </w:pPr>
      <w:r>
        <w:tab/>
        <w:t>(b)</w:t>
      </w:r>
      <w:r>
        <w:tab/>
        <w:t>a concessional under construction agreement;</w:t>
      </w:r>
    </w:p>
    <w:p>
      <w:pPr>
        <w:pStyle w:val="Defstart"/>
      </w:pPr>
      <w:r>
        <w:tab/>
      </w:r>
      <w:r>
        <w:fldChar w:fldCharType="begin"/>
      </w:r>
      <w:r>
        <w:instrText xml:space="preserve"> LISTNUM DefinitionNumbers \l1 </w:instrText>
      </w:r>
      <w:r>
        <w:fldChar w:fldCharType="end">
          <w:numberingChange w:id="792" w:author="Jessica Caddy" w:date="2023-12-22T09:44:00Z" w:original=""/>
        </w:fldChar>
      </w:r>
      <w:r>
        <w:rPr>
          <w:rStyle w:val="CharDefText"/>
        </w:rPr>
        <w:t>concessional pre</w:t>
      </w:r>
      <w:r>
        <w:rPr>
          <w:rStyle w:val="CharDefText"/>
        </w:rPr>
        <w:noBreakHyphen/>
        <w:t>construction agreement</w:t>
      </w:r>
      <w:r>
        <w:t xml:space="preserve"> has the meaning given in section 266F;</w:t>
      </w:r>
    </w:p>
    <w:p>
      <w:pPr>
        <w:pStyle w:val="Defstart"/>
      </w:pPr>
      <w:r>
        <w:tab/>
      </w:r>
      <w:r>
        <w:rPr>
          <w:rStyle w:val="CharDefText"/>
        </w:rPr>
        <w:t>concessional under construction agreement</w:t>
      </w:r>
      <w:r>
        <w:t xml:space="preserve"> has the meaning given in section 266FA;</w:t>
      </w:r>
    </w:p>
    <w:p>
      <w:pPr>
        <w:pStyle w:val="Defstart"/>
      </w:pPr>
      <w:r>
        <w:tab/>
      </w:r>
      <w:r>
        <w:fldChar w:fldCharType="begin"/>
      </w:r>
      <w:r>
        <w:instrText xml:space="preserve"> LISTNUM DefinitionNumbers \l1 </w:instrText>
      </w:r>
      <w:r>
        <w:fldChar w:fldCharType="end">
          <w:numberingChange w:id="793" w:author="Jessica Caddy" w:date="2023-12-22T09:44:00Z" w:original=""/>
        </w:fldChar>
      </w:r>
      <w:r>
        <w:rPr>
          <w:rStyle w:val="CharDefText"/>
        </w:rPr>
        <w:t>concession amount</w:t>
      </w:r>
      <w:r>
        <w:t>, for a concessional off</w:t>
      </w:r>
      <w:r>
        <w:noBreakHyphen/>
        <w:t>the</w:t>
      </w:r>
      <w:r>
        <w:noBreakHyphen/>
        <w:t>plan agreement, means the concession amount for the agreement determined under sections 266L to 266N;</w:t>
      </w:r>
    </w:p>
    <w:p>
      <w:pPr>
        <w:pStyle w:val="Defstart"/>
      </w:pPr>
      <w:r>
        <w:tab/>
      </w:r>
      <w:r>
        <w:fldChar w:fldCharType="begin"/>
      </w:r>
      <w:r>
        <w:instrText xml:space="preserve"> LISTNUM DefinitionNumbers \l1 </w:instrText>
      </w:r>
      <w:r>
        <w:fldChar w:fldCharType="end">
          <w:numberingChange w:id="794" w:author="Jessica Caddy" w:date="2023-12-22T09:44:00Z" w:original=""/>
        </w:fldChar>
      </w:r>
      <w:r>
        <w:rPr>
          <w:rStyle w:val="CharDefText"/>
        </w:rPr>
        <w:t>concession day</w:t>
      </w:r>
      <w:r>
        <w:t>, in relation to a concessional off</w:t>
      </w:r>
      <w:r>
        <w:noBreakHyphen/>
        <w:t>the</w:t>
      </w:r>
      <w:r>
        <w:noBreakHyphen/>
        <w:t>plan agreement, has the meaning given in section 266H;</w:t>
      </w:r>
    </w:p>
    <w:p>
      <w:pPr>
        <w:pStyle w:val="Defstart"/>
      </w:pPr>
      <w:r>
        <w:tab/>
      </w:r>
      <w:r>
        <w:rPr>
          <w:rStyle w:val="CharDefText"/>
        </w:rPr>
        <w:t>dutiable value</w:t>
      </w:r>
      <w:r>
        <w:t xml:space="preserve"> has the meaning given in section 9;</w:t>
      </w:r>
    </w:p>
    <w:p>
      <w:pPr>
        <w:pStyle w:val="Defstart"/>
      </w:pPr>
      <w:r>
        <w:tab/>
      </w:r>
      <w:r>
        <w:fldChar w:fldCharType="begin"/>
      </w:r>
      <w:r>
        <w:instrText xml:space="preserve"> LISTNUM DefinitionNumbers \l1 </w:instrText>
      </w:r>
      <w:r>
        <w:fldChar w:fldCharType="end">
          <w:numberingChange w:id="795" w:author="Jessica Caddy" w:date="2023-12-22T09:44:00Z" w:original=""/>
        </w:fldChar>
      </w:r>
      <w:r>
        <w:rPr>
          <w:rStyle w:val="CharDefText"/>
        </w:rPr>
        <w:t>lot</w:t>
      </w:r>
      <w:r>
        <w:t xml:space="preserve"> — </w:t>
      </w:r>
    </w:p>
    <w:p>
      <w:pPr>
        <w:pStyle w:val="Defpara"/>
      </w:pPr>
      <w:r>
        <w:tab/>
        <w:t>(a)</w:t>
      </w:r>
      <w:r>
        <w:tab/>
        <w:t xml:space="preserve">in relation to a strata scheme — means a lot in a strata scheme as defined in the </w:t>
      </w:r>
      <w:r>
        <w:rPr>
          <w:i/>
        </w:rPr>
        <w:t>Strata Titles Act 1985</w:t>
      </w:r>
      <w:r>
        <w:t xml:space="preserve"> section 3(1); or</w:t>
      </w:r>
    </w:p>
    <w:p>
      <w:pPr>
        <w:pStyle w:val="Defpara"/>
      </w:pPr>
      <w:r>
        <w:tab/>
        <w:t>(b)</w:t>
      </w:r>
      <w:r>
        <w:tab/>
        <w:t xml:space="preserve">in relation to a community titles (building) scheme — has the meaning given in the </w:t>
      </w:r>
      <w:r>
        <w:rPr>
          <w:i/>
        </w:rPr>
        <w:t>Community Titles Act 2018</w:t>
      </w:r>
      <w:r>
        <w:t xml:space="preserve"> section 3(1);</w:t>
      </w:r>
    </w:p>
    <w:p>
      <w:pPr>
        <w:pStyle w:val="Defstart"/>
      </w:pPr>
      <w:r>
        <w:tab/>
      </w:r>
      <w:r>
        <w:fldChar w:fldCharType="begin"/>
      </w:r>
      <w:r>
        <w:instrText xml:space="preserve"> LISTNUM DefinitionNumbers \l1 </w:instrText>
      </w:r>
      <w:r>
        <w:fldChar w:fldCharType="end">
          <w:numberingChange w:id="796" w:author="Jessica Caddy" w:date="2023-12-22T09:44:00Z" w:original=""/>
        </w:fldChar>
      </w:r>
      <w:r>
        <w:rPr>
          <w:rStyle w:val="CharDefText"/>
        </w:rPr>
        <w:t>multi</w:t>
      </w:r>
      <w:r>
        <w:rPr>
          <w:rStyle w:val="CharDefText"/>
        </w:rPr>
        <w:noBreakHyphen/>
        <w:t>tiered scheme</w:t>
      </w:r>
      <w:r>
        <w:t xml:space="preserve"> means a strata scheme or a community titles (building) scheme, other than a strata scheme or </w:t>
      </w:r>
      <w:r>
        <w:lastRenderedPageBreak/>
        <w:t>community titles (building scheme) in which no part of a floor of a lot or part of a lot in a building forms or joins the ceiling of another lot or part of a lot in a building;</w:t>
      </w:r>
    </w:p>
    <w:p>
      <w:pPr>
        <w:pStyle w:val="Defstart"/>
      </w:pPr>
      <w:r>
        <w:tab/>
      </w:r>
      <w:r>
        <w:rPr>
          <w:rStyle w:val="CharDefText"/>
        </w:rPr>
        <w:t>new residential unit or apartment</w:t>
      </w:r>
      <w:r>
        <w:t xml:space="preserve"> has the meaning given in section 266G(1) and (2);</w:t>
      </w:r>
    </w:p>
    <w:p>
      <w:pPr>
        <w:pStyle w:val="Defstart"/>
      </w:pPr>
      <w:r>
        <w:tab/>
      </w:r>
      <w:r>
        <w:fldChar w:fldCharType="begin"/>
      </w:r>
      <w:r>
        <w:instrText xml:space="preserve"> LISTNUM DefinitionNumbers \l1 </w:instrText>
      </w:r>
      <w:r>
        <w:fldChar w:fldCharType="end">
          <w:numberingChange w:id="797" w:author="Jessica Caddy" w:date="2023-12-22T09:44:00Z" w:original=""/>
        </w:fldChar>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p>
    <w:p>
      <w:pPr>
        <w:pStyle w:val="Defstart"/>
      </w:pPr>
      <w:r>
        <w:tab/>
      </w:r>
      <w:r>
        <w:rPr>
          <w:rStyle w:val="CharDefText"/>
        </w:rPr>
        <w:t>replacement transaction</w:t>
      </w:r>
      <w:r>
        <w:t>, in relation to a cancelled transaction, has the meaning given in section 107(1);</w:t>
      </w:r>
    </w:p>
    <w:p>
      <w:pPr>
        <w:pStyle w:val="Defstart"/>
      </w:pPr>
      <w:r>
        <w:tab/>
      </w:r>
      <w:r>
        <w:fldChar w:fldCharType="begin"/>
      </w:r>
      <w:r>
        <w:instrText xml:space="preserve"> LISTNUM DefinitionNumbers \l1 </w:instrText>
      </w:r>
      <w:r>
        <w:fldChar w:fldCharType="end">
          <w:numberingChange w:id="798" w:author="Jessica Caddy" w:date="2023-12-22T09:44:00Z" w:original=""/>
        </w:fldChar>
      </w:r>
      <w:r>
        <w:rPr>
          <w:rStyle w:val="CharDefText"/>
        </w:rPr>
        <w:t>strata scheme</w:t>
      </w:r>
      <w:r>
        <w:t xml:space="preserve"> has the meaning given in the </w:t>
      </w:r>
      <w:r>
        <w:rPr>
          <w:i/>
        </w:rPr>
        <w:t>Strata Titles Act 1985</w:t>
      </w:r>
      <w:r>
        <w:t xml:space="preserve"> section 9;</w:t>
      </w:r>
    </w:p>
    <w:p>
      <w:pPr>
        <w:pStyle w:val="Defstart"/>
      </w:pPr>
      <w:r>
        <w:tab/>
      </w:r>
      <w:r>
        <w:rPr>
          <w:rStyle w:val="CharDefText"/>
        </w:rPr>
        <w:t>subsale transaction</w:t>
      </w:r>
      <w:r>
        <w:t>, in relation to a cancelled transaction, has the meaning given in section 107(1);</w:t>
      </w:r>
    </w:p>
    <w:p>
      <w:pPr>
        <w:pStyle w:val="Defstart"/>
      </w:pPr>
      <w:r>
        <w:tab/>
      </w:r>
      <w:r>
        <w:rPr>
          <w:rStyle w:val="CharDefText"/>
        </w:rPr>
        <w:t>unadjusted duty amount</w:t>
      </w:r>
      <w:r>
        <w:t>, in relation to a concessional off</w:t>
      </w:r>
      <w:r>
        <w:noBreakHyphen/>
        <w:t>the</w:t>
      </w:r>
      <w:r>
        <w:noBreakHyphen/>
        <w:t>plan agreement, has the meaning given in section 266I.</w:t>
      </w:r>
    </w:p>
    <w:p>
      <w:pPr>
        <w:pStyle w:val="Footnotesection"/>
      </w:pPr>
      <w:r>
        <w:tab/>
        <w:t>[Section 266E inserted: No. 29 of 2023 s. 8.]</w:t>
      </w:r>
    </w:p>
    <w:p>
      <w:pPr>
        <w:pStyle w:val="Heading5"/>
      </w:pPr>
      <w:bookmarkStart w:id="799" w:name="_Toc168928079"/>
      <w:r>
        <w:rPr>
          <w:rStyle w:val="CharSectno"/>
        </w:rPr>
        <w:t>266F</w:t>
      </w:r>
      <w:r>
        <w:t>.</w:t>
      </w:r>
      <w:r>
        <w:tab/>
        <w:t>Concessional pre</w:t>
      </w:r>
      <w:r>
        <w:noBreakHyphen/>
        <w:t>construction agreement</w:t>
      </w:r>
      <w:bookmarkEnd w:id="799"/>
    </w:p>
    <w:p>
      <w:pPr>
        <w:pStyle w:val="Subsection"/>
      </w:pPr>
      <w:r>
        <w:tab/>
        <w:t>(1)</w:t>
      </w:r>
      <w:r>
        <w:tab/>
        <w:t xml:space="preserve">An agreement for the transfer of dutiable property is a </w:t>
      </w:r>
      <w:r>
        <w:rPr>
          <w:rStyle w:val="CharDefText"/>
        </w:rPr>
        <w:t>concessional pre</w:t>
      </w:r>
      <w:r>
        <w:rPr>
          <w:rStyle w:val="CharDefText"/>
        </w:rPr>
        <w:noBreakHyphen/>
        <w:t>construction agreement</w:t>
      </w:r>
      <w:r>
        <w:t xml:space="preserve"> if the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entered into before development for the subdivision commences; and</w:t>
      </w:r>
    </w:p>
    <w:p>
      <w:pPr>
        <w:pStyle w:val="Indenta"/>
      </w:pPr>
      <w:r>
        <w:tab/>
        <w:t>(c)</w:t>
      </w:r>
      <w:r>
        <w:tab/>
        <w:t>entered into in the period beginning on 23 October 2019 and ending on 30 June 2025.</w:t>
      </w:r>
    </w:p>
    <w:p>
      <w:pPr>
        <w:pStyle w:val="Subsection"/>
        <w:keepNext/>
      </w:pPr>
      <w:r>
        <w:lastRenderedPageBreak/>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agreement</w:t>
      </w:r>
      <w:r>
        <w:t xml:space="preserve"> if the new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 xml:space="preserve">substantially similar in effect to an earlier cancelled transaction that — </w:t>
      </w:r>
    </w:p>
    <w:p>
      <w:pPr>
        <w:pStyle w:val="Indenti"/>
      </w:pPr>
      <w:r>
        <w:tab/>
        <w:t>(i)</w:t>
      </w:r>
      <w:r>
        <w:tab/>
        <w:t>was a concessional pre</w:t>
      </w:r>
      <w:r>
        <w:noBreakHyphen/>
        <w:t>construction agreement under subsection (1); and</w:t>
      </w:r>
    </w:p>
    <w:p>
      <w:pPr>
        <w:pStyle w:val="Indenti"/>
      </w:pPr>
      <w:r>
        <w:tab/>
        <w:t>(ii)</w:t>
      </w:r>
      <w:r>
        <w:tab/>
        <w:t>was between all of the same parties as the parties to the new agreement, except that the seller was different;</w:t>
      </w:r>
    </w:p>
    <w:p>
      <w:pPr>
        <w:pStyle w:val="Indenta"/>
      </w:pPr>
      <w:r>
        <w:tab/>
      </w:r>
      <w:r>
        <w:tab/>
        <w:t>and</w:t>
      </w:r>
    </w:p>
    <w:p>
      <w:pPr>
        <w:pStyle w:val="Indenta"/>
      </w:pPr>
      <w:r>
        <w:tab/>
        <w:t>(c)</w:t>
      </w:r>
      <w:r>
        <w:tab/>
        <w:t>entered into after development for the subdivision commences, but before development for the subdivision is completed.</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agreement</w:t>
      </w:r>
      <w:r>
        <w:t xml:space="preserve"> — </w:t>
      </w:r>
    </w:p>
    <w:p>
      <w:pPr>
        <w:pStyle w:val="Indenta"/>
      </w:pPr>
      <w:r>
        <w:tab/>
        <w:t>(a)</w:t>
      </w:r>
      <w:r>
        <w:tab/>
        <w:t>if a rebate has been paid in relation to the relevant agreement under the Off</w:t>
      </w:r>
      <w:r>
        <w:noBreakHyphen/>
        <w:t>the</w:t>
      </w:r>
      <w:r>
        <w:noBreakHyphen/>
        <w:t>Plan Duty Rebate Scheme; or</w:t>
      </w:r>
    </w:p>
    <w:p>
      <w:pPr>
        <w:pStyle w:val="Indenta"/>
      </w:pPr>
      <w:r>
        <w:tab/>
        <w:t>(b)</w:t>
      </w:r>
      <w:r>
        <w:tab/>
        <w:t xml:space="preserve">if — </w:t>
      </w:r>
    </w:p>
    <w:p>
      <w:pPr>
        <w:pStyle w:val="Indenti"/>
      </w:pPr>
      <w:r>
        <w:tab/>
        <w:t>(i)</w:t>
      </w:r>
      <w:r>
        <w:tab/>
        <w:t>development for the subdivision of the land by the registration of the multi</w:t>
      </w:r>
      <w:r>
        <w:noBreakHyphen/>
        <w:t>tiered scheme, or the amendment of the multi</w:t>
      </w:r>
      <w:r>
        <w:noBreakHyphen/>
        <w:t>tiered scheme, is completed before 31 August 2023; and</w:t>
      </w:r>
    </w:p>
    <w:p>
      <w:pPr>
        <w:pStyle w:val="Indenti"/>
      </w:pPr>
      <w:r>
        <w:tab/>
        <w:t>(ii)</w:t>
      </w:r>
      <w:r>
        <w:tab/>
        <w:t>the eligibility criteria for payment of a rebate under the Off</w:t>
      </w:r>
      <w:r>
        <w:noBreakHyphen/>
        <w:t>the</w:t>
      </w:r>
      <w:r>
        <w:noBreakHyphen/>
        <w:t xml:space="preserve">Plan Duty Rebate Scheme are </w:t>
      </w:r>
      <w:r>
        <w:lastRenderedPageBreak/>
        <w:t>not satisfied in relation to the relevant agreement;</w:t>
      </w:r>
    </w:p>
    <w:p>
      <w:pPr>
        <w:pStyle w:val="Indenta"/>
      </w:pPr>
      <w:r>
        <w:tab/>
      </w:r>
      <w:r>
        <w:tab/>
        <w:t>or</w:t>
      </w:r>
    </w:p>
    <w:p>
      <w:pPr>
        <w:pStyle w:val="Indenta"/>
      </w:pPr>
      <w:r>
        <w:tab/>
        <w:t>(c)</w:t>
      </w:r>
      <w:r>
        <w:tab/>
        <w:t>if the relevant agreement is a replacement transaction in relation to a cancelled transaction; or</w:t>
      </w:r>
    </w:p>
    <w:p>
      <w:pPr>
        <w:pStyle w:val="Indenta"/>
      </w:pPr>
      <w:r>
        <w:tab/>
        <w:t>(d)</w:t>
      </w:r>
      <w:r>
        <w:tab/>
        <w:t>if the relevant agreement is a subsale transaction in relation to a cancelled transaction that was a concessional pre</w:t>
      </w:r>
      <w:r>
        <w:noBreakHyphen/>
        <w:t>construction agreement; or</w:t>
      </w:r>
    </w:p>
    <w:p>
      <w:pPr>
        <w:pStyle w:val="Indenta"/>
      </w:pPr>
      <w:r>
        <w:tab/>
        <w:t>(e)</w:t>
      </w:r>
      <w:r>
        <w:tab/>
        <w:t xml:space="preserve">if — </w:t>
      </w:r>
    </w:p>
    <w:p>
      <w:pPr>
        <w:pStyle w:val="Indenti"/>
      </w:pPr>
      <w:r>
        <w:tab/>
        <w:t>(i)</w:t>
      </w:r>
      <w:r>
        <w:tab/>
        <w:t>the relevant agreement is between all of the same parties as the parties to, and is substantially similar in effect to, an earlier cancelled transaction; and</w:t>
      </w:r>
    </w:p>
    <w:p>
      <w:pPr>
        <w:pStyle w:val="Indenti"/>
      </w:pPr>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p>
    <w:p>
      <w:pPr>
        <w:pStyle w:val="Indenta"/>
      </w:pPr>
      <w:r>
        <w:tab/>
      </w:r>
      <w:r>
        <w:tab/>
        <w:t>or</w:t>
      </w:r>
    </w:p>
    <w:p>
      <w:pPr>
        <w:pStyle w:val="Indenta"/>
      </w:pPr>
      <w:r>
        <w:tab/>
        <w:t>(f)</w:t>
      </w:r>
      <w:r>
        <w:tab/>
        <w:t xml:space="preserve">if the relevant agreement is 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23 October 2019.</w:t>
      </w:r>
    </w:p>
    <w:p>
      <w:pPr>
        <w:pStyle w:val="Subsection"/>
      </w:pPr>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p>
    <w:p>
      <w:pPr>
        <w:pStyle w:val="Subsection"/>
      </w:pPr>
      <w:r>
        <w:lastRenderedPageBreak/>
        <w:tab/>
        <w:t>(5)</w:t>
      </w:r>
      <w:r>
        <w:tab/>
        <w:t>The Commissioner must ensure that the form referred to in subsection (4) remains published on the Commissioner’s website.</w:t>
      </w:r>
    </w:p>
    <w:p>
      <w:pPr>
        <w:pStyle w:val="Footnotesection"/>
      </w:pPr>
      <w:r>
        <w:tab/>
        <w:t>[Section 266F inserted: No. 29 of 2023 s. 8.]</w:t>
      </w:r>
    </w:p>
    <w:p>
      <w:pPr>
        <w:pStyle w:val="Heading5"/>
      </w:pPr>
      <w:bookmarkStart w:id="800" w:name="_Toc168928080"/>
      <w:r>
        <w:rPr>
          <w:rStyle w:val="CharSectno"/>
        </w:rPr>
        <w:t>266FA</w:t>
      </w:r>
      <w:r>
        <w:t>.</w:t>
      </w:r>
      <w:r>
        <w:tab/>
        <w:t>Concessional under construction agreement</w:t>
      </w:r>
      <w:bookmarkEnd w:id="800"/>
    </w:p>
    <w:p>
      <w:pPr>
        <w:pStyle w:val="Subsection"/>
      </w:pPr>
      <w:r>
        <w:tab/>
        <w:t>(1)</w:t>
      </w:r>
      <w:r>
        <w:tab/>
        <w:t xml:space="preserve">An agreement for the transfer of dutiable property is a </w:t>
      </w:r>
      <w:r>
        <w:rPr>
          <w:rStyle w:val="CharDefText"/>
        </w:rPr>
        <w:t>concessional under construction agreement</w:t>
      </w:r>
      <w:r>
        <w:t xml:space="preserve"> if the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entered into after development for the subdivision commences, but before development for the subdivision is completed; and</w:t>
      </w:r>
    </w:p>
    <w:p>
      <w:pPr>
        <w:pStyle w:val="Indenta"/>
      </w:pPr>
      <w:r>
        <w:tab/>
        <w:t>(c)</w:t>
      </w:r>
      <w:r>
        <w:tab/>
        <w:t>entered into in the period beginning on 31 August 2023 and ending on 30 June 2025.</w:t>
      </w:r>
    </w:p>
    <w:p>
      <w:pPr>
        <w:pStyle w:val="Subsection"/>
      </w:pPr>
      <w:r>
        <w:tab/>
        <w:t>(2)</w:t>
      </w:r>
      <w:r>
        <w:tab/>
        <w:t xml:space="preserve">An agreement (the </w:t>
      </w:r>
      <w:r>
        <w:rPr>
          <w:rStyle w:val="CharDefText"/>
        </w:rPr>
        <w:t>new agreement</w:t>
      </w:r>
      <w:r>
        <w:t xml:space="preserve">) for the transfer of dutiable property is also a </w:t>
      </w:r>
      <w:r>
        <w:rPr>
          <w:rStyle w:val="CharDefText"/>
        </w:rPr>
        <w:t>concessional under construction agreement</w:t>
      </w:r>
      <w:r>
        <w:t xml:space="preserve"> if — </w:t>
      </w:r>
    </w:p>
    <w:p>
      <w:pPr>
        <w:pStyle w:val="Indenta"/>
      </w:pPr>
      <w:r>
        <w:tab/>
        <w:t>(a)</w:t>
      </w:r>
      <w:r>
        <w:tab/>
        <w:t>subsection (1)(a) and (b) apply to the new agreement; and</w:t>
      </w:r>
    </w:p>
    <w:p>
      <w:pPr>
        <w:pStyle w:val="Indenta"/>
      </w:pPr>
      <w:r>
        <w:tab/>
        <w:t>(b)</w:t>
      </w:r>
      <w:r>
        <w:tab/>
        <w:t xml:space="preserve">the new agreement is substantially similar in effect to an earlier cancelled transaction that — </w:t>
      </w:r>
    </w:p>
    <w:p>
      <w:pPr>
        <w:pStyle w:val="Indenti"/>
      </w:pPr>
      <w:r>
        <w:tab/>
        <w:t>(i)</w:t>
      </w:r>
      <w:r>
        <w:tab/>
        <w:t>was a concessional under construction agreement under subsection (1); and</w:t>
      </w:r>
    </w:p>
    <w:p>
      <w:pPr>
        <w:pStyle w:val="Indenti"/>
      </w:pPr>
      <w:r>
        <w:tab/>
        <w:t>(ii)</w:t>
      </w:r>
      <w:r>
        <w:tab/>
        <w:t>was between all of the same parties as the parties to the new agreement, except that the seller was different.</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lastRenderedPageBreak/>
        <w:t>concessional under construction agreement</w:t>
      </w:r>
      <w:r>
        <w:t xml:space="preserve"> if the relevant agreement is — </w:t>
      </w:r>
    </w:p>
    <w:p>
      <w:pPr>
        <w:pStyle w:val="Indenta"/>
      </w:pPr>
      <w:r>
        <w:tab/>
        <w:t>(a)</w:t>
      </w:r>
      <w:r>
        <w:tab/>
        <w:t>a concessional pre</w:t>
      </w:r>
      <w:r>
        <w:noBreakHyphen/>
        <w:t>construction agreement to which section 266F(2) applies; or</w:t>
      </w:r>
    </w:p>
    <w:p>
      <w:pPr>
        <w:pStyle w:val="Indenta"/>
      </w:pPr>
      <w:r>
        <w:tab/>
        <w:t>(b)</w:t>
      </w:r>
      <w:r>
        <w:tab/>
        <w:t>a replacement transaction in relation to a cancelled transaction; or</w:t>
      </w:r>
    </w:p>
    <w:p>
      <w:pPr>
        <w:pStyle w:val="Indenta"/>
      </w:pPr>
      <w:r>
        <w:tab/>
        <w:t>(c)</w:t>
      </w:r>
      <w:r>
        <w:tab/>
        <w:t>a subsale transaction in relation to a cancelled transaction that was a concessional off</w:t>
      </w:r>
      <w:r>
        <w:noBreakHyphen/>
        <w:t>the</w:t>
      </w:r>
      <w:r>
        <w:noBreakHyphen/>
        <w:t>plan agreement; or</w:t>
      </w:r>
    </w:p>
    <w:p>
      <w:pPr>
        <w:pStyle w:val="Indenta"/>
      </w:pPr>
      <w:r>
        <w:tab/>
        <w:t>(d)</w:t>
      </w:r>
      <w:r>
        <w:tab/>
        <w:t xml:space="preserve">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31 August 2023.</w:t>
      </w:r>
    </w:p>
    <w:p>
      <w:pPr>
        <w:pStyle w:val="Footnotesection"/>
      </w:pPr>
      <w:r>
        <w:tab/>
        <w:t>[Section 266FA inserted: No. 29 of 2023 s. 8.]</w:t>
      </w:r>
    </w:p>
    <w:p>
      <w:pPr>
        <w:pStyle w:val="Heading5"/>
      </w:pPr>
      <w:bookmarkStart w:id="801" w:name="_Toc168928081"/>
      <w:r>
        <w:rPr>
          <w:rStyle w:val="CharSectno"/>
        </w:rPr>
        <w:t>266G</w:t>
      </w:r>
      <w:r>
        <w:t>.</w:t>
      </w:r>
      <w:r>
        <w:tab/>
        <w:t>New residential unit or apartment</w:t>
      </w:r>
      <w:bookmarkEnd w:id="801"/>
    </w:p>
    <w:p>
      <w:pPr>
        <w:pStyle w:val="Subsection"/>
      </w:pPr>
      <w:r>
        <w:tab/>
        <w:t>(1)</w:t>
      </w:r>
      <w:r>
        <w:tab/>
        <w:t xml:space="preserve">For the purposes of sections 266F(1)(a) and </w:t>
      </w:r>
      <w:r>
        <w:rPr>
          <w:color w:val="000000" w:themeColor="text1"/>
        </w:rPr>
        <w:t>(2)(a) and 266FA(1)(a),</w:t>
      </w:r>
      <w:r>
        <w:t xml:space="preserve"> a </w:t>
      </w:r>
      <w:r>
        <w:rPr>
          <w:rStyle w:val="CharDefText"/>
        </w:rPr>
        <w:t>new residential unit or apartment</w:t>
      </w:r>
      <w:r>
        <w:t xml:space="preserve"> is a building, or part of a building, that — </w:t>
      </w:r>
    </w:p>
    <w:p>
      <w:pPr>
        <w:pStyle w:val="Indenta"/>
      </w:pPr>
      <w:r>
        <w:tab/>
        <w:t>(a)</w:t>
      </w:r>
      <w:r>
        <w:tab/>
        <w:t>may lawfully be used as a place of residence; and</w:t>
      </w:r>
    </w:p>
    <w:p>
      <w:pPr>
        <w:pStyle w:val="Indenta"/>
      </w:pPr>
      <w:r>
        <w:tab/>
        <w:t>(b)</w:t>
      </w:r>
      <w:r>
        <w:tab/>
        <w:t>in the Commissioner’s opinion, is suitable to be used as a place of residence; and</w:t>
      </w:r>
    </w:p>
    <w:p>
      <w:pPr>
        <w:pStyle w:val="Indenta"/>
      </w:pPr>
      <w:r>
        <w:tab/>
        <w:t>(c)</w:t>
      </w:r>
      <w:r>
        <w:tab/>
        <w:t>is intended to be used solely or dominantly as a place of residence; and</w:t>
      </w:r>
    </w:p>
    <w:p>
      <w:pPr>
        <w:pStyle w:val="Indenta"/>
      </w:pPr>
      <w:r>
        <w:tab/>
        <w:t>(d)</w:t>
      </w:r>
      <w:r>
        <w:tab/>
        <w:t>is not an existing building or part of an existing building.</w:t>
      </w:r>
    </w:p>
    <w:p>
      <w:pPr>
        <w:pStyle w:val="Subsection"/>
      </w:pPr>
      <w:r>
        <w:tab/>
        <w:t>(2)</w:t>
      </w:r>
      <w:r>
        <w:tab/>
        <w:t xml:space="preserve">Despite subsection (1), a building or part of a building is not a </w:t>
      </w:r>
      <w:r>
        <w:rPr>
          <w:rStyle w:val="CharDefText"/>
        </w:rPr>
        <w:t>new residential unit or apartment</w:t>
      </w:r>
      <w:r>
        <w:t xml:space="preserve"> if it is — </w:t>
      </w:r>
    </w:p>
    <w:p>
      <w:pPr>
        <w:pStyle w:val="Indenta"/>
      </w:pPr>
      <w:r>
        <w:tab/>
        <w:t>(a)</w:t>
      </w:r>
      <w:r>
        <w:tab/>
        <w:t>intended to be used as a hotel, motel, hostel, lodging house, boarding house or serviced apartment; or</w:t>
      </w:r>
    </w:p>
    <w:p>
      <w:pPr>
        <w:pStyle w:val="Indenta"/>
      </w:pPr>
      <w:r>
        <w:lastRenderedPageBreak/>
        <w:tab/>
        <w:t>(b)</w:t>
      </w:r>
      <w:r>
        <w:tab/>
        <w:t>of a prescribed class.</w:t>
      </w:r>
    </w:p>
    <w:p>
      <w:pPr>
        <w:pStyle w:val="Subsection"/>
      </w:pPr>
      <w:r>
        <w:tab/>
        <w:t>(3)</w:t>
      </w:r>
      <w:r>
        <w:tab/>
        <w:t xml:space="preserve">For the purposes of subsection (1)(d), an </w:t>
      </w:r>
      <w:r>
        <w:rPr>
          <w:rStyle w:val="CharDefText"/>
        </w:rPr>
        <w:t>existing building</w:t>
      </w:r>
      <w:r>
        <w:t xml:space="preserve"> is a building that has already been constructed when development for the subdivision referred to in section 266F(1)(a) or (2)(a) or 266FA(1)(a) (as the case requires) commences, whether or not refurbishment of the building is undertaken as part of that development.</w:t>
      </w:r>
    </w:p>
    <w:p>
      <w:pPr>
        <w:pStyle w:val="Footnotesection"/>
      </w:pPr>
      <w:r>
        <w:tab/>
        <w:t>[Section 266G inserted: No. 29 of 2023 s. 8.]</w:t>
      </w:r>
    </w:p>
    <w:p>
      <w:pPr>
        <w:pStyle w:val="Heading5"/>
      </w:pPr>
      <w:bookmarkStart w:id="802" w:name="_Toc168928082"/>
      <w:r>
        <w:rPr>
          <w:rStyle w:val="CharSectno"/>
        </w:rPr>
        <w:t>266H</w:t>
      </w:r>
      <w:r>
        <w:t>.</w:t>
      </w:r>
      <w:r>
        <w:tab/>
        <w:t>Concession day for agreement</w:t>
      </w:r>
      <w:bookmarkEnd w:id="802"/>
    </w:p>
    <w:p>
      <w:pPr>
        <w:pStyle w:val="Subsection"/>
      </w:pPr>
      <w:r>
        <w:tab/>
        <w:t>(1)</w:t>
      </w:r>
      <w:r>
        <w:tab/>
        <w:t xml:space="preserve">The </w:t>
      </w:r>
      <w:r>
        <w:rPr>
          <w:rStyle w:val="CharDefText"/>
        </w:rPr>
        <w:t>concession day</w:t>
      </w:r>
      <w:r>
        <w:t xml:space="preserve"> for a concessional off</w:t>
      </w:r>
      <w:r>
        <w:noBreakHyphen/>
        <w:t>the</w:t>
      </w:r>
      <w:r>
        <w:noBreakHyphen/>
        <w:t xml:space="preserve">plan agreement is — </w:t>
      </w:r>
    </w:p>
    <w:p>
      <w:pPr>
        <w:pStyle w:val="Indenta"/>
      </w:pPr>
      <w:r>
        <w:tab/>
        <w:t>(a)</w:t>
      </w:r>
      <w:r>
        <w:tab/>
        <w:t>if subsection (2) does not apply — the day on which the agreement is entered into; or</w:t>
      </w:r>
    </w:p>
    <w:p>
      <w:pPr>
        <w:pStyle w:val="Indenta"/>
      </w:pPr>
      <w:r>
        <w:tab/>
        <w:t>(b)</w:t>
      </w:r>
      <w:r>
        <w:tab/>
        <w:t>if subsection (2) applies — the day on which the cancelled transaction referred to in subsection (2) is entered into.</w:t>
      </w:r>
    </w:p>
    <w:p>
      <w:pPr>
        <w:pStyle w:val="Subsection"/>
      </w:pPr>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p>
    <w:p>
      <w:pPr>
        <w:pStyle w:val="Indenta"/>
      </w:pPr>
      <w:r>
        <w:tab/>
        <w:t>(a)</w:t>
      </w:r>
      <w:r>
        <w:tab/>
        <w:t xml:space="preserve">was — </w:t>
      </w:r>
    </w:p>
    <w:p>
      <w:pPr>
        <w:pStyle w:val="Indenti"/>
      </w:pPr>
      <w:r>
        <w:tab/>
        <w:t>(i)</w:t>
      </w:r>
      <w:r>
        <w:tab/>
        <w:t>if the new agreement is a concessional pre</w:t>
      </w:r>
      <w:r>
        <w:noBreakHyphen/>
        <w:t>construction agreement — a concessional pre</w:t>
      </w:r>
      <w:r>
        <w:noBreakHyphen/>
        <w:t>construction agreement under section 266F(1); or</w:t>
      </w:r>
    </w:p>
    <w:p>
      <w:pPr>
        <w:pStyle w:val="Indenti"/>
      </w:pPr>
      <w:r>
        <w:tab/>
        <w:t>(ii)</w:t>
      </w:r>
      <w:r>
        <w:tab/>
        <w:t>if the new agreement is a concessional under construction agreement — a concessional under construction agreement under section 266FA(1);</w:t>
      </w:r>
    </w:p>
    <w:p>
      <w:pPr>
        <w:pStyle w:val="Indenta"/>
      </w:pPr>
      <w:r>
        <w:tab/>
      </w:r>
      <w:r>
        <w:tab/>
        <w:t>and</w:t>
      </w:r>
    </w:p>
    <w:p>
      <w:pPr>
        <w:pStyle w:val="Indenta"/>
      </w:pPr>
      <w:r>
        <w:tab/>
        <w:t>(b)</w:t>
      </w:r>
      <w:r>
        <w:tab/>
        <w:t>was between all of the same parties as the parties to the new agreement, except that the seller was different.</w:t>
      </w:r>
    </w:p>
    <w:p>
      <w:pPr>
        <w:pStyle w:val="Subsection"/>
      </w:pPr>
      <w:r>
        <w:lastRenderedPageBreak/>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p>
    <w:p>
      <w:pPr>
        <w:pStyle w:val="Footnotesection"/>
      </w:pPr>
      <w:r>
        <w:tab/>
        <w:t>[Section 266H inserted: No. 29 of 2023 s. 8.]</w:t>
      </w:r>
    </w:p>
    <w:p>
      <w:pPr>
        <w:pStyle w:val="Heading5"/>
      </w:pPr>
      <w:bookmarkStart w:id="803" w:name="_Toc168928083"/>
      <w:r>
        <w:rPr>
          <w:rStyle w:val="CharSectno"/>
        </w:rPr>
        <w:t>266I</w:t>
      </w:r>
      <w:r>
        <w:t>.</w:t>
      </w:r>
      <w:r>
        <w:tab/>
        <w:t>Unadjusted duty amount for agreement</w:t>
      </w:r>
      <w:bookmarkEnd w:id="803"/>
    </w:p>
    <w:p>
      <w:pPr>
        <w:pStyle w:val="Subsection"/>
      </w:pPr>
      <w:r>
        <w:tab/>
      </w:r>
      <w:r>
        <w:tab/>
        <w:t xml:space="preserve">The </w:t>
      </w:r>
      <w:r>
        <w:fldChar w:fldCharType="begin"/>
      </w:r>
      <w:r>
        <w:instrText xml:space="preserve"> LISTNUM DefinitionNumbers \l1 </w:instrText>
      </w:r>
      <w:r>
        <w:fldChar w:fldCharType="end">
          <w:numberingChange w:id="804" w:author="Jessica Caddy" w:date="2023-12-22T09:44:00Z" w:original=""/>
        </w:fldChar>
      </w:r>
      <w:r>
        <w:rPr>
          <w:rStyle w:val="CharDefText"/>
        </w:rPr>
        <w:t>unadjusted duty amount</w:t>
      </w:r>
      <w:r>
        <w:t xml:space="preserve"> for a concessional off</w:t>
      </w:r>
      <w:r>
        <w:noBreakHyphen/>
        <w:t>the</w:t>
      </w:r>
      <w:r>
        <w:noBreakHyphen/>
        <w:t xml:space="preserve">plan agreement is — </w:t>
      </w:r>
    </w:p>
    <w:p>
      <w:pPr>
        <w:pStyle w:val="Indenta"/>
      </w:pPr>
      <w:r>
        <w:tab/>
        <w:t>(a)</w:t>
      </w:r>
      <w:r>
        <w:tab/>
        <w:t>if foreign transfer duty is not payable on the agreement — the amount of transfer duty that would be payable on the agreement if it were not a concessional off</w:t>
      </w:r>
      <w:r>
        <w:noBreakHyphen/>
        <w:t>the</w:t>
      </w:r>
      <w:r>
        <w:noBreakHyphen/>
        <w:t>plan agreement; or</w:t>
      </w:r>
    </w:p>
    <w:p>
      <w:pPr>
        <w:pStyle w:val="Indenta"/>
      </w:pPr>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p>
    <w:p>
      <w:pPr>
        <w:pStyle w:val="Footnotesection"/>
      </w:pPr>
      <w:r>
        <w:tab/>
        <w:t>[Section 266I inserted: No. 29 of 2023 s. 8.]</w:t>
      </w:r>
    </w:p>
    <w:p>
      <w:pPr>
        <w:pStyle w:val="Heading5"/>
      </w:pPr>
      <w:bookmarkStart w:id="805" w:name="_Toc168928084"/>
      <w:r>
        <w:rPr>
          <w:rStyle w:val="CharSectno"/>
        </w:rPr>
        <w:t>266J</w:t>
      </w:r>
      <w:r>
        <w:t>.</w:t>
      </w:r>
      <w:r>
        <w:tab/>
        <w:t>Determining when development for subdivision of land commences and is completed</w:t>
      </w:r>
      <w:bookmarkEnd w:id="805"/>
    </w:p>
    <w:p>
      <w:pPr>
        <w:pStyle w:val="Subsection"/>
      </w:pPr>
      <w:r>
        <w:tab/>
        <w:t>(1)</w:t>
      </w:r>
      <w:r>
        <w:tab/>
        <w:t>This section applies in determining for the purposes of this Chapter when development for the subdivision of land by the registration of a multi</w:t>
      </w:r>
      <w:r>
        <w:noBreakHyphen/>
        <w:t>tiered scheme, or an amendment of a multi</w:t>
      </w:r>
      <w:r>
        <w:noBreakHyphen/>
        <w:t>tiered scheme, commences and is completed.</w:t>
      </w:r>
    </w:p>
    <w:p>
      <w:pPr>
        <w:pStyle w:val="Subsection"/>
      </w:pPr>
      <w:r>
        <w:tab/>
        <w:t>(2)</w:t>
      </w:r>
      <w:r>
        <w:tab/>
        <w:t>Development commences when relevant construction works commence on the land.</w:t>
      </w:r>
    </w:p>
    <w:p>
      <w:pPr>
        <w:pStyle w:val="Subsection"/>
      </w:pPr>
      <w:r>
        <w:tab/>
        <w:t>(3)</w:t>
      </w:r>
      <w:r>
        <w:tab/>
        <w:t xml:space="preserve">In subsection (2) — </w:t>
      </w:r>
    </w:p>
    <w:p>
      <w:pPr>
        <w:pStyle w:val="Defstart"/>
      </w:pPr>
      <w:r>
        <w:tab/>
      </w:r>
      <w:r>
        <w:rPr>
          <w:rStyle w:val="CharDefText"/>
        </w:rPr>
        <w:t>relevant construction works</w:t>
      </w:r>
      <w:r>
        <w:t xml:space="preserve"> — </w:t>
      </w:r>
    </w:p>
    <w:p>
      <w:pPr>
        <w:pStyle w:val="Defpara"/>
      </w:pPr>
      <w:r>
        <w:tab/>
        <w:t>(a)</w:t>
      </w:r>
      <w:r>
        <w:tab/>
        <w:t>means excavation or works associated with the construction of a building or structure that is necessary for the subdivision; but</w:t>
      </w:r>
    </w:p>
    <w:p>
      <w:pPr>
        <w:pStyle w:val="Defpara"/>
      </w:pPr>
      <w:r>
        <w:lastRenderedPageBreak/>
        <w:tab/>
        <w:t>(b)</w:t>
      </w:r>
      <w:r>
        <w:tab/>
        <w:t xml:space="preserve">does not include excavation or works consisting of — </w:t>
      </w:r>
    </w:p>
    <w:p>
      <w:pPr>
        <w:pStyle w:val="Defsubpara"/>
      </w:pPr>
      <w:r>
        <w:tab/>
        <w:t>(i)</w:t>
      </w:r>
      <w:r>
        <w:tab/>
        <w:t>demolishing an existing building or structure; or</w:t>
      </w:r>
    </w:p>
    <w:p>
      <w:pPr>
        <w:pStyle w:val="Defsubpara"/>
      </w:pPr>
      <w:r>
        <w:tab/>
        <w:t>(ii)</w:t>
      </w:r>
      <w:r>
        <w:tab/>
        <w:t>clearing a site for development; or</w:t>
      </w:r>
    </w:p>
    <w:p>
      <w:pPr>
        <w:pStyle w:val="Defsubpara"/>
      </w:pPr>
      <w:r>
        <w:tab/>
        <w:t>(iii)</w:t>
      </w:r>
      <w:r>
        <w:tab/>
        <w:t>installing temporary fencing or structures, transportable buildings or advertising materials.</w:t>
      </w:r>
    </w:p>
    <w:p>
      <w:pPr>
        <w:pStyle w:val="Subsection"/>
      </w:pPr>
      <w:r>
        <w:tab/>
        <w:t>(4)</w:t>
      </w:r>
      <w:r>
        <w:tab/>
        <w:t>Development is completed when the land is subdivided by registration of the multi</w:t>
      </w:r>
      <w:r>
        <w:noBreakHyphen/>
        <w:t>tiered scheme, or the amendment of the multi</w:t>
      </w:r>
      <w:r>
        <w:noBreakHyphen/>
        <w:t xml:space="preserve">tiered scheme, under the </w:t>
      </w:r>
      <w:r>
        <w:rPr>
          <w:i/>
        </w:rPr>
        <w:t>Strata Titles Act 1985</w:t>
      </w:r>
      <w:r>
        <w:t xml:space="preserve"> section 11 or the </w:t>
      </w:r>
      <w:r>
        <w:rPr>
          <w:i/>
        </w:rPr>
        <w:t>Community Titles Act 2018</w:t>
      </w:r>
      <w:r>
        <w:t xml:space="preserve"> section 14 (as the case requires).</w:t>
      </w:r>
    </w:p>
    <w:p>
      <w:pPr>
        <w:pStyle w:val="Footnotesection"/>
      </w:pPr>
      <w:r>
        <w:tab/>
        <w:t>[Section 266J inserted: No. 29 of 2023 s. 8.]</w:t>
      </w:r>
    </w:p>
    <w:p>
      <w:pPr>
        <w:pStyle w:val="Heading5"/>
      </w:pPr>
      <w:bookmarkStart w:id="806" w:name="_Toc168928085"/>
      <w:r>
        <w:rPr>
          <w:rStyle w:val="CharSectno"/>
        </w:rPr>
        <w:t>266K</w:t>
      </w:r>
      <w:r>
        <w:t>.</w:t>
      </w:r>
      <w:r>
        <w:tab/>
        <w:t>Reduction of duty on concessional off</w:t>
      </w:r>
      <w:r>
        <w:noBreakHyphen/>
        <w:t>the</w:t>
      </w:r>
      <w:r>
        <w:noBreakHyphen/>
        <w:t>plan agreement</w:t>
      </w:r>
      <w:bookmarkEnd w:id="806"/>
    </w:p>
    <w:p>
      <w:pPr>
        <w:pStyle w:val="Subsection"/>
      </w:pPr>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p>
    <w:p>
      <w:pPr>
        <w:pStyle w:val="Subsection"/>
      </w:pPr>
      <w:r>
        <w:tab/>
        <w:t>(2)</w:t>
      </w:r>
      <w:r>
        <w:tab/>
        <w:t xml:space="preserve">If foreign transfer duty is not payable on the agreement, the amount of transfer duty payable on the agreement is to be reduced by the concession amount. </w:t>
      </w:r>
    </w:p>
    <w:p>
      <w:pPr>
        <w:pStyle w:val="Subsection"/>
      </w:pPr>
      <w:r>
        <w:tab/>
        <w:t>(3)</w:t>
      </w:r>
      <w:r>
        <w:tab/>
        <w:t xml:space="preserve">If foreign transfer duty is payable on the agreement, the duty payable is to be reduced as follows — </w:t>
      </w:r>
    </w:p>
    <w:p>
      <w:pPr>
        <w:pStyle w:val="Indenta"/>
      </w:pPr>
      <w:r>
        <w:tab/>
        <w:t>(a)</w:t>
      </w:r>
      <w:r>
        <w:tab/>
        <w:t>first, the amount of transfer duty payable on the agreement is to be reduced by the concession amount, or by so much of the concession amount as is necessary to reduce the amount of transfer duty payable to zero;</w:t>
      </w:r>
    </w:p>
    <w:p>
      <w:pPr>
        <w:pStyle w:val="Indenta"/>
      </w:pPr>
      <w:r>
        <w:tab/>
        <w:t>(b)</w:t>
      </w:r>
      <w:r>
        <w:tab/>
        <w:t>second, if there is a remainder of the concession amount after the amount of transfer duty payable is reduced to zero — the foreign transfer duty payable on the agreement is to be reduced by the remainder.</w:t>
      </w:r>
    </w:p>
    <w:p>
      <w:pPr>
        <w:pStyle w:val="Footnotesection"/>
      </w:pPr>
      <w:r>
        <w:tab/>
        <w:t>[Section 266K inserted: No. 29 of 2023 s. 8.]</w:t>
      </w:r>
    </w:p>
    <w:p>
      <w:pPr>
        <w:pStyle w:val="Heading5"/>
      </w:pPr>
      <w:bookmarkStart w:id="807" w:name="_Toc168928086"/>
      <w:r>
        <w:rPr>
          <w:rStyle w:val="CharSectno"/>
        </w:rPr>
        <w:lastRenderedPageBreak/>
        <w:t>266L</w:t>
      </w:r>
      <w:r>
        <w:t>.</w:t>
      </w:r>
      <w:r>
        <w:tab/>
        <w:t>Concession amount</w:t>
      </w:r>
      <w:bookmarkEnd w:id="807"/>
    </w:p>
    <w:p>
      <w:pPr>
        <w:pStyle w:val="Subsection"/>
      </w:pPr>
      <w:r>
        <w:tab/>
        <w:t>(1)</w:t>
      </w:r>
      <w:r>
        <w:tab/>
        <w:t>Subject to sections 266M(2) and 266N(2)(b), the concession amount for a concessional pre</w:t>
      </w:r>
      <w:r>
        <w:noBreakHyphen/>
        <w:t xml:space="preserve">construction agreement is the lesser of the following — </w:t>
      </w:r>
    </w:p>
    <w:p>
      <w:pPr>
        <w:pStyle w:val="Indenta"/>
      </w:pPr>
      <w:r>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concession day of the agreement and the dutiable value of the agreement; and</w:t>
      </w:r>
    </w:p>
    <w:p>
      <w:pPr>
        <w:pStyle w:val="Indenti"/>
      </w:pPr>
      <w:r>
        <w:tab/>
        <w:t>(ii)</w:t>
      </w:r>
      <w:r>
        <w:tab/>
        <w:t>multiplying that percentage by the unadjusted duty amount for the agreement.</w:t>
      </w:r>
    </w:p>
    <w:p>
      <w:pPr>
        <w:pStyle w:val="THeadingNAm"/>
        <w:ind w:left="709"/>
      </w:pPr>
      <w:r>
        <w:t>Table</w:t>
      </w:r>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268"/>
        <w:gridCol w:w="1679"/>
        <w:gridCol w:w="1672"/>
      </w:tblGrid>
      <w:tr>
        <w:trPr>
          <w:tblHeader/>
        </w:trPr>
        <w:tc>
          <w:tcPr>
            <w:tcW w:w="708" w:type="dxa"/>
          </w:tcPr>
          <w:p>
            <w:pPr>
              <w:pStyle w:val="TableNAm"/>
              <w:jc w:val="center"/>
              <w:rPr>
                <w:b/>
                <w:bCs/>
              </w:rPr>
            </w:pPr>
            <w:r>
              <w:rPr>
                <w:b/>
                <w:bCs/>
              </w:rPr>
              <w:t>Item</w:t>
            </w:r>
          </w:p>
        </w:tc>
        <w:tc>
          <w:tcPr>
            <w:tcW w:w="2268" w:type="dxa"/>
          </w:tcPr>
          <w:p>
            <w:pPr>
              <w:pStyle w:val="TableNAm"/>
              <w:jc w:val="center"/>
              <w:rPr>
                <w:b/>
                <w:bCs/>
              </w:rPr>
            </w:pPr>
            <w:r>
              <w:rPr>
                <w:b/>
                <w:bCs/>
              </w:rPr>
              <w:t>Concession day</w:t>
            </w:r>
          </w:p>
        </w:tc>
        <w:tc>
          <w:tcPr>
            <w:tcW w:w="1679" w:type="dxa"/>
          </w:tcPr>
          <w:p>
            <w:pPr>
              <w:pStyle w:val="TableNAm"/>
              <w:jc w:val="center"/>
              <w:rPr>
                <w:b/>
                <w:bCs/>
              </w:rPr>
            </w:pPr>
            <w:r>
              <w:rPr>
                <w:b/>
                <w:bCs/>
              </w:rPr>
              <w:t>Dutiable value</w:t>
            </w:r>
          </w:p>
        </w:tc>
        <w:tc>
          <w:tcPr>
            <w:tcW w:w="1672" w:type="dxa"/>
          </w:tcPr>
          <w:p>
            <w:pPr>
              <w:pStyle w:val="TableNAm"/>
              <w:jc w:val="center"/>
              <w:rPr>
                <w:b/>
                <w:bCs/>
              </w:rPr>
            </w:pPr>
            <w:r>
              <w:rPr>
                <w:b/>
                <w:bCs/>
              </w:rPr>
              <w:t>Concession percentage</w:t>
            </w:r>
            <w:r>
              <w:rPr>
                <w:b/>
                <w:bCs/>
              </w:rPr>
              <w:br/>
              <w:t>(%)</w:t>
            </w:r>
          </w:p>
        </w:tc>
      </w:tr>
      <w:tr>
        <w:tc>
          <w:tcPr>
            <w:tcW w:w="708" w:type="dxa"/>
          </w:tcPr>
          <w:p>
            <w:pPr>
              <w:pStyle w:val="TableNAm"/>
            </w:pPr>
            <w:r>
              <w:t>1.</w:t>
            </w:r>
          </w:p>
        </w:tc>
        <w:tc>
          <w:tcPr>
            <w:tcW w:w="2268" w:type="dxa"/>
          </w:tcPr>
          <w:p>
            <w:pPr>
              <w:pStyle w:val="TableNAm"/>
            </w:pPr>
            <w:r>
              <w:t>23 October 2019 to 23 October 2021</w:t>
            </w:r>
          </w:p>
        </w:tc>
        <w:tc>
          <w:tcPr>
            <w:tcW w:w="1679" w:type="dxa"/>
          </w:tcPr>
          <w:p>
            <w:pPr>
              <w:pStyle w:val="TableNAm"/>
            </w:pPr>
            <w:r>
              <w:t>Any dutiable value</w:t>
            </w:r>
          </w:p>
        </w:tc>
        <w:tc>
          <w:tcPr>
            <w:tcW w:w="1672" w:type="dxa"/>
          </w:tcPr>
          <w:p>
            <w:pPr>
              <w:pStyle w:val="TableNAm"/>
            </w:pPr>
            <w:r>
              <w:t>75</w:t>
            </w:r>
          </w:p>
        </w:tc>
      </w:tr>
      <w:tr>
        <w:tc>
          <w:tcPr>
            <w:tcW w:w="708" w:type="dxa"/>
          </w:tcPr>
          <w:p>
            <w:pPr>
              <w:pStyle w:val="TableNAm"/>
            </w:pPr>
            <w:r>
              <w:t>2.</w:t>
            </w:r>
          </w:p>
        </w:tc>
        <w:tc>
          <w:tcPr>
            <w:tcW w:w="2268" w:type="dxa"/>
          </w:tcPr>
          <w:p>
            <w:pPr>
              <w:pStyle w:val="TableNAm"/>
            </w:pPr>
            <w:r>
              <w:t>24 October 2021 to 31 May 2022</w:t>
            </w:r>
          </w:p>
        </w:tc>
        <w:tc>
          <w:tcPr>
            <w:tcW w:w="1679" w:type="dxa"/>
          </w:tcPr>
          <w:p>
            <w:pPr>
              <w:pStyle w:val="TableNAm"/>
            </w:pPr>
            <w:r>
              <w:t>Any dutiable value</w:t>
            </w:r>
          </w:p>
        </w:tc>
        <w:tc>
          <w:tcPr>
            <w:tcW w:w="1672" w:type="dxa"/>
          </w:tcPr>
          <w:p>
            <w:pPr>
              <w:pStyle w:val="TableNAm"/>
            </w:pPr>
            <w:r>
              <w:t>50</w:t>
            </w:r>
          </w:p>
        </w:tc>
      </w:tr>
      <w:tr>
        <w:tc>
          <w:tcPr>
            <w:tcW w:w="708" w:type="dxa"/>
          </w:tcPr>
          <w:p>
            <w:pPr>
              <w:pStyle w:val="TableNAm"/>
              <w:keepNext/>
            </w:pPr>
            <w:r>
              <w:t>3.</w:t>
            </w:r>
          </w:p>
        </w:tc>
        <w:tc>
          <w:tcPr>
            <w:tcW w:w="2268" w:type="dxa"/>
          </w:tcPr>
          <w:p>
            <w:pPr>
              <w:pStyle w:val="TableNAm"/>
              <w:keepNext/>
            </w:pPr>
            <w:r>
              <w:t>1 June 2022 to 10 May 2023</w:t>
            </w:r>
          </w:p>
        </w:tc>
        <w:tc>
          <w:tcPr>
            <w:tcW w:w="1679" w:type="dxa"/>
          </w:tcPr>
          <w:p>
            <w:pPr>
              <w:pStyle w:val="TableNAm"/>
              <w:keepNext/>
            </w:pPr>
            <w:r>
              <w:t>$500 000 or less</w:t>
            </w:r>
          </w:p>
        </w:tc>
        <w:tc>
          <w:tcPr>
            <w:tcW w:w="1672" w:type="dxa"/>
          </w:tcPr>
          <w:p>
            <w:pPr>
              <w:pStyle w:val="TableNAm"/>
              <w:keepNext/>
            </w:pPr>
            <w:r>
              <w:t>100</w:t>
            </w:r>
          </w:p>
        </w:tc>
      </w:tr>
      <w:tr>
        <w:tc>
          <w:tcPr>
            <w:tcW w:w="708" w:type="dxa"/>
          </w:tcPr>
          <w:p>
            <w:pPr>
              <w:pStyle w:val="TableNAm"/>
            </w:pPr>
            <w:r>
              <w:t>4.</w:t>
            </w:r>
          </w:p>
        </w:tc>
        <w:tc>
          <w:tcPr>
            <w:tcW w:w="2268" w:type="dxa"/>
          </w:tcPr>
          <w:p>
            <w:pPr>
              <w:pStyle w:val="TableNAm"/>
            </w:pPr>
            <w:r>
              <w:t>1 June 2022 to 10 May 2023</w:t>
            </w:r>
          </w:p>
        </w:tc>
        <w:tc>
          <w:tcPr>
            <w:tcW w:w="1679" w:type="dxa"/>
          </w:tcPr>
          <w:p>
            <w:pPr>
              <w:pStyle w:val="TableNAm"/>
            </w:pPr>
            <w:r>
              <w:t>More than $500 000 but less than $600 000</w:t>
            </w:r>
          </w:p>
        </w:tc>
        <w:tc>
          <w:tcPr>
            <w:tcW w:w="1672" w:type="dxa"/>
          </w:tcPr>
          <w:p>
            <w:pPr>
              <w:pStyle w:val="TableNAm"/>
            </w:pPr>
            <w:r>
              <w:t>X calculated under subsection (2)</w:t>
            </w:r>
          </w:p>
        </w:tc>
      </w:tr>
      <w:tr>
        <w:tc>
          <w:tcPr>
            <w:tcW w:w="708" w:type="dxa"/>
          </w:tcPr>
          <w:p>
            <w:pPr>
              <w:pStyle w:val="TableNAm"/>
            </w:pPr>
            <w:r>
              <w:t>5.</w:t>
            </w:r>
          </w:p>
        </w:tc>
        <w:tc>
          <w:tcPr>
            <w:tcW w:w="2268" w:type="dxa"/>
          </w:tcPr>
          <w:p>
            <w:pPr>
              <w:pStyle w:val="TableNAm"/>
            </w:pPr>
            <w:r>
              <w:t>1 June 2022 to 10 May 2023</w:t>
            </w:r>
          </w:p>
        </w:tc>
        <w:tc>
          <w:tcPr>
            <w:tcW w:w="1679" w:type="dxa"/>
          </w:tcPr>
          <w:p>
            <w:pPr>
              <w:pStyle w:val="TableNAm"/>
            </w:pPr>
            <w:r>
              <w:t>$600 000 or more</w:t>
            </w:r>
          </w:p>
        </w:tc>
        <w:tc>
          <w:tcPr>
            <w:tcW w:w="1672" w:type="dxa"/>
          </w:tcPr>
          <w:p>
            <w:pPr>
              <w:pStyle w:val="TableNAm"/>
            </w:pPr>
            <w:r>
              <w:t>50</w:t>
            </w:r>
          </w:p>
        </w:tc>
      </w:tr>
      <w:tr>
        <w:tc>
          <w:tcPr>
            <w:tcW w:w="708" w:type="dxa"/>
          </w:tcPr>
          <w:p>
            <w:pPr>
              <w:pStyle w:val="TableNAm"/>
            </w:pPr>
            <w:r>
              <w:lastRenderedPageBreak/>
              <w:t>6.</w:t>
            </w:r>
          </w:p>
        </w:tc>
        <w:tc>
          <w:tcPr>
            <w:tcW w:w="2268" w:type="dxa"/>
          </w:tcPr>
          <w:p>
            <w:pPr>
              <w:pStyle w:val="TableNAm"/>
            </w:pPr>
            <w:r>
              <w:t>11 May 2023 to 30 June 2025</w:t>
            </w:r>
          </w:p>
        </w:tc>
        <w:tc>
          <w:tcPr>
            <w:tcW w:w="1679" w:type="dxa"/>
          </w:tcPr>
          <w:p>
            <w:pPr>
              <w:pStyle w:val="TableNAm"/>
            </w:pPr>
            <w:r>
              <w:t>$650 000 or less</w:t>
            </w:r>
          </w:p>
        </w:tc>
        <w:tc>
          <w:tcPr>
            <w:tcW w:w="1672" w:type="dxa"/>
          </w:tcPr>
          <w:p>
            <w:pPr>
              <w:pStyle w:val="TableNAm"/>
            </w:pPr>
            <w:r>
              <w:t>100</w:t>
            </w:r>
          </w:p>
        </w:tc>
      </w:tr>
      <w:tr>
        <w:tc>
          <w:tcPr>
            <w:tcW w:w="708" w:type="dxa"/>
          </w:tcPr>
          <w:p>
            <w:pPr>
              <w:pStyle w:val="TableNAm"/>
            </w:pPr>
            <w:r>
              <w:t>7.</w:t>
            </w:r>
          </w:p>
        </w:tc>
        <w:tc>
          <w:tcPr>
            <w:tcW w:w="2268" w:type="dxa"/>
          </w:tcPr>
          <w:p>
            <w:pPr>
              <w:pStyle w:val="TableNAm"/>
            </w:pPr>
            <w:r>
              <w:t>11 May 2023 to 30 June 2025</w:t>
            </w:r>
          </w:p>
        </w:tc>
        <w:tc>
          <w:tcPr>
            <w:tcW w:w="1679" w:type="dxa"/>
          </w:tcPr>
          <w:p>
            <w:pPr>
              <w:pStyle w:val="TableNAm"/>
            </w:pPr>
            <w:r>
              <w:t>More than $650 000 but less than $750 000</w:t>
            </w:r>
          </w:p>
        </w:tc>
        <w:tc>
          <w:tcPr>
            <w:tcW w:w="1672" w:type="dxa"/>
          </w:tcPr>
          <w:p>
            <w:pPr>
              <w:pStyle w:val="TableNAm"/>
            </w:pPr>
            <w:r>
              <w:t>Y calculated under subsection (3)</w:t>
            </w:r>
          </w:p>
        </w:tc>
      </w:tr>
      <w:tr>
        <w:tc>
          <w:tcPr>
            <w:tcW w:w="708" w:type="dxa"/>
          </w:tcPr>
          <w:p>
            <w:pPr>
              <w:pStyle w:val="TableNAm"/>
            </w:pPr>
            <w:r>
              <w:t>8.</w:t>
            </w:r>
          </w:p>
        </w:tc>
        <w:tc>
          <w:tcPr>
            <w:tcW w:w="2268" w:type="dxa"/>
          </w:tcPr>
          <w:p>
            <w:pPr>
              <w:pStyle w:val="TableNAm"/>
            </w:pPr>
            <w:r>
              <w:t>11 May 2023 to 30 June 2025</w:t>
            </w:r>
          </w:p>
        </w:tc>
        <w:tc>
          <w:tcPr>
            <w:tcW w:w="1679" w:type="dxa"/>
          </w:tcPr>
          <w:p>
            <w:pPr>
              <w:pStyle w:val="TableNAm"/>
            </w:pPr>
            <w:r>
              <w:t>$750 000 or more</w:t>
            </w:r>
          </w:p>
        </w:tc>
        <w:tc>
          <w:tcPr>
            <w:tcW w:w="1672" w:type="dxa"/>
          </w:tcPr>
          <w:p>
            <w:pPr>
              <w:pStyle w:val="TableNAm"/>
            </w:pPr>
            <w:r>
              <w:t>50</w:t>
            </w:r>
          </w:p>
        </w:tc>
      </w:tr>
    </w:tbl>
    <w:p>
      <w:pPr>
        <w:pStyle w:val="Subsection"/>
      </w:pPr>
      <w:r>
        <w:tab/>
        <w:t>(2)</w:t>
      </w:r>
      <w:r>
        <w:tab/>
        <w:t xml:space="preserve">The calculation for the purposes of item 4 in the Table to subsection (1) is as follows — </w:t>
      </w:r>
    </w:p>
    <w:p>
      <w:pPr>
        <w:pStyle w:val="Equation"/>
        <w:spacing w:before="120"/>
        <w:ind w:left="879"/>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V-500 000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(3)</w:t>
      </w:r>
      <w:r>
        <w:tab/>
        <w:t xml:space="preserve">The calculation for the purposes of item 7 in the Table to subsection (1)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Y=100-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(4)</w:t>
      </w:r>
      <w:r>
        <w:tab/>
        <w:t xml:space="preserve">Subject to sections 266M(2) and 266N(2)(b), the concession amount for a concessional under construction agreement is the lesser of the following — </w:t>
      </w:r>
    </w:p>
    <w:p>
      <w:pPr>
        <w:pStyle w:val="Indenta"/>
      </w:pPr>
      <w:r>
        <w:lastRenderedPageBreak/>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dutiable value of the agreement; and</w:t>
      </w:r>
    </w:p>
    <w:p>
      <w:pPr>
        <w:pStyle w:val="Indenti"/>
      </w:pPr>
      <w:r>
        <w:tab/>
        <w:t>(ii)</w:t>
      </w:r>
      <w:r>
        <w:tab/>
        <w:t>multiplying that percentage by the unadjusted duty amount for the agreement.</w:t>
      </w:r>
    </w:p>
    <w:p>
      <w:pPr>
        <w:pStyle w:val="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6"/>
        <w:gridCol w:w="2835"/>
      </w:tblGrid>
      <w:tr>
        <w:trPr>
          <w:tblHeader/>
        </w:trPr>
        <w:tc>
          <w:tcPr>
            <w:tcW w:w="708" w:type="dxa"/>
            <w:noWrap/>
          </w:tcPr>
          <w:p>
            <w:pPr>
              <w:pStyle w:val="TableNAm"/>
              <w:jc w:val="center"/>
              <w:rPr>
                <w:b/>
              </w:rPr>
            </w:pPr>
            <w:r>
              <w:rPr>
                <w:b/>
              </w:rPr>
              <w:t>Item</w:t>
            </w:r>
          </w:p>
        </w:tc>
        <w:tc>
          <w:tcPr>
            <w:tcW w:w="2836" w:type="dxa"/>
            <w:noWrap/>
          </w:tcPr>
          <w:p>
            <w:pPr>
              <w:pStyle w:val="TableNAm"/>
              <w:jc w:val="center"/>
              <w:rPr>
                <w:b/>
              </w:rPr>
            </w:pPr>
            <w:r>
              <w:rPr>
                <w:b/>
              </w:rPr>
              <w:t>Dutiable value</w:t>
            </w:r>
          </w:p>
        </w:tc>
        <w:tc>
          <w:tcPr>
            <w:tcW w:w="2835" w:type="dxa"/>
            <w:noWrap/>
          </w:tcPr>
          <w:p>
            <w:pPr>
              <w:pStyle w:val="TableNAm"/>
              <w:jc w:val="center"/>
              <w:rPr>
                <w:b/>
              </w:rPr>
            </w:pPr>
            <w:r>
              <w:rPr>
                <w:b/>
              </w:rPr>
              <w:t>Concession percentage</w:t>
            </w:r>
            <w:r>
              <w:rPr>
                <w:b/>
              </w:rPr>
              <w:br/>
              <w:t>(%)</w:t>
            </w:r>
          </w:p>
        </w:tc>
      </w:tr>
      <w:tr>
        <w:tc>
          <w:tcPr>
            <w:tcW w:w="708" w:type="dxa"/>
            <w:noWrap/>
          </w:tcPr>
          <w:p>
            <w:pPr>
              <w:pStyle w:val="TableNAm"/>
            </w:pPr>
            <w:r>
              <w:t>1.</w:t>
            </w:r>
          </w:p>
        </w:tc>
        <w:tc>
          <w:tcPr>
            <w:tcW w:w="2836" w:type="dxa"/>
            <w:noWrap/>
          </w:tcPr>
          <w:p>
            <w:pPr>
              <w:pStyle w:val="TableNAm"/>
            </w:pPr>
            <w:r>
              <w:t>$650 000 or less</w:t>
            </w:r>
          </w:p>
        </w:tc>
        <w:tc>
          <w:tcPr>
            <w:tcW w:w="2835" w:type="dxa"/>
            <w:noWrap/>
          </w:tcPr>
          <w:p>
            <w:pPr>
              <w:pStyle w:val="TableNAm"/>
            </w:pPr>
            <w:r>
              <w:t>75</w:t>
            </w:r>
          </w:p>
        </w:tc>
      </w:tr>
      <w:tr>
        <w:tc>
          <w:tcPr>
            <w:tcW w:w="708" w:type="dxa"/>
            <w:noWrap/>
          </w:tcPr>
          <w:p>
            <w:pPr>
              <w:pStyle w:val="TableNAm"/>
            </w:pPr>
            <w:r>
              <w:t>2.</w:t>
            </w:r>
          </w:p>
        </w:tc>
        <w:tc>
          <w:tcPr>
            <w:tcW w:w="2836" w:type="dxa"/>
            <w:noWrap/>
          </w:tcPr>
          <w:p>
            <w:pPr>
              <w:pStyle w:val="TableNAm"/>
            </w:pPr>
            <w:r>
              <w:t>More than $650 000 but less than $750 000</w:t>
            </w:r>
          </w:p>
        </w:tc>
        <w:tc>
          <w:tcPr>
            <w:tcW w:w="2835" w:type="dxa"/>
            <w:noWrap/>
          </w:tcPr>
          <w:p>
            <w:pPr>
              <w:pStyle w:val="TableNAm"/>
            </w:pPr>
            <w:r>
              <w:t>Z calculated under subsection (5)</w:t>
            </w:r>
          </w:p>
        </w:tc>
      </w:tr>
      <w:tr>
        <w:tc>
          <w:tcPr>
            <w:tcW w:w="708" w:type="dxa"/>
            <w:noWrap/>
          </w:tcPr>
          <w:p>
            <w:pPr>
              <w:pStyle w:val="TableNAm"/>
            </w:pPr>
            <w:r>
              <w:t>3.</w:t>
            </w:r>
          </w:p>
        </w:tc>
        <w:tc>
          <w:tcPr>
            <w:tcW w:w="2836" w:type="dxa"/>
            <w:noWrap/>
          </w:tcPr>
          <w:p>
            <w:pPr>
              <w:pStyle w:val="TableNAm"/>
            </w:pPr>
            <w:r>
              <w:t>$750 000 or more</w:t>
            </w:r>
          </w:p>
        </w:tc>
        <w:tc>
          <w:tcPr>
            <w:tcW w:w="2835" w:type="dxa"/>
            <w:noWrap/>
          </w:tcPr>
          <w:p>
            <w:pPr>
              <w:pStyle w:val="TableNAm"/>
            </w:pPr>
            <w:r>
              <w:t>37.5</w:t>
            </w:r>
          </w:p>
        </w:tc>
      </w:tr>
    </w:tbl>
    <w:p>
      <w:pPr>
        <w:pStyle w:val="Subsection"/>
      </w:pPr>
      <w:r>
        <w:tab/>
        <w:t>(5)</w:t>
      </w:r>
      <w:r>
        <w:tab/>
        <w:t xml:space="preserve">The calculation for the purposes of item 2 in the Table to subsection (4)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Z=75-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under construction agreement.</w:t>
      </w:r>
    </w:p>
    <w:p>
      <w:pPr>
        <w:pStyle w:val="Footnotesection"/>
      </w:pPr>
      <w:r>
        <w:tab/>
        <w:t>[Section 266L inserted: No. 29 of 2023 s. 8.]</w:t>
      </w:r>
    </w:p>
    <w:p>
      <w:pPr>
        <w:pStyle w:val="Heading5"/>
      </w:pPr>
      <w:bookmarkStart w:id="808" w:name="_Toc168928087"/>
      <w:r>
        <w:rPr>
          <w:rStyle w:val="CharSectno"/>
        </w:rPr>
        <w:t>266M</w:t>
      </w:r>
      <w:r>
        <w:t>.</w:t>
      </w:r>
      <w:r>
        <w:tab/>
        <w:t>Concession amount for concessional off</w:t>
      </w:r>
      <w:r>
        <w:noBreakHyphen/>
        <w:t>the</w:t>
      </w:r>
      <w:r>
        <w:noBreakHyphen/>
        <w:t>plan agreement relating to 2 or more properties</w:t>
      </w:r>
      <w:bookmarkEnd w:id="808"/>
    </w:p>
    <w:p>
      <w:pPr>
        <w:pStyle w:val="Subsection"/>
      </w:pPr>
      <w:r>
        <w:tab/>
        <w:t>(1)</w:t>
      </w:r>
      <w:r>
        <w:tab/>
        <w:t>This section applies to a concessional off</w:t>
      </w:r>
      <w:r>
        <w:noBreakHyphen/>
        <w:t>the</w:t>
      </w:r>
      <w:r>
        <w:noBreakHyphen/>
        <w:t xml:space="preserve">plan agreement that is an agreement for the purchase of 2 or more lots (the </w:t>
      </w:r>
      <w:r>
        <w:rPr>
          <w:rStyle w:val="CharDefText"/>
        </w:rPr>
        <w:lastRenderedPageBreak/>
        <w:t>relevant properties</w:t>
      </w:r>
      <w:r>
        <w:t>) in a multi</w:t>
      </w:r>
      <w:r>
        <w:noBreakHyphen/>
        <w:t>tiered scheme, on each of which there will be a new residential unit or apartment.</w:t>
      </w:r>
    </w:p>
    <w:p>
      <w:pPr>
        <w:pStyle w:val="Subsection"/>
      </w:pPr>
      <w:r>
        <w:tab/>
        <w:t>(2)</w:t>
      </w:r>
      <w:r>
        <w:tab/>
        <w:t>The concession amount for the concessional off</w:t>
      </w:r>
      <w:r>
        <w:noBreakHyphen/>
        <w:t>the</w:t>
      </w:r>
      <w:r>
        <w:noBreakHyphen/>
        <w:t>plan agreement is the total of the concession amounts for each of the relevant properties determined under subsection (3).</w:t>
      </w:r>
    </w:p>
    <w:p>
      <w:pPr>
        <w:pStyle w:val="Subsection"/>
      </w:pPr>
      <w:r>
        <w:tab/>
        <w:t>(3)</w:t>
      </w:r>
      <w:r>
        <w:tab/>
        <w:t xml:space="preserve">The concession amounts for the relevant properties are determined as follows — </w:t>
      </w:r>
    </w:p>
    <w:p>
      <w:pPr>
        <w:pStyle w:val="Indenta"/>
      </w:pPr>
      <w:r>
        <w:tab/>
        <w:t>(a)</w:t>
      </w:r>
      <w:r>
        <w:tab/>
        <w:t>first, apportion the dutiable value of the concessional off</w:t>
      </w:r>
      <w:r>
        <w:noBreakHyphen/>
        <w:t>the</w:t>
      </w:r>
      <w:r>
        <w:noBreakHyphen/>
        <w:t>plan agreement between each of the relevant properties as decided by the Commissioner;</w:t>
      </w:r>
    </w:p>
    <w:p>
      <w:pPr>
        <w:pStyle w:val="Indenta"/>
      </w:pPr>
      <w:r>
        <w:tab/>
        <w:t>(b)</w:t>
      </w:r>
      <w:r>
        <w:tab/>
        <w:t>second, apportion the unadjusted duty amount for the agreement between each of the relevant properties according to the proportion that the dutiable value apportioned to that relevant property under paragraph (a) bears to the dutiable value of the agreement;</w:t>
      </w:r>
    </w:p>
    <w:p>
      <w:pPr>
        <w:pStyle w:val="Indenta"/>
      </w:pPr>
      <w:r>
        <w:tab/>
        <w:t>(c)</w:t>
      </w:r>
      <w:r>
        <w:tab/>
        <w:t xml:space="preserve">third, determine a concession amount for each of the relevant properties under section 266L as if — </w:t>
      </w:r>
    </w:p>
    <w:p>
      <w:pPr>
        <w:pStyle w:val="Indenti"/>
      </w:pPr>
      <w:r>
        <w:tab/>
        <w:t>(i)</w:t>
      </w:r>
      <w:r>
        <w:tab/>
        <w:t>that relevant property were the subject of a separate concessional pre</w:t>
      </w:r>
      <w:r>
        <w:noBreakHyphen/>
        <w:t>construction agreement or concessional under construction agreement (whichever is relevant); and</w:t>
      </w:r>
    </w:p>
    <w:p>
      <w:pPr>
        <w:pStyle w:val="Indenti"/>
      </w:pPr>
      <w:r>
        <w:tab/>
        <w:t>(ii)</w:t>
      </w:r>
      <w:r>
        <w:tab/>
        <w:t>the dutiable value of that agreement were the amount apportioned to that relevant property under paragraph (a); and</w:t>
      </w:r>
    </w:p>
    <w:p>
      <w:pPr>
        <w:pStyle w:val="Indenti"/>
      </w:pPr>
      <w:r>
        <w:tab/>
        <w:t>(iii)</w:t>
      </w:r>
      <w:r>
        <w:tab/>
        <w:t>the unadjusted duty amount for that agreement were the amount apportioned to that relevant property under paragraph (b).</w:t>
      </w:r>
    </w:p>
    <w:p>
      <w:pPr>
        <w:pStyle w:val="Footnotesection"/>
      </w:pPr>
      <w:r>
        <w:tab/>
        <w:t>[Section 266M inserted: No. 29 of 2023 s. 8.]</w:t>
      </w:r>
    </w:p>
    <w:p>
      <w:pPr>
        <w:pStyle w:val="Heading5"/>
      </w:pPr>
      <w:bookmarkStart w:id="809" w:name="_Toc168928088"/>
      <w:r>
        <w:rPr>
          <w:rStyle w:val="CharSectno"/>
        </w:rPr>
        <w:lastRenderedPageBreak/>
        <w:t>266N</w:t>
      </w:r>
      <w:r>
        <w:t>.</w:t>
      </w:r>
      <w:r>
        <w:tab/>
        <w:t>Aggregation of transactions</w:t>
      </w:r>
      <w:bookmarkEnd w:id="809"/>
    </w:p>
    <w:p>
      <w:pPr>
        <w:pStyle w:val="Subsection"/>
        <w:keepNext/>
      </w:pPr>
      <w:r>
        <w:tab/>
        <w:t>(1)</w:t>
      </w:r>
      <w:r>
        <w:tab/>
        <w:t xml:space="preserve">Subsection (2) applies if under section 37 — </w:t>
      </w:r>
    </w:p>
    <w:p>
      <w:pPr>
        <w:pStyle w:val="Indenta"/>
      </w:pPr>
      <w:r>
        <w:tab/>
        <w:t>(a)</w:t>
      </w:r>
      <w:r>
        <w:tab/>
        <w:t>2 or more concessional off</w:t>
      </w:r>
      <w:r>
        <w:noBreakHyphen/>
        <w:t>the</w:t>
      </w:r>
      <w:r>
        <w:noBreakHyphen/>
        <w:t>plan agreements are aggregated and treated as a single dutiable transaction; or</w:t>
      </w:r>
    </w:p>
    <w:p>
      <w:pPr>
        <w:pStyle w:val="Indenta"/>
      </w:pPr>
      <w:r>
        <w:tab/>
        <w:t>(b)</w:t>
      </w:r>
      <w:r>
        <w:tab/>
        <w:t>1 or more concessional off</w:t>
      </w:r>
      <w:r>
        <w:noBreakHyphen/>
        <w:t>the</w:t>
      </w:r>
      <w:r>
        <w:noBreakHyphen/>
        <w:t>plan agreements and 1 or more other dutiable transactions are aggregated and treated as a single dutiable transaction.</w:t>
      </w:r>
    </w:p>
    <w:p>
      <w:pPr>
        <w:pStyle w:val="Subsection"/>
      </w:pPr>
      <w:r>
        <w:tab/>
        <w:t>(2)</w:t>
      </w:r>
      <w:r>
        <w:tab/>
        <w:t xml:space="preserve">In determining the duty payable on the aggregated transactions — </w:t>
      </w:r>
    </w:p>
    <w:p>
      <w:pPr>
        <w:pStyle w:val="Indenta"/>
      </w:pPr>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p>
    <w:p>
      <w:pPr>
        <w:pStyle w:val="Indenta"/>
      </w:pPr>
      <w:r>
        <w:tab/>
        <w:t>(b)</w:t>
      </w:r>
      <w:r>
        <w:tab/>
        <w:t>second, determine a concession amount under section 266L (or, if applicable, sections 266L and 266M) for each of the concessional off</w:t>
      </w:r>
      <w:r>
        <w:noBreakHyphen/>
        <w:t>the</w:t>
      </w:r>
      <w:r>
        <w:noBreakHyphen/>
        <w:t xml:space="preserve">plan agreements, treated as a separate transaction, as if the unadjusted duty amount for the agreement were — </w:t>
      </w:r>
    </w:p>
    <w:p>
      <w:pPr>
        <w:pStyle w:val="Indenti"/>
      </w:pPr>
      <w:r>
        <w:tab/>
        <w:t>(i)</w:t>
      </w:r>
      <w:r>
        <w:tab/>
        <w:t xml:space="preserve">if foreign transfer duty is not payable on the agreement — the amount (the </w:t>
      </w:r>
      <w:r>
        <w:rPr>
          <w:rStyle w:val="CharDefText"/>
        </w:rPr>
        <w:t>apportioned transfer duty amount</w:t>
      </w:r>
      <w:r>
        <w:t>) of transfer duty apportioned to the agreement as referred to in paragraph (a); or</w:t>
      </w:r>
    </w:p>
    <w:p>
      <w:pPr>
        <w:pStyle w:val="Indenti"/>
      </w:pPr>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p>
    <w:p>
      <w:pPr>
        <w:pStyle w:val="Indenta"/>
      </w:pPr>
      <w:r>
        <w:tab/>
        <w:t>(c)</w:t>
      </w:r>
      <w:r>
        <w:tab/>
        <w:t>third, for each of the concessional off</w:t>
      </w:r>
      <w:r>
        <w:noBreakHyphen/>
        <w:t>the</w:t>
      </w:r>
      <w:r>
        <w:noBreakHyphen/>
        <w:t xml:space="preserve">plan agreements, reduce in accordance with section 266K the amount of transfer duty and (if applicable) foreign </w:t>
      </w:r>
      <w:r>
        <w:lastRenderedPageBreak/>
        <w:t>transfer duty payable by the concession amount for that agreement determined under paragraph (b), as if the amount of transfer duty payable on the agreement were the apportioned transfer duty amount.</w:t>
      </w:r>
    </w:p>
    <w:p>
      <w:pPr>
        <w:pStyle w:val="Subsection"/>
      </w:pPr>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p>
    <w:p>
      <w:pPr>
        <w:pStyle w:val="Footnotesection"/>
      </w:pPr>
      <w:r>
        <w:tab/>
        <w:t>[Section 266N inserted: No. 29 of 2023 s. 8.]</w:t>
      </w:r>
    </w:p>
    <w:p>
      <w:pPr>
        <w:pStyle w:val="Heading5"/>
      </w:pPr>
      <w:bookmarkStart w:id="810" w:name="_Toc168928089"/>
      <w:r>
        <w:rPr>
          <w:rStyle w:val="CharSectno"/>
        </w:rPr>
        <w:t>266O</w:t>
      </w:r>
      <w:r>
        <w:t>.</w:t>
      </w:r>
      <w:r>
        <w:tab/>
        <w:t>Application for off</w:t>
      </w:r>
      <w:r>
        <w:noBreakHyphen/>
        <w:t>the</w:t>
      </w:r>
      <w:r>
        <w:noBreakHyphen/>
        <w:t>plan concession</w:t>
      </w:r>
      <w:bookmarkEnd w:id="810"/>
    </w:p>
    <w:p>
      <w:pPr>
        <w:pStyle w:val="Subsection"/>
      </w:pPr>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p>
    <w:p>
      <w:pPr>
        <w:pStyle w:val="Subsection"/>
      </w:pPr>
      <w:r>
        <w:tab/>
        <w:t>(2)</w:t>
      </w:r>
      <w:r>
        <w:tab/>
        <w:t xml:space="preserve">For the purposes of this Chapter, the Taxation Administration Act section 17 applies as if — </w:t>
      </w:r>
    </w:p>
    <w:p>
      <w:pPr>
        <w:pStyle w:val="Indenta"/>
      </w:pPr>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p>
    <w:p>
      <w:pPr>
        <w:pStyle w:val="Indenta"/>
      </w:pPr>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p>
    <w:p>
      <w:pPr>
        <w:pStyle w:val="Footnotesection"/>
      </w:pPr>
      <w:r>
        <w:tab/>
        <w:t>[Section 266O inserted: No. 29 of 2023 s. 8.]</w:t>
      </w:r>
    </w:p>
    <w:p>
      <w:pPr>
        <w:pStyle w:val="Heading2"/>
        <w:spacing w:before="120"/>
        <w:rPr>
          <w:sz w:val="32"/>
        </w:rPr>
      </w:pPr>
      <w:bookmarkStart w:id="811" w:name="_Toc168565032"/>
      <w:bookmarkStart w:id="812" w:name="_Toc168567569"/>
      <w:bookmarkStart w:id="813" w:name="_Toc168928090"/>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811"/>
      <w:bookmarkEnd w:id="812"/>
      <w:bookmarkEnd w:id="813"/>
    </w:p>
    <w:p>
      <w:pPr>
        <w:pStyle w:val="Heading5"/>
        <w:spacing w:before="180"/>
      </w:pPr>
      <w:bookmarkStart w:id="814" w:name="_Toc168928091"/>
      <w:r>
        <w:rPr>
          <w:rStyle w:val="CharSectno"/>
        </w:rPr>
        <w:t>267</w:t>
      </w:r>
      <w:r>
        <w:t>.</w:t>
      </w:r>
      <w:r>
        <w:tab/>
        <w:t>Term used: scheme</w:t>
      </w:r>
      <w:bookmarkEnd w:id="814"/>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815" w:name="_Toc168928092"/>
      <w:r>
        <w:rPr>
          <w:rStyle w:val="CharSectno"/>
        </w:rPr>
        <w:t>268</w:t>
      </w:r>
      <w:r>
        <w:t>.</w:t>
      </w:r>
      <w:r>
        <w:tab/>
        <w:t>Tax avoidance scheme</w:t>
      </w:r>
      <w:r>
        <w:rPr>
          <w:vertAlign w:val="superscript"/>
        </w:rPr>
        <w:t> 1M, 1MC</w:t>
      </w:r>
      <w:bookmarkEnd w:id="815"/>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lastRenderedPageBreak/>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816" w:name="_Toc168928093"/>
      <w:r>
        <w:rPr>
          <w:rStyle w:val="CharSectno"/>
        </w:rPr>
        <w:t>269</w:t>
      </w:r>
      <w:r>
        <w:t>.</w:t>
      </w:r>
      <w:r>
        <w:tab/>
        <w:t>Deciding whether proposed scheme would be disregarded under s. 270</w:t>
      </w:r>
      <w:bookmarkEnd w:id="816"/>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lastRenderedPageBreak/>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lastRenderedPageBreak/>
        <w:tab/>
        <w:t>(c)</w:t>
      </w:r>
      <w:r>
        <w:tab/>
        <w:t>the Commissioner considers that there was not a full and true disclosure to the Commissioner of information in relation to the request.</w:t>
      </w:r>
    </w:p>
    <w:p>
      <w:pPr>
        <w:pStyle w:val="Heading5"/>
        <w:spacing w:before="180"/>
      </w:pPr>
      <w:bookmarkStart w:id="817" w:name="_Toc168928094"/>
      <w:r>
        <w:rPr>
          <w:rStyle w:val="CharSectno"/>
        </w:rPr>
        <w:t>270</w:t>
      </w:r>
      <w:r>
        <w:t>.</w:t>
      </w:r>
      <w:r>
        <w:tab/>
        <w:t>Certain tax avoidance schemes, Commissioner may disregard</w:t>
      </w:r>
      <w:bookmarkEnd w:id="817"/>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818" w:name="_Toc168928095"/>
      <w:r>
        <w:rPr>
          <w:rStyle w:val="CharSectno"/>
        </w:rPr>
        <w:t>271</w:t>
      </w:r>
      <w:r>
        <w:t>.</w:t>
      </w:r>
      <w:r>
        <w:tab/>
        <w:t>Statement in relation to determination</w:t>
      </w:r>
      <w:bookmarkEnd w:id="818"/>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819" w:name="_Toc168565038"/>
      <w:bookmarkStart w:id="820" w:name="_Toc168567575"/>
      <w:bookmarkStart w:id="821" w:name="_Toc168928096"/>
      <w:r>
        <w:rPr>
          <w:rStyle w:val="CharPartNo"/>
          <w:sz w:val="32"/>
        </w:rPr>
        <w:lastRenderedPageBreak/>
        <w:t>Chapter 8</w:t>
      </w:r>
      <w:r>
        <w:rPr>
          <w:sz w:val="32"/>
        </w:rPr>
        <w:t> — </w:t>
      </w:r>
      <w:r>
        <w:rPr>
          <w:rStyle w:val="CharPartText"/>
          <w:sz w:val="32"/>
        </w:rPr>
        <w:t>Other general provisions</w:t>
      </w:r>
      <w:bookmarkEnd w:id="819"/>
      <w:bookmarkEnd w:id="820"/>
      <w:bookmarkEnd w:id="821"/>
    </w:p>
    <w:p>
      <w:pPr>
        <w:pStyle w:val="Heading3"/>
        <w:rPr>
          <w:sz w:val="28"/>
        </w:rPr>
      </w:pPr>
      <w:bookmarkStart w:id="822" w:name="_Toc168565039"/>
      <w:bookmarkStart w:id="823" w:name="_Toc168567576"/>
      <w:bookmarkStart w:id="824" w:name="_Toc168928097"/>
      <w:r>
        <w:rPr>
          <w:rStyle w:val="CharDivNo"/>
          <w:sz w:val="28"/>
        </w:rPr>
        <w:t>Part 1</w:t>
      </w:r>
      <w:r>
        <w:rPr>
          <w:sz w:val="28"/>
        </w:rPr>
        <w:t> — </w:t>
      </w:r>
      <w:r>
        <w:rPr>
          <w:rStyle w:val="CharDivText"/>
          <w:sz w:val="28"/>
        </w:rPr>
        <w:t>Duty endorsement</w:t>
      </w:r>
      <w:bookmarkEnd w:id="822"/>
      <w:bookmarkEnd w:id="823"/>
      <w:bookmarkEnd w:id="824"/>
    </w:p>
    <w:p>
      <w:pPr>
        <w:pStyle w:val="Heading5"/>
        <w:spacing w:before="180"/>
      </w:pPr>
      <w:bookmarkStart w:id="825" w:name="_Toc168928098"/>
      <w:r>
        <w:rPr>
          <w:rStyle w:val="CharSectno"/>
        </w:rPr>
        <w:t>272</w:t>
      </w:r>
      <w:r>
        <w:t>.</w:t>
      </w:r>
      <w:r>
        <w:tab/>
        <w:t>Duty endorsed</w:t>
      </w:r>
      <w:bookmarkEnd w:id="825"/>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826" w:name="_Toc168928099"/>
      <w:r>
        <w:rPr>
          <w:rStyle w:val="CharSectno"/>
        </w:rPr>
        <w:t>273A</w:t>
      </w:r>
      <w:r>
        <w:t>.</w:t>
      </w:r>
      <w:r>
        <w:tab/>
        <w:t>Duty endorsement: electronic conveyancing instruments</w:t>
      </w:r>
      <w:bookmarkEnd w:id="826"/>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827" w:name="_Toc168928100"/>
      <w:r>
        <w:rPr>
          <w:rStyle w:val="CharSectno"/>
        </w:rPr>
        <w:lastRenderedPageBreak/>
        <w:t>273</w:t>
      </w:r>
      <w:r>
        <w:t>.</w:t>
      </w:r>
      <w:r>
        <w:tab/>
        <w:t>Endorsing transaction records as to duty paid etc.</w:t>
      </w:r>
      <w:bookmarkEnd w:id="827"/>
    </w:p>
    <w:p>
      <w:pPr>
        <w:pStyle w:val="Subsection"/>
        <w:keepNext/>
      </w:pPr>
      <w:r>
        <w:rPr>
          <w:b/>
        </w:rPr>
        <w:tab/>
      </w:r>
      <w:r>
        <w:t>(1)</w:t>
      </w:r>
      <w:r>
        <w:tab/>
        <w:t>In this section —</w:t>
      </w:r>
    </w:p>
    <w:p>
      <w:pPr>
        <w:pStyle w:val="Defstart"/>
        <w:keepNex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lastRenderedPageBreak/>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828" w:name="_Toc168928101"/>
      <w:r>
        <w:rPr>
          <w:rStyle w:val="CharSectno"/>
        </w:rPr>
        <w:lastRenderedPageBreak/>
        <w:t>274</w:t>
      </w:r>
      <w:r>
        <w:t>.</w:t>
      </w:r>
      <w:r>
        <w:tab/>
        <w:t>Endorsement of duty that depends on duty paid on another transaction</w:t>
      </w:r>
      <w:bookmarkEnd w:id="828"/>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829" w:name="_Toc168928102"/>
      <w:r>
        <w:rPr>
          <w:rStyle w:val="CharSectno"/>
        </w:rPr>
        <w:t>275</w:t>
      </w:r>
      <w:r>
        <w:t>.</w:t>
      </w:r>
      <w:r>
        <w:tab/>
        <w:t>Duty endorsement is evidence of certain matters</w:t>
      </w:r>
      <w:bookmarkEnd w:id="829"/>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lastRenderedPageBreak/>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830" w:name="_Toc168565045"/>
      <w:bookmarkStart w:id="831" w:name="_Toc168567582"/>
      <w:bookmarkStart w:id="832" w:name="_Toc168928103"/>
      <w:r>
        <w:rPr>
          <w:rStyle w:val="CharDivNo"/>
          <w:sz w:val="28"/>
        </w:rPr>
        <w:t>Part 2</w:t>
      </w:r>
      <w:r>
        <w:rPr>
          <w:sz w:val="28"/>
        </w:rPr>
        <w:t> — </w:t>
      </w:r>
      <w:r>
        <w:rPr>
          <w:rStyle w:val="CharDivText"/>
          <w:sz w:val="28"/>
        </w:rPr>
        <w:t>Enforcement</w:t>
      </w:r>
      <w:bookmarkEnd w:id="830"/>
      <w:bookmarkEnd w:id="831"/>
      <w:bookmarkEnd w:id="832"/>
    </w:p>
    <w:p>
      <w:pPr>
        <w:pStyle w:val="Heading5"/>
      </w:pPr>
      <w:bookmarkStart w:id="833" w:name="_Toc168928104"/>
      <w:r>
        <w:rPr>
          <w:rStyle w:val="CharSectno"/>
        </w:rPr>
        <w:t>276</w:t>
      </w:r>
      <w:r>
        <w:t>.</w:t>
      </w:r>
      <w:r>
        <w:tab/>
        <w:t>Dutiable transactions etc. not to be registered etc. unless duty endorsed</w:t>
      </w:r>
      <w:bookmarkEnd w:id="833"/>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lastRenderedPageBreak/>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834" w:name="_Toc168928105"/>
      <w:r>
        <w:rPr>
          <w:rStyle w:val="CharSectno"/>
        </w:rPr>
        <w:t>277</w:t>
      </w:r>
      <w:r>
        <w:t>.</w:t>
      </w:r>
      <w:r>
        <w:tab/>
        <w:t>Business licences not to be registered etc. unless duty endorsed or instrument lodged</w:t>
      </w:r>
      <w:bookmarkEnd w:id="834"/>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lastRenderedPageBreak/>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835" w:name="_Toc168928106"/>
      <w:r>
        <w:rPr>
          <w:rStyle w:val="CharSectno"/>
        </w:rPr>
        <w:t>278</w:t>
      </w:r>
      <w:r>
        <w:t>.</w:t>
      </w:r>
      <w:r>
        <w:tab/>
        <w:t>Caveat as to dutiable transaction not to be registered unless transaction is duty endorsed or lodged</w:t>
      </w:r>
      <w:bookmarkEnd w:id="835"/>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lastRenderedPageBreak/>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836" w:name="_Toc168928107"/>
      <w:r>
        <w:rPr>
          <w:rStyle w:val="CharSectno"/>
        </w:rPr>
        <w:t>279</w:t>
      </w:r>
      <w:r>
        <w:t>.</w:t>
      </w:r>
      <w:r>
        <w:tab/>
        <w:t>Use of transaction records in civil proceedings</w:t>
      </w:r>
      <w:bookmarkEnd w:id="836"/>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keepNext/>
        <w:spacing w:before="180"/>
      </w:pPr>
      <w:r>
        <w:lastRenderedPageBreak/>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837" w:name="_Toc168928108"/>
      <w:r>
        <w:rPr>
          <w:rStyle w:val="CharSectno"/>
        </w:rPr>
        <w:t>280</w:t>
      </w:r>
      <w:r>
        <w:t>.</w:t>
      </w:r>
      <w:r>
        <w:tab/>
        <w:t>Unlodged instruments, duty of non</w:t>
      </w:r>
      <w:r>
        <w:noBreakHyphen/>
        <w:t>party to lodge</w:t>
      </w:r>
      <w:bookmarkEnd w:id="837"/>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838" w:name="_Toc168565051"/>
      <w:bookmarkStart w:id="839" w:name="_Toc168567588"/>
      <w:bookmarkStart w:id="840" w:name="_Toc168928109"/>
      <w:r>
        <w:rPr>
          <w:rStyle w:val="CharDivNo"/>
          <w:sz w:val="28"/>
        </w:rPr>
        <w:lastRenderedPageBreak/>
        <w:t>Part 3</w:t>
      </w:r>
      <w:r>
        <w:rPr>
          <w:sz w:val="28"/>
        </w:rPr>
        <w:t> — </w:t>
      </w:r>
      <w:r>
        <w:rPr>
          <w:rStyle w:val="CharDivText"/>
          <w:sz w:val="28"/>
        </w:rPr>
        <w:t>Miscellaneous</w:t>
      </w:r>
      <w:bookmarkEnd w:id="838"/>
      <w:bookmarkEnd w:id="839"/>
      <w:bookmarkEnd w:id="840"/>
    </w:p>
    <w:p>
      <w:pPr>
        <w:pStyle w:val="Heading5"/>
      </w:pPr>
      <w:bookmarkStart w:id="841" w:name="_Toc168928110"/>
      <w:r>
        <w:rPr>
          <w:rStyle w:val="CharSectno"/>
        </w:rPr>
        <w:t>281</w:t>
      </w:r>
      <w:r>
        <w:t>.</w:t>
      </w:r>
      <w:r>
        <w:tab/>
        <w:t>Transaction records etc., Commissioner’s power to destroy</w:t>
      </w:r>
      <w:bookmarkEnd w:id="841"/>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842" w:name="_Toc168928111"/>
      <w:r>
        <w:rPr>
          <w:rStyle w:val="CharSectno"/>
        </w:rPr>
        <w:t>282</w:t>
      </w:r>
      <w:r>
        <w:t>.</w:t>
      </w:r>
      <w:r>
        <w:tab/>
        <w:t>Correction of errors</w:t>
      </w:r>
      <w:bookmarkEnd w:id="842"/>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843" w:name="_Toc168928112"/>
      <w:r>
        <w:rPr>
          <w:rStyle w:val="CharSectno"/>
        </w:rPr>
        <w:t>283</w:t>
      </w:r>
      <w:r>
        <w:t>.</w:t>
      </w:r>
      <w:r>
        <w:tab/>
      </w:r>
      <w:r>
        <w:rPr>
          <w:snapToGrid w:val="0"/>
        </w:rPr>
        <w:t>Amounts expressed in foreign currency</w:t>
      </w:r>
      <w:bookmarkEnd w:id="843"/>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lastRenderedPageBreak/>
        <w:tab/>
        <w:t>(b)</w:t>
      </w:r>
      <w:r>
        <w:rPr>
          <w:snapToGrid w:val="0"/>
        </w:rPr>
        <w:tab/>
        <w:t>if the rate is not obtainable for Australia on that day — the last earlier day on which the rate was obtainable for Australia.</w:t>
      </w:r>
    </w:p>
    <w:p>
      <w:pPr>
        <w:pStyle w:val="Heading5"/>
        <w:spacing w:before="180"/>
      </w:pPr>
      <w:bookmarkStart w:id="844" w:name="_Toc168928113"/>
      <w:r>
        <w:rPr>
          <w:rStyle w:val="CharSectno"/>
        </w:rPr>
        <w:t>284</w:t>
      </w:r>
      <w:r>
        <w:t>.</w:t>
      </w:r>
      <w:r>
        <w:tab/>
        <w:t>Application of Corporations Act s. 1070A(1)(a) limited</w:t>
      </w:r>
      <w:bookmarkEnd w:id="844"/>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845" w:name="_Toc168928114"/>
      <w:r>
        <w:rPr>
          <w:rStyle w:val="CharSectno"/>
        </w:rPr>
        <w:t>285</w:t>
      </w:r>
      <w:r>
        <w:t>.</w:t>
      </w:r>
      <w:r>
        <w:tab/>
        <w:t>Regulations</w:t>
      </w:r>
      <w:bookmarkEnd w:id="845"/>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846" w:name="_Toc168928115"/>
      <w:r>
        <w:rPr>
          <w:rStyle w:val="CharSectno"/>
        </w:rPr>
        <w:t>286</w:t>
      </w:r>
      <w:r>
        <w:t>.</w:t>
      </w:r>
      <w:r>
        <w:tab/>
        <w:t>Transitional provisions (Sch. 3)</w:t>
      </w:r>
      <w:bookmarkEnd w:id="846"/>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847" w:name="_Toc168565058"/>
      <w:bookmarkStart w:id="848" w:name="_Toc168567595"/>
      <w:bookmarkStart w:id="849" w:name="_Toc168928116"/>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847"/>
      <w:bookmarkEnd w:id="848"/>
      <w:bookmarkEnd w:id="849"/>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18(caa), the person to whom the new lease is, or is to be, granted in accordance with the agreement, arrangement or understanding;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lastRenderedPageBreak/>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 No. 4 of 2023 s. 119.]</w:t>
      </w:r>
    </w:p>
    <w:p>
      <w:pPr>
        <w:sectPr>
          <w:headerReference w:type="even" r:id="rId37"/>
          <w:headerReference w:type="default" r:id="rId38"/>
          <w:endnotePr>
            <w:numFmt w:val="decimal"/>
          </w:endnotePr>
          <w:pgSz w:w="11907" w:h="16840" w:code="9"/>
          <w:pgMar w:top="2381" w:right="2410" w:bottom="3544" w:left="2410" w:header="720" w:footer="3544" w:gutter="0"/>
          <w:cols w:space="720"/>
          <w:docGrid w:linePitch="326"/>
        </w:sectPr>
      </w:pPr>
    </w:p>
    <w:p>
      <w:pPr>
        <w:pStyle w:val="yScheduleHeading"/>
      </w:pPr>
      <w:bookmarkStart w:id="851" w:name="_Toc168565059"/>
      <w:bookmarkStart w:id="852" w:name="_Toc168567596"/>
      <w:bookmarkStart w:id="853" w:name="_Toc168928117"/>
      <w:r>
        <w:rPr>
          <w:rStyle w:val="CharSchNo"/>
        </w:rPr>
        <w:lastRenderedPageBreak/>
        <w:t>Schedule 2</w:t>
      </w:r>
      <w:r>
        <w:t> — </w:t>
      </w:r>
      <w:r>
        <w:rPr>
          <w:rStyle w:val="CharSchText"/>
        </w:rPr>
        <w:t>Rates of transfer duty</w:t>
      </w:r>
      <w:bookmarkEnd w:id="851"/>
      <w:bookmarkEnd w:id="852"/>
      <w:bookmarkEnd w:id="853"/>
    </w:p>
    <w:p>
      <w:pPr>
        <w:pStyle w:val="yShoulderClause"/>
        <w:rPr>
          <w:b/>
        </w:rPr>
      </w:pPr>
      <w:r>
        <w:t>[s. 3, 9, 26 and 184]</w:t>
      </w:r>
    </w:p>
    <w:p>
      <w:pPr>
        <w:pStyle w:val="yFootnoteheading"/>
      </w:pPr>
      <w:r>
        <w:tab/>
        <w:t>[Heading amended: No. 16 of 2022 s. 24(1).]</w:t>
      </w:r>
    </w:p>
    <w:p>
      <w:pPr>
        <w:pStyle w:val="yHeading3"/>
      </w:pPr>
      <w:bookmarkStart w:id="854" w:name="_Toc168565060"/>
      <w:bookmarkStart w:id="855" w:name="_Toc168567597"/>
      <w:bookmarkStart w:id="856" w:name="_Toc168928118"/>
      <w:r>
        <w:rPr>
          <w:rStyle w:val="CharSDivNo"/>
        </w:rPr>
        <w:t>Division 1</w:t>
      </w:r>
      <w:r>
        <w:t> — </w:t>
      </w:r>
      <w:r>
        <w:rPr>
          <w:rStyle w:val="CharSDivText"/>
        </w:rPr>
        <w:t>General rate</w:t>
      </w:r>
      <w:bookmarkEnd w:id="854"/>
      <w:bookmarkEnd w:id="855"/>
      <w:bookmarkEnd w:id="856"/>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857" w:name="_Toc168565061"/>
      <w:bookmarkStart w:id="858" w:name="_Toc168567598"/>
      <w:bookmarkStart w:id="859" w:name="_Toc168928119"/>
      <w:r>
        <w:rPr>
          <w:rStyle w:val="CharSDivNo"/>
        </w:rPr>
        <w:t>Division 2</w:t>
      </w:r>
      <w:r>
        <w:t> — </w:t>
      </w:r>
      <w:r>
        <w:rPr>
          <w:rStyle w:val="CharSDivText"/>
        </w:rPr>
        <w:t>Concessional rates</w:t>
      </w:r>
      <w:bookmarkEnd w:id="857"/>
      <w:bookmarkEnd w:id="858"/>
      <w:bookmarkEnd w:id="859"/>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lastRenderedPageBreak/>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860" w:name="_Toc168565062"/>
      <w:bookmarkStart w:id="861" w:name="_Toc168567599"/>
      <w:bookmarkStart w:id="862" w:name="_Toc168928120"/>
      <w:r>
        <w:rPr>
          <w:rStyle w:val="CharSDivNo"/>
        </w:rPr>
        <w:t>Division 3</w:t>
      </w:r>
      <w:r>
        <w:t> — </w:t>
      </w:r>
      <w:r>
        <w:rPr>
          <w:rStyle w:val="CharSDivText"/>
        </w:rPr>
        <w:t>Nominal duty</w:t>
      </w:r>
      <w:bookmarkEnd w:id="860"/>
      <w:bookmarkEnd w:id="861"/>
      <w:bookmarkEnd w:id="862"/>
    </w:p>
    <w:p>
      <w:pPr>
        <w:pStyle w:val="ySubsection"/>
        <w:keepNext/>
      </w:pPr>
      <w:r>
        <w:tab/>
      </w:r>
      <w:r>
        <w:tab/>
        <w:t>The amount of nominal duty is $20.00.</w:t>
      </w:r>
    </w:p>
    <w:p>
      <w:pPr>
        <w:sectPr>
          <w:endnotePr>
            <w:numFmt w:val="decimal"/>
          </w:endnotePr>
          <w:pgSz w:w="11907" w:h="16840" w:code="9"/>
          <w:pgMar w:top="2381" w:right="2410" w:bottom="3544" w:left="2410" w:header="720" w:footer="3544" w:gutter="0"/>
          <w:cols w:space="720"/>
          <w:docGrid w:linePitch="326"/>
        </w:sectPr>
      </w:pPr>
    </w:p>
    <w:p>
      <w:pPr>
        <w:pStyle w:val="yScheduleHeading"/>
      </w:pPr>
      <w:bookmarkStart w:id="863" w:name="_Toc168565063"/>
      <w:bookmarkStart w:id="864" w:name="_Toc168567600"/>
      <w:bookmarkStart w:id="865" w:name="_Toc168928121"/>
      <w:r>
        <w:rPr>
          <w:rStyle w:val="CharSchNo"/>
        </w:rPr>
        <w:lastRenderedPageBreak/>
        <w:t>Schedule 3</w:t>
      </w:r>
      <w:r>
        <w:t> — </w:t>
      </w:r>
      <w:r>
        <w:rPr>
          <w:rStyle w:val="CharSchText"/>
        </w:rPr>
        <w:t>Transitional provisions</w:t>
      </w:r>
      <w:bookmarkEnd w:id="863"/>
      <w:bookmarkEnd w:id="864"/>
      <w:bookmarkEnd w:id="865"/>
    </w:p>
    <w:p>
      <w:pPr>
        <w:pStyle w:val="yShoulderClause"/>
      </w:pPr>
      <w:r>
        <w:t>[s. 286]</w:t>
      </w:r>
    </w:p>
    <w:p>
      <w:pPr>
        <w:pStyle w:val="yHeading3"/>
      </w:pPr>
      <w:bookmarkStart w:id="866" w:name="_Toc168565064"/>
      <w:bookmarkStart w:id="867" w:name="_Toc168567601"/>
      <w:bookmarkStart w:id="868" w:name="_Toc168928122"/>
      <w:r>
        <w:rPr>
          <w:rStyle w:val="CharSDivNo"/>
        </w:rPr>
        <w:t>Division 1</w:t>
      </w:r>
      <w:r>
        <w:t> — </w:t>
      </w:r>
      <w:r>
        <w:rPr>
          <w:rStyle w:val="CharSDivText"/>
        </w:rPr>
        <w:t xml:space="preserve">Provisions for </w:t>
      </w:r>
      <w:r>
        <w:rPr>
          <w:rStyle w:val="CharSDivText"/>
          <w:i/>
          <w:iCs/>
        </w:rPr>
        <w:t>Duties Act 2008</w:t>
      </w:r>
      <w:bookmarkEnd w:id="866"/>
      <w:bookmarkEnd w:id="867"/>
      <w:bookmarkEnd w:id="868"/>
    </w:p>
    <w:p>
      <w:pPr>
        <w:pStyle w:val="yHeading4"/>
      </w:pPr>
      <w:bookmarkStart w:id="869" w:name="_Toc168565065"/>
      <w:bookmarkStart w:id="870" w:name="_Toc168567602"/>
      <w:bookmarkStart w:id="871" w:name="_Toc168928123"/>
      <w:r>
        <w:t>Subdivision 1</w:t>
      </w:r>
      <w:r>
        <w:rPr>
          <w:b w:val="0"/>
        </w:rPr>
        <w:t> — </w:t>
      </w:r>
      <w:r>
        <w:t>Preliminary</w:t>
      </w:r>
      <w:bookmarkEnd w:id="869"/>
      <w:bookmarkEnd w:id="870"/>
      <w:bookmarkEnd w:id="871"/>
    </w:p>
    <w:p>
      <w:pPr>
        <w:pStyle w:val="yHeading5"/>
      </w:pPr>
      <w:bookmarkStart w:id="872" w:name="_Toc168928124"/>
      <w:r>
        <w:rPr>
          <w:rStyle w:val="CharSClsNo"/>
        </w:rPr>
        <w:t>1</w:t>
      </w:r>
      <w:r>
        <w:t>.</w:t>
      </w:r>
      <w:r>
        <w:tab/>
        <w:t>Terms used</w:t>
      </w:r>
      <w:bookmarkEnd w:id="87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873" w:name="_Toc168565067"/>
      <w:bookmarkStart w:id="874" w:name="_Toc168567604"/>
      <w:bookmarkStart w:id="875" w:name="_Toc168928125"/>
      <w:r>
        <w:t>Subdivision 2</w:t>
      </w:r>
      <w:r>
        <w:rPr>
          <w:b w:val="0"/>
        </w:rPr>
        <w:t> — </w:t>
      </w:r>
      <w:r>
        <w:t>Provisions for Chapter 2</w:t>
      </w:r>
      <w:bookmarkEnd w:id="873"/>
      <w:bookmarkEnd w:id="874"/>
      <w:bookmarkEnd w:id="875"/>
    </w:p>
    <w:p>
      <w:pPr>
        <w:pStyle w:val="yHeading5"/>
      </w:pPr>
      <w:bookmarkStart w:id="876" w:name="_Toc168928126"/>
      <w:r>
        <w:rPr>
          <w:rStyle w:val="CharSClsNo"/>
        </w:rPr>
        <w:t>2</w:t>
      </w:r>
      <w:r>
        <w:t>.</w:t>
      </w:r>
      <w:r>
        <w:tab/>
        <w:t>When Ch. 2 starts to apply</w:t>
      </w:r>
      <w:bookmarkEnd w:id="87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877" w:name="_Toc168928127"/>
      <w:r>
        <w:rPr>
          <w:rStyle w:val="CharSClsNo"/>
        </w:rPr>
        <w:t>3</w:t>
      </w:r>
      <w:r>
        <w:t>.</w:t>
      </w:r>
      <w:r>
        <w:tab/>
        <w:t>No double duty</w:t>
      </w:r>
      <w:bookmarkEnd w:id="877"/>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878" w:name="_Toc168928128"/>
      <w:r>
        <w:rPr>
          <w:rStyle w:val="CharSClsNo"/>
        </w:rPr>
        <w:t>4</w:t>
      </w:r>
      <w:r>
        <w:t>.</w:t>
      </w:r>
      <w:r>
        <w:tab/>
        <w:t>Alteration of consideration (s. 31)</w:t>
      </w:r>
      <w:bookmarkEnd w:id="878"/>
    </w:p>
    <w:p>
      <w:pPr>
        <w:pStyle w:val="ySubsection"/>
      </w:pPr>
      <w:r>
        <w:tab/>
      </w:r>
      <w:r>
        <w:tab/>
        <w:t xml:space="preserve">Section 31(1) and (3) do not apply if the liability to duty is under the </w:t>
      </w:r>
      <w:r>
        <w:rPr>
          <w:i/>
          <w:iCs/>
        </w:rPr>
        <w:t>Stamp Act 1921</w:t>
      </w:r>
      <w:r>
        <w:t>.</w:t>
      </w:r>
    </w:p>
    <w:p>
      <w:pPr>
        <w:pStyle w:val="yHeading5"/>
      </w:pPr>
      <w:bookmarkStart w:id="879" w:name="_Toc168928129"/>
      <w:r>
        <w:rPr>
          <w:rStyle w:val="CharSClsNo"/>
        </w:rPr>
        <w:lastRenderedPageBreak/>
        <w:t>5</w:t>
      </w:r>
      <w:r>
        <w:t>.</w:t>
      </w:r>
      <w:r>
        <w:tab/>
        <w:t>Aggregation (s. 37)</w:t>
      </w:r>
      <w:bookmarkEnd w:id="879"/>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880" w:name="_Toc168928130"/>
      <w:r>
        <w:rPr>
          <w:rStyle w:val="CharSClsNo"/>
        </w:rPr>
        <w:t>6</w:t>
      </w:r>
      <w:r>
        <w:t>.</w:t>
      </w:r>
      <w:r>
        <w:tab/>
        <w:t>Exchanges (s. 40)</w:t>
      </w:r>
      <w:bookmarkEnd w:id="880"/>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881" w:name="_Toc168928131"/>
      <w:r>
        <w:rPr>
          <w:rStyle w:val="CharSClsNo"/>
        </w:rPr>
        <w:t>7</w:t>
      </w:r>
      <w:r>
        <w:t>.</w:t>
      </w:r>
      <w:r>
        <w:tab/>
        <w:t>Exempt bodies (s. 92)</w:t>
      </w:r>
      <w:bookmarkEnd w:id="881"/>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882" w:name="_Toc168928132"/>
      <w:r>
        <w:rPr>
          <w:rStyle w:val="CharSClsNo"/>
        </w:rPr>
        <w:t>8</w:t>
      </w:r>
      <w:r>
        <w:t>.</w:t>
      </w:r>
      <w:r>
        <w:tab/>
        <w:t>Family farm transactions (s. 104 and 105)</w:t>
      </w:r>
      <w:bookmarkEnd w:id="882"/>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883" w:name="_Toc168928133"/>
      <w:r>
        <w:rPr>
          <w:rStyle w:val="CharSClsNo"/>
        </w:rPr>
        <w:t>9</w:t>
      </w:r>
      <w:r>
        <w:t>.</w:t>
      </w:r>
      <w:r>
        <w:tab/>
        <w:t>Matrimonial and de facto relationship instruments (s. 129, 130)</w:t>
      </w:r>
      <w:bookmarkEnd w:id="883"/>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884" w:name="_Toc168928134"/>
      <w:r>
        <w:rPr>
          <w:rStyle w:val="CharSClsNo"/>
        </w:rPr>
        <w:t>10</w:t>
      </w:r>
      <w:r>
        <w:t>.</w:t>
      </w:r>
      <w:r>
        <w:tab/>
        <w:t>First home owners (Part 6 Div. 3)</w:t>
      </w:r>
      <w:bookmarkEnd w:id="884"/>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885" w:name="_Toc168565077"/>
      <w:bookmarkStart w:id="886" w:name="_Toc168567614"/>
      <w:bookmarkStart w:id="887" w:name="_Toc168928135"/>
      <w:r>
        <w:lastRenderedPageBreak/>
        <w:t>Subdivision 3</w:t>
      </w:r>
      <w:r>
        <w:rPr>
          <w:b w:val="0"/>
        </w:rPr>
        <w:t> — </w:t>
      </w:r>
      <w:r>
        <w:t>Provisions for Chapter 3</w:t>
      </w:r>
      <w:bookmarkEnd w:id="885"/>
      <w:bookmarkEnd w:id="886"/>
      <w:bookmarkEnd w:id="887"/>
    </w:p>
    <w:p>
      <w:pPr>
        <w:pStyle w:val="yHeading5"/>
      </w:pPr>
      <w:bookmarkStart w:id="888" w:name="_Toc168928136"/>
      <w:r>
        <w:rPr>
          <w:rStyle w:val="CharSClsNo"/>
        </w:rPr>
        <w:t>11</w:t>
      </w:r>
      <w:r>
        <w:t>.</w:t>
      </w:r>
      <w:r>
        <w:tab/>
        <w:t>When Ch. 3 starts to apply</w:t>
      </w:r>
      <w:bookmarkEnd w:id="888"/>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889" w:name="_Toc168928137"/>
      <w:r>
        <w:rPr>
          <w:rStyle w:val="CharSClsNo"/>
        </w:rPr>
        <w:t>12</w:t>
      </w:r>
      <w:r>
        <w:t>.</w:t>
      </w:r>
      <w:r>
        <w:tab/>
        <w:t>Acquisitions under an agreement made before 1 July 2008</w:t>
      </w:r>
      <w:bookmarkEnd w:id="889"/>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890" w:name="_Toc168565080"/>
      <w:bookmarkStart w:id="891" w:name="_Toc168567617"/>
      <w:bookmarkStart w:id="892" w:name="_Toc168928138"/>
      <w:r>
        <w:t>Subdivision 4</w:t>
      </w:r>
      <w:r>
        <w:rPr>
          <w:b w:val="0"/>
        </w:rPr>
        <w:t> — </w:t>
      </w:r>
      <w:r>
        <w:t>Provisions for Chapter 4</w:t>
      </w:r>
      <w:bookmarkEnd w:id="890"/>
      <w:bookmarkEnd w:id="891"/>
      <w:bookmarkEnd w:id="892"/>
    </w:p>
    <w:p>
      <w:pPr>
        <w:pStyle w:val="yHeading5"/>
      </w:pPr>
      <w:bookmarkStart w:id="893" w:name="_Toc168928139"/>
      <w:r>
        <w:rPr>
          <w:rStyle w:val="CharSClsNo"/>
        </w:rPr>
        <w:t>14</w:t>
      </w:r>
      <w:r>
        <w:t>.</w:t>
      </w:r>
      <w:r>
        <w:tab/>
        <w:t>Terms used</w:t>
      </w:r>
      <w:bookmarkEnd w:id="893"/>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894" w:name="_Toc168928140"/>
      <w:r>
        <w:rPr>
          <w:rStyle w:val="CharSClsNo"/>
        </w:rPr>
        <w:t>15</w:t>
      </w:r>
      <w:r>
        <w:t>.</w:t>
      </w:r>
      <w:r>
        <w:tab/>
        <w:t>When Ch. 4 starts to apply</w:t>
      </w:r>
      <w:bookmarkEnd w:id="894"/>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895" w:name="_Toc168928141"/>
      <w:r>
        <w:rPr>
          <w:rStyle w:val="CharSClsNo"/>
        </w:rPr>
        <w:t>16</w:t>
      </w:r>
      <w:r>
        <w:t>.</w:t>
      </w:r>
      <w:r>
        <w:tab/>
        <w:t>Registration</w:t>
      </w:r>
      <w:bookmarkEnd w:id="89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lastRenderedPageBreak/>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896" w:name="_Toc168565084"/>
      <w:bookmarkStart w:id="897" w:name="_Toc168567621"/>
      <w:bookmarkStart w:id="898" w:name="_Toc168928142"/>
      <w:r>
        <w:t>Subdivision 5</w:t>
      </w:r>
      <w:r>
        <w:rPr>
          <w:b w:val="0"/>
        </w:rPr>
        <w:t> — </w:t>
      </w:r>
      <w:r>
        <w:t>Provisions for Chapter 5</w:t>
      </w:r>
      <w:bookmarkEnd w:id="896"/>
      <w:bookmarkEnd w:id="897"/>
      <w:bookmarkEnd w:id="898"/>
    </w:p>
    <w:p>
      <w:pPr>
        <w:pStyle w:val="yHeading5"/>
      </w:pPr>
      <w:bookmarkStart w:id="899" w:name="_Toc168928143"/>
      <w:r>
        <w:rPr>
          <w:rStyle w:val="CharSClsNo"/>
        </w:rPr>
        <w:t>17</w:t>
      </w:r>
      <w:r>
        <w:t>.</w:t>
      </w:r>
      <w:r>
        <w:tab/>
        <w:t>Terms used</w:t>
      </w:r>
      <w:bookmarkEnd w:id="899"/>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900" w:name="_Toc168928144"/>
      <w:r>
        <w:rPr>
          <w:rStyle w:val="CharSClsNo"/>
        </w:rPr>
        <w:t>18</w:t>
      </w:r>
      <w:r>
        <w:t>.</w:t>
      </w:r>
      <w:r>
        <w:tab/>
        <w:t>When Ch. 5 starts to apply</w:t>
      </w:r>
      <w:bookmarkEnd w:id="900"/>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901" w:name="_Toc168928145"/>
      <w:r>
        <w:rPr>
          <w:rStyle w:val="CharSClsNo"/>
        </w:rPr>
        <w:t>19</w:t>
      </w:r>
      <w:r>
        <w:t>.</w:t>
      </w:r>
      <w:r>
        <w:tab/>
        <w:t>New vehicles (s. 228)</w:t>
      </w:r>
      <w:bookmarkEnd w:id="901"/>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902" w:name="_Toc168928146"/>
      <w:r>
        <w:rPr>
          <w:rStyle w:val="CharSClsNo"/>
        </w:rPr>
        <w:t>20</w:t>
      </w:r>
      <w:r>
        <w:t>.</w:t>
      </w:r>
      <w:r>
        <w:tab/>
        <w:t>Specialised vehicles (s. 239)</w:t>
      </w:r>
      <w:bookmarkEnd w:id="902"/>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lastRenderedPageBreak/>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903" w:name="_Toc168928147"/>
      <w:r>
        <w:rPr>
          <w:rStyle w:val="CharSClsNo"/>
        </w:rPr>
        <w:t>21</w:t>
      </w:r>
      <w:r>
        <w:t>.</w:t>
      </w:r>
      <w:r>
        <w:tab/>
        <w:t>Approval of philanthropic purposes (s. 247)</w:t>
      </w:r>
      <w:bookmarkEnd w:id="903"/>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904" w:name="_Toc168928148"/>
      <w:r>
        <w:rPr>
          <w:rStyle w:val="CharSClsNo"/>
        </w:rPr>
        <w:t>22</w:t>
      </w:r>
      <w:r>
        <w:t>.</w:t>
      </w:r>
      <w:r>
        <w:tab/>
        <w:t>Transfer of vehicles, nominal duty on (s. 250)</w:t>
      </w:r>
      <w:bookmarkEnd w:id="904"/>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lastRenderedPageBreak/>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905" w:name="_Toc168928149"/>
      <w:r>
        <w:rPr>
          <w:rStyle w:val="CharSClsNo"/>
        </w:rPr>
        <w:t>23</w:t>
      </w:r>
      <w:r>
        <w:t>.</w:t>
      </w:r>
      <w:r>
        <w:tab/>
        <w:t xml:space="preserve">Statements made under </w:t>
      </w:r>
      <w:r>
        <w:rPr>
          <w:i/>
          <w:iCs/>
        </w:rPr>
        <w:t>Stamp Act 1921</w:t>
      </w:r>
      <w:r>
        <w:t xml:space="preserve"> s. 76H (s. 252)</w:t>
      </w:r>
      <w:bookmarkEnd w:id="90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906" w:name="_Toc168565092"/>
      <w:bookmarkStart w:id="907" w:name="_Toc168567629"/>
      <w:bookmarkStart w:id="908" w:name="_Toc168928150"/>
      <w:r>
        <w:t>Subdivision 6</w:t>
      </w:r>
      <w:r>
        <w:rPr>
          <w:b w:val="0"/>
        </w:rPr>
        <w:t> — </w:t>
      </w:r>
      <w:r>
        <w:t>Provisions for Chapter 7</w:t>
      </w:r>
      <w:bookmarkEnd w:id="906"/>
      <w:bookmarkEnd w:id="907"/>
      <w:bookmarkEnd w:id="908"/>
    </w:p>
    <w:p>
      <w:pPr>
        <w:pStyle w:val="yHeading5"/>
      </w:pPr>
      <w:bookmarkStart w:id="909" w:name="_Toc168928151"/>
      <w:r>
        <w:rPr>
          <w:rStyle w:val="CharSClsNo"/>
        </w:rPr>
        <w:t>24</w:t>
      </w:r>
      <w:r>
        <w:t>.</w:t>
      </w:r>
      <w:r>
        <w:tab/>
        <w:t>When Ch. 7 starts to apply</w:t>
      </w:r>
      <w:bookmarkEnd w:id="909"/>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910" w:name="_Toc168565094"/>
      <w:bookmarkStart w:id="911" w:name="_Toc168567631"/>
      <w:bookmarkStart w:id="912" w:name="_Toc168928152"/>
      <w:r>
        <w:t>Subdivision 7</w:t>
      </w:r>
      <w:r>
        <w:rPr>
          <w:b w:val="0"/>
        </w:rPr>
        <w:t> — </w:t>
      </w:r>
      <w:r>
        <w:t>General</w:t>
      </w:r>
      <w:bookmarkEnd w:id="910"/>
      <w:bookmarkEnd w:id="911"/>
      <w:bookmarkEnd w:id="912"/>
    </w:p>
    <w:p>
      <w:pPr>
        <w:pStyle w:val="yHeading5"/>
      </w:pPr>
      <w:bookmarkStart w:id="913" w:name="_Toc168928153"/>
      <w:r>
        <w:rPr>
          <w:rStyle w:val="CharSClsNo"/>
        </w:rPr>
        <w:t>25</w:t>
      </w:r>
      <w:r>
        <w:t>.</w:t>
      </w:r>
      <w:r>
        <w:tab/>
        <w:t>Some references to duty include stamp duty</w:t>
      </w:r>
      <w:bookmarkEnd w:id="913"/>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lastRenderedPageBreak/>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914" w:name="_Toc168928154"/>
      <w:r>
        <w:rPr>
          <w:rStyle w:val="CharSClsNo"/>
        </w:rPr>
        <w:t>26</w:t>
      </w:r>
      <w:r>
        <w:t>.</w:t>
      </w:r>
      <w:r>
        <w:tab/>
        <w:t>Application of some Ch. 8 provisions</w:t>
      </w:r>
      <w:bookmarkEnd w:id="914"/>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915" w:name="_Toc168928155"/>
      <w:r>
        <w:rPr>
          <w:rStyle w:val="CharSClsNo"/>
        </w:rPr>
        <w:lastRenderedPageBreak/>
        <w:t>27</w:t>
      </w:r>
      <w:r>
        <w:t>.</w:t>
      </w:r>
      <w:r>
        <w:tab/>
        <w:t>Regulations</w:t>
      </w:r>
      <w:bookmarkEnd w:id="915"/>
    </w:p>
    <w:p>
      <w:pPr>
        <w:pStyle w:val="ySubsection"/>
        <w:keepNext/>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916" w:name="_Toc168928156"/>
      <w:r>
        <w:rPr>
          <w:rStyle w:val="CharSClsNo"/>
        </w:rPr>
        <w:t>28</w:t>
      </w:r>
      <w:r>
        <w:t>.</w:t>
      </w:r>
      <w:r>
        <w:tab/>
      </w:r>
      <w:r>
        <w:rPr>
          <w:i/>
          <w:iCs/>
        </w:rPr>
        <w:t>Stamp Act 1921</w:t>
      </w:r>
      <w:r>
        <w:rPr>
          <w:iCs/>
        </w:rPr>
        <w:t>, references to</w:t>
      </w:r>
      <w:bookmarkEnd w:id="916"/>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917" w:name="_Toc168565099"/>
      <w:bookmarkStart w:id="918" w:name="_Toc168567636"/>
      <w:bookmarkStart w:id="919" w:name="_Toc168928157"/>
      <w:r>
        <w:rPr>
          <w:rStyle w:val="CharSDivNo"/>
        </w:rPr>
        <w:lastRenderedPageBreak/>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917"/>
      <w:bookmarkEnd w:id="918"/>
      <w:bookmarkEnd w:id="919"/>
    </w:p>
    <w:p>
      <w:pPr>
        <w:pStyle w:val="yFootnoteheading"/>
      </w:pPr>
      <w:r>
        <w:tab/>
        <w:t>[Heading inserted: No. 9 of 2010 s. 6.]</w:t>
      </w:r>
    </w:p>
    <w:p>
      <w:pPr>
        <w:pStyle w:val="yHeading5"/>
      </w:pPr>
      <w:bookmarkStart w:id="920" w:name="_Toc168928158"/>
      <w:r>
        <w:rPr>
          <w:rStyle w:val="CharSClsNo"/>
        </w:rPr>
        <w:t>31</w:t>
      </w:r>
      <w:r>
        <w:t>.</w:t>
      </w:r>
      <w:r>
        <w:rPr>
          <w:b w:val="0"/>
        </w:rPr>
        <w:tab/>
      </w:r>
      <w:r>
        <w:rPr>
          <w:bCs/>
        </w:rPr>
        <w:t>Terms used</w:t>
      </w:r>
      <w:bookmarkEnd w:id="920"/>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921" w:name="_Toc168928159"/>
      <w:r>
        <w:rPr>
          <w:rStyle w:val="CharSClsNo"/>
        </w:rPr>
        <w:t>32</w:t>
      </w:r>
      <w:r>
        <w:t>.</w:t>
      </w:r>
      <w:r>
        <w:rPr>
          <w:b w:val="0"/>
        </w:rPr>
        <w:tab/>
      </w:r>
      <w:r>
        <w:rPr>
          <w:bCs/>
        </w:rPr>
        <w:t>Certain relevant reconstruction transactions</w:t>
      </w:r>
      <w:bookmarkEnd w:id="92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922" w:name="_Toc168565102"/>
      <w:bookmarkStart w:id="923" w:name="_Toc168567639"/>
      <w:bookmarkStart w:id="924" w:name="_Toc168928160"/>
      <w:r>
        <w:rPr>
          <w:rStyle w:val="CharSDivNo"/>
        </w:rPr>
        <w:lastRenderedPageBreak/>
        <w:t>Division 5</w:t>
      </w:r>
      <w:r>
        <w:rPr>
          <w:b w:val="0"/>
        </w:rPr>
        <w:t> — </w:t>
      </w:r>
      <w:r>
        <w:rPr>
          <w:rStyle w:val="CharSDivText"/>
        </w:rPr>
        <w:t xml:space="preserve">Provisions for </w:t>
      </w:r>
      <w:r>
        <w:rPr>
          <w:rStyle w:val="CharSDivText"/>
          <w:i/>
        </w:rPr>
        <w:t>Duties Amendment Act (No. 2) 2011</w:t>
      </w:r>
      <w:bookmarkEnd w:id="922"/>
      <w:bookmarkEnd w:id="923"/>
      <w:bookmarkEnd w:id="924"/>
    </w:p>
    <w:p>
      <w:pPr>
        <w:pStyle w:val="yFootnoteheading"/>
      </w:pPr>
      <w:r>
        <w:tab/>
        <w:t>[Heading inserted: No. 33 of 2011 s. 6.]</w:t>
      </w:r>
    </w:p>
    <w:p>
      <w:pPr>
        <w:pStyle w:val="yHeading5"/>
      </w:pPr>
      <w:bookmarkStart w:id="925" w:name="_Toc168928161"/>
      <w:r>
        <w:rPr>
          <w:rStyle w:val="CharSClsNo"/>
        </w:rPr>
        <w:t>33</w:t>
      </w:r>
      <w:r>
        <w:t>.</w:t>
      </w:r>
      <w:r>
        <w:rPr>
          <w:b w:val="0"/>
        </w:rPr>
        <w:tab/>
      </w:r>
      <w:r>
        <w:t>Term used: relevant period</w:t>
      </w:r>
      <w:bookmarkEnd w:id="925"/>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926" w:name="_Toc168928162"/>
      <w:r>
        <w:rPr>
          <w:rStyle w:val="CharSClsNo"/>
        </w:rPr>
        <w:t>34</w:t>
      </w:r>
      <w:r>
        <w:t>.</w:t>
      </w:r>
      <w:r>
        <w:rPr>
          <w:b w:val="0"/>
        </w:rPr>
        <w:tab/>
      </w:r>
      <w:r>
        <w:t>When transfer duty deemed to arise in certain cases</w:t>
      </w:r>
      <w:bookmarkEnd w:id="926"/>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927" w:name="_Toc168928163"/>
      <w:r>
        <w:rPr>
          <w:rStyle w:val="CharSClsNo"/>
        </w:rPr>
        <w:t>35</w:t>
      </w:r>
      <w:r>
        <w:t>.</w:t>
      </w:r>
      <w:r>
        <w:rPr>
          <w:b w:val="0"/>
        </w:rPr>
        <w:tab/>
      </w:r>
      <w:r>
        <w:t>When landholder duty deemed to arise in certain cases</w:t>
      </w:r>
      <w:bookmarkEnd w:id="927"/>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lastRenderedPageBreak/>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928" w:name="_Toc168565106"/>
      <w:bookmarkStart w:id="929" w:name="_Toc168567643"/>
      <w:bookmarkStart w:id="930" w:name="_Toc168928164"/>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928"/>
      <w:bookmarkEnd w:id="929"/>
      <w:bookmarkEnd w:id="930"/>
    </w:p>
    <w:p>
      <w:pPr>
        <w:pStyle w:val="yFootnoteheading"/>
      </w:pPr>
      <w:r>
        <w:tab/>
        <w:t>[Heading inserted: No. 10 of 2013 s. 9.]</w:t>
      </w:r>
    </w:p>
    <w:p>
      <w:pPr>
        <w:pStyle w:val="yHeading5"/>
      </w:pPr>
      <w:bookmarkStart w:id="931" w:name="_Toc168928165"/>
      <w:r>
        <w:rPr>
          <w:rStyle w:val="CharSClsNo"/>
        </w:rPr>
        <w:t>36</w:t>
      </w:r>
      <w:r>
        <w:t>.</w:t>
      </w:r>
      <w:r>
        <w:tab/>
        <w:t>Interim assessments</w:t>
      </w:r>
      <w:bookmarkEnd w:id="931"/>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932" w:name="_Toc168565108"/>
      <w:bookmarkStart w:id="933" w:name="_Toc168567645"/>
      <w:bookmarkStart w:id="934" w:name="_Toc168928166"/>
      <w:r>
        <w:rPr>
          <w:rStyle w:val="CharSDivNo"/>
        </w:rPr>
        <w:t>Division 7</w:t>
      </w:r>
      <w:r>
        <w:t> — </w:t>
      </w:r>
      <w:r>
        <w:rPr>
          <w:rStyle w:val="CharSDivText"/>
        </w:rPr>
        <w:t xml:space="preserve">Provisions for </w:t>
      </w:r>
      <w:r>
        <w:rPr>
          <w:rStyle w:val="CharSDivText"/>
          <w:i/>
        </w:rPr>
        <w:t>Taxation Legislation Amendment Act 2015</w:t>
      </w:r>
      <w:bookmarkEnd w:id="932"/>
      <w:bookmarkEnd w:id="933"/>
      <w:bookmarkEnd w:id="934"/>
    </w:p>
    <w:p>
      <w:pPr>
        <w:pStyle w:val="yFootnoteheading"/>
        <w:keepNext/>
      </w:pPr>
      <w:r>
        <w:tab/>
        <w:t>[Heading inserted: No. 1 of 2015 s. 28.]</w:t>
      </w:r>
    </w:p>
    <w:p>
      <w:pPr>
        <w:pStyle w:val="yHeading5"/>
      </w:pPr>
      <w:bookmarkStart w:id="935" w:name="_Toc168928167"/>
      <w:r>
        <w:rPr>
          <w:rStyle w:val="CharSClsNo"/>
        </w:rPr>
        <w:t>37</w:t>
      </w:r>
      <w:r>
        <w:t>.</w:t>
      </w:r>
      <w:r>
        <w:tab/>
        <w:t>Terms used</w:t>
      </w:r>
      <w:bookmarkEnd w:id="935"/>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lastRenderedPageBreak/>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936" w:name="_Toc168928168"/>
      <w:r>
        <w:rPr>
          <w:rStyle w:val="CharSClsNo"/>
        </w:rPr>
        <w:t>38</w:t>
      </w:r>
      <w:r>
        <w:t>.</w:t>
      </w:r>
      <w:r>
        <w:tab/>
        <w:t>Duty on certain relevant acquisitions</w:t>
      </w:r>
      <w:bookmarkEnd w:id="936"/>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937" w:name="_Toc168565111"/>
      <w:bookmarkStart w:id="938" w:name="_Toc168567648"/>
      <w:bookmarkStart w:id="939" w:name="_Toc168928169"/>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937"/>
      <w:bookmarkEnd w:id="938"/>
      <w:bookmarkEnd w:id="939"/>
    </w:p>
    <w:p>
      <w:pPr>
        <w:pStyle w:val="Footnoteheading"/>
      </w:pPr>
      <w:r>
        <w:tab/>
        <w:t>[Heading inserted: No. 24 of 2018 s. 15.]</w:t>
      </w:r>
    </w:p>
    <w:p>
      <w:pPr>
        <w:pStyle w:val="yHeading5"/>
      </w:pPr>
      <w:bookmarkStart w:id="940" w:name="_Toc168928170"/>
      <w:r>
        <w:rPr>
          <w:rStyle w:val="CharSClsNo"/>
        </w:rPr>
        <w:t>39</w:t>
      </w:r>
      <w:r>
        <w:t>.</w:t>
      </w:r>
      <w:r>
        <w:rPr>
          <w:b w:val="0"/>
        </w:rPr>
        <w:tab/>
      </w:r>
      <w:r>
        <w:t>Terms used</w:t>
      </w:r>
      <w:bookmarkEnd w:id="940"/>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941" w:name="_Toc168928171"/>
      <w:r>
        <w:rPr>
          <w:rStyle w:val="CharSClsNo"/>
        </w:rPr>
        <w:t>40</w:t>
      </w:r>
      <w:r>
        <w:t>.</w:t>
      </w:r>
      <w:r>
        <w:tab/>
        <w:t>When Ch. 3A Pt. 2 starts to apply</w:t>
      </w:r>
      <w:bookmarkEnd w:id="941"/>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942" w:name="_Toc168928172"/>
      <w:r>
        <w:rPr>
          <w:rStyle w:val="CharSClsNo"/>
        </w:rPr>
        <w:lastRenderedPageBreak/>
        <w:t>41</w:t>
      </w:r>
      <w:r>
        <w:t>.</w:t>
      </w:r>
      <w:r>
        <w:tab/>
        <w:t>Agreements entered into before 1 January 2019</w:t>
      </w:r>
      <w:bookmarkEnd w:id="942"/>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943" w:name="_Toc168928173"/>
      <w:r>
        <w:rPr>
          <w:rStyle w:val="CharSClsNo"/>
        </w:rPr>
        <w:t>42</w:t>
      </w:r>
      <w:r>
        <w:t>.</w:t>
      </w:r>
      <w:r>
        <w:tab/>
        <w:t>Declaration of trusts made before 1 January 2019</w:t>
      </w:r>
      <w:bookmarkEnd w:id="943"/>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lastRenderedPageBreak/>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944" w:name="_Toc168928174"/>
      <w:r>
        <w:rPr>
          <w:rStyle w:val="CharSClsNo"/>
        </w:rPr>
        <w:t>43</w:t>
      </w:r>
      <w:r>
        <w:t>.</w:t>
      </w:r>
      <w:r>
        <w:tab/>
        <w:t>Other transactions before 1 January 2019</w:t>
      </w:r>
      <w:bookmarkEnd w:id="944"/>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945" w:name="_Toc168928175"/>
      <w:r>
        <w:rPr>
          <w:rStyle w:val="CharSClsNo"/>
        </w:rPr>
        <w:t>44</w:t>
      </w:r>
      <w:r>
        <w:t>.</w:t>
      </w:r>
      <w:r>
        <w:tab/>
        <w:t>When Ch. 3A Pt. 3 starts to apply</w:t>
      </w:r>
      <w:bookmarkEnd w:id="945"/>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lastRenderedPageBreak/>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946" w:name="_Toc168928176"/>
      <w:r>
        <w:rPr>
          <w:rStyle w:val="CharSClsNo"/>
        </w:rPr>
        <w:t>45</w:t>
      </w:r>
      <w:r>
        <w:t>.</w:t>
      </w:r>
      <w:r>
        <w:tab/>
        <w:t>Application of some Ch. 8 provisions</w:t>
      </w:r>
      <w:bookmarkEnd w:id="946"/>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947" w:name="_Toc168565119"/>
      <w:bookmarkStart w:id="948" w:name="_Toc168567656"/>
      <w:bookmarkStart w:id="949" w:name="_Toc168928177"/>
      <w:r>
        <w:rPr>
          <w:rStyle w:val="CharSDivNo"/>
        </w:rPr>
        <w:t>Division 9</w:t>
      </w:r>
      <w:r>
        <w:t> — </w:t>
      </w:r>
      <w:r>
        <w:rPr>
          <w:rStyle w:val="CharSDivText"/>
        </w:rPr>
        <w:t xml:space="preserve">Provisions for </w:t>
      </w:r>
      <w:r>
        <w:rPr>
          <w:rStyle w:val="CharSDivText"/>
          <w:i/>
        </w:rPr>
        <w:t>Revenue Laws Amendment Act 2019</w:t>
      </w:r>
      <w:bookmarkEnd w:id="947"/>
      <w:bookmarkEnd w:id="948"/>
      <w:bookmarkEnd w:id="949"/>
    </w:p>
    <w:p>
      <w:pPr>
        <w:pStyle w:val="Footnoteheading"/>
      </w:pPr>
      <w:r>
        <w:tab/>
        <w:t>[Heading inserted: No. 12 of 2019 s. 132.]</w:t>
      </w:r>
    </w:p>
    <w:p>
      <w:pPr>
        <w:pStyle w:val="yHeading5"/>
      </w:pPr>
      <w:bookmarkStart w:id="950" w:name="_Toc168928178"/>
      <w:r>
        <w:rPr>
          <w:rStyle w:val="CharSClsNo"/>
        </w:rPr>
        <w:t>46</w:t>
      </w:r>
      <w:r>
        <w:t>.</w:t>
      </w:r>
      <w:r>
        <w:tab/>
        <w:t>Terms used</w:t>
      </w:r>
      <w:bookmarkEnd w:id="950"/>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lastRenderedPageBreak/>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951" w:name="_Toc168928179"/>
      <w:r>
        <w:rPr>
          <w:rStyle w:val="CharSClsNo"/>
        </w:rPr>
        <w:t>47</w:t>
      </w:r>
      <w:r>
        <w:t>.</w:t>
      </w:r>
      <w:r>
        <w:tab/>
        <w:t xml:space="preserve">Application of amendments made by </w:t>
      </w:r>
      <w:r>
        <w:rPr>
          <w:i/>
        </w:rPr>
        <w:t>Revenue Laws Amendment Act 2019</w:t>
      </w:r>
      <w:bookmarkEnd w:id="951"/>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952" w:name="_Toc168928180"/>
      <w:r>
        <w:rPr>
          <w:rStyle w:val="CharSClsNo"/>
        </w:rPr>
        <w:lastRenderedPageBreak/>
        <w:t>48</w:t>
      </w:r>
      <w:r>
        <w:t>.</w:t>
      </w:r>
      <w:r>
        <w:tab/>
        <w:t xml:space="preserve">Definition of </w:t>
      </w:r>
      <w:r>
        <w:rPr>
          <w:i/>
        </w:rPr>
        <w:t>land</w:t>
      </w:r>
      <w:r>
        <w:t xml:space="preserve"> taken always to have included pastoral leases</w:t>
      </w:r>
      <w:bookmarkEnd w:id="952"/>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953" w:name="_Toc168928181"/>
      <w:r>
        <w:rPr>
          <w:rStyle w:val="CharSClsNo"/>
        </w:rPr>
        <w:t>49</w:t>
      </w:r>
      <w:r>
        <w:t>.</w:t>
      </w:r>
      <w:r>
        <w:tab/>
        <w:t>Validation of administration agreements entered into before commencement day</w:t>
      </w:r>
      <w:bookmarkEnd w:id="953"/>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lastRenderedPageBreak/>
        <w:t>Revenue Laws Amendment Act 2019</w:t>
      </w:r>
      <w:r>
        <w:t> section 52 had been in force when the agreement was entered into.</w:t>
      </w:r>
    </w:p>
    <w:p>
      <w:pPr>
        <w:pStyle w:val="yFootnotesection"/>
      </w:pPr>
      <w:r>
        <w:tab/>
        <w:t>[Clause 49 inserted: No. 12 of 2019 s. 132.]</w:t>
      </w:r>
    </w:p>
    <w:p>
      <w:pPr>
        <w:pStyle w:val="yHeading5"/>
      </w:pPr>
      <w:bookmarkStart w:id="954" w:name="_Toc168928182"/>
      <w:r>
        <w:rPr>
          <w:rStyle w:val="CharSClsNo"/>
        </w:rPr>
        <w:t>50</w:t>
      </w:r>
      <w:r>
        <w:t>.</w:t>
      </w:r>
      <w:r>
        <w:tab/>
        <w:t>Transfers of vehicle licences between spouses between 1 July 2014 and commencement day</w:t>
      </w:r>
      <w:bookmarkEnd w:id="954"/>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lastRenderedPageBreak/>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955" w:name="_Toc168928183"/>
      <w:r>
        <w:rPr>
          <w:rStyle w:val="CharSClsNo"/>
        </w:rPr>
        <w:t>51</w:t>
      </w:r>
      <w:r>
        <w:t>.</w:t>
      </w:r>
      <w:r>
        <w:tab/>
        <w:t>Provisions relating to exemptions for connected entities</w:t>
      </w:r>
      <w:bookmarkEnd w:id="955"/>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lastRenderedPageBreak/>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956" w:name="_Toc168928184"/>
      <w:r>
        <w:rPr>
          <w:rStyle w:val="CharSClsNo"/>
        </w:rPr>
        <w:t>52</w:t>
      </w:r>
      <w:r>
        <w:t>.</w:t>
      </w:r>
      <w:r>
        <w:tab/>
        <w:t>Provisions about validated assessments</w:t>
      </w:r>
      <w:bookmarkEnd w:id="956"/>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957" w:name="_Toc168928185"/>
      <w:r>
        <w:rPr>
          <w:rStyle w:val="CharSClsNo"/>
        </w:rPr>
        <w:t>53</w:t>
      </w:r>
      <w:r>
        <w:t>.</w:t>
      </w:r>
      <w:r>
        <w:tab/>
        <w:t>Application of s. 195B and 195 to acquisitions before commencement day</w:t>
      </w:r>
      <w:bookmarkEnd w:id="957"/>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w:t>
      </w:r>
      <w:r>
        <w:lastRenderedPageBreak/>
        <w:t xml:space="preserve">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958" w:name="_Toc168928186"/>
      <w:r>
        <w:rPr>
          <w:rStyle w:val="CharSClsNo"/>
        </w:rPr>
        <w:t>54</w:t>
      </w:r>
      <w:r>
        <w:t>.</w:t>
      </w:r>
      <w:r>
        <w:tab/>
        <w:t>Provisions about derivative mining rights</w:t>
      </w:r>
      <w:bookmarkEnd w:id="958"/>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w:t>
      </w:r>
      <w:r>
        <w:lastRenderedPageBreak/>
        <w:t xml:space="preserve">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959" w:name="_Toc168565129"/>
      <w:bookmarkStart w:id="960" w:name="_Toc168567666"/>
      <w:bookmarkStart w:id="961" w:name="_Toc168928187"/>
      <w:r>
        <w:rPr>
          <w:rStyle w:val="CharSDivNo"/>
        </w:rPr>
        <w:t>Division 10</w:t>
      </w:r>
      <w:r>
        <w:t> — </w:t>
      </w:r>
      <w:r>
        <w:rPr>
          <w:rStyle w:val="CharSDivText"/>
        </w:rPr>
        <w:t xml:space="preserve">Provisions relating to </w:t>
      </w:r>
      <w:r>
        <w:rPr>
          <w:rStyle w:val="CharSDivText"/>
          <w:i/>
        </w:rPr>
        <w:t>Duties Amendment Act 2022</w:t>
      </w:r>
      <w:bookmarkEnd w:id="959"/>
      <w:bookmarkEnd w:id="960"/>
      <w:bookmarkEnd w:id="961"/>
    </w:p>
    <w:p>
      <w:pPr>
        <w:pStyle w:val="yFootnoteheading"/>
        <w:keepNext/>
      </w:pPr>
      <w:r>
        <w:tab/>
        <w:t>[Heading inserted: No. 16 of 2022 s. 18.]</w:t>
      </w:r>
    </w:p>
    <w:p>
      <w:pPr>
        <w:pStyle w:val="yHeading5"/>
      </w:pPr>
      <w:bookmarkStart w:id="962" w:name="_Toc168928188"/>
      <w:r>
        <w:rPr>
          <w:rStyle w:val="CharSClsNo"/>
        </w:rPr>
        <w:t>55</w:t>
      </w:r>
      <w:r>
        <w:t>.</w:t>
      </w:r>
      <w:r>
        <w:tab/>
        <w:t>Terms used</w:t>
      </w:r>
      <w:bookmarkEnd w:id="962"/>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963" w:name="_Toc168928189"/>
      <w:r>
        <w:rPr>
          <w:rStyle w:val="CharSClsNo"/>
        </w:rPr>
        <w:t>56</w:t>
      </w:r>
      <w:r>
        <w:t>.</w:t>
      </w:r>
      <w:r>
        <w:tab/>
        <w:t xml:space="preserve">Application of amendments made by </w:t>
      </w:r>
      <w:r>
        <w:rPr>
          <w:i/>
        </w:rPr>
        <w:t>Duties Amendment Act 2022</w:t>
      </w:r>
      <w:r>
        <w:t xml:space="preserve"> Part 2</w:t>
      </w:r>
      <w:bookmarkEnd w:id="963"/>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964" w:name="_Toc168928190"/>
      <w:r>
        <w:rPr>
          <w:rStyle w:val="CharSClsNo"/>
        </w:rPr>
        <w:lastRenderedPageBreak/>
        <w:t>57</w:t>
      </w:r>
      <w:r>
        <w:t>.</w:t>
      </w:r>
      <w:r>
        <w:tab/>
        <w:t>Validation of certain reassessments and refunds of vehicle licence duty by CEO before commencement day</w:t>
      </w:r>
      <w:bookmarkEnd w:id="964"/>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965" w:name="_Toc168928191"/>
      <w:r>
        <w:rPr>
          <w:rStyle w:val="CharSClsNo"/>
        </w:rPr>
        <w:t>58</w:t>
      </w:r>
      <w:r>
        <w:t>.</w:t>
      </w:r>
      <w:r>
        <w:tab/>
        <w:t xml:space="preserve">Application of amendments made by </w:t>
      </w:r>
      <w:r>
        <w:rPr>
          <w:i/>
        </w:rPr>
        <w:t>Duties Amendment Act 2022</w:t>
      </w:r>
      <w:r>
        <w:t xml:space="preserve"> Part 3</w:t>
      </w:r>
      <w:bookmarkEnd w:id="965"/>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 xml:space="preserve">section 91DA(2) applies in relation to the imposition of duty on a transaction referred to in section 91DA(1) that occurs on </w:t>
      </w:r>
      <w:r>
        <w:lastRenderedPageBreak/>
        <w:t>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966" w:name="_Toc168928192"/>
      <w:r>
        <w:rPr>
          <w:rStyle w:val="CharSClsNo"/>
        </w:rPr>
        <w:t>59</w:t>
      </w:r>
      <w:r>
        <w:t>.</w:t>
      </w:r>
      <w:r>
        <w:tab/>
        <w:t>Provisions relating to residential concession</w:t>
      </w:r>
      <w:bookmarkEnd w:id="966"/>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lastRenderedPageBreak/>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967" w:name="_Toc168565135"/>
      <w:bookmarkStart w:id="968" w:name="_Toc168567672"/>
      <w:bookmarkStart w:id="969" w:name="_Toc168928193"/>
      <w:r>
        <w:rPr>
          <w:rStyle w:val="CharSDivNo"/>
        </w:rPr>
        <w:t>Division 11</w:t>
      </w:r>
      <w:r>
        <w:rPr>
          <w:b w:val="0"/>
        </w:rPr>
        <w:t> — </w:t>
      </w:r>
      <w:r>
        <w:rPr>
          <w:rStyle w:val="CharSDivText"/>
        </w:rPr>
        <w:t xml:space="preserve">Provisions for </w:t>
      </w:r>
      <w:r>
        <w:rPr>
          <w:rStyle w:val="CharSDivText"/>
          <w:i/>
        </w:rPr>
        <w:t>Duties Amendment (Farm in Agreements) Act 2022</w:t>
      </w:r>
      <w:bookmarkEnd w:id="967"/>
      <w:bookmarkEnd w:id="968"/>
      <w:bookmarkEnd w:id="969"/>
    </w:p>
    <w:p>
      <w:pPr>
        <w:pStyle w:val="yFootnoteheading"/>
        <w:keepNext/>
      </w:pPr>
      <w:r>
        <w:tab/>
        <w:t>[Heading inserted: No. 37 of 2022 s. 14.]</w:t>
      </w:r>
    </w:p>
    <w:p>
      <w:pPr>
        <w:pStyle w:val="yHeading4"/>
      </w:pPr>
      <w:bookmarkStart w:id="970" w:name="_Toc168565136"/>
      <w:bookmarkStart w:id="971" w:name="_Toc168567673"/>
      <w:bookmarkStart w:id="972" w:name="_Toc168928194"/>
      <w:r>
        <w:t>Subdivision 1</w:t>
      </w:r>
      <w:r>
        <w:rPr>
          <w:b w:val="0"/>
        </w:rPr>
        <w:t> — </w:t>
      </w:r>
      <w:r>
        <w:t>Preliminary</w:t>
      </w:r>
      <w:bookmarkEnd w:id="970"/>
      <w:bookmarkEnd w:id="971"/>
      <w:bookmarkEnd w:id="972"/>
    </w:p>
    <w:p>
      <w:pPr>
        <w:pStyle w:val="yFootnoteheading"/>
        <w:keepNext/>
      </w:pPr>
      <w:r>
        <w:tab/>
        <w:t>[Heading inserted: No. 37 of 2022 s. 14.]</w:t>
      </w:r>
    </w:p>
    <w:p>
      <w:pPr>
        <w:pStyle w:val="yHeading5"/>
      </w:pPr>
      <w:bookmarkStart w:id="973" w:name="_Toc168928195"/>
      <w:r>
        <w:rPr>
          <w:rStyle w:val="CharSClsNo"/>
        </w:rPr>
        <w:t>60</w:t>
      </w:r>
      <w:r>
        <w:t>.</w:t>
      </w:r>
      <w:r>
        <w:tab/>
        <w:t>Terms used</w:t>
      </w:r>
      <w:bookmarkEnd w:id="973"/>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lastRenderedPageBreak/>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lastRenderedPageBreak/>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974" w:name="_Toc168928196"/>
      <w:r>
        <w:rPr>
          <w:rStyle w:val="CharSClsNo"/>
        </w:rPr>
        <w:t>61</w:t>
      </w:r>
      <w:r>
        <w:t>.</w:t>
      </w:r>
      <w:r>
        <w:tab/>
        <w:t>Assessments</w:t>
      </w:r>
      <w:bookmarkEnd w:id="974"/>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lastRenderedPageBreak/>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975" w:name="_Toc168565139"/>
      <w:bookmarkStart w:id="976" w:name="_Toc168567676"/>
      <w:bookmarkStart w:id="977" w:name="_Toc168928197"/>
      <w:r>
        <w:t>Subdivision 2</w:t>
      </w:r>
      <w:r>
        <w:rPr>
          <w:b w:val="0"/>
        </w:rPr>
        <w:t> — </w:t>
      </w:r>
      <w:r>
        <w:t>Provisions relating to Chapter 2 Part 5 Division 9</w:t>
      </w:r>
      <w:bookmarkEnd w:id="975"/>
      <w:bookmarkEnd w:id="976"/>
      <w:bookmarkEnd w:id="977"/>
    </w:p>
    <w:p>
      <w:pPr>
        <w:pStyle w:val="yFootnoteheading"/>
        <w:keepNext/>
      </w:pPr>
      <w:r>
        <w:tab/>
        <w:t>[Heading inserted: No. 37 of 2022 s. 14.]</w:t>
      </w:r>
    </w:p>
    <w:p>
      <w:pPr>
        <w:pStyle w:val="yHeading5"/>
      </w:pPr>
      <w:bookmarkStart w:id="978" w:name="_Toc168928198"/>
      <w:r>
        <w:rPr>
          <w:rStyle w:val="CharSClsNo"/>
        </w:rPr>
        <w:t>62</w:t>
      </w:r>
      <w:r>
        <w:t>.</w:t>
      </w:r>
      <w:r>
        <w:tab/>
        <w:t>Application of section 91K(2)</w:t>
      </w:r>
      <w:bookmarkEnd w:id="978"/>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979" w:name="_Toc168928199"/>
      <w:r>
        <w:rPr>
          <w:rStyle w:val="CharSClsNo"/>
        </w:rPr>
        <w:t>63</w:t>
      </w:r>
      <w:r>
        <w:t>.</w:t>
      </w:r>
      <w:r>
        <w:tab/>
        <w:t>Application of Chapter 2 Part 5 Division 9</w:t>
      </w:r>
      <w:bookmarkEnd w:id="979"/>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980" w:name="_Toc168565142"/>
      <w:bookmarkStart w:id="981" w:name="_Toc168567679"/>
      <w:bookmarkStart w:id="982" w:name="_Toc168928200"/>
      <w:r>
        <w:lastRenderedPageBreak/>
        <w:t>Subdivision 3</w:t>
      </w:r>
      <w:r>
        <w:rPr>
          <w:b w:val="0"/>
        </w:rPr>
        <w:t> — </w:t>
      </w:r>
      <w:r>
        <w:t>Deemed section 13 farm</w:t>
      </w:r>
      <w:r>
        <w:noBreakHyphen/>
        <w:t>in agreements</w:t>
      </w:r>
      <w:bookmarkEnd w:id="980"/>
      <w:bookmarkEnd w:id="981"/>
      <w:bookmarkEnd w:id="982"/>
    </w:p>
    <w:p>
      <w:pPr>
        <w:pStyle w:val="yFootnoteheading"/>
        <w:keepNext/>
      </w:pPr>
      <w:r>
        <w:tab/>
        <w:t>[Heading inserted: No. 37 of 2022 s. 14.]</w:t>
      </w:r>
    </w:p>
    <w:p>
      <w:pPr>
        <w:pStyle w:val="yHeading5"/>
      </w:pPr>
      <w:bookmarkStart w:id="983" w:name="_Toc168928201"/>
      <w:r>
        <w:rPr>
          <w:rStyle w:val="CharSClsNo"/>
        </w:rPr>
        <w:t>64</w:t>
      </w:r>
      <w:r>
        <w:t>.</w:t>
      </w:r>
      <w:r>
        <w:tab/>
        <w:t>Certain agreements taken to be farm</w:t>
      </w:r>
      <w:r>
        <w:noBreakHyphen/>
        <w:t>in agreements under section 13</w:t>
      </w:r>
      <w:bookmarkEnd w:id="983"/>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lastRenderedPageBreak/>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984" w:name="_Toc168928202"/>
      <w:r>
        <w:rPr>
          <w:rStyle w:val="CharSClsNo"/>
        </w:rPr>
        <w:t>65</w:t>
      </w:r>
      <w:r>
        <w:t>.</w:t>
      </w:r>
      <w:r>
        <w:tab/>
        <w:t>Variations and other events affecting section 13 farm</w:t>
      </w:r>
      <w:r>
        <w:noBreakHyphen/>
        <w:t>in agreements</w:t>
      </w:r>
      <w:bookmarkEnd w:id="984"/>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lastRenderedPageBreak/>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lastRenderedPageBreak/>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4"/>
      </w:pPr>
      <w:bookmarkStart w:id="985" w:name="_Toc168565145"/>
      <w:bookmarkStart w:id="986" w:name="_Toc168567682"/>
      <w:bookmarkStart w:id="987" w:name="_Toc168928203"/>
      <w:r>
        <w:t>Subdivision 4 — Ongoing application of Act in relation to section 13 farm</w:t>
      </w:r>
      <w:r>
        <w:noBreakHyphen/>
        <w:t>in agreements</w:t>
      </w:r>
      <w:bookmarkEnd w:id="985"/>
      <w:bookmarkEnd w:id="986"/>
      <w:bookmarkEnd w:id="987"/>
    </w:p>
    <w:p>
      <w:pPr>
        <w:pStyle w:val="yFootnoteheading"/>
        <w:keepNext/>
      </w:pPr>
      <w:r>
        <w:tab/>
        <w:t>[Heading inserted: No. 37 of 2022 s. 14.]</w:t>
      </w:r>
    </w:p>
    <w:p>
      <w:pPr>
        <w:pStyle w:val="yHeading5"/>
      </w:pPr>
      <w:bookmarkStart w:id="988" w:name="_Toc168928204"/>
      <w:r>
        <w:rPr>
          <w:rStyle w:val="CharSClsNo"/>
        </w:rPr>
        <w:t>66</w:t>
      </w:r>
      <w:r>
        <w:t>.</w:t>
      </w:r>
      <w:r>
        <w:tab/>
        <w:t>Act to apply in relation to section 13 farm</w:t>
      </w:r>
      <w:r>
        <w:noBreakHyphen/>
        <w:t>in agreements as if sections 4 to 13 of amending Act not enacted</w:t>
      </w:r>
      <w:bookmarkEnd w:id="988"/>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989" w:name="_Toc168565147"/>
      <w:bookmarkStart w:id="990" w:name="_Toc168567684"/>
      <w:bookmarkStart w:id="991" w:name="_Toc168928205"/>
      <w:r>
        <w:t>Subdivision 5</w:t>
      </w:r>
      <w:r>
        <w:rPr>
          <w:b w:val="0"/>
        </w:rPr>
        <w:t> — </w:t>
      </w:r>
      <w:r>
        <w:t>Modifications of section 13</w:t>
      </w:r>
      <w:bookmarkEnd w:id="989"/>
      <w:bookmarkEnd w:id="990"/>
      <w:bookmarkEnd w:id="991"/>
    </w:p>
    <w:p>
      <w:pPr>
        <w:pStyle w:val="yFootnoteheading"/>
        <w:keepNext/>
      </w:pPr>
      <w:r>
        <w:tab/>
        <w:t>[Heading inserted: No. 37 of 2022 s. 14.]</w:t>
      </w:r>
    </w:p>
    <w:p>
      <w:pPr>
        <w:pStyle w:val="yHeading5"/>
      </w:pPr>
      <w:bookmarkStart w:id="992" w:name="_Toc168928206"/>
      <w:r>
        <w:rPr>
          <w:rStyle w:val="CharSClsNo"/>
        </w:rPr>
        <w:t>67</w:t>
      </w:r>
      <w:r>
        <w:t>.</w:t>
      </w:r>
      <w:r>
        <w:tab/>
        <w:t>Restriction on activities regarded as exploration or development for purposes of section 13(2)</w:t>
      </w:r>
      <w:bookmarkEnd w:id="992"/>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lastRenderedPageBreak/>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993" w:name="_Toc168928207"/>
      <w:r>
        <w:rPr>
          <w:rStyle w:val="CharSClsNo"/>
        </w:rPr>
        <w:t>68</w:t>
      </w:r>
      <w:r>
        <w:t>.</w:t>
      </w:r>
      <w:r>
        <w:tab/>
        <w:t>Commissioner may allow expenditure on administrative costs to be regarded as expenditure on exploration or development for purposes of section 13(2)</w:t>
      </w:r>
      <w:bookmarkEnd w:id="993"/>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994" w:name="_Toc168565150"/>
      <w:bookmarkStart w:id="995" w:name="_Toc168567687"/>
      <w:bookmarkStart w:id="996" w:name="_Toc168928208"/>
      <w:r>
        <w:t>Subdivision 6</w:t>
      </w:r>
      <w:r>
        <w:rPr>
          <w:b w:val="0"/>
        </w:rPr>
        <w:t> — </w:t>
      </w:r>
      <w:r>
        <w:t>Duty chargeable in relation to section 13 farm</w:t>
      </w:r>
      <w:r>
        <w:noBreakHyphen/>
        <w:t>in agreements</w:t>
      </w:r>
      <w:bookmarkEnd w:id="994"/>
      <w:bookmarkEnd w:id="995"/>
      <w:bookmarkEnd w:id="996"/>
    </w:p>
    <w:p>
      <w:pPr>
        <w:pStyle w:val="yFootnoteheading"/>
        <w:keepNext/>
      </w:pPr>
      <w:r>
        <w:tab/>
        <w:t>[Heading inserted: No. 37 of 2022 s. 14.]</w:t>
      </w:r>
    </w:p>
    <w:p>
      <w:pPr>
        <w:pStyle w:val="yHeading5"/>
      </w:pPr>
      <w:bookmarkStart w:id="997" w:name="_Toc168928209"/>
      <w:r>
        <w:rPr>
          <w:rStyle w:val="CharSClsNo"/>
        </w:rPr>
        <w:t>69</w:t>
      </w:r>
      <w:r>
        <w:t>.</w:t>
      </w:r>
      <w:r>
        <w:tab/>
        <w:t>Application of Schedule 1 to deemed section 13 farm</w:t>
      </w:r>
      <w:r>
        <w:noBreakHyphen/>
        <w:t>in agreements</w:t>
      </w:r>
      <w:bookmarkEnd w:id="997"/>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998" w:name="_Toc168928210"/>
      <w:r>
        <w:rPr>
          <w:rStyle w:val="CharSClsNo"/>
        </w:rPr>
        <w:lastRenderedPageBreak/>
        <w:t>70</w:t>
      </w:r>
      <w:r>
        <w:t>.</w:t>
      </w:r>
      <w:r>
        <w:tab/>
        <w:t>Section 13 farm</w:t>
      </w:r>
      <w:r>
        <w:noBreakHyphen/>
        <w:t>in agreements: modified rules relating to charging of duty</w:t>
      </w:r>
      <w:bookmarkEnd w:id="998"/>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lastRenderedPageBreak/>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999" w:name="_Toc168928211"/>
      <w:r>
        <w:rPr>
          <w:rStyle w:val="CharSClsNo"/>
        </w:rPr>
        <w:t>71</w:t>
      </w:r>
      <w:r>
        <w:t>.</w:t>
      </w:r>
      <w:r>
        <w:tab/>
        <w:t>Changes to consideration</w:t>
      </w:r>
      <w:bookmarkEnd w:id="999"/>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 xml:space="preserve">in agreement, after the section 13 exploration requirement is fulfilled, the mining </w:t>
      </w:r>
      <w:r>
        <w:lastRenderedPageBreak/>
        <w:t>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lastRenderedPageBreak/>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1000" w:name="_Toc168928212"/>
      <w:r>
        <w:rPr>
          <w:rStyle w:val="CharSClsNo"/>
        </w:rPr>
        <w:t>72</w:t>
      </w:r>
      <w:r>
        <w:t>.</w:t>
      </w:r>
      <w:r>
        <w:tab/>
        <w:t>No double duty: exploration amount</w:t>
      </w:r>
      <w:bookmarkEnd w:id="1000"/>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1001" w:name="_Toc168928213"/>
      <w:r>
        <w:rPr>
          <w:rStyle w:val="CharSClsNo"/>
        </w:rPr>
        <w:t>73</w:t>
      </w:r>
      <w:r>
        <w:t>.</w:t>
      </w:r>
      <w:r>
        <w:tab/>
        <w:t>No double duty: mining tenements</w:t>
      </w:r>
      <w:bookmarkEnd w:id="1001"/>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lastRenderedPageBreak/>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lastRenderedPageBreak/>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1002" w:name="_Toc168928214"/>
      <w:r>
        <w:rPr>
          <w:rStyle w:val="CharSClsNo"/>
        </w:rPr>
        <w:t>74</w:t>
      </w:r>
      <w:r>
        <w:t>.</w:t>
      </w:r>
      <w:r>
        <w:tab/>
        <w:t>No double duty: derivative mining rights</w:t>
      </w:r>
      <w:bookmarkEnd w:id="1002"/>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lastRenderedPageBreak/>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lastRenderedPageBreak/>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lastRenderedPageBreak/>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yHeading3"/>
      </w:pPr>
      <w:bookmarkStart w:id="1003" w:name="_Toc168565157"/>
      <w:bookmarkStart w:id="1004" w:name="_Toc168567694"/>
      <w:bookmarkStart w:id="1005" w:name="_Toc168928215"/>
      <w:r>
        <w:rPr>
          <w:rStyle w:val="CharSDivNo"/>
        </w:rPr>
        <w:lastRenderedPageBreak/>
        <w:t>Division 12</w:t>
      </w:r>
      <w:r>
        <w:t> — </w:t>
      </w:r>
      <w:r>
        <w:rPr>
          <w:rStyle w:val="CharSDivText"/>
        </w:rPr>
        <w:t xml:space="preserve">Provisions for </w:t>
      </w:r>
      <w:r>
        <w:rPr>
          <w:rStyle w:val="CharSDivText"/>
          <w:i/>
        </w:rPr>
        <w:t>Duties Amendment (Off</w:t>
      </w:r>
      <w:r>
        <w:rPr>
          <w:rStyle w:val="CharSDivText"/>
          <w:i/>
        </w:rPr>
        <w:noBreakHyphen/>
        <w:t>the</w:t>
      </w:r>
      <w:r>
        <w:rPr>
          <w:rStyle w:val="CharSDivText"/>
          <w:i/>
        </w:rPr>
        <w:noBreakHyphen/>
        <w:t>Plan Concession and Foreign Persons Exemptions) Act 2023</w:t>
      </w:r>
      <w:bookmarkEnd w:id="1003"/>
      <w:bookmarkEnd w:id="1004"/>
      <w:bookmarkEnd w:id="1005"/>
    </w:p>
    <w:p>
      <w:pPr>
        <w:pStyle w:val="yFootnoteheading"/>
        <w:keepNext/>
      </w:pPr>
      <w:r>
        <w:tab/>
        <w:t>[Heading inserted: No. 29 of 2023 s. 9.]</w:t>
      </w:r>
    </w:p>
    <w:p>
      <w:pPr>
        <w:pStyle w:val="yHeading5"/>
      </w:pPr>
      <w:bookmarkStart w:id="1006" w:name="_Toc168928216"/>
      <w:r>
        <w:rPr>
          <w:rStyle w:val="CharSClsNo"/>
        </w:rPr>
        <w:t>75</w:t>
      </w:r>
      <w:r>
        <w:t>.</w:t>
      </w:r>
      <w:r>
        <w:tab/>
        <w:t>Terms used</w:t>
      </w:r>
      <w:bookmarkEnd w:id="1006"/>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p>
    <w:p>
      <w:pPr>
        <w:pStyle w:val="yFootnotesection"/>
      </w:pPr>
      <w:r>
        <w:tab/>
        <w:t>[Clause 75 inserted: No. 29 of 2023 s. 9.]</w:t>
      </w:r>
    </w:p>
    <w:p>
      <w:pPr>
        <w:pStyle w:val="yHeading5"/>
      </w:pPr>
      <w:bookmarkStart w:id="1007" w:name="_Toc168928217"/>
      <w:r>
        <w:rPr>
          <w:rStyle w:val="CharSClsNo"/>
        </w:rPr>
        <w:t>76</w:t>
      </w:r>
      <w:r>
        <w:t>.</w:t>
      </w:r>
      <w:r>
        <w:tab/>
        <w:t>Provisions relating to amendments to Chapter 3A</w:t>
      </w:r>
      <w:bookmarkEnd w:id="1007"/>
    </w:p>
    <w:p>
      <w:pPr>
        <w:pStyle w:val="ySubsection"/>
      </w:pPr>
      <w:r>
        <w:tab/>
        <w:t>(1)</w:t>
      </w:r>
      <w:r>
        <w:tab/>
        <w:t xml:space="preserve">In this clause — </w:t>
      </w:r>
    </w:p>
    <w:p>
      <w:pPr>
        <w:pStyle w:val="yDefstart"/>
      </w:pPr>
      <w:r>
        <w:tab/>
      </w:r>
      <w:r>
        <w:rPr>
          <w:rStyle w:val="CharDefText"/>
        </w:rPr>
        <w:t>amended exemption provisions</w:t>
      </w:r>
      <w:r>
        <w:t xml:space="preserve"> means sections 205ZA, 205ZB, 205ZO and 205ZP, as amended by the </w:t>
      </w:r>
      <w:r>
        <w:rPr>
          <w:i/>
        </w:rPr>
        <w:t>Duties Amendment (Off</w:t>
      </w:r>
      <w:r>
        <w:rPr>
          <w:i/>
        </w:rPr>
        <w:noBreakHyphen/>
        <w:t>the</w:t>
      </w:r>
      <w:r>
        <w:rPr>
          <w:i/>
        </w:rPr>
        <w:noBreakHyphen/>
        <w:t xml:space="preserve">Plan Concession and Foreign Persons Exemptions) Act 2023 </w:t>
      </w:r>
      <w:r>
        <w:t>sections 4 to 7;</w:t>
      </w:r>
    </w:p>
    <w:p>
      <w:pPr>
        <w:pStyle w:val="yDefstart"/>
      </w:pPr>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p>
    <w:p>
      <w:pPr>
        <w:pStyle w:val="yDefpara"/>
      </w:pPr>
      <w:r>
        <w:tab/>
        <w:t>(a)</w:t>
      </w:r>
      <w:r>
        <w:tab/>
        <w:t>on or after 1 January 2023; or</w:t>
      </w:r>
    </w:p>
    <w:p>
      <w:pPr>
        <w:pStyle w:val="yDefpara"/>
      </w:pPr>
      <w:r>
        <w:tab/>
        <w:t>(b)</w:t>
      </w:r>
      <w:r>
        <w:tab/>
        <w:t xml:space="preserve">before 1 January 2023 if — </w:t>
      </w:r>
    </w:p>
    <w:p>
      <w:pPr>
        <w:pStyle w:val="yDefsubpara"/>
      </w:pPr>
      <w:r>
        <w:tab/>
        <w:t>(i)</w:t>
      </w:r>
      <w:r>
        <w:tab/>
        <w:t>in the case of a transaction to which section 205ZA applies — the requirement in section 205ZA(2)(c) becomes satisfied on or after that day; or</w:t>
      </w:r>
    </w:p>
    <w:p>
      <w:pPr>
        <w:pStyle w:val="yDefsubpara"/>
      </w:pPr>
      <w:r>
        <w:tab/>
        <w:t>(ii)</w:t>
      </w:r>
      <w:r>
        <w:tab/>
        <w:t>in the case of a transaction to which section 205ZB applies — the requirement in section 205ZB(2)(c) becomes satisfied on or after that day; or</w:t>
      </w:r>
    </w:p>
    <w:p>
      <w:pPr>
        <w:pStyle w:val="yDefsubpara"/>
      </w:pPr>
      <w:r>
        <w:tab/>
        <w:t>(iii)</w:t>
      </w:r>
      <w:r>
        <w:tab/>
        <w:t>in the case of an acquisition to which section 205ZO applies — the requirement in section 205ZO(1)(c) becomes satisfied on or after that day; or</w:t>
      </w:r>
    </w:p>
    <w:p>
      <w:pPr>
        <w:pStyle w:val="yDefsubpara"/>
      </w:pPr>
      <w:r>
        <w:tab/>
        <w:t>(iv)</w:t>
      </w:r>
      <w:r>
        <w:tab/>
        <w:t>in the case of an acquisition to which section 205ZP applies — the requirement in section 205ZP(1)(c) becomes satisfied on or after that day.</w:t>
      </w:r>
    </w:p>
    <w:p>
      <w:pPr>
        <w:pStyle w:val="ySubsection"/>
      </w:pPr>
      <w:r>
        <w:lastRenderedPageBreak/>
        <w:tab/>
        <w:t>(2)</w:t>
      </w:r>
      <w:r>
        <w:tab/>
        <w:t>The amended exemption provisions apply to the imposition of duty on a relevant exempt transaction or acquisition, even if the transaction or acquisition occurred before commencement day.</w:t>
      </w:r>
    </w:p>
    <w:p>
      <w:pPr>
        <w:pStyle w:val="ySubsection"/>
      </w:pPr>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p>
    <w:p>
      <w:pPr>
        <w:pStyle w:val="ySubsection"/>
      </w:pPr>
      <w:r>
        <w:tab/>
        <w:t>(4)</w:t>
      </w:r>
      <w:r>
        <w:tab/>
        <w:t xml:space="preserve">Despite whichever of sections 205ZA(5), 205ZB(3), 205ZO(4) and 205ZP(2) is applicable, an application for reassessment referred to in subclause (3) may be made in the approved form on or before the later of the following — </w:t>
      </w:r>
    </w:p>
    <w:p>
      <w:pPr>
        <w:pStyle w:val="yIndenta"/>
      </w:pPr>
      <w:r>
        <w:tab/>
        <w:t>(a)</w:t>
      </w:r>
      <w:r>
        <w:tab/>
        <w:t>the day on or before which the application would, but for this subclause, be required to be made under section 205ZA(5), 205ZB(3), 205ZO(4) or 205ZP(2) (whichever is applicable);</w:t>
      </w:r>
    </w:p>
    <w:p>
      <w:pPr>
        <w:pStyle w:val="yIndenta"/>
      </w:pPr>
      <w:r>
        <w:tab/>
        <w:t>(b)</w:t>
      </w:r>
      <w:r>
        <w:tab/>
        <w:t>the last day of the period of 12 months beginning on commencement day.</w:t>
      </w:r>
    </w:p>
    <w:p>
      <w:pPr>
        <w:pStyle w:val="ySubsection"/>
      </w:pPr>
      <w:r>
        <w:tab/>
        <w:t>(5)</w:t>
      </w:r>
      <w:r>
        <w:tab/>
        <w:t>Subclauses (3) and (4) apply despite the Taxation Administration Act section 17.</w:t>
      </w:r>
    </w:p>
    <w:p>
      <w:pPr>
        <w:pStyle w:val="ySubsection"/>
      </w:pPr>
      <w:r>
        <w:tab/>
        <w:t>(6)</w:t>
      </w:r>
      <w:r>
        <w:tab/>
        <w:t>For the purposes of this clause, when an acquisition occurs is to be determined under section 176 as applied by section 205ZE(1).</w:t>
      </w:r>
    </w:p>
    <w:p>
      <w:pPr>
        <w:pStyle w:val="yFootnotesection"/>
      </w:pPr>
      <w:r>
        <w:tab/>
        <w:t>[Clause 76 inserted: No. 29 of 2023 s. 9.]</w:t>
      </w:r>
    </w:p>
    <w:p>
      <w:pPr>
        <w:pStyle w:val="yHeading5"/>
      </w:pPr>
      <w:bookmarkStart w:id="1008" w:name="_Toc168928218"/>
      <w:r>
        <w:rPr>
          <w:rStyle w:val="CharSClsNo"/>
        </w:rPr>
        <w:t>77</w:t>
      </w:r>
      <w:r>
        <w:t>.</w:t>
      </w:r>
      <w:r>
        <w:tab/>
        <w:t>Provisions relating to Chapter 6A</w:t>
      </w:r>
      <w:bookmarkEnd w:id="1008"/>
    </w:p>
    <w:p>
      <w:pPr>
        <w:pStyle w:val="ySubsection"/>
      </w:pPr>
      <w:r>
        <w:tab/>
        <w:t>(1)</w:t>
      </w:r>
      <w:r>
        <w:tab/>
        <w:t>If a term used in this clause is given a meaning in section 266E, it has the same meaning in this clause.</w:t>
      </w:r>
    </w:p>
    <w:p>
      <w:pPr>
        <w:pStyle w:val="ySubsection"/>
      </w:pPr>
      <w:r>
        <w:tab/>
        <w:t>(2)</w:t>
      </w:r>
      <w:r>
        <w:tab/>
        <w:t>Chapter 6A applies to the imposition of duty on a concessional pre</w:t>
      </w:r>
      <w:r>
        <w:noBreakHyphen/>
        <w:t>construction agreement even if the agreement was entered into in the period beginning on 23 October 2019 and ending immediately before commencement day.</w:t>
      </w:r>
    </w:p>
    <w:p>
      <w:pPr>
        <w:pStyle w:val="PermNoteHeading"/>
      </w:pPr>
      <w:r>
        <w:tab/>
        <w:t>Notes for this subclause:</w:t>
      </w:r>
    </w:p>
    <w:p>
      <w:pPr>
        <w:pStyle w:val="PermNoteText"/>
      </w:pPr>
      <w:r>
        <w:tab/>
        <w:t>1.</w:t>
      </w:r>
      <w:r>
        <w:tab/>
        <w:t>An agreement entered into before 23 October 2019 is not a concessional pre</w:t>
      </w:r>
      <w:r>
        <w:noBreakHyphen/>
        <w:t>construction agreement under section 266F.</w:t>
      </w:r>
    </w:p>
    <w:p>
      <w:pPr>
        <w:pStyle w:val="PermNoteText"/>
        <w:keepNext/>
      </w:pPr>
      <w:r>
        <w:lastRenderedPageBreak/>
        <w:tab/>
        <w:t>2.</w:t>
      </w:r>
      <w:r>
        <w:tab/>
        <w:t>Under section 266F(3), certain agreements are excluded from being concessional pre</w:t>
      </w:r>
      <w:r>
        <w:noBreakHyphen/>
        <w:t xml:space="preserve">construction agreements, including — </w:t>
      </w:r>
    </w:p>
    <w:p>
      <w:pPr>
        <w:pStyle w:val="PermNotePara"/>
      </w:pPr>
      <w:r>
        <w:tab/>
        <w:t>(a)</w:t>
      </w:r>
      <w:r>
        <w:tab/>
        <w:t>agreements in relation to which a rebate has been paid under the Off</w:t>
      </w:r>
      <w:r>
        <w:noBreakHyphen/>
        <w:t>the</w:t>
      </w:r>
      <w:r>
        <w:noBreakHyphen/>
        <w:t>Plan Duty Rebate Scheme (see section 266F(3)(a)); and</w:t>
      </w:r>
    </w:p>
    <w:p>
      <w:pPr>
        <w:pStyle w:val="PermNotePara"/>
      </w:pPr>
      <w:r>
        <w:tab/>
        <w:t>(b)</w:t>
      </w:r>
      <w:r>
        <w:tab/>
        <w:t>agreements that were not eligible for a rebate under the Off</w:t>
      </w:r>
      <w:r>
        <w:noBreakHyphen/>
        <w:t>the</w:t>
      </w:r>
      <w:r>
        <w:noBreakHyphen/>
        <w:t>Plan Duty Rebate Scheme where development for the relevant subdivision of land is completed before 31 August 2023 (see section 266F(3)(b)).</w:t>
      </w:r>
    </w:p>
    <w:p>
      <w:pPr>
        <w:pStyle w:val="ySubsection"/>
      </w:pPr>
      <w:r>
        <w:tab/>
        <w:t>(3)</w:t>
      </w:r>
      <w:r>
        <w:tab/>
        <w:t>Chapter 6A applies to the imposition of duty on a concessional under construction agreement even if the agreement was entered into in the period beginning on 31 August 2023 and ending immediately before commencement day.</w:t>
      </w:r>
    </w:p>
    <w:p>
      <w:pPr>
        <w:pStyle w:val="PermNoteHeading"/>
      </w:pPr>
      <w:r>
        <w:tab/>
        <w:t>Note for this subclause:</w:t>
      </w:r>
    </w:p>
    <w:p>
      <w:pPr>
        <w:pStyle w:val="PermNoteText"/>
      </w:pPr>
      <w:r>
        <w:tab/>
      </w:r>
      <w:r>
        <w:tab/>
        <w:t>An agreement entered into before 31 August 2023 is not a concessional under construction agreement under section 266FA.</w:t>
      </w:r>
    </w:p>
    <w:p>
      <w:pPr>
        <w:pStyle w:val="ySubsection"/>
      </w:pPr>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p>
    <w:p>
      <w:pPr>
        <w:pStyle w:val="ySubsection"/>
      </w:pPr>
      <w:r>
        <w:tab/>
        <w:t>(5)</w:t>
      </w:r>
      <w:r>
        <w:tab/>
        <w:t xml:space="preserve">Despite section 266O, an application for reassessment referred to in subclause (4) may be made in the approved form on or before the later of the following — </w:t>
      </w:r>
    </w:p>
    <w:p>
      <w:pPr>
        <w:pStyle w:val="yIndenta"/>
      </w:pPr>
      <w:r>
        <w:tab/>
        <w:t>(a)</w:t>
      </w:r>
      <w:r>
        <w:tab/>
        <w:t>the last day of the period that applies under section 266O(1);</w:t>
      </w:r>
    </w:p>
    <w:p>
      <w:pPr>
        <w:pStyle w:val="yIndenta"/>
      </w:pPr>
      <w:r>
        <w:tab/>
        <w:t>(b)</w:t>
      </w:r>
      <w:r>
        <w:tab/>
        <w:t>the last day of the period of 12 months beginning on commencement day.</w:t>
      </w:r>
    </w:p>
    <w:p>
      <w:pPr>
        <w:pStyle w:val="ySubsection"/>
      </w:pPr>
      <w:r>
        <w:tab/>
        <w:t>(6)</w:t>
      </w:r>
      <w:r>
        <w:tab/>
        <w:t>Subclauses (4) and (5) apply despite the Taxation Administration Act section 17.</w:t>
      </w:r>
    </w:p>
    <w:p>
      <w:pPr>
        <w:pStyle w:val="yFootnotesection"/>
      </w:pPr>
      <w:r>
        <w:tab/>
        <w:t>[Clause 77 inserted: No. 29 of 2023 s. 9.]</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544" w:gutter="0"/>
          <w:cols w:space="720"/>
          <w:docGrid w:linePitch="326"/>
        </w:sectPr>
      </w:pPr>
    </w:p>
    <w:p>
      <w:pPr>
        <w:pStyle w:val="nHeading2"/>
      </w:pPr>
      <w:bookmarkStart w:id="1009" w:name="_Toc168565161"/>
      <w:bookmarkStart w:id="1010" w:name="_Toc168567698"/>
      <w:bookmarkStart w:id="1011" w:name="_Toc168928219"/>
      <w:r>
        <w:lastRenderedPageBreak/>
        <w:t>Notes</w:t>
      </w:r>
      <w:bookmarkEnd w:id="1009"/>
      <w:bookmarkEnd w:id="1010"/>
      <w:bookmarkEnd w:id="1011"/>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12" w:name="_Toc168928220"/>
      <w:r>
        <w:t>Compilation table</w:t>
      </w:r>
      <w:bookmarkEnd w:id="101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lastRenderedPageBreak/>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lastRenderedPageBreak/>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nil"/>
              <w:right w:val="nil"/>
            </w:tcBorders>
          </w:tcPr>
          <w:p>
            <w:pPr>
              <w:pStyle w:val="nTable"/>
              <w:spacing w:after="40"/>
              <w:rPr>
                <w:i/>
              </w:rPr>
            </w:pPr>
            <w:r>
              <w:rPr>
                <w:i/>
              </w:rPr>
              <w:t>Duties Amendment (Farm-in Agreements) Act 2022</w:t>
            </w:r>
          </w:p>
        </w:tc>
        <w:tc>
          <w:tcPr>
            <w:tcW w:w="1134" w:type="dxa"/>
            <w:tcBorders>
              <w:top w:val="nil"/>
              <w:left w:val="nil"/>
              <w:bottom w:val="nil"/>
              <w:right w:val="nil"/>
            </w:tcBorders>
          </w:tcPr>
          <w:p>
            <w:pPr>
              <w:pStyle w:val="nTable"/>
              <w:spacing w:after="40"/>
            </w:pPr>
            <w:r>
              <w:t>37 of 2022</w:t>
            </w:r>
          </w:p>
        </w:tc>
        <w:tc>
          <w:tcPr>
            <w:tcW w:w="1134" w:type="dxa"/>
            <w:tcBorders>
              <w:top w:val="nil"/>
              <w:left w:val="nil"/>
              <w:bottom w:val="nil"/>
              <w:right w:val="nil"/>
            </w:tcBorders>
          </w:tcPr>
          <w:p>
            <w:pPr>
              <w:pStyle w:val="nTable"/>
              <w:spacing w:after="40"/>
            </w:pPr>
            <w:r>
              <w:t>1 Nov 2022</w:t>
            </w:r>
          </w:p>
        </w:tc>
        <w:tc>
          <w:tcPr>
            <w:tcW w:w="2552" w:type="dxa"/>
            <w:tcBorders>
              <w:top w:val="nil"/>
              <w:left w:val="nil"/>
              <w:bottom w:val="nil"/>
            </w:tcBorders>
          </w:tcPr>
          <w:p>
            <w:pPr>
              <w:pStyle w:val="nTable"/>
              <w:spacing w:after="40"/>
            </w:pPr>
            <w:r>
              <w:t>s. 1 and 2: 1 Nov 2022 (see 2(a));</w:t>
            </w:r>
            <w:r>
              <w:br/>
              <w:t>Act other than s. 1 and 2: 2 Nov 2022 (see s. 2(b))</w:t>
            </w:r>
          </w:p>
        </w:tc>
      </w:tr>
      <w:tr>
        <w:tc>
          <w:tcPr>
            <w:tcW w:w="2268" w:type="dxa"/>
            <w:tcBorders>
              <w:top w:val="nil"/>
              <w:bottom w:val="nil"/>
              <w:right w:val="nil"/>
            </w:tcBorders>
          </w:tcPr>
          <w:p>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nil"/>
              <w:right w:val="nil"/>
            </w:tcBorders>
          </w:tcPr>
          <w:p>
            <w:pPr>
              <w:pStyle w:val="nTable"/>
              <w:spacing w:after="40"/>
            </w:pPr>
            <w:r>
              <w:t>4 of 2023</w:t>
            </w:r>
          </w:p>
        </w:tc>
        <w:tc>
          <w:tcPr>
            <w:tcW w:w="1134" w:type="dxa"/>
            <w:tcBorders>
              <w:top w:val="nil"/>
              <w:left w:val="nil"/>
              <w:bottom w:val="nil"/>
              <w:right w:val="nil"/>
            </w:tcBorders>
          </w:tcPr>
          <w:p>
            <w:pPr>
              <w:pStyle w:val="nTable"/>
              <w:spacing w:after="40"/>
            </w:pPr>
            <w:r>
              <w:t>24 Mar 2023</w:t>
            </w:r>
          </w:p>
        </w:tc>
        <w:tc>
          <w:tcPr>
            <w:tcW w:w="2552" w:type="dxa"/>
            <w:tcBorders>
              <w:top w:val="nil"/>
              <w:left w:val="nil"/>
              <w:bottom w:val="nil"/>
            </w:tcBorders>
          </w:tcPr>
          <w:p>
            <w:pPr>
              <w:pStyle w:val="nTable"/>
              <w:spacing w:after="40"/>
              <w:rPr>
                <w:snapToGrid w:val="0"/>
              </w:rPr>
            </w:pPr>
            <w:r>
              <w:rPr>
                <w:snapToGrid w:val="0"/>
              </w:rPr>
              <w:t>10 Aug 2023 (see s. 2(b) and SL 2023/132 cl. 2)</w:t>
            </w:r>
          </w:p>
        </w:tc>
      </w:tr>
      <w:tr>
        <w:tc>
          <w:tcPr>
            <w:tcW w:w="2268" w:type="dxa"/>
            <w:tcBorders>
              <w:top w:val="nil"/>
              <w:bottom w:val="nil"/>
              <w:right w:val="nil"/>
            </w:tcBorders>
          </w:tcPr>
          <w:p>
            <w:pPr>
              <w:pStyle w:val="nTable"/>
              <w:spacing w:after="40"/>
              <w:rPr>
                <w:i/>
                <w:snapToGrid w:val="0"/>
              </w:rPr>
            </w:pPr>
            <w:r>
              <w:rPr>
                <w:i/>
                <w:snapToGrid w:val="0"/>
              </w:rPr>
              <w:t>Duties Amendment (Off</w:t>
            </w:r>
            <w:r>
              <w:rPr>
                <w:i/>
                <w:snapToGrid w:val="0"/>
              </w:rPr>
              <w:noBreakHyphen/>
              <w:t>the</w:t>
            </w:r>
            <w:r>
              <w:rPr>
                <w:i/>
                <w:snapToGrid w:val="0"/>
              </w:rPr>
              <w:noBreakHyphen/>
              <w:t>Plan Concession and Foreign Persons Exemptions) Act 2023</w:t>
            </w:r>
          </w:p>
        </w:tc>
        <w:tc>
          <w:tcPr>
            <w:tcW w:w="1134" w:type="dxa"/>
            <w:tcBorders>
              <w:top w:val="nil"/>
              <w:left w:val="nil"/>
              <w:bottom w:val="nil"/>
              <w:right w:val="nil"/>
            </w:tcBorders>
          </w:tcPr>
          <w:p>
            <w:pPr>
              <w:pStyle w:val="nTable"/>
              <w:spacing w:after="40"/>
            </w:pPr>
            <w:r>
              <w:t>29 of 2023</w:t>
            </w:r>
          </w:p>
        </w:tc>
        <w:tc>
          <w:tcPr>
            <w:tcW w:w="1134" w:type="dxa"/>
            <w:tcBorders>
              <w:top w:val="nil"/>
              <w:left w:val="nil"/>
              <w:bottom w:val="nil"/>
              <w:right w:val="nil"/>
            </w:tcBorders>
          </w:tcPr>
          <w:p>
            <w:pPr>
              <w:pStyle w:val="nTable"/>
              <w:spacing w:after="40"/>
            </w:pPr>
            <w:r>
              <w:t>28 Nov 2023</w:t>
            </w:r>
          </w:p>
        </w:tc>
        <w:tc>
          <w:tcPr>
            <w:tcW w:w="2552" w:type="dxa"/>
            <w:tcBorders>
              <w:top w:val="nil"/>
              <w:left w:val="nil"/>
              <w:bottom w:val="nil"/>
            </w:tcBorders>
          </w:tcPr>
          <w:p>
            <w:pPr>
              <w:pStyle w:val="nTable"/>
              <w:spacing w:after="40"/>
              <w:rPr>
                <w:snapToGrid w:val="0"/>
              </w:rPr>
            </w:pPr>
            <w:r>
              <w:t>s. 1 and 2: 28 Nov 2023 (see 2(a));</w:t>
            </w:r>
            <w:r>
              <w:br/>
              <w:t>Act other than s. 1 and 2: 29 Nov 2023 (see s. 2(b))</w:t>
            </w:r>
          </w:p>
        </w:tc>
      </w:tr>
      <w:tr>
        <w:tc>
          <w:tcPr>
            <w:tcW w:w="2268" w:type="dxa"/>
            <w:tcBorders>
              <w:top w:val="nil"/>
              <w:bottom w:val="single" w:sz="4" w:space="0" w:color="auto"/>
              <w:right w:val="nil"/>
            </w:tcBorders>
          </w:tcPr>
          <w:p>
            <w:pPr>
              <w:pStyle w:val="nTable"/>
              <w:spacing w:after="40"/>
              <w:rPr>
                <w:iCs/>
                <w:snapToGrid w:val="0"/>
              </w:rPr>
            </w:pPr>
            <w:r>
              <w:rPr>
                <w:i/>
                <w:snapToGrid w:val="0"/>
              </w:rPr>
              <w:lastRenderedPageBreak/>
              <w:t>Workers Compensation and Injury Management Act 2023</w:t>
            </w:r>
            <w:r>
              <w:rPr>
                <w:iCs/>
                <w:snapToGrid w:val="0"/>
              </w:rPr>
              <w:t xml:space="preserve"> s. 709</w:t>
            </w:r>
          </w:p>
        </w:tc>
        <w:tc>
          <w:tcPr>
            <w:tcW w:w="1134" w:type="dxa"/>
            <w:tcBorders>
              <w:top w:val="nil"/>
              <w:left w:val="nil"/>
              <w:bottom w:val="single" w:sz="4" w:space="0" w:color="auto"/>
              <w:right w:val="nil"/>
            </w:tcBorders>
          </w:tcPr>
          <w:p>
            <w:pPr>
              <w:pStyle w:val="nTable"/>
              <w:spacing w:after="40"/>
            </w:pPr>
            <w:r>
              <w:t>21 of 2023</w:t>
            </w:r>
          </w:p>
        </w:tc>
        <w:tc>
          <w:tcPr>
            <w:tcW w:w="1134" w:type="dxa"/>
            <w:tcBorders>
              <w:top w:val="nil"/>
              <w:left w:val="nil"/>
              <w:bottom w:val="single" w:sz="4" w:space="0" w:color="auto"/>
              <w:right w:val="nil"/>
            </w:tcBorders>
          </w:tcPr>
          <w:p>
            <w:pPr>
              <w:pStyle w:val="nTable"/>
              <w:spacing w:after="40"/>
              <w:rPr>
                <w:highlight w:val="yellow"/>
              </w:rPr>
            </w:pPr>
            <w:r>
              <w:t>24 Oct 2023</w:t>
            </w:r>
          </w:p>
        </w:tc>
        <w:tc>
          <w:tcPr>
            <w:tcW w:w="2552" w:type="dxa"/>
            <w:tcBorders>
              <w:top w:val="nil"/>
              <w:left w:val="nil"/>
              <w:bottom w:val="single" w:sz="4" w:space="0" w:color="auto"/>
            </w:tcBorders>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bl>
    <w:p>
      <w:pPr>
        <w:pStyle w:val="nHeading3"/>
      </w:pPr>
      <w:bookmarkStart w:id="1013" w:name="_Toc168928221"/>
      <w:r>
        <w:t>Uncommenced provisions table</w:t>
      </w:r>
      <w:bookmarkEnd w:id="101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pPr>
              <w:pStyle w:val="nTable"/>
              <w:spacing w:after="40"/>
            </w:pPr>
            <w:r>
              <w:t>53 of 2016</w:t>
            </w:r>
          </w:p>
        </w:tc>
        <w:tc>
          <w:tcPr>
            <w:tcW w:w="1134" w:type="dxa"/>
            <w:tcBorders>
              <w:top w:val="single" w:sz="8" w:space="0" w:color="auto"/>
              <w:left w:val="nil"/>
              <w:bottom w:val="single" w:sz="4" w:space="0" w:color="auto"/>
              <w:right w:val="nil"/>
            </w:tcBorders>
          </w:tcPr>
          <w:p>
            <w:pPr>
              <w:pStyle w:val="nTable"/>
              <w:spacing w:after="40"/>
            </w:pPr>
            <w:r>
              <w:t>29 Nov 2016</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1014" w:name="_Toc168928222"/>
      <w:r>
        <w:t>Other notes</w:t>
      </w:r>
      <w:bookmarkEnd w:id="101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lastRenderedPageBreak/>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42"/>
          <w:headerReference w:type="default" r:id="rId43"/>
          <w:pgSz w:w="11907" w:h="16840" w:code="9"/>
          <w:pgMar w:top="2376" w:right="2405" w:bottom="3542" w:left="2405" w:header="706" w:footer="3544" w:gutter="0"/>
          <w:cols w:space="720"/>
          <w:noEndnote/>
          <w:docGrid w:linePitch="326"/>
        </w:sectPr>
      </w:pPr>
    </w:p>
    <w:p>
      <w:pPr>
        <w:pStyle w:val="nHeading2"/>
        <w:rPr>
          <w:sz w:val="28"/>
        </w:rPr>
      </w:pPr>
      <w:bookmarkStart w:id="1016" w:name="_Toc168565165"/>
      <w:bookmarkStart w:id="1017" w:name="_Toc168567702"/>
      <w:bookmarkStart w:id="1018" w:name="_Toc168928223"/>
      <w:r>
        <w:rPr>
          <w:sz w:val="28"/>
        </w:rPr>
        <w:lastRenderedPageBreak/>
        <w:t>Defined terms</w:t>
      </w:r>
      <w:bookmarkEnd w:id="1016"/>
      <w:bookmarkEnd w:id="1017"/>
      <w:bookmarkEnd w:id="10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actual section 13 farm-in agreement</w:t>
      </w:r>
      <w:r>
        <w:tab/>
        <w:t>Sch. 3 cl. 60(1)</w:t>
      </w:r>
    </w:p>
    <w:p>
      <w:pPr>
        <w:pStyle w:val="DefinedTerms"/>
      </w:pPr>
      <w:r>
        <w:t>additional agreement</w:t>
      </w:r>
      <w:r>
        <w:tab/>
        <w:t>Sch. 3 cl. 65(1)</w:t>
      </w:r>
    </w:p>
    <w:p>
      <w:pPr>
        <w:pStyle w:val="DefinedTerms"/>
      </w:pPr>
      <w:r>
        <w:t>additional farm-in transaction</w:t>
      </w:r>
      <w:r>
        <w:tab/>
        <w:t>91S(1)</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derivative mining right</w:t>
      </w:r>
      <w:r>
        <w:tab/>
        <w:t>Sch. 3 cl. 74(6)</w:t>
      </w:r>
    </w:p>
    <w:p>
      <w:pPr>
        <w:pStyle w:val="DefinedTerms"/>
      </w:pPr>
      <w:r>
        <w:t>affected entity</w:t>
      </w:r>
      <w:r>
        <w:tab/>
        <w:t>259(1)</w:t>
      </w:r>
    </w:p>
    <w:p>
      <w:pPr>
        <w:pStyle w:val="DefinedTerms"/>
      </w:pPr>
      <w:r>
        <w:t>affected mining tenement</w:t>
      </w:r>
      <w:r>
        <w:tab/>
        <w:t>Sch. 3 cl. 73(3) and 74(5)</w:t>
      </w:r>
    </w:p>
    <w:p>
      <w:pPr>
        <w:pStyle w:val="DefinedTerms"/>
      </w:pPr>
      <w:r>
        <w:t>aggregated group interest</w:t>
      </w:r>
      <w:r>
        <w:tab/>
        <w:t>163(2), 205ZH(3)</w:t>
      </w:r>
    </w:p>
    <w:p>
      <w:pPr>
        <w:pStyle w:val="DefinedTerms"/>
      </w:pPr>
      <w:r>
        <w:t>agreement by instalments</w:t>
      </w:r>
      <w:r>
        <w:tab/>
        <w:t>33(1)</w:t>
      </w:r>
    </w:p>
    <w:p>
      <w:pPr>
        <w:pStyle w:val="DefinedTerms"/>
      </w:pPr>
      <w:r>
        <w:t>amended exemption provisions</w:t>
      </w:r>
      <w:r>
        <w:tab/>
        <w:t>Sch. 3 cl. 76(1)</w:t>
      </w:r>
    </w:p>
    <w:p>
      <w:pPr>
        <w:pStyle w:val="DefinedTerms"/>
      </w:pPr>
      <w:r>
        <w:t>amended provisions</w:t>
      </w:r>
      <w:r>
        <w:tab/>
        <w:t>Sch. 3 cl. 37</w:t>
      </w:r>
    </w:p>
    <w:p>
      <w:pPr>
        <w:pStyle w:val="DefinedTerms"/>
      </w:pPr>
      <w:r>
        <w:t>amended section 244A</w:t>
      </w:r>
      <w:r>
        <w:tab/>
        <w:t>Sch. 3 cl. 50(1)</w:t>
      </w:r>
    </w:p>
    <w:p>
      <w:pPr>
        <w:pStyle w:val="DefinedTerms"/>
      </w:pPr>
      <w:r>
        <w:t>amending Act</w:t>
      </w:r>
      <w:r>
        <w:tab/>
        <w:t>Sch. 3 cl. 60(1)</w:t>
      </w:r>
    </w:p>
    <w:p>
      <w:pPr>
        <w:pStyle w:val="DefinedTerms"/>
      </w:pPr>
      <w:r>
        <w:t>amendment day</w:t>
      </w:r>
      <w:r>
        <w:tab/>
        <w:t>Sch. 3 cl. 60(1)</w:t>
      </w:r>
    </w:p>
    <w:p>
      <w:pPr>
        <w:pStyle w:val="DefinedTerms"/>
      </w:pPr>
      <w:r>
        <w:t>apportioned transfer duty amount</w:t>
      </w:r>
      <w:r>
        <w:tab/>
        <w:t>266N(2)</w:t>
      </w:r>
    </w:p>
    <w:p>
      <w:pPr>
        <w:pStyle w:val="DefinedTerms"/>
      </w:pPr>
      <w:r>
        <w:t>appropriate reassessment officer</w:t>
      </w:r>
      <w:r>
        <w:tab/>
        <w:t>244B(3)</w:t>
      </w:r>
    </w:p>
    <w:p>
      <w:pPr>
        <w:pStyle w:val="DefinedTerms"/>
      </w:pPr>
      <w:r>
        <w:t>approved superannuation fund</w:t>
      </w:r>
      <w:r>
        <w:tab/>
        <w:t>122(2)</w:t>
      </w:r>
    </w:p>
    <w:p>
      <w:pPr>
        <w:pStyle w:val="DefinedTerms"/>
      </w:pPr>
      <w:r>
        <w:t>associate</w:t>
      </w:r>
      <w:r>
        <w:tab/>
        <w:t>205A(1), 205B(1) and (2)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tabs>
          <w:tab w:val="left" w:pos="2700"/>
        </w:tabs>
      </w:pPr>
      <w:r>
        <w:t>beneficiary</w:t>
      </w:r>
      <w:r>
        <w:tab/>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t>call option</w:t>
      </w:r>
      <w:r>
        <w:tab/>
        <w:t>44(1), 177(1), 197A(1)</w:t>
      </w:r>
    </w:p>
    <w:p>
      <w:pPr>
        <w:pStyle w:val="DefinedTerms"/>
      </w:pPr>
      <w:r>
        <w:t>cancelled transaction</w:t>
      </w:r>
      <w:r>
        <w:tab/>
        <w:t>107(1), 266E</w:t>
      </w:r>
    </w:p>
    <w:p>
      <w:pPr>
        <w:pStyle w:val="DefinedTerms"/>
      </w:pPr>
      <w:r>
        <w:t>cap amount</w:t>
      </w:r>
      <w:r>
        <w:tab/>
        <w:t>77(2A)</w:t>
      </w:r>
    </w:p>
    <w:p>
      <w:pPr>
        <w:pStyle w:val="DefinedTerms"/>
      </w:pPr>
      <w:r>
        <w:lastRenderedPageBreak/>
        <w:t>caravan</w:t>
      </w:r>
      <w:r>
        <w:tab/>
        <w:t>228</w:t>
      </w:r>
    </w:p>
    <w:p>
      <w:pPr>
        <w:pStyle w:val="DefinedTerms"/>
      </w:pPr>
      <w:r>
        <w:t>car or bus</w:t>
      </w:r>
      <w:r>
        <w:tab/>
        <w:t>244A(1)</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t>commencement day</w:t>
      </w:r>
      <w:r>
        <w:tab/>
        <w:t>Sch. 3 cl. 46(1), 55(1) and 75</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community titles (building) scheme</w:t>
      </w:r>
      <w:r>
        <w:tab/>
        <w:t>266E</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completed</w:t>
      </w:r>
      <w:r>
        <w:tab/>
        <w:t>91Q(2), Sch. 3 cl. 71(4)</w:t>
      </w:r>
    </w:p>
    <w:p>
      <w:pPr>
        <w:pStyle w:val="DefinedTerms"/>
      </w:pPr>
      <w:r>
        <w:t>complying approved deposit fund</w:t>
      </w:r>
      <w:r>
        <w:tab/>
        <w:t>121</w:t>
      </w:r>
    </w:p>
    <w:p>
      <w:pPr>
        <w:pStyle w:val="DefinedTerms"/>
      </w:pPr>
      <w:r>
        <w:t>complying superannuation fund</w:t>
      </w:r>
      <w:r>
        <w:tab/>
        <w:t>121</w:t>
      </w:r>
    </w:p>
    <w:p>
      <w:pPr>
        <w:pStyle w:val="DefinedTerms"/>
      </w:pPr>
      <w:r>
        <w:t>concessional farm-in transaction</w:t>
      </w:r>
      <w:r>
        <w:tab/>
        <w:t>9, 91K(1), 91L(3) and (4)</w:t>
      </w:r>
    </w:p>
    <w:p>
      <w:pPr>
        <w:pStyle w:val="DefinedTerms"/>
      </w:pPr>
      <w:r>
        <w:t>concessional first home owner</w:t>
      </w:r>
      <w:r>
        <w:tab/>
        <w:t>141(1)</w:t>
      </w:r>
    </w:p>
    <w:p>
      <w:pPr>
        <w:pStyle w:val="DefinedTerms"/>
      </w:pPr>
      <w:r>
        <w:t>concessional off-the-plan agreement</w:t>
      </w:r>
      <w:r>
        <w:tab/>
        <w:t>266E</w:t>
      </w:r>
    </w:p>
    <w:p>
      <w:pPr>
        <w:pStyle w:val="DefinedTerms"/>
      </w:pPr>
      <w:r>
        <w:t>concessional pre-construction agreement</w:t>
      </w:r>
      <w:r>
        <w:tab/>
        <w:t>266E, 266F(1), (2) and (3)</w:t>
      </w:r>
    </w:p>
    <w:p>
      <w:pPr>
        <w:pStyle w:val="DefinedTerms"/>
      </w:pPr>
      <w:r>
        <w:t>concessional rate</w:t>
      </w:r>
      <w:r>
        <w:tab/>
        <w:t>9</w:t>
      </w:r>
    </w:p>
    <w:p>
      <w:pPr>
        <w:pStyle w:val="DefinedTerms"/>
      </w:pPr>
      <w:r>
        <w:t>concessional transaction</w:t>
      </w:r>
      <w:r>
        <w:tab/>
        <w:t>147(1)</w:t>
      </w:r>
    </w:p>
    <w:p>
      <w:pPr>
        <w:pStyle w:val="DefinedTerms"/>
      </w:pPr>
      <w:r>
        <w:t>concessional under construction agreement</w:t>
      </w:r>
      <w:r>
        <w:tab/>
        <w:t>266E, 266FA(1), (2) and (3)</w:t>
      </w:r>
    </w:p>
    <w:p>
      <w:pPr>
        <w:pStyle w:val="DefinedTerms"/>
      </w:pPr>
      <w:r>
        <w:t>concession amount</w:t>
      </w:r>
      <w:r>
        <w:tab/>
        <w:t>266E</w:t>
      </w:r>
    </w:p>
    <w:p>
      <w:pPr>
        <w:pStyle w:val="DefinedTerms"/>
      </w:pPr>
      <w:r>
        <w:t>concession day</w:t>
      </w:r>
      <w:r>
        <w:tab/>
        <w:t>266E, 266H(1)</w:t>
      </w:r>
    </w:p>
    <w:p>
      <w:pPr>
        <w:pStyle w:val="DefinedTerms"/>
      </w:pPr>
      <w:r>
        <w:t>conditional agreement</w:t>
      </w:r>
      <w:r>
        <w:tab/>
        <w:t>9</w:t>
      </w:r>
    </w:p>
    <w:p>
      <w:pPr>
        <w:pStyle w:val="DefinedTerms"/>
      </w:pPr>
      <w:r>
        <w:t>consideration</w:t>
      </w:r>
      <w:r>
        <w:tab/>
        <w:t>3, 9, 91R(1), Sch. 3 cl. 71(1)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dealer</w:t>
      </w:r>
      <w:r>
        <w:tab/>
        <w:t>228</w:t>
      </w:r>
    </w:p>
    <w:p>
      <w:pPr>
        <w:pStyle w:val="DefinedTerms"/>
      </w:pPr>
      <w:r>
        <w:t>decision</w:t>
      </w:r>
      <w:r>
        <w:tab/>
        <w:t>96B(1)</w:t>
      </w:r>
    </w:p>
    <w:p>
      <w:pPr>
        <w:pStyle w:val="DefinedTerms"/>
      </w:pPr>
      <w:r>
        <w:lastRenderedPageBreak/>
        <w:t>declaration of trust</w:t>
      </w:r>
      <w:r>
        <w:tab/>
        <w:t>9</w:t>
      </w:r>
    </w:p>
    <w:p>
      <w:pPr>
        <w:pStyle w:val="DefinedTerms"/>
      </w:pPr>
      <w:r>
        <w:t>deemed section 13 farm-in agreement</w:t>
      </w:r>
      <w:r>
        <w:tab/>
        <w:t>Sch. 3 cl. 60(1)</w:t>
      </w:r>
    </w:p>
    <w:p>
      <w:pPr>
        <w:pStyle w:val="DefinedTerms"/>
      </w:pPr>
      <w:r>
        <w:t>deemed transaction</w:t>
      </w:r>
      <w:r>
        <w:tab/>
        <w:t>78A(3), 120B(3)</w:t>
      </w:r>
    </w:p>
    <w:p>
      <w:pPr>
        <w:pStyle w:val="DefinedTerms"/>
      </w:pPr>
      <w:r>
        <w:t>de facto flag lifting agreement</w:t>
      </w:r>
      <w:r>
        <w:tab/>
        <w:t>128(1)</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 facto splitting agreement</w:t>
      </w:r>
      <w:r>
        <w:tab/>
        <w:t>128(1)</w:t>
      </w:r>
    </w:p>
    <w:p>
      <w:pPr>
        <w:pStyle w:val="DefinedTerms"/>
      </w:pPr>
      <w:r>
        <w:t>de facto superannuation agreement</w:t>
      </w:r>
      <w:r>
        <w:tab/>
        <w:t>128(1)</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 Sch. 3 cl. 71(1) and 74(1)</w:t>
      </w:r>
    </w:p>
    <w:p>
      <w:pPr>
        <w:pStyle w:val="DefinedTerms"/>
      </w:pPr>
      <w:r>
        <w:t>digitally sign</w:t>
      </w:r>
      <w:r>
        <w:tab/>
        <w:t>22A, 273A(1)</w:t>
      </w:r>
    </w:p>
    <w:p>
      <w:pPr>
        <w:pStyle w:val="DefinedTerms"/>
      </w:pPr>
      <w:r>
        <w:t>direct interest</w:t>
      </w:r>
      <w:r>
        <w:tab/>
        <w:t>154A(3)</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diversification lease</w:t>
      </w:r>
      <w:r>
        <w:tab/>
        <w:t>3</w:t>
      </w:r>
    </w:p>
    <w:p>
      <w:pPr>
        <w:pStyle w:val="DefinedTerms"/>
      </w:pPr>
      <w:r>
        <w:t>diversification lessee</w:t>
      </w:r>
      <w:r>
        <w:tab/>
        <w:t>3</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 266E</w:t>
      </w:r>
    </w:p>
    <w:p>
      <w:pPr>
        <w:pStyle w:val="DefinedTerms"/>
      </w:pPr>
      <w:r>
        <w:t>duties Act</w:t>
      </w:r>
      <w:r>
        <w:tab/>
        <w:t>3</w:t>
      </w:r>
    </w:p>
    <w:p>
      <w:pPr>
        <w:pStyle w:val="DefinedTerms"/>
      </w:pPr>
      <w:r>
        <w:t>duty</w:t>
      </w:r>
      <w:r>
        <w:tab/>
        <w:t>3, 9, 148(1), 206, 228</w:t>
      </w:r>
    </w:p>
    <w:p>
      <w:pPr>
        <w:pStyle w:val="DefinedTerms"/>
      </w:pPr>
      <w:r>
        <w:t>duty endorsed</w:t>
      </w:r>
      <w:r>
        <w:tab/>
        <w:t>3, 272(1), (2) and (3)</w:t>
      </w:r>
    </w:p>
    <w:p>
      <w:pPr>
        <w:pStyle w:val="DefinedTerms"/>
      </w:pPr>
      <w:r>
        <w:t>dwelling</w:t>
      </w:r>
      <w:r>
        <w:tab/>
        <w:t>205A(1)</w:t>
      </w:r>
    </w:p>
    <w:p>
      <w:pPr>
        <w:pStyle w:val="DefinedTerms"/>
      </w:pPr>
      <w:r>
        <w:t>earlier acquisition</w:t>
      </w:r>
      <w:r>
        <w:tab/>
        <w:t>189(4) and (6)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endorsed transaction</w:t>
      </w:r>
      <w:r>
        <w:tab/>
        <w:t>118(1)</w:t>
      </w:r>
    </w:p>
    <w:p>
      <w:pPr>
        <w:pStyle w:val="DefinedTerms"/>
      </w:pPr>
      <w:r>
        <w:t>entitled</w:t>
      </w:r>
      <w:r>
        <w:tab/>
        <w:t>3</w:t>
      </w:r>
    </w:p>
    <w:p>
      <w:pPr>
        <w:pStyle w:val="DefinedTerms"/>
      </w:pPr>
      <w:r>
        <w:t>entitlement value</w:t>
      </w:r>
      <w:r>
        <w:tab/>
        <w:t>194(4)</w:t>
      </w:r>
    </w:p>
    <w:p>
      <w:pPr>
        <w:pStyle w:val="DefinedTerms"/>
      </w:pPr>
      <w:r>
        <w:t>entity</w:t>
      </w:r>
      <w:r>
        <w:tab/>
        <w:t>9, 102(3), 148(1), 257(1)</w:t>
      </w:r>
    </w:p>
    <w:p>
      <w:pPr>
        <w:pStyle w:val="DefinedTerms"/>
      </w:pPr>
      <w:r>
        <w:t>exempt body</w:t>
      </w:r>
      <w:r>
        <w:tab/>
        <w:t>3</w:t>
      </w:r>
    </w:p>
    <w:p>
      <w:pPr>
        <w:pStyle w:val="DefinedTerms"/>
      </w:pPr>
      <w:r>
        <w:t>exempt family farm transaction</w:t>
      </w:r>
      <w:r>
        <w:tab/>
        <w:t>99(1)</w:t>
      </w:r>
    </w:p>
    <w:p>
      <w:pPr>
        <w:pStyle w:val="DefinedTerms"/>
      </w:pPr>
      <w:r>
        <w:lastRenderedPageBreak/>
        <w:t>exemption</w:t>
      </w:r>
      <w:r>
        <w:tab/>
        <w:t>257(1)</w:t>
      </w:r>
    </w:p>
    <w:p>
      <w:pPr>
        <w:pStyle w:val="DefinedTerms"/>
      </w:pPr>
      <w:r>
        <w:t>exemption application</w:t>
      </w:r>
      <w:r>
        <w:tab/>
        <w:t>262(1)</w:t>
      </w:r>
    </w:p>
    <w:p>
      <w:pPr>
        <w:pStyle w:val="DefinedTerms"/>
      </w:pPr>
      <w:r>
        <w:t>exempt transaction</w:t>
      </w:r>
      <w:r>
        <w:tab/>
        <w:t>9</w:t>
      </w:r>
    </w:p>
    <w:p>
      <w:pPr>
        <w:pStyle w:val="DefinedTerms"/>
      </w:pPr>
      <w:r>
        <w:t>existing agreement</w:t>
      </w:r>
      <w:r>
        <w:tab/>
        <w:t>Sch. 3 cl. 65(1)</w:t>
      </w:r>
    </w:p>
    <w:p>
      <w:pPr>
        <w:pStyle w:val="DefinedTerms"/>
      </w:pPr>
      <w:r>
        <w:t>existing building</w:t>
      </w:r>
      <w:r>
        <w:tab/>
        <w:t>266G(3)</w:t>
      </w:r>
    </w:p>
    <w:p>
      <w:pPr>
        <w:pStyle w:val="DefinedTerms"/>
      </w:pPr>
      <w:r>
        <w:t>exploration</w:t>
      </w:r>
      <w:r>
        <w:tab/>
        <w:t>91K(1), Sch. 3 cl. 64(5)</w:t>
      </w:r>
    </w:p>
    <w:p>
      <w:pPr>
        <w:pStyle w:val="DefinedTerms"/>
      </w:pPr>
      <w:r>
        <w:t>exploration amount</w:t>
      </w:r>
      <w:r>
        <w:tab/>
        <w:t>91K(1), 91N(5)</w:t>
      </w:r>
    </w:p>
    <w:p>
      <w:pPr>
        <w:pStyle w:val="DefinedTerms"/>
      </w:pPr>
      <w:r>
        <w:t>exploration licence</w:t>
      </w:r>
      <w:r>
        <w:tab/>
        <w:t>91K(1)</w:t>
      </w:r>
    </w:p>
    <w:p>
      <w:pPr>
        <w:pStyle w:val="DefinedTerms"/>
      </w:pPr>
      <w:r>
        <w:t>exploration requirement</w:t>
      </w:r>
      <w:r>
        <w:tab/>
        <w:t>9, 91K(1), 91N(1)</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farmee</w:t>
      </w:r>
      <w:r>
        <w:tab/>
        <w:t>9, 91K(1), 91L(1)</w:t>
      </w:r>
    </w:p>
    <w:p>
      <w:pPr>
        <w:pStyle w:val="DefinedTerms"/>
      </w:pPr>
      <w:r>
        <w:t>farm-in agreement</w:t>
      </w:r>
      <w:r>
        <w:tab/>
        <w:t>91K(1), 91L(1)</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farm-in transaction</w:t>
      </w:r>
      <w:r>
        <w:tab/>
        <w:t>91K(1), 91M(1) and (2)</w:t>
      </w:r>
    </w:p>
    <w:p>
      <w:pPr>
        <w:pStyle w:val="DefinedTerms"/>
      </w:pPr>
      <w:r>
        <w:t>farmor</w:t>
      </w:r>
      <w:r>
        <w:tab/>
        <w:t>91K(1), 91L(1)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pre-amendment period</w:t>
      </w:r>
      <w:r>
        <w:tab/>
        <w:t>Sch. 3 cl. 60(1)</w:t>
      </w:r>
    </w:p>
    <w:p>
      <w:pPr>
        <w:pStyle w:val="DefinedTerms"/>
      </w:pPr>
      <w:r>
        <w:t>first transaction</w:t>
      </w:r>
      <w:r>
        <w:tab/>
        <w:t>104</w:t>
      </w:r>
    </w:p>
    <w:p>
      <w:pPr>
        <w:pStyle w:val="DefinedTerms"/>
      </w:pPr>
      <w:r>
        <w:t>fixed infrastructure</w:t>
      </w:r>
      <w:r>
        <w:tab/>
        <w:t>3</w:t>
      </w:r>
    </w:p>
    <w:p>
      <w:pPr>
        <w:pStyle w:val="DefinedTerms"/>
      </w:pPr>
      <w:r>
        <w:t xml:space="preserve">fixed infrastructure </w:t>
      </w:r>
      <w:r>
        <w:tab/>
        <w:t>91A(1)</w:t>
      </w:r>
    </w:p>
    <w:p>
      <w:pPr>
        <w:pStyle w:val="DefinedTerms"/>
      </w:pPr>
      <w:r>
        <w:t>fixed infrastructure access right</w:t>
      </w:r>
      <w:r>
        <w:tab/>
        <w:t>3, 91A(1), (2) and (4)</w:t>
      </w:r>
    </w:p>
    <w:p>
      <w:pPr>
        <w:pStyle w:val="DefinedTerms"/>
      </w:pPr>
      <w:r>
        <w:t>fixed infrastructure activity</w:t>
      </w:r>
      <w:r>
        <w:tab/>
        <w:t>91D(1)</w:t>
      </w:r>
    </w:p>
    <w:p>
      <w:pPr>
        <w:pStyle w:val="DefinedTerms"/>
      </w:pPr>
      <w:r>
        <w:t>fixed infrastructure control right</w:t>
      </w:r>
      <w:r>
        <w:tab/>
        <w:t>3, 91A(1) and (4)</w:t>
      </w:r>
    </w:p>
    <w:p>
      <w:pPr>
        <w:pStyle w:val="DefinedTerms"/>
      </w:pPr>
      <w:r>
        <w:t>fixed infrastructure statutory licence</w:t>
      </w:r>
      <w:r>
        <w:tab/>
        <w:t>3, 91A(1) and (4)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205ZT</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t>foreign individual</w:t>
      </w:r>
      <w:r>
        <w:tab/>
        <w:t>205A(1)</w:t>
      </w:r>
    </w:p>
    <w:p>
      <w:pPr>
        <w:pStyle w:val="DefinedTerms"/>
      </w:pPr>
      <w:r>
        <w:lastRenderedPageBreak/>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267(1)</w:t>
      </w:r>
    </w:p>
    <w:p>
      <w:pPr>
        <w:pStyle w:val="DefinedTerms"/>
      </w:pPr>
      <w:r>
        <w:t>foreign transfer duty</w:t>
      </w:r>
      <w:r>
        <w:tab/>
        <w:t>3</w:t>
      </w:r>
    </w:p>
    <w:p>
      <w:pPr>
        <w:pStyle w:val="DefinedTerms"/>
      </w:pPr>
      <w:r>
        <w:t>foreign transfer duty endorsed</w:t>
      </w:r>
      <w:r>
        <w:tab/>
        <w:t>205F(1), (2) and (3)</w:t>
      </w:r>
    </w:p>
    <w:p>
      <w:pPr>
        <w:pStyle w:val="DefinedTerms"/>
      </w:pPr>
      <w:r>
        <w:t>foreign trust</w:t>
      </w:r>
      <w:r>
        <w:tab/>
        <w:t>205A(1), 205D(1)</w:t>
      </w:r>
    </w:p>
    <w:p>
      <w:pPr>
        <w:pStyle w:val="DefinedTerms"/>
      </w:pPr>
      <w:r>
        <w:t>foreign trustee</w:t>
      </w:r>
      <w:r>
        <w:tab/>
        <w:t>205A(1)</w:t>
      </w:r>
    </w:p>
    <w:p>
      <w:pPr>
        <w:pStyle w:val="DefinedTerms"/>
      </w:pPr>
      <w:r>
        <w:t>former Chapter 2 Part 6 Division 4A</w:t>
      </w:r>
      <w:r>
        <w:tab/>
        <w:t>Sch. 3 cl. 59(1)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further interest</w:t>
      </w:r>
      <w:r>
        <w:tab/>
        <w:t>148(1)</w:t>
      </w:r>
    </w:p>
    <w:p>
      <w:pPr>
        <w:pStyle w:val="DefinedTerms"/>
      </w:pPr>
      <w:r>
        <w:t>general conditional agreement</w:t>
      </w:r>
      <w:r>
        <w:tab/>
        <w:t>9</w:t>
      </w:r>
    </w:p>
    <w:p>
      <w:pPr>
        <w:pStyle w:val="DefinedTerms"/>
      </w:pPr>
      <w:r>
        <w:t>general insurance</w:t>
      </w:r>
      <w:r>
        <w:tab/>
        <w:t>206</w:t>
      </w:r>
    </w:p>
    <w:p>
      <w:pPr>
        <w:pStyle w:val="DefinedTerms"/>
      </w:pPr>
      <w:r>
        <w:t>General insurance</w:t>
      </w:r>
      <w:r>
        <w:tab/>
        <w:t>209(1) and (2)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issuing law</w:t>
      </w:r>
      <w:r>
        <w:tab/>
        <w:t>91A(1)</w:t>
      </w:r>
    </w:p>
    <w:p>
      <w:pPr>
        <w:pStyle w:val="DefinedTerms"/>
      </w:pPr>
      <w:r>
        <w:t>land</w:t>
      </w:r>
      <w:r>
        <w:tab/>
        <w:t>3, 3A(1), (2) and (5), 148(1), Sch. 3 cl. 48(2), (3) and (4)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lease</w:t>
      </w:r>
      <w:r>
        <w:tab/>
        <w:t>3</w:t>
      </w:r>
    </w:p>
    <w:p>
      <w:pPr>
        <w:pStyle w:val="DefinedTerms"/>
      </w:pPr>
      <w:r>
        <w:t>legal personal representative</w:t>
      </w:r>
      <w:r>
        <w:tab/>
        <w:t>127(1)</w:t>
      </w:r>
    </w:p>
    <w:p>
      <w:pPr>
        <w:pStyle w:val="DefinedTerms"/>
      </w:pPr>
      <w:r>
        <w:t>licence</w:t>
      </w:r>
      <w:r>
        <w:tab/>
        <w:t>228, 230(2) and (3)</w:t>
      </w:r>
    </w:p>
    <w:p>
      <w:pPr>
        <w:pStyle w:val="DefinedTerms"/>
      </w:pPr>
      <w:r>
        <w:lastRenderedPageBreak/>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pPr>
      <w:r>
        <w:t>listed unit trust scheme</w:t>
      </w:r>
      <w:r>
        <w:tab/>
        <w:t>148(1)</w:t>
      </w:r>
    </w:p>
    <w:p>
      <w:pPr>
        <w:pStyle w:val="DefinedTerms"/>
      </w:pPr>
      <w:r>
        <w:t>local government</w:t>
      </w:r>
      <w:r>
        <w:tab/>
        <w:t>3</w:t>
      </w:r>
    </w:p>
    <w:p>
      <w:pPr>
        <w:pStyle w:val="DefinedTerms"/>
      </w:pPr>
      <w:r>
        <w:t>lodge</w:t>
      </w:r>
      <w:r>
        <w:tab/>
        <w:t>3</w:t>
      </w:r>
    </w:p>
    <w:p>
      <w:pPr>
        <w:pStyle w:val="DefinedTerms"/>
      </w:pPr>
      <w:r>
        <w:t>lot</w:t>
      </w:r>
      <w:r>
        <w:tab/>
        <w:t>96, 266E</w:t>
      </w:r>
    </w:p>
    <w:p>
      <w:pPr>
        <w:pStyle w:val="DefinedTerms"/>
      </w:pPr>
      <w:r>
        <w:t>lower entity</w:t>
      </w:r>
      <w:r>
        <w:tab/>
        <w:t>154A(1)</w:t>
      </w:r>
    </w:p>
    <w:p>
      <w:pPr>
        <w:pStyle w:val="DefinedTerms"/>
      </w:pPr>
      <w:r>
        <w:t>made</w:t>
      </w:r>
      <w:r>
        <w:tab/>
        <w:t>Sch. 3 cl. 61(1)</w:t>
      </w:r>
    </w:p>
    <w:p>
      <w:pPr>
        <w:pStyle w:val="DefinedTerms"/>
      </w:pPr>
      <w:r>
        <w:t>main acquisition</w:t>
      </w:r>
      <w:r>
        <w:tab/>
        <w:t>195B(1) and (3), 204G(1), 204H(1), 205ZKA(1)</w:t>
      </w:r>
    </w:p>
    <w:p>
      <w:pPr>
        <w:pStyle w:val="DefinedTerms"/>
      </w:pPr>
      <w:r>
        <w:t>main entities</w:t>
      </w:r>
      <w:r>
        <w:tab/>
        <w:t>156A(1)</w:t>
      </w:r>
    </w:p>
    <w:p>
      <w:pPr>
        <w:pStyle w:val="DefinedTerms"/>
      </w:pPr>
      <w:r>
        <w:t>main entity</w:t>
      </w:r>
      <w:r>
        <w:tab/>
        <w:t>154A(1), 156(1), 195B(1) and (3), 204A(1), 204G(1), 205ZKA(1)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 160A(2) and (3)</w:t>
      </w:r>
    </w:p>
    <w:p>
      <w:pPr>
        <w:pStyle w:val="DefinedTerms"/>
      </w:pPr>
      <w:r>
        <w:t>minerals</w:t>
      </w:r>
      <w:r>
        <w:tab/>
        <w:t>91K(1)</w:t>
      </w:r>
    </w:p>
    <w:p>
      <w:pPr>
        <w:pStyle w:val="DefinedTerms"/>
      </w:pPr>
      <w:r>
        <w:t>mining</w:t>
      </w:r>
      <w:r>
        <w:tab/>
        <w:t>91K(1)</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36A(1),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motorised wheelchair</w:t>
      </w:r>
      <w:r>
        <w:tab/>
        <w:t>244A(1)</w:t>
      </w:r>
    </w:p>
    <w:p>
      <w:pPr>
        <w:pStyle w:val="DefinedTerms"/>
      </w:pPr>
      <w:r>
        <w:t>motor vehicle</w:t>
      </w:r>
      <w:r>
        <w:tab/>
        <w:t>228</w:t>
      </w:r>
    </w:p>
    <w:p>
      <w:pPr>
        <w:pStyle w:val="DefinedTerms"/>
      </w:pPr>
      <w:r>
        <w:t>multi-tiered scheme</w:t>
      </w:r>
      <w:r>
        <w:tab/>
        <w:t>266E</w:t>
      </w:r>
    </w:p>
    <w:p>
      <w:pPr>
        <w:pStyle w:val="DefinedTerms"/>
      </w:pPr>
      <w:r>
        <w:t>new agreement</w:t>
      </w:r>
      <w:r>
        <w:tab/>
        <w:t>266F(2), 266FA(2), 266H(2)</w:t>
      </w:r>
    </w:p>
    <w:p>
      <w:pPr>
        <w:pStyle w:val="DefinedTerms"/>
      </w:pPr>
      <w:r>
        <w:t>new dutiable property</w:t>
      </w:r>
      <w:r>
        <w:tab/>
        <w:t>9, 17(1) and (2)</w:t>
      </w:r>
    </w:p>
    <w:p>
      <w:pPr>
        <w:pStyle w:val="DefinedTerms"/>
      </w:pPr>
      <w:r>
        <w:t>new lease</w:t>
      </w:r>
      <w:r>
        <w:tab/>
        <w:t>18</w:t>
      </w:r>
    </w:p>
    <w:p>
      <w:pPr>
        <w:pStyle w:val="DefinedTerms"/>
      </w:pPr>
      <w:r>
        <w:t>new mining tenement</w:t>
      </w:r>
      <w:r>
        <w:tab/>
        <w:t>91M(8), Sch. 3 cl. 74(2)</w:t>
      </w:r>
    </w:p>
    <w:p>
      <w:pPr>
        <w:pStyle w:val="DefinedTerms"/>
      </w:pPr>
      <w:r>
        <w:t>new record</w:t>
      </w:r>
      <w:r>
        <w:tab/>
        <w:t>273(3)</w:t>
      </w:r>
    </w:p>
    <w:p>
      <w:pPr>
        <w:pStyle w:val="DefinedTerms"/>
      </w:pPr>
      <w:r>
        <w:t>new residential property</w:t>
      </w:r>
      <w:r>
        <w:tab/>
        <w:t>205F(1), 205I(1) and (2)</w:t>
      </w:r>
    </w:p>
    <w:p>
      <w:pPr>
        <w:pStyle w:val="DefinedTerms"/>
      </w:pPr>
      <w:r>
        <w:t>new residential unit or apartment</w:t>
      </w:r>
      <w:r>
        <w:tab/>
        <w:t>266E, 266G(1) and (2)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non-prospecting dutiable transaction</w:t>
      </w:r>
      <w:r>
        <w:tab/>
        <w:t>91U(4) and (5)</w:t>
      </w:r>
    </w:p>
    <w:p>
      <w:pPr>
        <w:pStyle w:val="DefinedTerms"/>
      </w:pPr>
      <w:r>
        <w:t>non-prospecting interest</w:t>
      </w:r>
      <w:r>
        <w:tab/>
        <w:t>91U(1)</w:t>
      </w:r>
    </w:p>
    <w:p>
      <w:pPr>
        <w:pStyle w:val="DefinedTerms"/>
      </w:pPr>
      <w:r>
        <w:t>non-prospecting mining tenement</w:t>
      </w:r>
      <w:r>
        <w:tab/>
        <w:t>91U(1)</w:t>
      </w:r>
    </w:p>
    <w:p>
      <w:pPr>
        <w:pStyle w:val="DefinedTerms"/>
      </w:pPr>
      <w:r>
        <w:t>notifiable event</w:t>
      </w:r>
      <w:r>
        <w:tab/>
        <w:t>257(1), 264(2) and (3)</w:t>
      </w:r>
    </w:p>
    <w:p>
      <w:pPr>
        <w:pStyle w:val="DefinedTerms"/>
      </w:pPr>
      <w:r>
        <w:lastRenderedPageBreak/>
        <w:t>notional transfer</w:t>
      </w:r>
      <w:r>
        <w:tab/>
        <w:t>167(1) and (5), 168(1) and (5), 205ZM(1) and (4)</w:t>
      </w:r>
    </w:p>
    <w:p>
      <w:pPr>
        <w:pStyle w:val="DefinedTerms"/>
      </w:pPr>
      <w:r>
        <w:t>offshore risk insurance</w:t>
      </w:r>
      <w:r>
        <w:tab/>
        <w:t>206</w:t>
      </w:r>
    </w:p>
    <w:p>
      <w:pPr>
        <w:pStyle w:val="DefinedTerms"/>
      </w:pPr>
      <w:r>
        <w:t>Off-the-Plan Duty Rebate Scheme</w:t>
      </w:r>
      <w:r>
        <w:tab/>
        <w:t>266E</w:t>
      </w:r>
    </w:p>
    <w:p>
      <w:pPr>
        <w:pStyle w:val="DefinedTerms"/>
      </w:pPr>
      <w:r>
        <w:t>old lease</w:t>
      </w:r>
      <w:r>
        <w:tab/>
        <w:t>18</w:t>
      </w:r>
    </w:p>
    <w:p>
      <w:pPr>
        <w:pStyle w:val="DefinedTerms"/>
      </w:pPr>
      <w:r>
        <w:t>old partnership</w:t>
      </w:r>
      <w:r>
        <w:tab/>
        <w:t>77(4)</w:t>
      </w:r>
    </w:p>
    <w:p>
      <w:pPr>
        <w:pStyle w:val="DefinedTerms"/>
      </w:pPr>
      <w:r>
        <w:t>old public unit trust</w:t>
      </w:r>
      <w:r>
        <w:tab/>
        <w:t>119(1)</w:t>
      </w:r>
    </w:p>
    <w:p>
      <w:pPr>
        <w:pStyle w:val="DefinedTerms"/>
      </w:pPr>
      <w:r>
        <w:t>optional feature</w:t>
      </w:r>
      <w:r>
        <w:tab/>
        <w:t>231</w:t>
      </w:r>
    </w:p>
    <w:p>
      <w:pPr>
        <w:pStyle w:val="DefinedTerms"/>
      </w:pPr>
      <w:r>
        <w:t>option property</w:t>
      </w:r>
      <w:r>
        <w:tab/>
        <w:t>44(1)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pastoral lease</w:t>
      </w:r>
      <w:r>
        <w:tab/>
        <w:t>3</w:t>
      </w:r>
    </w:p>
    <w:p>
      <w:pPr>
        <w:pStyle w:val="DefinedTerms"/>
      </w:pPr>
      <w:r>
        <w:t>pastoral lessee</w:t>
      </w:r>
      <w:r>
        <w:tab/>
        <w:t>3</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t>pre-section 270 decision request</w:t>
      </w:r>
      <w:r>
        <w:tab/>
        <w:t>269(1)</w:t>
      </w:r>
    </w:p>
    <w:p>
      <w:pPr>
        <w:pStyle w:val="DefinedTerms"/>
      </w:pPr>
      <w:r>
        <w:t>pre-transaction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t>previous mining tenement</w:t>
      </w:r>
      <w:r>
        <w:tab/>
        <w:t>91M(8), Sch. 3 cl. 74(2)</w:t>
      </w:r>
    </w:p>
    <w:p>
      <w:pPr>
        <w:pStyle w:val="DefinedTerms"/>
      </w:pPr>
      <w:r>
        <w:t>previous right</w:t>
      </w:r>
      <w:r>
        <w:tab/>
        <w:t>91F(1), 91G(1)</w:t>
      </w:r>
    </w:p>
    <w:p>
      <w:pPr>
        <w:pStyle w:val="DefinedTerms"/>
      </w:pPr>
      <w:r>
        <w:lastRenderedPageBreak/>
        <w:t>primary farmor</w:t>
      </w:r>
      <w:r>
        <w:tab/>
        <w:t>91K(1)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pPr>
      <w:r>
        <w:t>proprietor</w:t>
      </w:r>
      <w:r>
        <w:tab/>
        <w:t>45(2)</w:t>
      </w:r>
    </w:p>
    <w:p>
      <w:pPr>
        <w:pStyle w:val="DefinedTerms"/>
      </w:pPr>
      <w:r>
        <w:t>proprietor of a business</w:t>
      </w:r>
      <w:r>
        <w:tab/>
        <w:t>178(1)</w:t>
      </w:r>
    </w:p>
    <w:p>
      <w:pPr>
        <w:pStyle w:val="DefinedTerms"/>
      </w:pPr>
      <w:r>
        <w:t>prospecting farm-in transaction</w:t>
      </w:r>
      <w:r>
        <w:tab/>
        <w:t>91U(1)</w:t>
      </w:r>
    </w:p>
    <w:p>
      <w:pPr>
        <w:pStyle w:val="DefinedTerms"/>
      </w:pPr>
      <w:r>
        <w:t>prospecting licence</w:t>
      </w:r>
      <w:r>
        <w:tab/>
        <w:t>91K(1)</w:t>
      </w:r>
    </w:p>
    <w:p>
      <w:pPr>
        <w:pStyle w:val="DefinedTerms"/>
      </w:pPr>
      <w:r>
        <w:t>prospective right</w:t>
      </w:r>
      <w:r>
        <w:tab/>
        <w:t>91E(1), 91F(1), 91I(1)</w:t>
      </w:r>
    </w:p>
    <w:p>
      <w:pPr>
        <w:pStyle w:val="DefinedTerms"/>
      </w:pPr>
      <w:r>
        <w:t>public authority</w:t>
      </w:r>
      <w:r>
        <w:tab/>
        <w:t>3</w:t>
      </w:r>
    </w:p>
    <w:p>
      <w:pPr>
        <w:pStyle w:val="DefinedTerms"/>
      </w:pPr>
      <w:r>
        <w:t>public float</w:t>
      </w:r>
      <w:r>
        <w:tab/>
        <w:t>3, 257(1)</w:t>
      </w:r>
    </w:p>
    <w:p>
      <w:pPr>
        <w:pStyle w:val="DefinedTerms"/>
      </w:pPr>
      <w:r>
        <w:t>purchase agreement</w:t>
      </w:r>
      <w:r>
        <w:tab/>
        <w:t>91K(1), 91M(9)</w:t>
      </w:r>
    </w:p>
    <w:p>
      <w:pPr>
        <w:pStyle w:val="DefinedTerms"/>
      </w:pPr>
      <w:r>
        <w:t>purchase price</w:t>
      </w:r>
      <w:r>
        <w:tab/>
        <w:t>231</w:t>
      </w:r>
    </w:p>
    <w:p>
      <w:pPr>
        <w:pStyle w:val="DefinedTerms"/>
      </w:pPr>
      <w:r>
        <w:t>purchaser</w:t>
      </w:r>
      <w:r>
        <w:tab/>
        <w:t>244B(1)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t>related transaction</w:t>
      </w:r>
      <w:r>
        <w:tab/>
        <w:t>274(1)</w:t>
      </w:r>
    </w:p>
    <w:p>
      <w:pPr>
        <w:pStyle w:val="DefinedTerms"/>
      </w:pPr>
      <w:r>
        <w:t>relevant acquisition</w:t>
      </w:r>
      <w:r>
        <w:tab/>
        <w:t>148(1), 163(1), 266B(1), 266C(1), Sch. 3 cl. 1(1)</w:t>
      </w:r>
    </w:p>
    <w:p>
      <w:pPr>
        <w:pStyle w:val="DefinedTerms"/>
      </w:pPr>
      <w:r>
        <w:t xml:space="preserve">relevant acquisition </w:t>
      </w:r>
      <w:r>
        <w:tab/>
        <w:t>Sch. 3 cl. 37</w:t>
      </w:r>
    </w:p>
    <w:p>
      <w:pPr>
        <w:pStyle w:val="DefinedTerms"/>
      </w:pPr>
      <w:r>
        <w:t>relevant activity</w:t>
      </w:r>
      <w:r>
        <w:tab/>
        <w:t>91A(1)</w:t>
      </w:r>
    </w:p>
    <w:p>
      <w:pPr>
        <w:pStyle w:val="DefinedTerms"/>
      </w:pPr>
      <w:r>
        <w:t>relevant agreement</w:t>
      </w:r>
      <w:r>
        <w:tab/>
        <w:t>266F(3), 266FA(3)</w:t>
      </w:r>
    </w:p>
    <w:p>
      <w:pPr>
        <w:pStyle w:val="DefinedTerms"/>
      </w:pPr>
      <w:r>
        <w:t>relevant body</w:t>
      </w:r>
      <w:r>
        <w:tab/>
        <w:t>3</w:t>
      </w:r>
    </w:p>
    <w:p>
      <w:pPr>
        <w:pStyle w:val="DefinedTerms"/>
      </w:pPr>
      <w:r>
        <w:t>relevant consideration</w:t>
      </w:r>
      <w:r>
        <w:tab/>
        <w:t>91O(3)</w:t>
      </w:r>
    </w:p>
    <w:p>
      <w:pPr>
        <w:pStyle w:val="DefinedTerms"/>
      </w:pPr>
      <w:r>
        <w:t>relevant consolidation transaction</w:t>
      </w:r>
      <w:r>
        <w:tab/>
        <w:t>257(1), 259(2), (3), (4) and (5)</w:t>
      </w:r>
    </w:p>
    <w:p>
      <w:pPr>
        <w:pStyle w:val="DefinedTerms"/>
      </w:pPr>
      <w:r>
        <w:t>relevant construction works</w:t>
      </w:r>
      <w:r>
        <w:tab/>
        <w:t>266J(3)</w:t>
      </w:r>
    </w:p>
    <w:p>
      <w:pPr>
        <w:pStyle w:val="DefinedTerms"/>
      </w:pPr>
      <w:r>
        <w:t>relevant derivative mining right</w:t>
      </w:r>
      <w:r>
        <w:tab/>
        <w:t>91K(1), 91M(1)</w:t>
      </w:r>
    </w:p>
    <w:p>
      <w:pPr>
        <w:pStyle w:val="DefinedTerms"/>
      </w:pPr>
      <w:r>
        <w:t>relevant entity</w:t>
      </w:r>
      <w:r>
        <w:tab/>
        <w:t>126(1), 155(4), 156A(1), 264A(1), 266A(1)</w:t>
      </w:r>
    </w:p>
    <w:p>
      <w:pPr>
        <w:pStyle w:val="DefinedTerms"/>
      </w:pPr>
      <w:r>
        <w:t>relevant exempt transaction or acquisition</w:t>
      </w:r>
      <w:r>
        <w:tab/>
        <w:t>Sch. 3 cl. 76(1)</w:t>
      </w:r>
    </w:p>
    <w:p>
      <w:pPr>
        <w:pStyle w:val="DefinedTerms"/>
      </w:pPr>
      <w:r>
        <w:t>relevant fixed infrastructure</w:t>
      </w:r>
      <w:r>
        <w:tab/>
        <w:t>91C(2), 204A(2), 204B(1)</w:t>
      </w:r>
    </w:p>
    <w:p>
      <w:pPr>
        <w:pStyle w:val="DefinedTerms"/>
      </w:pPr>
      <w:r>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mining tenement</w:t>
      </w:r>
      <w:r>
        <w:tab/>
        <w:t>91K(1), 91M(1)</w:t>
      </w:r>
    </w:p>
    <w:p>
      <w:pPr>
        <w:pStyle w:val="DefinedTerms"/>
      </w:pPr>
      <w:r>
        <w:t>relevant partnership property</w:t>
      </w:r>
      <w:r>
        <w:tab/>
        <w:t>78(1), 78A(1)</w:t>
      </w:r>
    </w:p>
    <w:p>
      <w:pPr>
        <w:pStyle w:val="DefinedTerms"/>
      </w:pPr>
      <w:r>
        <w:t>relevant period</w:t>
      </w:r>
      <w:r>
        <w:tab/>
        <w:t>29(3), 193(1), 194(6), 201(2), Sch. 3 cl. 33</w:t>
      </w:r>
    </w:p>
    <w:p>
      <w:pPr>
        <w:pStyle w:val="DefinedTerms"/>
      </w:pPr>
      <w:r>
        <w:t>relevant person</w:t>
      </w:r>
      <w:r>
        <w:tab/>
        <w:t>154(2)</w:t>
      </w:r>
    </w:p>
    <w:p>
      <w:pPr>
        <w:pStyle w:val="DefinedTerms"/>
      </w:pPr>
      <w:r>
        <w:t>relevant properties</w:t>
      </w:r>
      <w:r>
        <w:tab/>
        <w:t>266M(1)</w:t>
      </w:r>
    </w:p>
    <w:p>
      <w:pPr>
        <w:pStyle w:val="DefinedTerms"/>
      </w:pPr>
      <w:r>
        <w:lastRenderedPageBreak/>
        <w:t>relevant provision</w:t>
      </w:r>
      <w:r>
        <w:tab/>
        <w:t>Sch. 3 cl. 61(1)</w:t>
      </w:r>
    </w:p>
    <w:p>
      <w:pPr>
        <w:pStyle w:val="DefinedTerms"/>
      </w:pPr>
      <w:r>
        <w:t>relevant reconstruction transaction</w:t>
      </w:r>
      <w:r>
        <w:tab/>
        <w:t>257(1), 260(1), (2), (2A), (3), (4) and (5)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time</w:t>
      </w:r>
      <w:r>
        <w:tab/>
        <w:t>91T(6), 91U(7)</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pPr>
      <w:r>
        <w:t>relinquishing person</w:t>
      </w:r>
      <w:r>
        <w:tab/>
        <w:t>167(1), 168(1), 205ZM(1)</w:t>
      </w:r>
    </w:p>
    <w:p>
      <w:pPr>
        <w:pStyle w:val="DefinedTerms"/>
      </w:pPr>
      <w:r>
        <w:t>relocatable home</w:t>
      </w:r>
      <w:r>
        <w:tab/>
        <w:t>3</w:t>
      </w:r>
    </w:p>
    <w:p>
      <w:pPr>
        <w:pStyle w:val="DefinedTerms"/>
      </w:pPr>
      <w:r>
        <w:t>replacement derivative mining right</w:t>
      </w:r>
      <w:r>
        <w:tab/>
        <w:t>91K(1), 91M(7), Sch. 3 cl. 74(1)</w:t>
      </w:r>
    </w:p>
    <w:p>
      <w:pPr>
        <w:pStyle w:val="DefinedTerms"/>
      </w:pPr>
      <w:r>
        <w:t>replacement dutiable transaction</w:t>
      </w:r>
      <w:r>
        <w:tab/>
        <w:t>91R(3)</w:t>
      </w:r>
    </w:p>
    <w:p>
      <w:pPr>
        <w:pStyle w:val="DefinedTerms"/>
      </w:pPr>
      <w:r>
        <w:t>replacement mining tenement</w:t>
      </w:r>
      <w:r>
        <w:tab/>
        <w:t>91K(1), 91M(6), Sch. 3 cl. 73(1) and 74(1)</w:t>
      </w:r>
    </w:p>
    <w:p>
      <w:pPr>
        <w:pStyle w:val="DefinedTerms"/>
      </w:pPr>
      <w:r>
        <w:t>replacement transaction</w:t>
      </w:r>
      <w:r>
        <w:tab/>
        <w:t>107(1), 266E</w:t>
      </w:r>
    </w:p>
    <w:p>
      <w:pPr>
        <w:pStyle w:val="DefinedTerms"/>
      </w:pPr>
      <w:r>
        <w:t>representative</w:t>
      </w:r>
      <w:r>
        <w:tab/>
        <w:t>206</w:t>
      </w:r>
    </w:p>
    <w:p>
      <w:pPr>
        <w:pStyle w:val="DefinedTerms"/>
      </w:pPr>
      <w:r>
        <w:t>represented person</w:t>
      </w:r>
      <w:r>
        <w:tab/>
        <w:t>139A(2)</w:t>
      </w:r>
    </w:p>
    <w:p>
      <w:pPr>
        <w:pStyle w:val="DefinedTerms"/>
      </w:pPr>
      <w:r>
        <w:t>required duty</w:t>
      </w:r>
      <w:r>
        <w:tab/>
        <w:t>273(1)</w:t>
      </w:r>
    </w:p>
    <w:p>
      <w:pPr>
        <w:pStyle w:val="DefinedTerms"/>
      </w:pPr>
      <w:r>
        <w:t>residence</w:t>
      </w:r>
      <w:r>
        <w:tab/>
        <w:t>96</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 and (3)</w:t>
      </w:r>
    </w:p>
    <w:p>
      <w:pPr>
        <w:pStyle w:val="DefinedTerms"/>
      </w:pPr>
      <w:r>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second pre-amendment period</w:t>
      </w:r>
      <w:r>
        <w:tab/>
        <w:t>Sch. 3 cl. 60(1)</w:t>
      </w:r>
    </w:p>
    <w:p>
      <w:pPr>
        <w:pStyle w:val="DefinedTerms"/>
      </w:pPr>
      <w:r>
        <w:t>section 13</w:t>
      </w:r>
      <w:r>
        <w:tab/>
        <w:t>Sch. 3 cl. 60(1)</w:t>
      </w:r>
    </w:p>
    <w:p>
      <w:pPr>
        <w:pStyle w:val="DefinedTerms"/>
      </w:pPr>
      <w:r>
        <w:t>section 135</w:t>
      </w:r>
      <w:r>
        <w:tab/>
        <w:t>Sch. 3 cl. 70(1)</w:t>
      </w:r>
    </w:p>
    <w:p>
      <w:pPr>
        <w:pStyle w:val="DefinedTerms"/>
      </w:pPr>
      <w:r>
        <w:t>section 13 exploration amount</w:t>
      </w:r>
      <w:r>
        <w:tab/>
        <w:t>Sch. 3 cl. 60(1)</w:t>
      </w:r>
    </w:p>
    <w:p>
      <w:pPr>
        <w:pStyle w:val="DefinedTerms"/>
      </w:pPr>
      <w:r>
        <w:t>section 13 exploration requirement</w:t>
      </w:r>
      <w:r>
        <w:tab/>
        <w:t>Sch. 3 cl. 60(1)</w:t>
      </w:r>
    </w:p>
    <w:p>
      <w:pPr>
        <w:pStyle w:val="DefinedTerms"/>
      </w:pPr>
      <w:r>
        <w:t>section 13 farm-in agreement</w:t>
      </w:r>
      <w:r>
        <w:tab/>
        <w:t>Sch. 3 cl. 60(1)</w:t>
      </w:r>
    </w:p>
    <w:p>
      <w:pPr>
        <w:pStyle w:val="DefinedTerms"/>
      </w:pPr>
      <w:r>
        <w:t>section 270 decision</w:t>
      </w:r>
      <w:r>
        <w:tab/>
        <w:t>269(1)</w:t>
      </w:r>
    </w:p>
    <w:p>
      <w:pPr>
        <w:pStyle w:val="DefinedTerms"/>
      </w:pPr>
      <w:r>
        <w:t>section 42(15)</w:t>
      </w:r>
      <w:r>
        <w:tab/>
        <w:t>Sch. 3 cl. 60(1)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lastRenderedPageBreak/>
        <w:t>seller</w:t>
      </w:r>
      <w:r>
        <w:tab/>
        <w:t>244B(1)</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special residential property</w:t>
      </w:r>
      <w:r>
        <w:tab/>
        <w:t>205F(1)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step-child</w:t>
      </w:r>
      <w:r>
        <w:tab/>
        <w:t>6(1)</w:t>
      </w:r>
    </w:p>
    <w:p>
      <w:pPr>
        <w:pStyle w:val="DefinedTerms"/>
      </w:pPr>
      <w:r>
        <w:t>strata lease</w:t>
      </w:r>
      <w:r>
        <w:tab/>
        <w:t>3</w:t>
      </w:r>
    </w:p>
    <w:p>
      <w:pPr>
        <w:pStyle w:val="DefinedTerms"/>
      </w:pPr>
      <w:r>
        <w:t>strata scheme</w:t>
      </w:r>
      <w:r>
        <w:tab/>
        <w:t>266E</w:t>
      </w:r>
    </w:p>
    <w:p>
      <w:pPr>
        <w:pStyle w:val="DefinedTerms"/>
      </w:pPr>
      <w:r>
        <w:t>subdivision conditional agreement</w:t>
      </w:r>
      <w:r>
        <w:tab/>
        <w:t>9</w:t>
      </w:r>
    </w:p>
    <w:p>
      <w:pPr>
        <w:pStyle w:val="DefinedTerms"/>
      </w:pPr>
      <w:r>
        <w:t>subsale transaction</w:t>
      </w:r>
      <w:r>
        <w:tab/>
        <w:t>107(1), 266E</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substantial refurbishment</w:t>
      </w:r>
      <w:r>
        <w:tab/>
        <w:t>205ZA(1A), 205ZO(1A)</w:t>
      </w:r>
    </w:p>
    <w:p>
      <w:pPr>
        <w:pStyle w:val="DefinedTerms"/>
      </w:pPr>
      <w:r>
        <w:t>substituted transferee</w:t>
      </w:r>
      <w:r>
        <w:tab/>
        <w:t>141(3)</w:t>
      </w:r>
    </w:p>
    <w:p>
      <w:pPr>
        <w:pStyle w:val="DefinedTerms"/>
      </w:pPr>
      <w:r>
        <w:t>superannuation agreement</w:t>
      </w:r>
      <w:r>
        <w:tab/>
        <w:t>128(1)</w:t>
      </w:r>
    </w:p>
    <w:p>
      <w:pPr>
        <w:pStyle w:val="DefinedTerms"/>
      </w:pPr>
      <w:r>
        <w:t>superannuation fund</w:t>
      </w:r>
      <w:r>
        <w:tab/>
        <w:t>121, 125(1), 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Taxation Administration Act</w:t>
      </w:r>
      <w:r>
        <w:tab/>
        <w:t>3</w:t>
      </w:r>
    </w:p>
    <w:p>
      <w:pPr>
        <w:pStyle w:val="DefinedTerms"/>
      </w:pPr>
      <w:r>
        <w:t>tax avoidance scheme</w:t>
      </w:r>
      <w:r>
        <w:tab/>
        <w:t>267(2)</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t>transaction</w:t>
      </w:r>
      <w:r>
        <w:tab/>
        <w:t>3, Sch. 3 cl. 46(1)</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91K(1), 99(1), 141(1)</w:t>
      </w:r>
    </w:p>
    <w:p>
      <w:pPr>
        <w:pStyle w:val="DefinedTerms"/>
      </w:pPr>
      <w:r>
        <w:t>transferor</w:t>
      </w:r>
      <w:r>
        <w:tab/>
        <w:t>99(1), 118(1), 122(2), 173(1)</w:t>
      </w:r>
    </w:p>
    <w:p>
      <w:pPr>
        <w:pStyle w:val="DefinedTerms"/>
      </w:pPr>
      <w:r>
        <w:t>transfer property</w:t>
      </w:r>
      <w:r>
        <w:tab/>
        <w:t>78(1)</w:t>
      </w:r>
    </w:p>
    <w:p>
      <w:pPr>
        <w:pStyle w:val="DefinedTerms"/>
      </w:pPr>
      <w:r>
        <w:t>transfers</w:t>
      </w:r>
      <w:r>
        <w:tab/>
        <w:t>42(8)</w:t>
      </w:r>
    </w:p>
    <w:p>
      <w:pPr>
        <w:pStyle w:val="DefinedTerms"/>
      </w:pPr>
      <w:r>
        <w:lastRenderedPageBreak/>
        <w:t>triggering acquisition</w:t>
      </w:r>
      <w:r>
        <w:tab/>
        <w:t>266B(2)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unadjusted duty amount</w:t>
      </w:r>
      <w:r>
        <w:tab/>
        <w:t>266E, 266I</w:t>
      </w:r>
    </w:p>
    <w:p>
      <w:pPr>
        <w:pStyle w:val="DefinedTerms"/>
      </w:pPr>
      <w:r>
        <w:t>unencumbered value</w:t>
      </w:r>
      <w:r>
        <w:tab/>
        <w:t>9, 36(1), 148(1)</w:t>
      </w:r>
    </w:p>
    <w:p>
      <w:pPr>
        <w:pStyle w:val="DefinedTerms"/>
      </w:pPr>
      <w:r>
        <w:t>unlisted corporation</w:t>
      </w:r>
      <w:r>
        <w:tab/>
        <w:t>63</w:t>
      </w:r>
    </w:p>
    <w:p>
      <w:pPr>
        <w:pStyle w:val="DefinedTerms"/>
      </w:pPr>
      <w:r>
        <w:t>vary</w:t>
      </w:r>
      <w:r>
        <w:tab/>
        <w:t>91K(1)</w:t>
      </w:r>
    </w:p>
    <w:p>
      <w:pPr>
        <w:pStyle w:val="DefinedTerms"/>
      </w:pPr>
      <w:r>
        <w:t>vehicle</w:t>
      </w:r>
      <w:r>
        <w:tab/>
        <w:t>228, 230(1)</w:t>
      </w:r>
    </w:p>
    <w:p>
      <w:pPr>
        <w:pStyle w:val="DefinedTerms"/>
      </w:pPr>
      <w:r>
        <w:t>vehicle A</w:t>
      </w:r>
      <w:r>
        <w:tab/>
        <w:t>239(1)</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39AAE5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4B1B09" w14:textId="6BA82784" w:rsidR="008E01CB" w:rsidRDefault="00E1578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7687C">
                        <w:rPr>
                          <w:sz w:val="16"/>
                        </w:rPr>
                        <w:t>2024</w:t>
                      </w:r>
                      <w:r>
                        <w:rPr>
                          <w:sz w:val="16"/>
                        </w:rPr>
                        <w:fldChar w:fldCharType="end"/>
                      </w:r>
                      <w:r>
                        <w:rPr>
                          <w:sz w:val="16"/>
                        </w:rPr>
                        <w:t>.</w:t>
                      </w:r>
                    </w:p>
                    <w:p w14:paraId="2958FF6A" w14:textId="77777777" w:rsidR="008E01CB" w:rsidRDefault="00E1578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4B4280" w14:textId="3E6F109A" w:rsidR="008E01CB" w:rsidRDefault="00E1578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7687C">
                        <w:rPr>
                          <w:sz w:val="16"/>
                        </w:rPr>
                        <w:t>2024</w:t>
                      </w:r>
                      <w:r>
                        <w:rPr>
                          <w:sz w:val="16"/>
                        </w:rPr>
                        <w:fldChar w:fldCharType="end"/>
                      </w:r>
                      <w:r>
                        <w:rPr>
                          <w:sz w:val="16"/>
                        </w:rPr>
                        <w:t>.</w:t>
                      </w:r>
                    </w:p>
                    <w:p w14:paraId="2042FCCC" w14:textId="77777777" w:rsidR="008E01CB" w:rsidRDefault="00E1578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50" w:name="Schedule"/>
    <w:bookmarkEnd w:id="8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15" w:name="Compilation"/>
    <w:bookmarkEnd w:id="101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19" w:name="DefinedTerms"/>
    <w:bookmarkEnd w:id="101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20" w:name="Coversheet"/>
    <w:bookmarkEnd w:id="10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1023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128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8084608_GUID" w:val="62f97a45-3ddf-4242-8585-abb5b6b3a57e"/>
    <w:docVar w:name="WAFER_20231222094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29_GUID" w:val="ec10e064-9d5c-4449-af5e-5bb715f88491"/>
    <w:docVar w:name="WAFER_2024031416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52_GUID" w:val="c0a1f7b2-5e95-41a4-bf93-8eb4314a3d79"/>
    <w:docVar w:name="WAFER_20240606110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236_GUID" w:val="bf2873d8-d8e1-4bc8-b892-bfd7a0122e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41"/>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3873-56AD-4625-8A0E-5C5749A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117830</Words>
  <Characters>583263</Characters>
  <Application>Microsoft Office Word</Application>
  <DocSecurity>0</DocSecurity>
  <Lines>15763</Lines>
  <Paragraphs>8988</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692105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2008 - 03-t0-00</dc:title>
  <dc:subject/>
  <dc:creator/>
  <cp:keywords/>
  <dc:description/>
  <cp:lastModifiedBy>Master Repository Process</cp:lastModifiedBy>
  <cp:revision>4</cp:revision>
  <cp:lastPrinted>2021-06-24T01:24:00Z</cp:lastPrinted>
  <dcterms:created xsi:type="dcterms:W3CDTF">2025-06-24T02:25:00Z</dcterms:created>
  <dcterms:modified xsi:type="dcterms:W3CDTF">2025-06-24T02:27:00Z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01 Jul 2024</vt:lpwstr>
  </property>
  <property fmtid="{D5CDD505-2E9C-101B-9397-08002B2CF9AE}" pid="8" name="Suffix">
    <vt:lpwstr>03-t0-00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