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_Toc185493267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_Toc185493268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_Toc185493269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_Toc185493270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_Toc185493273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_Toc185493274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_Toc185493275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_Toc185493276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_Toc185493277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_Toc185493279 \h </w:instrText>
      </w:r>
      <w:r>
        <w:fldChar w:fldCharType="separate"/>
      </w:r>
      <w:r>
        <w:t>10</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_Toc185493280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_Toc185493281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_Toc185493282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_Toc185493283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_Toc185493284 \h </w:instrText>
      </w:r>
      <w:r>
        <w:fldChar w:fldCharType="separate"/>
      </w:r>
      <w:r>
        <w:t>14</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_Toc185493285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Variation of authority</w:t>
      </w:r>
      <w:r>
        <w:tab/>
      </w:r>
      <w:r>
        <w:fldChar w:fldCharType="begin"/>
      </w:r>
      <w:r>
        <w:instrText xml:space="preserve"> PAGEREF _Toc185493286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_Toc185493287 \h </w:instrText>
      </w:r>
      <w:r>
        <w:fldChar w:fldCharType="separate"/>
      </w:r>
      <w:r>
        <w:t>17</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_Toc185493288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_Toc185493289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_Toc185493290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_Toc185493291 \h </w:instrText>
      </w:r>
      <w:r>
        <w:fldChar w:fldCharType="separate"/>
      </w:r>
      <w:r>
        <w:t>21</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_Toc185493292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_Toc185493293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_Toc185493294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_Toc185493295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_Toc185493298 \h </w:instrText>
      </w:r>
      <w:r>
        <w:fldChar w:fldCharType="separate"/>
      </w:r>
      <w:r>
        <w:t>25</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_Toc185493299 \h </w:instrText>
      </w:r>
      <w:r>
        <w:fldChar w:fldCharType="separate"/>
      </w:r>
      <w:r>
        <w:t>26</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_Toc185493300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_Toc185493301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_Toc185493302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_Toc185493304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_Toc185493305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_Toc185493307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_Toc185493310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_Toc185493312 \h </w:instrText>
      </w:r>
      <w:r>
        <w:fldChar w:fldCharType="separate"/>
      </w:r>
      <w:r>
        <w:t>32</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_Toc185493313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w:t>
      </w:r>
      <w:r>
        <w:tab/>
        <w:t>Annual report by Corruption and Crime Commission</w:t>
      </w:r>
      <w:r>
        <w:tab/>
      </w:r>
      <w:r>
        <w:fldChar w:fldCharType="begin"/>
      </w:r>
      <w:r>
        <w:instrText xml:space="preserve"> PAGEREF _Toc185493314 \h </w:instrText>
      </w:r>
      <w:r>
        <w:fldChar w:fldCharType="separate"/>
      </w:r>
      <w:r>
        <w:t>35</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_Toc185493315 \h </w:instrText>
      </w:r>
      <w:r>
        <w:fldChar w:fldCharType="separate"/>
      </w:r>
      <w:r>
        <w:t>36</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_Toc185493316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_Toc185493318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_Toc185493320 \h </w:instrText>
      </w:r>
      <w:r>
        <w:fldChar w:fldCharType="separate"/>
      </w:r>
      <w:r>
        <w:t>41</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_Toc185493321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_Toc185493324 \h </w:instrText>
      </w:r>
      <w:r>
        <w:fldChar w:fldCharType="separate"/>
      </w:r>
      <w:r>
        <w:t>43</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_Toc185493325 \h </w:instrText>
      </w:r>
      <w:r>
        <w:fldChar w:fldCharType="separate"/>
      </w:r>
      <w:r>
        <w:t>45</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_Toc185493326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_Toc185493328 \h </w:instrText>
      </w:r>
      <w:r>
        <w:fldChar w:fldCharType="separate"/>
      </w:r>
      <w:r>
        <w:t>45</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_Toc185493329 \h </w:instrText>
      </w:r>
      <w:r>
        <w:fldChar w:fldCharType="separate"/>
      </w:r>
      <w:r>
        <w:t>47</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_Toc185493330 \h </w:instrText>
      </w:r>
      <w:r>
        <w:fldChar w:fldCharType="separate"/>
      </w:r>
      <w:r>
        <w:t>48</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_Toc185493331 \h </w:instrText>
      </w:r>
      <w:r>
        <w:fldChar w:fldCharType="separate"/>
      </w:r>
      <w:r>
        <w:t>50</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_Toc185493332 \h </w:instrText>
      </w:r>
      <w:r>
        <w:fldChar w:fldCharType="separate"/>
      </w:r>
      <w:r>
        <w:t>51</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_Toc185493333 \h </w:instrText>
      </w:r>
      <w:r>
        <w:fldChar w:fldCharType="separate"/>
      </w:r>
      <w:r>
        <w:t>52</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_Toc185493334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_Toc185493336 \h </w:instrText>
      </w:r>
      <w:r>
        <w:fldChar w:fldCharType="separate"/>
      </w:r>
      <w:r>
        <w:t>55</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_Toc185493337 \h </w:instrText>
      </w:r>
      <w:r>
        <w:fldChar w:fldCharType="separate"/>
      </w:r>
      <w:r>
        <w:t>56</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_Toc185493338 \h </w:instrText>
      </w:r>
      <w:r>
        <w:fldChar w:fldCharType="separate"/>
      </w:r>
      <w:r>
        <w:t>57</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_Toc185493339 \h </w:instrText>
      </w:r>
      <w:r>
        <w:fldChar w:fldCharType="separate"/>
      </w:r>
      <w:r>
        <w:t>57</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_Toc185493340 \h </w:instrText>
      </w:r>
      <w:r>
        <w:fldChar w:fldCharType="separate"/>
      </w:r>
      <w:r>
        <w:t>57</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_Toc185493341 \h </w:instrText>
      </w:r>
      <w:r>
        <w:fldChar w:fldCharType="separate"/>
      </w:r>
      <w:r>
        <w:t>58</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_Toc185493342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61.</w:t>
      </w:r>
      <w:r>
        <w:tab/>
        <w:t>Cancellation of evidence of assumed identity</w:t>
      </w:r>
      <w:r>
        <w:tab/>
      </w:r>
      <w:r>
        <w:fldChar w:fldCharType="begin"/>
      </w:r>
      <w:r>
        <w:instrText xml:space="preserve"> PAGEREF _Toc185493343 \h </w:instrText>
      </w:r>
      <w:r>
        <w:fldChar w:fldCharType="separate"/>
      </w:r>
      <w:r>
        <w:t>59</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_Toc185493344 \h </w:instrText>
      </w:r>
      <w:r>
        <w:fldChar w:fldCharType="separate"/>
      </w:r>
      <w:r>
        <w:t>59</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_Toc185493345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_Toc185493347 \h </w:instrText>
      </w:r>
      <w:r>
        <w:fldChar w:fldCharType="separate"/>
      </w:r>
      <w:r>
        <w:t>60</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_Toc185493348 \h </w:instrText>
      </w:r>
      <w:r>
        <w:fldChar w:fldCharType="separate"/>
      </w:r>
      <w:r>
        <w:t>61</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_Toc185493349 \h </w:instrText>
      </w:r>
      <w:r>
        <w:fldChar w:fldCharType="separate"/>
      </w:r>
      <w:r>
        <w:t>61</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_Toc185493350 \h </w:instrText>
      </w:r>
      <w:r>
        <w:fldChar w:fldCharType="separate"/>
      </w:r>
      <w:r>
        <w:t>62</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_Toc185493351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_Toc185493353 \h </w:instrText>
      </w:r>
      <w:r>
        <w:fldChar w:fldCharType="separate"/>
      </w:r>
      <w:r>
        <w:t>63</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_Toc185493354 \h </w:instrText>
      </w:r>
      <w:r>
        <w:fldChar w:fldCharType="separate"/>
      </w:r>
      <w:r>
        <w:t>63</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_Toc185493355 \h </w:instrText>
      </w:r>
      <w:r>
        <w:fldChar w:fldCharType="separate"/>
      </w:r>
      <w:r>
        <w:t>64</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_Toc185493356 \h </w:instrText>
      </w:r>
      <w:r>
        <w:fldChar w:fldCharType="separate"/>
      </w:r>
      <w:r>
        <w:t>65</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_Toc185493357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_Toc185493360 \h </w:instrText>
      </w:r>
      <w:r>
        <w:fldChar w:fldCharType="separate"/>
      </w:r>
      <w:r>
        <w:t>66</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_Toc185493361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_Toc185493363 \h </w:instrText>
      </w:r>
      <w:r>
        <w:fldChar w:fldCharType="separate"/>
      </w:r>
      <w:r>
        <w:t>67</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_Toc185493364 \h </w:instrText>
      </w:r>
      <w:r>
        <w:fldChar w:fldCharType="separate"/>
      </w:r>
      <w:r>
        <w:t>68</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_Toc185493365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_Toc185493367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_Toc185493370 \h </w:instrText>
      </w:r>
      <w:r>
        <w:fldChar w:fldCharType="separate"/>
      </w:r>
      <w:r>
        <w:t>72</w:t>
      </w:r>
      <w:r>
        <w:fldChar w:fldCharType="end"/>
      </w:r>
    </w:p>
    <w:p>
      <w:pPr>
        <w:pStyle w:val="TOC8"/>
        <w:rPr>
          <w:rFonts w:asciiTheme="minorHAnsi" w:eastAsiaTheme="minorEastAsia" w:hAnsiTheme="minorHAnsi" w:cstheme="minorBidi"/>
          <w:szCs w:val="22"/>
        </w:rPr>
      </w:pPr>
      <w:r>
        <w:lastRenderedPageBreak/>
        <w:t>81.</w:t>
      </w:r>
      <w:r>
        <w:tab/>
        <w:t>Things done by, or given to, party’s lawyer</w:t>
      </w:r>
      <w:r>
        <w:tab/>
      </w:r>
      <w:r>
        <w:fldChar w:fldCharType="begin"/>
      </w:r>
      <w:r>
        <w:instrText xml:space="preserve"> PAGEREF _Toc185493371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_Toc185493373 \h </w:instrText>
      </w:r>
      <w:r>
        <w:fldChar w:fldCharType="separate"/>
      </w:r>
      <w:r>
        <w:t>74</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_Toc185493374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_Toc185493376 \h </w:instrText>
      </w:r>
      <w:r>
        <w:fldChar w:fldCharType="separate"/>
      </w:r>
      <w:r>
        <w:t>77</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_Toc185493377 \h </w:instrText>
      </w:r>
      <w:r>
        <w:fldChar w:fldCharType="separate"/>
      </w:r>
      <w:r>
        <w:t>77</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_Toc185493378 \h </w:instrText>
      </w:r>
      <w:r>
        <w:fldChar w:fldCharType="separate"/>
      </w:r>
      <w:r>
        <w:t>78</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_Toc185493379 \h </w:instrText>
      </w:r>
      <w:r>
        <w:fldChar w:fldCharType="separate"/>
      </w:r>
      <w:r>
        <w:t>78</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_Toc185493380 \h </w:instrText>
      </w:r>
      <w:r>
        <w:fldChar w:fldCharType="separate"/>
      </w:r>
      <w:r>
        <w:t>80</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_Toc185493381 \h </w:instrText>
      </w:r>
      <w:r>
        <w:fldChar w:fldCharType="separate"/>
      </w:r>
      <w:r>
        <w:t>80</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_Toc185493382 \h </w:instrText>
      </w:r>
      <w:r>
        <w:fldChar w:fldCharType="separate"/>
      </w:r>
      <w:r>
        <w:t>81</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_Toc185493383 \h </w:instrText>
      </w:r>
      <w:r>
        <w:fldChar w:fldCharType="separate"/>
      </w:r>
      <w:r>
        <w:t>83</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_Toc185493384 \h </w:instrText>
      </w:r>
      <w:r>
        <w:fldChar w:fldCharType="separate"/>
      </w:r>
      <w:r>
        <w:t>83</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_Toc185493385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_Toc185493387 \h </w:instrText>
      </w:r>
      <w:r>
        <w:fldChar w:fldCharType="separate"/>
      </w:r>
      <w:r>
        <w:t>85</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_Toc185493388 \h </w:instrText>
      </w:r>
      <w:r>
        <w:fldChar w:fldCharType="separate"/>
      </w:r>
      <w:r>
        <w:t>85</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_Toc185493389 \h </w:instrText>
      </w:r>
      <w:r>
        <w:fldChar w:fldCharType="separate"/>
      </w:r>
      <w:r>
        <w:t>85</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_Toc185493390 \h </w:instrText>
      </w:r>
      <w:r>
        <w:fldChar w:fldCharType="separate"/>
      </w:r>
      <w:r>
        <w:t>87</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_Toc185493391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_Toc185493393 \h </w:instrText>
      </w:r>
      <w:r>
        <w:fldChar w:fldCharType="separate"/>
      </w:r>
      <w:r>
        <w:t>89</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_Toc185493394 \h </w:instrText>
      </w:r>
      <w:r>
        <w:fldChar w:fldCharType="separate"/>
      </w:r>
      <w:r>
        <w:t>90</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_Toc185493395 \h </w:instrText>
      </w:r>
      <w:r>
        <w:fldChar w:fldCharType="separate"/>
      </w:r>
      <w:r>
        <w:t>90</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_Toc185493396 \h </w:instrText>
      </w:r>
      <w:r>
        <w:fldChar w:fldCharType="separate"/>
      </w:r>
      <w:r>
        <w:t>91</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_Toc185493397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_Toc185493399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_Toc185493401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_Toc185493403 \h </w:instrText>
      </w:r>
      <w:r>
        <w:fldChar w:fldCharType="separate"/>
      </w:r>
      <w:r>
        <w:t>94</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_Toc185493404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_Toc185493406 \h </w:instrText>
      </w:r>
      <w:r>
        <w:fldChar w:fldCharType="separate"/>
      </w:r>
      <w:r>
        <w:t>95</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_Toc185493407 \h </w:instrText>
      </w:r>
      <w:r>
        <w:fldChar w:fldCharType="separate"/>
      </w:r>
      <w:r>
        <w:t>95</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_Toc185493408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_Toc185493410 \h </w:instrText>
      </w:r>
      <w:r>
        <w:fldChar w:fldCharType="separate"/>
      </w:r>
      <w:r>
        <w:t>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_Toc185493411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_Toc185493412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2" w:name="BillCited"/>
      <w:bookmarkEnd w:id="2"/>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3" w:name="_Toc185430650"/>
      <w:bookmarkStart w:id="4" w:name="_Toc185430798"/>
      <w:bookmarkStart w:id="5" w:name="_Toc185493266"/>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p>
    <w:p>
      <w:pPr>
        <w:pStyle w:val="Heading5"/>
      </w:pPr>
      <w:bookmarkStart w:id="6" w:name="_Toc185493267"/>
      <w:r>
        <w:rPr>
          <w:rStyle w:val="CharSectno"/>
        </w:rPr>
        <w:t>1</w:t>
      </w:r>
      <w:r>
        <w:t>.</w:t>
      </w:r>
      <w:r>
        <w:tab/>
      </w:r>
      <w:r>
        <w:rPr>
          <w:snapToGrid w:val="0"/>
        </w:rPr>
        <w:t>Short title</w:t>
      </w:r>
      <w:bookmarkEnd w:id="6"/>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7" w:name="_Toc185493268"/>
      <w:r>
        <w:rPr>
          <w:rStyle w:val="CharSectno"/>
        </w:rPr>
        <w:t>2</w:t>
      </w:r>
      <w:r>
        <w:t>.</w:t>
      </w:r>
      <w:r>
        <w:tab/>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85493269"/>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lastRenderedPageBreak/>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9" w:name="_Toc185493270"/>
      <w:r>
        <w:rPr>
          <w:rStyle w:val="CharSectno"/>
        </w:rPr>
        <w:lastRenderedPageBreak/>
        <w:t>4</w:t>
      </w:r>
      <w:r>
        <w:t>.</w:t>
      </w:r>
      <w:r>
        <w:tab/>
        <w:t>Crown bound</w:t>
      </w:r>
      <w:bookmarkEnd w:id="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0" w:name="_Toc185430655"/>
      <w:bookmarkStart w:id="11" w:name="_Toc185430803"/>
      <w:bookmarkStart w:id="12" w:name="_Toc185493271"/>
      <w:r>
        <w:rPr>
          <w:rStyle w:val="CharPartNo"/>
        </w:rPr>
        <w:lastRenderedPageBreak/>
        <w:t>Part 2</w:t>
      </w:r>
      <w:r>
        <w:t xml:space="preserve"> — </w:t>
      </w:r>
      <w:r>
        <w:rPr>
          <w:rStyle w:val="CharPartText"/>
        </w:rPr>
        <w:t>Controlled operations</w:t>
      </w:r>
      <w:bookmarkEnd w:id="10"/>
      <w:bookmarkEnd w:id="11"/>
      <w:bookmarkEnd w:id="12"/>
    </w:p>
    <w:p>
      <w:pPr>
        <w:pStyle w:val="Heading3"/>
      </w:pPr>
      <w:bookmarkStart w:id="13" w:name="_Toc185430656"/>
      <w:bookmarkStart w:id="14" w:name="_Toc185430804"/>
      <w:bookmarkStart w:id="15" w:name="_Toc185493272"/>
      <w:r>
        <w:rPr>
          <w:rStyle w:val="CharDivNo"/>
        </w:rPr>
        <w:t>Division 1</w:t>
      </w:r>
      <w:r>
        <w:t xml:space="preserve"> — </w:t>
      </w:r>
      <w:r>
        <w:rPr>
          <w:rStyle w:val="CharDivText"/>
        </w:rPr>
        <w:t>General</w:t>
      </w:r>
      <w:bookmarkEnd w:id="13"/>
      <w:bookmarkEnd w:id="14"/>
      <w:bookmarkEnd w:id="15"/>
    </w:p>
    <w:p>
      <w:pPr>
        <w:pStyle w:val="Heading5"/>
      </w:pPr>
      <w:bookmarkStart w:id="16" w:name="_Toc185493273"/>
      <w:r>
        <w:rPr>
          <w:rStyle w:val="CharSectno"/>
        </w:rPr>
        <w:t>5</w:t>
      </w:r>
      <w:r>
        <w:t>.</w:t>
      </w:r>
      <w:r>
        <w:tab/>
        <w:t>Terms used</w:t>
      </w:r>
      <w:bookmarkEnd w:id="16"/>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lastRenderedPageBreak/>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lastRenderedPageBreak/>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17" w:name="_Toc185493274"/>
      <w:r>
        <w:rPr>
          <w:rStyle w:val="CharSectno"/>
        </w:rPr>
        <w:t>6</w:t>
      </w:r>
      <w:r>
        <w:t>.</w:t>
      </w:r>
      <w:r>
        <w:tab/>
        <w:t>Cross</w:t>
      </w:r>
      <w:r>
        <w:noBreakHyphen/>
        <w:t>border controlled operations</w:t>
      </w:r>
      <w:bookmarkEnd w:id="17"/>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 xml:space="preserve">For the purposes of subsection (1), a controlled operation is to be taken to be conducted, or intended to be conducted, in this jurisdiction if a law enforcement officer of this jurisdiction is, or </w:t>
      </w:r>
      <w:r>
        <w:lastRenderedPageBreak/>
        <w:t>is to be, authorised under this Part to engage in controlled conduct for the purposes of the operation.</w:t>
      </w:r>
    </w:p>
    <w:p>
      <w:pPr>
        <w:pStyle w:val="Heading5"/>
      </w:pPr>
      <w:bookmarkStart w:id="18" w:name="_Toc185493275"/>
      <w:r>
        <w:rPr>
          <w:rStyle w:val="CharSectno"/>
        </w:rPr>
        <w:t>7</w:t>
      </w:r>
      <w:r>
        <w:t>.</w:t>
      </w:r>
      <w:r>
        <w:tab/>
        <w:t>Local controlled operation</w:t>
      </w:r>
      <w:bookmarkEnd w:id="18"/>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19" w:name="_Toc185493276"/>
      <w:r>
        <w:rPr>
          <w:rStyle w:val="CharSectno"/>
        </w:rPr>
        <w:t>8</w:t>
      </w:r>
      <w:r>
        <w:t>.</w:t>
      </w:r>
      <w:r>
        <w:tab/>
        <w:t>Evidence obtained in controlled operations</w:t>
      </w:r>
      <w:bookmarkEnd w:id="19"/>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20" w:name="_Toc185493277"/>
      <w:r>
        <w:rPr>
          <w:rStyle w:val="CharSectno"/>
        </w:rPr>
        <w:t>9</w:t>
      </w:r>
      <w:r>
        <w:t>.</w:t>
      </w:r>
      <w:r>
        <w:tab/>
        <w:t>Non</w:t>
      </w:r>
      <w:r>
        <w:noBreakHyphen/>
        <w:t>application of certain Acts</w:t>
      </w:r>
      <w:bookmarkEnd w:id="20"/>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21" w:name="_Toc185430662"/>
      <w:bookmarkStart w:id="22" w:name="_Toc185430810"/>
      <w:bookmarkStart w:id="23" w:name="_Toc185493278"/>
      <w:r>
        <w:rPr>
          <w:rStyle w:val="CharDivNo"/>
        </w:rPr>
        <w:lastRenderedPageBreak/>
        <w:t>Division 2</w:t>
      </w:r>
      <w:r>
        <w:t xml:space="preserve"> — </w:t>
      </w:r>
      <w:r>
        <w:rPr>
          <w:rStyle w:val="CharDivText"/>
        </w:rPr>
        <w:t>Authorisation of controlled operations</w:t>
      </w:r>
      <w:bookmarkEnd w:id="21"/>
      <w:bookmarkEnd w:id="22"/>
      <w:bookmarkEnd w:id="23"/>
    </w:p>
    <w:p>
      <w:pPr>
        <w:pStyle w:val="Heading5"/>
      </w:pPr>
      <w:bookmarkStart w:id="24" w:name="_Toc185493279"/>
      <w:r>
        <w:rPr>
          <w:rStyle w:val="CharSectno"/>
        </w:rPr>
        <w:t>10</w:t>
      </w:r>
      <w:r>
        <w:t>.</w:t>
      </w:r>
      <w:r>
        <w:tab/>
        <w:t>Applications for authorities to conduct controlled operations</w:t>
      </w:r>
      <w:bookmarkEnd w:id="24"/>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lastRenderedPageBreak/>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25" w:name="_Toc185493280"/>
      <w:r>
        <w:rPr>
          <w:rStyle w:val="CharSectno"/>
        </w:rPr>
        <w:t>11</w:t>
      </w:r>
      <w:r>
        <w:t>.</w:t>
      </w:r>
      <w:r>
        <w:tab/>
        <w:t>Determination of applications</w:t>
      </w:r>
      <w:bookmarkEnd w:id="25"/>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26" w:name="_Toc185493281"/>
      <w:r>
        <w:rPr>
          <w:rStyle w:val="CharSectno"/>
        </w:rPr>
        <w:t>12</w:t>
      </w:r>
      <w:r>
        <w:t>.</w:t>
      </w:r>
      <w:r>
        <w:tab/>
        <w:t>Matters to be taken into account — all controlled operations</w:t>
      </w:r>
      <w:bookmarkEnd w:id="26"/>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lastRenderedPageBreak/>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 xml:space="preserve">must not be authorised to participate in any aspect of a controlled operation unless the authorising officer is satisfied that it is wholly impracticable for a law </w:t>
      </w:r>
      <w:r>
        <w:lastRenderedPageBreak/>
        <w:t>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27" w:name="_Toc185493282"/>
      <w:r>
        <w:rPr>
          <w:rStyle w:val="CharSectno"/>
        </w:rPr>
        <w:t>13</w:t>
      </w:r>
      <w:r>
        <w:t>.</w:t>
      </w:r>
      <w:r>
        <w:tab/>
        <w:t>Further matters to be taken into account — cross</w:t>
      </w:r>
      <w:r>
        <w:noBreakHyphen/>
        <w:t>border controlled operations</w:t>
      </w:r>
      <w:bookmarkEnd w:id="27"/>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28" w:name="_Toc185493283"/>
      <w:r>
        <w:rPr>
          <w:rStyle w:val="CharSectno"/>
        </w:rPr>
        <w:t>14</w:t>
      </w:r>
      <w:r>
        <w:t>.</w:t>
      </w:r>
      <w:r>
        <w:tab/>
        <w:t>Further matters to be taken into account — local controlled operations</w:t>
      </w:r>
      <w:bookmarkEnd w:id="28"/>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lastRenderedPageBreak/>
        <w:tab/>
        <w:t>(b)</w:t>
      </w:r>
      <w:r>
        <w:tab/>
        <w:t>that the nature and extent of the suspected criminal activity are such as to justify the conduct of a controlled operation in this jurisdiction.</w:t>
      </w:r>
    </w:p>
    <w:p>
      <w:pPr>
        <w:pStyle w:val="Heading5"/>
      </w:pPr>
      <w:bookmarkStart w:id="29" w:name="_Toc185493284"/>
      <w:r>
        <w:rPr>
          <w:rStyle w:val="CharSectno"/>
        </w:rPr>
        <w:t>15</w:t>
      </w:r>
      <w:r>
        <w:t>.</w:t>
      </w:r>
      <w:r>
        <w:tab/>
        <w:t>Form of authority</w:t>
      </w:r>
      <w:bookmarkEnd w:id="29"/>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lastRenderedPageBreak/>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lastRenderedPageBreak/>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30" w:name="_Toc185493285"/>
      <w:r>
        <w:rPr>
          <w:rStyle w:val="CharSectno"/>
        </w:rPr>
        <w:t>16</w:t>
      </w:r>
      <w:r>
        <w:t>.</w:t>
      </w:r>
      <w:r>
        <w:tab/>
        <w:t>Duration of authorities</w:t>
      </w:r>
      <w:bookmarkEnd w:id="30"/>
    </w:p>
    <w:p>
      <w:pPr>
        <w:pStyle w:val="Subsection"/>
      </w:pPr>
      <w:r>
        <w:tab/>
      </w:r>
      <w:r>
        <w:tab/>
        <w:t>Unless it is sooner cancelled, an authority has effect for the period of validity specified in it in accordance with section 15(6)(j).</w:t>
      </w:r>
    </w:p>
    <w:p>
      <w:pPr>
        <w:pStyle w:val="Heading5"/>
      </w:pPr>
      <w:bookmarkStart w:id="31" w:name="_Toc185493286"/>
      <w:r>
        <w:rPr>
          <w:rStyle w:val="CharSectno"/>
        </w:rPr>
        <w:t>17</w:t>
      </w:r>
      <w:r>
        <w:t>.</w:t>
      </w:r>
      <w:r>
        <w:tab/>
        <w:t>Variation of authority</w:t>
      </w:r>
      <w:bookmarkEnd w:id="31"/>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32" w:name="_Toc185493287"/>
      <w:r>
        <w:rPr>
          <w:rStyle w:val="CharSectno"/>
        </w:rPr>
        <w:lastRenderedPageBreak/>
        <w:t>18</w:t>
      </w:r>
      <w:r>
        <w:t>.</w:t>
      </w:r>
      <w:r>
        <w:tab/>
        <w:t>Variations on authorising officer’s own initiative</w:t>
      </w:r>
      <w:bookmarkEnd w:id="32"/>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33" w:name="_Toc185493288"/>
      <w:r>
        <w:rPr>
          <w:rStyle w:val="CharSectno"/>
        </w:rPr>
        <w:t>19</w:t>
      </w:r>
      <w:r>
        <w:t>.</w:t>
      </w:r>
      <w:r>
        <w:tab/>
        <w:t>Applications for variation of authority</w:t>
      </w:r>
      <w:bookmarkEnd w:id="33"/>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lastRenderedPageBreak/>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34" w:name="_Toc185493289"/>
      <w:r>
        <w:rPr>
          <w:rStyle w:val="CharSectno"/>
        </w:rPr>
        <w:t>20</w:t>
      </w:r>
      <w:r>
        <w:t>.</w:t>
      </w:r>
      <w:r>
        <w:tab/>
        <w:t>Determining applications for variation of authority</w:t>
      </w:r>
      <w:bookmarkEnd w:id="34"/>
    </w:p>
    <w:p>
      <w:pPr>
        <w:pStyle w:val="Subsection"/>
      </w:pPr>
      <w:r>
        <w:tab/>
        <w:t>(1)</w:t>
      </w:r>
      <w:r>
        <w:tab/>
        <w:t xml:space="preserve">After considering an application for a variation of authority, and any additional information furnished under section 19(7), the authorising officer — </w:t>
      </w:r>
    </w:p>
    <w:p>
      <w:pPr>
        <w:pStyle w:val="Indenta"/>
      </w:pPr>
      <w:r>
        <w:lastRenderedPageBreak/>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35" w:name="_Toc185493290"/>
      <w:r>
        <w:rPr>
          <w:rStyle w:val="CharSectno"/>
        </w:rPr>
        <w:t>21</w:t>
      </w:r>
      <w:r>
        <w:t>.</w:t>
      </w:r>
      <w:r>
        <w:tab/>
        <w:t>Form of variation of authority</w:t>
      </w:r>
      <w:bookmarkEnd w:id="35"/>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 xml:space="preserve">However if it is impracticable in the circumstances for a physical document to be delivered to the principal law enforcement officer for the authorised operation, or another law enforcement officer on behalf of the principal law enforcement </w:t>
      </w:r>
      <w:r>
        <w:lastRenderedPageBreak/>
        <w:t>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lastRenderedPageBreak/>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36" w:name="_Toc185493291"/>
      <w:r>
        <w:rPr>
          <w:rStyle w:val="CharSectno"/>
        </w:rPr>
        <w:t>22</w:t>
      </w:r>
      <w:r>
        <w:t>.</w:t>
      </w:r>
      <w:r>
        <w:tab/>
        <w:t>Cancellation of authorities</w:t>
      </w:r>
      <w:bookmarkEnd w:id="36"/>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37" w:name="_Toc185493292"/>
      <w:r>
        <w:rPr>
          <w:rStyle w:val="CharSectno"/>
        </w:rPr>
        <w:t>23</w:t>
      </w:r>
      <w:r>
        <w:t>.</w:t>
      </w:r>
      <w:r>
        <w:tab/>
        <w:t>Effect of authorities</w:t>
      </w:r>
      <w:bookmarkEnd w:id="37"/>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lastRenderedPageBreak/>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38" w:name="_Toc185493293"/>
      <w:r>
        <w:rPr>
          <w:rStyle w:val="CharSectno"/>
        </w:rPr>
        <w:t>24</w:t>
      </w:r>
      <w:r>
        <w:t>.</w:t>
      </w:r>
      <w:r>
        <w:tab/>
        <w:t>Defect in authority</w:t>
      </w:r>
      <w:bookmarkEnd w:id="38"/>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39" w:name="_Toc185493294"/>
      <w:r>
        <w:rPr>
          <w:rStyle w:val="CharSectno"/>
        </w:rPr>
        <w:t>25</w:t>
      </w:r>
      <w:r>
        <w:t>.</w:t>
      </w:r>
      <w:r>
        <w:tab/>
        <w:t>Retrospective authority</w:t>
      </w:r>
      <w:bookmarkEnd w:id="39"/>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 xml:space="preserve">The authorising officer may require the principal law enforcement officer to furnish such additional information </w:t>
      </w:r>
      <w:r>
        <w:lastRenderedPageBreak/>
        <w:t>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lastRenderedPageBreak/>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40" w:name="_Toc185493295"/>
      <w:r>
        <w:rPr>
          <w:rStyle w:val="CharSectno"/>
        </w:rPr>
        <w:t>26</w:t>
      </w:r>
      <w:r>
        <w:t>.</w:t>
      </w:r>
      <w:r>
        <w:tab/>
        <w:t>Corruption and Crime Commission to be notified of retrospective authorities</w:t>
      </w:r>
      <w:bookmarkEnd w:id="40"/>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 xml:space="preserve">The Corruption and Crime Commission may require the authorising officer to furnish such further information </w:t>
      </w:r>
      <w:r>
        <w:lastRenderedPageBreak/>
        <w:t>concerning the retrospective authority as is necessary for the Corruption and Crime Commission’s proper consideration of it.</w:t>
      </w:r>
    </w:p>
    <w:p>
      <w:pPr>
        <w:pStyle w:val="Heading3"/>
      </w:pPr>
      <w:bookmarkStart w:id="41" w:name="_Toc185430680"/>
      <w:bookmarkStart w:id="42" w:name="_Toc185430828"/>
      <w:bookmarkStart w:id="43" w:name="_Toc185493296"/>
      <w:r>
        <w:rPr>
          <w:rStyle w:val="CharDivNo"/>
        </w:rPr>
        <w:t>Division 3</w:t>
      </w:r>
      <w:r>
        <w:t xml:space="preserve"> — </w:t>
      </w:r>
      <w:r>
        <w:rPr>
          <w:rStyle w:val="CharDivText"/>
        </w:rPr>
        <w:t>Conduct of controlled operations</w:t>
      </w:r>
      <w:bookmarkEnd w:id="41"/>
      <w:bookmarkEnd w:id="42"/>
      <w:bookmarkEnd w:id="43"/>
    </w:p>
    <w:p>
      <w:pPr>
        <w:pStyle w:val="Heading4"/>
      </w:pPr>
      <w:bookmarkStart w:id="44" w:name="_Toc185430681"/>
      <w:bookmarkStart w:id="45" w:name="_Toc185430829"/>
      <w:bookmarkStart w:id="46" w:name="_Toc185493297"/>
      <w:r>
        <w:t>Subdivision 1 — Controlled conduct engaged in for purposes of controlled operations authorised by Division 2</w:t>
      </w:r>
      <w:bookmarkEnd w:id="44"/>
      <w:bookmarkEnd w:id="45"/>
      <w:bookmarkEnd w:id="46"/>
    </w:p>
    <w:p>
      <w:pPr>
        <w:pStyle w:val="Heading5"/>
      </w:pPr>
      <w:bookmarkStart w:id="47" w:name="_Toc185493298"/>
      <w:r>
        <w:rPr>
          <w:rStyle w:val="CharSectno"/>
        </w:rPr>
        <w:t>27</w:t>
      </w:r>
      <w:r>
        <w:t>.</w:t>
      </w:r>
      <w:r>
        <w:tab/>
        <w:t>Protection from criminal responsibility for controlled conduct during authorised operations</w:t>
      </w:r>
      <w:bookmarkEnd w:id="47"/>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48" w:name="_Toc185493299"/>
      <w:r>
        <w:rPr>
          <w:rStyle w:val="CharSectno"/>
        </w:rPr>
        <w:lastRenderedPageBreak/>
        <w:t>28</w:t>
      </w:r>
      <w:r>
        <w:t>.</w:t>
      </w:r>
      <w:r>
        <w:tab/>
        <w:t>Indemnification of participants against civil liability</w:t>
      </w:r>
      <w:bookmarkEnd w:id="48"/>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49" w:name="_Toc185493300"/>
      <w:r>
        <w:rPr>
          <w:rStyle w:val="CharSectno"/>
        </w:rPr>
        <w:lastRenderedPageBreak/>
        <w:t>29</w:t>
      </w:r>
      <w:r>
        <w:t>.</w:t>
      </w:r>
      <w:r>
        <w:tab/>
        <w:t>Effect of sections 27 and 28 on other laws relating to criminal investigation</w:t>
      </w:r>
      <w:bookmarkEnd w:id="49"/>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50" w:name="_Toc185493301"/>
      <w:r>
        <w:rPr>
          <w:rStyle w:val="CharSectno"/>
        </w:rPr>
        <w:t>30</w:t>
      </w:r>
      <w:r>
        <w:t>.</w:t>
      </w:r>
      <w:r>
        <w:tab/>
        <w:t>Effect of being unaware of variation or cancellation of authority</w:t>
      </w:r>
      <w:bookmarkEnd w:id="50"/>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lastRenderedPageBreak/>
        <w:tab/>
        <w:t>(b)</w:t>
      </w:r>
      <w:r>
        <w:tab/>
        <w:t>the authorising officer has taken reasonable measures to ensure the participant is aware of any cancellation.</w:t>
      </w:r>
    </w:p>
    <w:p>
      <w:pPr>
        <w:pStyle w:val="Heading5"/>
      </w:pPr>
      <w:bookmarkStart w:id="51" w:name="_Toc185493302"/>
      <w:r>
        <w:rPr>
          <w:rStyle w:val="CharSectno"/>
        </w:rPr>
        <w:t>31</w:t>
      </w:r>
      <w:r>
        <w:t>.</w:t>
      </w:r>
      <w:r>
        <w:tab/>
        <w:t>Protection from criminal responsibility for certain ancillary conduct</w:t>
      </w:r>
      <w:bookmarkEnd w:id="51"/>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52" w:name="_Toc185430687"/>
      <w:bookmarkStart w:id="53" w:name="_Toc185430835"/>
      <w:bookmarkStart w:id="54" w:name="_Toc185493303"/>
      <w:r>
        <w:t>Subdivision 2 — Compensation and notification of third parties</w:t>
      </w:r>
      <w:bookmarkEnd w:id="52"/>
      <w:bookmarkEnd w:id="53"/>
      <w:bookmarkEnd w:id="54"/>
    </w:p>
    <w:p>
      <w:pPr>
        <w:pStyle w:val="Heading5"/>
      </w:pPr>
      <w:bookmarkStart w:id="55" w:name="_Toc185493304"/>
      <w:r>
        <w:rPr>
          <w:rStyle w:val="CharSectno"/>
        </w:rPr>
        <w:t>32</w:t>
      </w:r>
      <w:r>
        <w:t>.</w:t>
      </w:r>
      <w:r>
        <w:tab/>
        <w:t>Compensation for property loss or damage</w:t>
      </w:r>
      <w:bookmarkEnd w:id="55"/>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 xml:space="preserve">the person suffered the loss or damage in the course of, or as a direct result of, engaging in any criminal activity </w:t>
      </w:r>
      <w:r>
        <w:lastRenderedPageBreak/>
        <w:t>(other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56" w:name="_Toc185493305"/>
      <w:r>
        <w:rPr>
          <w:rStyle w:val="CharSectno"/>
        </w:rPr>
        <w:t>33</w:t>
      </w:r>
      <w:r>
        <w:t>.</w:t>
      </w:r>
      <w:r>
        <w:tab/>
        <w:t>Notification requirements</w:t>
      </w:r>
      <w:bookmarkEnd w:id="56"/>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57" w:name="_Toc185430690"/>
      <w:bookmarkStart w:id="58" w:name="_Toc185430838"/>
      <w:bookmarkStart w:id="59" w:name="_Toc185493306"/>
      <w:r>
        <w:t>Subdivision 3 — Mutual recognition</w:t>
      </w:r>
      <w:bookmarkEnd w:id="57"/>
      <w:bookmarkEnd w:id="58"/>
      <w:bookmarkEnd w:id="59"/>
    </w:p>
    <w:p>
      <w:pPr>
        <w:pStyle w:val="Heading5"/>
      </w:pPr>
      <w:bookmarkStart w:id="60" w:name="_Toc185493307"/>
      <w:r>
        <w:rPr>
          <w:rStyle w:val="CharSectno"/>
        </w:rPr>
        <w:t>34</w:t>
      </w:r>
      <w:r>
        <w:t>.</w:t>
      </w:r>
      <w:r>
        <w:tab/>
        <w:t>Mutual recognition of corresponding authorities</w:t>
      </w:r>
      <w:bookmarkEnd w:id="60"/>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lastRenderedPageBreak/>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61" w:name="_Toc185430692"/>
      <w:bookmarkStart w:id="62" w:name="_Toc185430840"/>
      <w:bookmarkStart w:id="63" w:name="_Toc185493308"/>
      <w:r>
        <w:rPr>
          <w:rStyle w:val="CharDivNo"/>
        </w:rPr>
        <w:lastRenderedPageBreak/>
        <w:t>Division 4</w:t>
      </w:r>
      <w:r>
        <w:t> — </w:t>
      </w:r>
      <w:r>
        <w:rPr>
          <w:rStyle w:val="CharDivText"/>
        </w:rPr>
        <w:t>Compliance and monitoring</w:t>
      </w:r>
      <w:bookmarkEnd w:id="61"/>
      <w:bookmarkEnd w:id="62"/>
      <w:bookmarkEnd w:id="63"/>
    </w:p>
    <w:p>
      <w:pPr>
        <w:pStyle w:val="Heading4"/>
      </w:pPr>
      <w:bookmarkStart w:id="64" w:name="_Toc185430693"/>
      <w:bookmarkStart w:id="65" w:name="_Toc185430841"/>
      <w:bookmarkStart w:id="66" w:name="_Toc185493309"/>
      <w:r>
        <w:t>Subdivision 1 — Restrictions on use, communication and publication of information</w:t>
      </w:r>
      <w:bookmarkEnd w:id="64"/>
      <w:bookmarkEnd w:id="65"/>
      <w:bookmarkEnd w:id="66"/>
    </w:p>
    <w:p>
      <w:pPr>
        <w:pStyle w:val="Heading5"/>
      </w:pPr>
      <w:bookmarkStart w:id="67" w:name="_Toc185493310"/>
      <w:r>
        <w:rPr>
          <w:rStyle w:val="CharSectno"/>
        </w:rPr>
        <w:t>35</w:t>
      </w:r>
      <w:r>
        <w:t>.</w:t>
      </w:r>
      <w:r>
        <w:tab/>
        <w:t>Disclosure of operational information</w:t>
      </w:r>
      <w:bookmarkEnd w:id="67"/>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68" w:name="_Toc185430695"/>
      <w:bookmarkStart w:id="69" w:name="_Toc185430843"/>
      <w:bookmarkStart w:id="70" w:name="_Toc185493311"/>
      <w:r>
        <w:lastRenderedPageBreak/>
        <w:t>Subdivision 2 — Reporting and record</w:t>
      </w:r>
      <w:r>
        <w:noBreakHyphen/>
        <w:t>keeping</w:t>
      </w:r>
      <w:bookmarkEnd w:id="68"/>
      <w:bookmarkEnd w:id="69"/>
      <w:bookmarkEnd w:id="70"/>
    </w:p>
    <w:p>
      <w:pPr>
        <w:pStyle w:val="Heading5"/>
      </w:pPr>
      <w:bookmarkStart w:id="71" w:name="_Toc185493312"/>
      <w:r>
        <w:rPr>
          <w:rStyle w:val="CharSectno"/>
        </w:rPr>
        <w:t>36</w:t>
      </w:r>
      <w:r>
        <w:t>.</w:t>
      </w:r>
      <w:r>
        <w:tab/>
        <w:t>Principal law enforcement officers’ reports</w:t>
      </w:r>
      <w:bookmarkEnd w:id="71"/>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lastRenderedPageBreak/>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72" w:name="_Toc185493313"/>
      <w:r>
        <w:rPr>
          <w:rStyle w:val="CharSectno"/>
        </w:rPr>
        <w:t>37</w:t>
      </w:r>
      <w:r>
        <w:t>.</w:t>
      </w:r>
      <w:r>
        <w:tab/>
        <w:t>Chief officers’ reports</w:t>
      </w:r>
      <w:bookmarkEnd w:id="72"/>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lastRenderedPageBreak/>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lastRenderedPageBreak/>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73" w:name="_Toc185493314"/>
      <w:r>
        <w:rPr>
          <w:rStyle w:val="CharSectno"/>
        </w:rPr>
        <w:t>38</w:t>
      </w:r>
      <w:r>
        <w:t>.</w:t>
      </w:r>
      <w:r>
        <w:tab/>
        <w:t>Annual report by Corruption and Crime Commission</w:t>
      </w:r>
      <w:bookmarkEnd w:id="73"/>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lastRenderedPageBreak/>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74" w:name="_Toc185493315"/>
      <w:r>
        <w:rPr>
          <w:rStyle w:val="CharSectno"/>
        </w:rPr>
        <w:t>39</w:t>
      </w:r>
      <w:r>
        <w:t>.</w:t>
      </w:r>
      <w:r>
        <w:tab/>
        <w:t>Keeping documents connected with authorised operations</w:t>
      </w:r>
      <w:bookmarkEnd w:id="74"/>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lastRenderedPageBreak/>
        <w:tab/>
        <w:t>(g)</w:t>
      </w:r>
      <w:r>
        <w:tab/>
        <w:t>each report of a principal law enforcement officer of the agency under section 33(1) or 36.</w:t>
      </w:r>
    </w:p>
    <w:p>
      <w:pPr>
        <w:pStyle w:val="Heading5"/>
      </w:pPr>
      <w:bookmarkStart w:id="75" w:name="_Toc185493316"/>
      <w:r>
        <w:rPr>
          <w:rStyle w:val="CharSectno"/>
        </w:rPr>
        <w:t>40</w:t>
      </w:r>
      <w:r>
        <w:t>.</w:t>
      </w:r>
      <w:r>
        <w:tab/>
        <w:t>General register</w:t>
      </w:r>
      <w:bookmarkEnd w:id="75"/>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lastRenderedPageBreak/>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lastRenderedPageBreak/>
        <w:tab/>
        <w:t>(iii)</w:t>
      </w:r>
      <w:r>
        <w:tab/>
        <w:t>the name, and rank or position, of the person who made the variation.</w:t>
      </w:r>
    </w:p>
    <w:p>
      <w:pPr>
        <w:pStyle w:val="Heading4"/>
        <w:pageBreakBefore/>
        <w:spacing w:before="0"/>
      </w:pPr>
      <w:bookmarkStart w:id="76" w:name="_Toc185430701"/>
      <w:bookmarkStart w:id="77" w:name="_Toc185430849"/>
      <w:bookmarkStart w:id="78" w:name="_Toc185493317"/>
      <w:r>
        <w:lastRenderedPageBreak/>
        <w:t>Subdivision 3 — Inspections</w:t>
      </w:r>
      <w:bookmarkEnd w:id="76"/>
      <w:bookmarkEnd w:id="77"/>
      <w:bookmarkEnd w:id="78"/>
    </w:p>
    <w:p>
      <w:pPr>
        <w:pStyle w:val="Heading5"/>
      </w:pPr>
      <w:bookmarkStart w:id="79" w:name="_Toc185493318"/>
      <w:r>
        <w:rPr>
          <w:rStyle w:val="CharSectno"/>
        </w:rPr>
        <w:t>41</w:t>
      </w:r>
      <w:r>
        <w:t>.</w:t>
      </w:r>
      <w:r>
        <w:tab/>
        <w:t>Inspection of records by Corruption and Crime Commission</w:t>
      </w:r>
      <w:bookmarkEnd w:id="79"/>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 xml:space="preserve">The chief officer must ensure that persons employed or engaged in the law enforcement agency give the Corruption and Crime Commission any assistance the Corruption and Crime Commission reasonably requires to enable the Corruption and </w:t>
      </w:r>
      <w:r>
        <w:lastRenderedPageBreak/>
        <w:t>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80" w:name="_Toc185430703"/>
      <w:bookmarkStart w:id="81" w:name="_Toc185430851"/>
      <w:bookmarkStart w:id="82" w:name="_Toc185493319"/>
      <w:r>
        <w:rPr>
          <w:rStyle w:val="CharDivNo"/>
        </w:rPr>
        <w:t>Division 5</w:t>
      </w:r>
      <w:r>
        <w:t xml:space="preserve"> — </w:t>
      </w:r>
      <w:r>
        <w:rPr>
          <w:rStyle w:val="CharDivText"/>
        </w:rPr>
        <w:t>Miscellaneous</w:t>
      </w:r>
      <w:bookmarkEnd w:id="80"/>
      <w:bookmarkEnd w:id="81"/>
      <w:bookmarkEnd w:id="82"/>
    </w:p>
    <w:p>
      <w:pPr>
        <w:pStyle w:val="Heading5"/>
      </w:pPr>
      <w:bookmarkStart w:id="83" w:name="_Toc185493320"/>
      <w:r>
        <w:rPr>
          <w:rStyle w:val="CharSectno"/>
        </w:rPr>
        <w:t>42</w:t>
      </w:r>
      <w:r>
        <w:t>.</w:t>
      </w:r>
      <w:r>
        <w:tab/>
        <w:t>Evidence of authorities</w:t>
      </w:r>
      <w:bookmarkEnd w:id="83"/>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84" w:name="_Toc185493321"/>
      <w:r>
        <w:rPr>
          <w:rStyle w:val="CharSectno"/>
        </w:rPr>
        <w:lastRenderedPageBreak/>
        <w:t>43</w:t>
      </w:r>
      <w:r>
        <w:t>.</w:t>
      </w:r>
      <w:r>
        <w:tab/>
        <w:t>Delegation</w:t>
      </w:r>
      <w:bookmarkEnd w:id="84"/>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85" w:name="_Toc185430706"/>
      <w:bookmarkStart w:id="86" w:name="_Toc185430854"/>
      <w:bookmarkStart w:id="87" w:name="_Toc185493322"/>
      <w:r>
        <w:rPr>
          <w:rStyle w:val="CharPartNo"/>
        </w:rPr>
        <w:lastRenderedPageBreak/>
        <w:t>Part 3</w:t>
      </w:r>
      <w:r>
        <w:t xml:space="preserve"> — </w:t>
      </w:r>
      <w:r>
        <w:rPr>
          <w:rStyle w:val="CharPartText"/>
        </w:rPr>
        <w:t>Assumed identities</w:t>
      </w:r>
      <w:bookmarkEnd w:id="85"/>
      <w:bookmarkEnd w:id="86"/>
      <w:bookmarkEnd w:id="87"/>
    </w:p>
    <w:p>
      <w:pPr>
        <w:pStyle w:val="Heading3"/>
      </w:pPr>
      <w:bookmarkStart w:id="88" w:name="_Toc185430707"/>
      <w:bookmarkStart w:id="89" w:name="_Toc185430855"/>
      <w:bookmarkStart w:id="90" w:name="_Toc185493323"/>
      <w:r>
        <w:rPr>
          <w:rStyle w:val="CharDivNo"/>
        </w:rPr>
        <w:t>Division 1</w:t>
      </w:r>
      <w:r>
        <w:t xml:space="preserve"> — </w:t>
      </w:r>
      <w:r>
        <w:rPr>
          <w:rStyle w:val="CharDivText"/>
        </w:rPr>
        <w:t>General</w:t>
      </w:r>
      <w:bookmarkEnd w:id="88"/>
      <w:bookmarkEnd w:id="89"/>
      <w:bookmarkEnd w:id="90"/>
    </w:p>
    <w:p>
      <w:pPr>
        <w:pStyle w:val="Heading5"/>
      </w:pPr>
      <w:bookmarkStart w:id="91" w:name="_Toc185493324"/>
      <w:r>
        <w:rPr>
          <w:rStyle w:val="CharSectno"/>
        </w:rPr>
        <w:t>44</w:t>
      </w:r>
      <w:r>
        <w:t>.</w:t>
      </w:r>
      <w:r>
        <w:tab/>
        <w:t>Terms used</w:t>
      </w:r>
      <w:bookmarkEnd w:id="91"/>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lastRenderedPageBreak/>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92" w:name="_Toc185493325"/>
      <w:r>
        <w:rPr>
          <w:rStyle w:val="CharSectno"/>
        </w:rPr>
        <w:lastRenderedPageBreak/>
        <w:t>45</w:t>
      </w:r>
      <w:r>
        <w:t>.</w:t>
      </w:r>
      <w:r>
        <w:tab/>
        <w:t>Non</w:t>
      </w:r>
      <w:r>
        <w:noBreakHyphen/>
        <w:t>application of certain Acts</w:t>
      </w:r>
      <w:bookmarkEnd w:id="92"/>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93" w:name="_Toc185493326"/>
      <w:r>
        <w:rPr>
          <w:rStyle w:val="CharSectno"/>
        </w:rPr>
        <w:t>46</w:t>
      </w:r>
      <w:r>
        <w:t>.</w:t>
      </w:r>
      <w:r>
        <w:tab/>
        <w:t>Relationship to other laws relating to assumed identities</w:t>
      </w:r>
      <w:bookmarkEnd w:id="93"/>
    </w:p>
    <w:p>
      <w:pPr>
        <w:pStyle w:val="Subsection"/>
      </w:pPr>
      <w:r>
        <w:tab/>
      </w:r>
      <w:r>
        <w:tab/>
        <w:t>This Part does not affect the operation of any other written law of this jurisdiction that authorises the acquisition or use of an assumed identity.</w:t>
      </w:r>
    </w:p>
    <w:p>
      <w:pPr>
        <w:pStyle w:val="Heading3"/>
      </w:pPr>
      <w:bookmarkStart w:id="94" w:name="_Toc185430711"/>
      <w:bookmarkStart w:id="95" w:name="_Toc185430859"/>
      <w:bookmarkStart w:id="96" w:name="_Toc185493327"/>
      <w:r>
        <w:rPr>
          <w:rStyle w:val="CharDivNo"/>
        </w:rPr>
        <w:t>Division 2</w:t>
      </w:r>
      <w:r>
        <w:t xml:space="preserve"> — </w:t>
      </w:r>
      <w:r>
        <w:rPr>
          <w:rStyle w:val="CharDivText"/>
        </w:rPr>
        <w:t>Authority for assumed identity</w:t>
      </w:r>
      <w:bookmarkEnd w:id="94"/>
      <w:bookmarkEnd w:id="95"/>
      <w:bookmarkEnd w:id="96"/>
    </w:p>
    <w:p>
      <w:pPr>
        <w:pStyle w:val="Heading5"/>
      </w:pPr>
      <w:bookmarkStart w:id="97" w:name="_Toc185493328"/>
      <w:r>
        <w:rPr>
          <w:rStyle w:val="CharSectno"/>
        </w:rPr>
        <w:t>47</w:t>
      </w:r>
      <w:r>
        <w:t>.</w:t>
      </w:r>
      <w:r>
        <w:tab/>
        <w:t>Application for authority to acquire or use assumed identity</w:t>
      </w:r>
      <w:bookmarkEnd w:id="97"/>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lastRenderedPageBreak/>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w:t>
      </w:r>
      <w:r>
        <w:lastRenderedPageBreak/>
        <w:t xml:space="preserve">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98" w:name="_Toc185493329"/>
      <w:r>
        <w:rPr>
          <w:rStyle w:val="CharSectno"/>
        </w:rPr>
        <w:t>48</w:t>
      </w:r>
      <w:r>
        <w:t>.</w:t>
      </w:r>
      <w:r>
        <w:tab/>
        <w:t>Determination of application</w:t>
      </w:r>
      <w:bookmarkEnd w:id="98"/>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 xml:space="preserve">if the application is for authorisation of an assumed identity for a person who is not a law enforcement officer, that it would be impossible or impracticable in </w:t>
      </w:r>
      <w:r>
        <w:lastRenderedPageBreak/>
        <w:t>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99" w:name="_Toc185493330"/>
      <w:r>
        <w:rPr>
          <w:rStyle w:val="CharSectno"/>
        </w:rPr>
        <w:t>49</w:t>
      </w:r>
      <w:r>
        <w:t>.</w:t>
      </w:r>
      <w:r>
        <w:tab/>
        <w:t>Form of authority</w:t>
      </w:r>
      <w:bookmarkEnd w:id="99"/>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lastRenderedPageBreak/>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lastRenderedPageBreak/>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00" w:name="_Toc185493331"/>
      <w:r>
        <w:rPr>
          <w:rStyle w:val="CharSectno"/>
        </w:rPr>
        <w:t>50</w:t>
      </w:r>
      <w:r>
        <w:t>.</w:t>
      </w:r>
      <w:r>
        <w:tab/>
        <w:t>Duration of authority</w:t>
      </w:r>
      <w:bookmarkEnd w:id="100"/>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01" w:name="_Toc185493332"/>
      <w:r>
        <w:rPr>
          <w:rStyle w:val="CharSectno"/>
        </w:rPr>
        <w:lastRenderedPageBreak/>
        <w:t>51</w:t>
      </w:r>
      <w:r>
        <w:t>.</w:t>
      </w:r>
      <w:r>
        <w:tab/>
        <w:t>Variation of authority</w:t>
      </w:r>
      <w:bookmarkEnd w:id="101"/>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lastRenderedPageBreak/>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102" w:name="_Toc185493333"/>
      <w:r>
        <w:rPr>
          <w:rStyle w:val="CharSectno"/>
        </w:rPr>
        <w:t>52</w:t>
      </w:r>
      <w:r>
        <w:t>.</w:t>
      </w:r>
      <w:r>
        <w:tab/>
        <w:t>Cancellation of authority</w:t>
      </w:r>
      <w:bookmarkEnd w:id="102"/>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lastRenderedPageBreak/>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t>
      </w:r>
      <w:r>
        <w:lastRenderedPageBreak/>
        <w:t xml:space="preserve">writing of the particulars referred to in subsection (8) relating to the cancellation of authority. </w:t>
      </w:r>
    </w:p>
    <w:p>
      <w:pPr>
        <w:pStyle w:val="Heading5"/>
        <w:pageBreakBefore/>
        <w:spacing w:before="0"/>
      </w:pPr>
      <w:bookmarkStart w:id="103" w:name="_Toc185493334"/>
      <w:r>
        <w:rPr>
          <w:rStyle w:val="CharSectno"/>
        </w:rPr>
        <w:lastRenderedPageBreak/>
        <w:t>53</w:t>
      </w:r>
      <w:r>
        <w:t>.</w:t>
      </w:r>
      <w:r>
        <w:tab/>
        <w:t>Yearly review of formal authority</w:t>
      </w:r>
      <w:bookmarkEnd w:id="103"/>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104" w:name="_Toc185430719"/>
      <w:bookmarkStart w:id="105" w:name="_Toc185430867"/>
      <w:bookmarkStart w:id="106" w:name="_Toc185493335"/>
      <w:r>
        <w:rPr>
          <w:rStyle w:val="CharDivNo"/>
        </w:rPr>
        <w:t>Division 3</w:t>
      </w:r>
      <w:r>
        <w:t xml:space="preserve"> — </w:t>
      </w:r>
      <w:r>
        <w:rPr>
          <w:rStyle w:val="CharDivText"/>
        </w:rPr>
        <w:t>Evidence of assumed identity</w:t>
      </w:r>
      <w:bookmarkEnd w:id="104"/>
      <w:bookmarkEnd w:id="105"/>
      <w:bookmarkEnd w:id="106"/>
    </w:p>
    <w:p>
      <w:pPr>
        <w:pStyle w:val="Heading5"/>
      </w:pPr>
      <w:bookmarkStart w:id="107" w:name="_Toc185493336"/>
      <w:r>
        <w:rPr>
          <w:rStyle w:val="CharSectno"/>
        </w:rPr>
        <w:t>54</w:t>
      </w:r>
      <w:r>
        <w:t>.</w:t>
      </w:r>
      <w:r>
        <w:tab/>
        <w:t>Making records of births, deaths or marriages</w:t>
      </w:r>
      <w:bookmarkEnd w:id="107"/>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lastRenderedPageBreak/>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108" w:name="_Toc185493337"/>
      <w:r>
        <w:rPr>
          <w:rStyle w:val="CharSectno"/>
        </w:rPr>
        <w:t>55</w:t>
      </w:r>
      <w:r>
        <w:t>.</w:t>
      </w:r>
      <w:r>
        <w:tab/>
        <w:t>Cancellation of authority affecting records of births, deaths or marriages</w:t>
      </w:r>
      <w:bookmarkEnd w:id="108"/>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lastRenderedPageBreak/>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109" w:name="_Toc185493338"/>
      <w:r>
        <w:rPr>
          <w:rStyle w:val="CharSectno"/>
        </w:rPr>
        <w:t>56</w:t>
      </w:r>
      <w:r>
        <w:t>.</w:t>
      </w:r>
      <w:r>
        <w:tab/>
        <w:t>Cancelling entries in Register</w:t>
      </w:r>
      <w:bookmarkEnd w:id="109"/>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110" w:name="_Toc185493339"/>
      <w:r>
        <w:rPr>
          <w:rStyle w:val="CharSectno"/>
        </w:rPr>
        <w:t>57</w:t>
      </w:r>
      <w:r>
        <w:t>.</w:t>
      </w:r>
      <w:r>
        <w:tab/>
        <w:t>Restriction about access to application for entry in Register</w:t>
      </w:r>
      <w:bookmarkEnd w:id="110"/>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111" w:name="_Toc185493340"/>
      <w:r>
        <w:rPr>
          <w:rStyle w:val="CharSectno"/>
        </w:rPr>
        <w:t>58</w:t>
      </w:r>
      <w:r>
        <w:t>.</w:t>
      </w:r>
      <w:r>
        <w:tab/>
        <w:t>Request for evidence of assumed identity</w:t>
      </w:r>
      <w:bookmarkEnd w:id="111"/>
    </w:p>
    <w:p>
      <w:pPr>
        <w:pStyle w:val="Subsection"/>
      </w:pPr>
      <w:r>
        <w:tab/>
        <w:t>(1)</w:t>
      </w:r>
      <w:r>
        <w:tab/>
        <w:t xml:space="preserve">In this section — </w:t>
      </w:r>
    </w:p>
    <w:p>
      <w:pPr>
        <w:pStyle w:val="Defstart"/>
      </w:pPr>
      <w:r>
        <w:lastRenderedPageBreak/>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112" w:name="_Toc185493341"/>
      <w:r>
        <w:rPr>
          <w:rStyle w:val="CharSectno"/>
        </w:rPr>
        <w:t>59</w:t>
      </w:r>
      <w:r>
        <w:t>.</w:t>
      </w:r>
      <w:r>
        <w:tab/>
        <w:t>Government issuing agencies to comply with request</w:t>
      </w:r>
      <w:bookmarkEnd w:id="112"/>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113" w:name="_Toc185493342"/>
      <w:r>
        <w:rPr>
          <w:rStyle w:val="CharSectno"/>
        </w:rPr>
        <w:t>60</w:t>
      </w:r>
      <w:r>
        <w:t>.</w:t>
      </w:r>
      <w:r>
        <w:tab/>
        <w:t>Non</w:t>
      </w:r>
      <w:r>
        <w:noBreakHyphen/>
        <w:t>government issuing agencies may comply with request</w:t>
      </w:r>
      <w:bookmarkEnd w:id="113"/>
    </w:p>
    <w:p>
      <w:pPr>
        <w:pStyle w:val="Subsection"/>
      </w:pPr>
      <w:r>
        <w:tab/>
        <w:t>(1)</w:t>
      </w:r>
      <w:r>
        <w:tab/>
        <w:t>The chief officer of a non</w:t>
      </w:r>
      <w:r>
        <w:noBreakHyphen/>
        <w:t>government issuing agency who receives a request under section 58 may comply with the request.</w:t>
      </w:r>
    </w:p>
    <w:p>
      <w:pPr>
        <w:pStyle w:val="Subsection"/>
      </w:pPr>
      <w:r>
        <w:lastRenderedPageBreak/>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114" w:name="_Toc185493343"/>
      <w:r>
        <w:rPr>
          <w:rStyle w:val="CharSectno"/>
        </w:rPr>
        <w:t>61</w:t>
      </w:r>
      <w:r>
        <w:t>.</w:t>
      </w:r>
      <w:r>
        <w:tab/>
        <w:t>Cancellation of evidence of assumed identity</w:t>
      </w:r>
      <w:bookmarkEnd w:id="114"/>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115" w:name="_Toc185493344"/>
      <w:r>
        <w:rPr>
          <w:rStyle w:val="CharSectno"/>
        </w:rPr>
        <w:t>62</w:t>
      </w:r>
      <w:r>
        <w:t>.</w:t>
      </w:r>
      <w:r>
        <w:tab/>
        <w:t>Protection from criminal liability — officers of issuing agencies</w:t>
      </w:r>
      <w:bookmarkEnd w:id="115"/>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116" w:name="_Toc185493345"/>
      <w:r>
        <w:rPr>
          <w:rStyle w:val="CharSectno"/>
        </w:rPr>
        <w:t>63</w:t>
      </w:r>
      <w:r>
        <w:t>.</w:t>
      </w:r>
      <w:r>
        <w:tab/>
        <w:t>Indemnity for issuing agencies and officers</w:t>
      </w:r>
      <w:bookmarkEnd w:id="116"/>
    </w:p>
    <w:p>
      <w:pPr>
        <w:pStyle w:val="Subsection"/>
      </w:pPr>
      <w:r>
        <w:tab/>
        <w:t>(1)</w:t>
      </w:r>
      <w:r>
        <w:tab/>
        <w:t xml:space="preserve">This section applies if the chief officer of a law enforcement agency makes a request under section 58 or gives a direction </w:t>
      </w:r>
      <w:r>
        <w:lastRenderedPageBreak/>
        <w:t>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117" w:name="_Toc185430730"/>
      <w:bookmarkStart w:id="118" w:name="_Toc185430878"/>
      <w:bookmarkStart w:id="119" w:name="_Toc185493346"/>
      <w:r>
        <w:rPr>
          <w:rStyle w:val="CharDivNo"/>
        </w:rPr>
        <w:t>Division 4</w:t>
      </w:r>
      <w:r>
        <w:t xml:space="preserve"> — </w:t>
      </w:r>
      <w:r>
        <w:rPr>
          <w:rStyle w:val="CharDivText"/>
        </w:rPr>
        <w:t>Effect of authority</w:t>
      </w:r>
      <w:bookmarkEnd w:id="117"/>
      <w:bookmarkEnd w:id="118"/>
      <w:bookmarkEnd w:id="119"/>
    </w:p>
    <w:p>
      <w:pPr>
        <w:pStyle w:val="Heading5"/>
      </w:pPr>
      <w:bookmarkStart w:id="120" w:name="_Toc185493347"/>
      <w:r>
        <w:rPr>
          <w:rStyle w:val="CharSectno"/>
        </w:rPr>
        <w:t>64</w:t>
      </w:r>
      <w:r>
        <w:t>.</w:t>
      </w:r>
      <w:r>
        <w:tab/>
        <w:t>Assumed identity may be acquired and used</w:t>
      </w:r>
      <w:bookmarkEnd w:id="120"/>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lastRenderedPageBreak/>
        <w:tab/>
        <w:t>(b)</w:t>
      </w:r>
      <w:r>
        <w:tab/>
        <w:t>the use by the person of the assumed identity to obtain evidence of the identity.</w:t>
      </w:r>
    </w:p>
    <w:p>
      <w:pPr>
        <w:pStyle w:val="Heading5"/>
      </w:pPr>
      <w:bookmarkStart w:id="121" w:name="_Toc185493348"/>
      <w:r>
        <w:rPr>
          <w:rStyle w:val="CharSectno"/>
        </w:rPr>
        <w:t>65</w:t>
      </w:r>
      <w:r>
        <w:t>.</w:t>
      </w:r>
      <w:r>
        <w:tab/>
        <w:t>Protection from criminal liability — authorised persons</w:t>
      </w:r>
      <w:bookmarkEnd w:id="121"/>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122" w:name="_Toc185493349"/>
      <w:r>
        <w:rPr>
          <w:rStyle w:val="CharSectno"/>
        </w:rPr>
        <w:t>66</w:t>
      </w:r>
      <w:r>
        <w:t>.</w:t>
      </w:r>
      <w:r>
        <w:tab/>
        <w:t>Indemnity for authorised persons</w:t>
      </w:r>
      <w:bookmarkEnd w:id="122"/>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lastRenderedPageBreak/>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123" w:name="_Toc185493350"/>
      <w:r>
        <w:rPr>
          <w:rStyle w:val="CharSectno"/>
        </w:rPr>
        <w:t>67</w:t>
      </w:r>
      <w:r>
        <w:t>.</w:t>
      </w:r>
      <w:r>
        <w:tab/>
        <w:t>Particular qualifications</w:t>
      </w:r>
      <w:bookmarkEnd w:id="123"/>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124" w:name="_Toc185493351"/>
      <w:r>
        <w:rPr>
          <w:rStyle w:val="CharSectno"/>
        </w:rPr>
        <w:t>68</w:t>
      </w:r>
      <w:r>
        <w:t>.</w:t>
      </w:r>
      <w:r>
        <w:tab/>
        <w:t>Effect of being unaware of variation or cancellation of authority</w:t>
      </w:r>
      <w:bookmarkEnd w:id="124"/>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125" w:name="_Toc185430736"/>
      <w:bookmarkStart w:id="126" w:name="_Toc185430884"/>
      <w:bookmarkStart w:id="127" w:name="_Toc185493352"/>
      <w:r>
        <w:rPr>
          <w:rStyle w:val="CharDivNo"/>
        </w:rPr>
        <w:lastRenderedPageBreak/>
        <w:t>Division 5</w:t>
      </w:r>
      <w:r>
        <w:t xml:space="preserve"> — </w:t>
      </w:r>
      <w:r>
        <w:rPr>
          <w:rStyle w:val="CharDivText"/>
        </w:rPr>
        <w:t>Mutual recognition under corresponding laws</w:t>
      </w:r>
      <w:bookmarkEnd w:id="125"/>
      <w:bookmarkEnd w:id="126"/>
      <w:bookmarkEnd w:id="127"/>
    </w:p>
    <w:p>
      <w:pPr>
        <w:pStyle w:val="Heading5"/>
      </w:pPr>
      <w:bookmarkStart w:id="128" w:name="_Toc185493353"/>
      <w:r>
        <w:rPr>
          <w:rStyle w:val="CharSectno"/>
        </w:rPr>
        <w:t>69</w:t>
      </w:r>
      <w:r>
        <w:t>.</w:t>
      </w:r>
      <w:r>
        <w:tab/>
        <w:t>Requests to participating jurisdiction for evidence of assumed identity</w:t>
      </w:r>
      <w:bookmarkEnd w:id="128"/>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129" w:name="_Toc185493354"/>
      <w:r>
        <w:rPr>
          <w:rStyle w:val="CharSectno"/>
        </w:rPr>
        <w:t>70</w:t>
      </w:r>
      <w:r>
        <w:t>.</w:t>
      </w:r>
      <w:r>
        <w:tab/>
        <w:t>Requests from participating jurisdiction for evidence of assumed identity</w:t>
      </w:r>
      <w:bookmarkEnd w:id="129"/>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lastRenderedPageBreak/>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130" w:name="_Toc185493355"/>
      <w:r>
        <w:rPr>
          <w:rStyle w:val="CharSectno"/>
        </w:rPr>
        <w:t>71</w:t>
      </w:r>
      <w:r>
        <w:t>.</w:t>
      </w:r>
      <w:r>
        <w:tab/>
        <w:t>Directions from participating jurisdiction to cancel evidence of assumed identity</w:t>
      </w:r>
      <w:bookmarkEnd w:id="130"/>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131" w:name="_Toc185493356"/>
      <w:r>
        <w:rPr>
          <w:rStyle w:val="CharSectno"/>
        </w:rPr>
        <w:lastRenderedPageBreak/>
        <w:t>72</w:t>
      </w:r>
      <w:r>
        <w:t>.</w:t>
      </w:r>
      <w:r>
        <w:tab/>
        <w:t>Indemnity for issuing agencies and officers</w:t>
      </w:r>
      <w:bookmarkEnd w:id="131"/>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132" w:name="_Toc185493357"/>
      <w:r>
        <w:rPr>
          <w:rStyle w:val="CharSectno"/>
        </w:rPr>
        <w:t>73</w:t>
      </w:r>
      <w:r>
        <w:t>.</w:t>
      </w:r>
      <w:r>
        <w:tab/>
        <w:t>Application of Division to authorities under corresponding laws</w:t>
      </w:r>
      <w:bookmarkEnd w:id="132"/>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133" w:name="_Toc185430742"/>
      <w:bookmarkStart w:id="134" w:name="_Toc185430890"/>
      <w:bookmarkStart w:id="135" w:name="_Toc185493358"/>
      <w:r>
        <w:rPr>
          <w:rStyle w:val="CharDivNo"/>
        </w:rPr>
        <w:lastRenderedPageBreak/>
        <w:t>Division 6</w:t>
      </w:r>
      <w:r>
        <w:t xml:space="preserve"> — </w:t>
      </w:r>
      <w:r>
        <w:rPr>
          <w:rStyle w:val="CharDivText"/>
        </w:rPr>
        <w:t>Compliance and monitoring</w:t>
      </w:r>
      <w:bookmarkEnd w:id="133"/>
      <w:bookmarkEnd w:id="134"/>
      <w:bookmarkEnd w:id="135"/>
    </w:p>
    <w:p>
      <w:pPr>
        <w:pStyle w:val="Heading4"/>
        <w:spacing w:before="120"/>
      </w:pPr>
      <w:bookmarkStart w:id="136" w:name="_Toc185430743"/>
      <w:bookmarkStart w:id="137" w:name="_Toc185430891"/>
      <w:bookmarkStart w:id="138" w:name="_Toc185493359"/>
      <w:r>
        <w:t>Subdivision 1 — Misuse of assumed identity and information</w:t>
      </w:r>
      <w:bookmarkEnd w:id="136"/>
      <w:bookmarkEnd w:id="137"/>
      <w:bookmarkEnd w:id="138"/>
    </w:p>
    <w:p>
      <w:pPr>
        <w:pStyle w:val="Heading5"/>
      </w:pPr>
      <w:bookmarkStart w:id="139" w:name="_Toc185493360"/>
      <w:r>
        <w:rPr>
          <w:rStyle w:val="CharSectno"/>
        </w:rPr>
        <w:t>74</w:t>
      </w:r>
      <w:r>
        <w:t>.</w:t>
      </w:r>
      <w:r>
        <w:tab/>
        <w:t>Misuse of assumed identity</w:t>
      </w:r>
      <w:bookmarkEnd w:id="139"/>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140" w:name="_Toc185493361"/>
      <w:r>
        <w:rPr>
          <w:rStyle w:val="CharSectno"/>
        </w:rPr>
        <w:t>75</w:t>
      </w:r>
      <w:r>
        <w:t>.</w:t>
      </w:r>
      <w:r>
        <w:tab/>
        <w:t>Disclosing information about assumed identity</w:t>
      </w:r>
      <w:bookmarkEnd w:id="140"/>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lastRenderedPageBreak/>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141" w:name="_Toc185430746"/>
      <w:bookmarkStart w:id="142" w:name="_Toc185430894"/>
      <w:bookmarkStart w:id="143" w:name="_Toc185493362"/>
      <w:r>
        <w:t>Subdivision 2 — Reporting and record</w:t>
      </w:r>
      <w:r>
        <w:noBreakHyphen/>
        <w:t>keeping</w:t>
      </w:r>
      <w:bookmarkEnd w:id="141"/>
      <w:bookmarkEnd w:id="142"/>
      <w:bookmarkEnd w:id="143"/>
    </w:p>
    <w:p>
      <w:pPr>
        <w:pStyle w:val="Heading5"/>
      </w:pPr>
      <w:bookmarkStart w:id="144" w:name="_Toc185493363"/>
      <w:r>
        <w:rPr>
          <w:rStyle w:val="CharSectno"/>
        </w:rPr>
        <w:t>76</w:t>
      </w:r>
      <w:r>
        <w:t>.</w:t>
      </w:r>
      <w:r>
        <w:tab/>
        <w:t>Reports about authorities for assumed identities</w:t>
      </w:r>
      <w:bookmarkEnd w:id="144"/>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lastRenderedPageBreak/>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145" w:name="_Toc185493364"/>
      <w:r>
        <w:rPr>
          <w:rStyle w:val="CharSectno"/>
        </w:rPr>
        <w:t>77</w:t>
      </w:r>
      <w:r>
        <w:t>.</w:t>
      </w:r>
      <w:r>
        <w:tab/>
        <w:t>Record</w:t>
      </w:r>
      <w:r>
        <w:noBreakHyphen/>
        <w:t>keeping</w:t>
      </w:r>
      <w:bookmarkEnd w:id="145"/>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146" w:name="_Toc185493365"/>
      <w:r>
        <w:rPr>
          <w:rStyle w:val="CharSectno"/>
        </w:rPr>
        <w:lastRenderedPageBreak/>
        <w:t>78</w:t>
      </w:r>
      <w:r>
        <w:t>.</w:t>
      </w:r>
      <w:r>
        <w:tab/>
        <w:t>Audit of records</w:t>
      </w:r>
      <w:bookmarkEnd w:id="146"/>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147" w:name="_Toc185430750"/>
      <w:bookmarkStart w:id="148" w:name="_Toc185430898"/>
      <w:bookmarkStart w:id="149" w:name="_Toc185493366"/>
      <w:r>
        <w:rPr>
          <w:rStyle w:val="CharDivNo"/>
        </w:rPr>
        <w:t>Division 7</w:t>
      </w:r>
      <w:r>
        <w:t> — </w:t>
      </w:r>
      <w:r>
        <w:rPr>
          <w:rStyle w:val="CharDivText"/>
        </w:rPr>
        <w:t>Miscellaneous</w:t>
      </w:r>
      <w:bookmarkEnd w:id="147"/>
      <w:bookmarkEnd w:id="148"/>
      <w:bookmarkEnd w:id="149"/>
    </w:p>
    <w:p>
      <w:pPr>
        <w:pStyle w:val="Heading5"/>
      </w:pPr>
      <w:bookmarkStart w:id="150" w:name="_Toc185493367"/>
      <w:r>
        <w:rPr>
          <w:rStyle w:val="CharSectno"/>
        </w:rPr>
        <w:t>79</w:t>
      </w:r>
      <w:r>
        <w:t>.</w:t>
      </w:r>
      <w:r>
        <w:tab/>
        <w:t>Delegation</w:t>
      </w:r>
      <w:bookmarkEnd w:id="150"/>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lastRenderedPageBreak/>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w:t>
      </w:r>
      <w:r>
        <w:lastRenderedPageBreak/>
        <w:t>functions under this Part relating to the making of applications under section 54 or 56.</w:t>
      </w:r>
    </w:p>
    <w:p>
      <w:pPr>
        <w:pStyle w:val="Heading2"/>
      </w:pPr>
      <w:bookmarkStart w:id="151" w:name="_Toc185430752"/>
      <w:bookmarkStart w:id="152" w:name="_Toc185430900"/>
      <w:bookmarkStart w:id="153" w:name="_Toc185493368"/>
      <w:r>
        <w:rPr>
          <w:rStyle w:val="CharPartNo"/>
        </w:rPr>
        <w:lastRenderedPageBreak/>
        <w:t>Part 4</w:t>
      </w:r>
      <w:r>
        <w:t xml:space="preserve"> — </w:t>
      </w:r>
      <w:r>
        <w:rPr>
          <w:rStyle w:val="CharPartText"/>
        </w:rPr>
        <w:t>Witness identity protection</w:t>
      </w:r>
      <w:bookmarkEnd w:id="151"/>
      <w:bookmarkEnd w:id="152"/>
      <w:bookmarkEnd w:id="153"/>
    </w:p>
    <w:p>
      <w:pPr>
        <w:pStyle w:val="Heading3"/>
        <w:spacing w:before="120"/>
      </w:pPr>
      <w:bookmarkStart w:id="154" w:name="_Toc185430753"/>
      <w:bookmarkStart w:id="155" w:name="_Toc185430901"/>
      <w:bookmarkStart w:id="156" w:name="_Toc185493369"/>
      <w:r>
        <w:rPr>
          <w:rStyle w:val="CharDivNo"/>
        </w:rPr>
        <w:t>Division 1</w:t>
      </w:r>
      <w:r>
        <w:t xml:space="preserve"> — </w:t>
      </w:r>
      <w:r>
        <w:rPr>
          <w:rStyle w:val="CharDivText"/>
        </w:rPr>
        <w:t>General</w:t>
      </w:r>
      <w:bookmarkEnd w:id="154"/>
      <w:bookmarkEnd w:id="155"/>
      <w:bookmarkEnd w:id="156"/>
    </w:p>
    <w:p>
      <w:pPr>
        <w:pStyle w:val="Heading5"/>
      </w:pPr>
      <w:bookmarkStart w:id="157" w:name="_Toc185493370"/>
      <w:r>
        <w:rPr>
          <w:rStyle w:val="CharSectno"/>
        </w:rPr>
        <w:t>80</w:t>
      </w:r>
      <w:r>
        <w:t>.</w:t>
      </w:r>
      <w:r>
        <w:tab/>
        <w:t>Terms used</w:t>
      </w:r>
      <w:bookmarkEnd w:id="157"/>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lastRenderedPageBreak/>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 xml:space="preserve">misconduct or a breach of discipline (however described) under a law of the Commonwealth that </w:t>
      </w:r>
      <w:r>
        <w:lastRenderedPageBreak/>
        <w:t>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Footnotesection"/>
      </w:pPr>
      <w:r>
        <w:tab/>
        <w:t>[Section 80 amended: No. 9 of 2022 s. 424.]</w:t>
      </w:r>
    </w:p>
    <w:p>
      <w:pPr>
        <w:pStyle w:val="Heading5"/>
      </w:pPr>
      <w:bookmarkStart w:id="158" w:name="_Toc185493371"/>
      <w:r>
        <w:rPr>
          <w:rStyle w:val="CharSectno"/>
        </w:rPr>
        <w:t>81</w:t>
      </w:r>
      <w:r>
        <w:t>.</w:t>
      </w:r>
      <w:r>
        <w:tab/>
        <w:t>Things done by, or given to, party’s lawyer</w:t>
      </w:r>
      <w:bookmarkEnd w:id="158"/>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159" w:name="_Toc185430756"/>
      <w:bookmarkStart w:id="160" w:name="_Toc185430904"/>
      <w:bookmarkStart w:id="161" w:name="_Toc185493372"/>
      <w:r>
        <w:rPr>
          <w:rStyle w:val="CharDivNo"/>
        </w:rPr>
        <w:t>Division 2</w:t>
      </w:r>
      <w:r>
        <w:t xml:space="preserve"> — </w:t>
      </w:r>
      <w:r>
        <w:rPr>
          <w:rStyle w:val="CharDivText"/>
        </w:rPr>
        <w:t>Witness identity protection certificates for operatives</w:t>
      </w:r>
      <w:bookmarkEnd w:id="159"/>
      <w:bookmarkEnd w:id="160"/>
      <w:bookmarkEnd w:id="161"/>
    </w:p>
    <w:p>
      <w:pPr>
        <w:pStyle w:val="Heading5"/>
      </w:pPr>
      <w:bookmarkStart w:id="162" w:name="_Toc185493373"/>
      <w:r>
        <w:rPr>
          <w:rStyle w:val="CharSectno"/>
        </w:rPr>
        <w:t>82</w:t>
      </w:r>
      <w:r>
        <w:t>.</w:t>
      </w:r>
      <w:r>
        <w:tab/>
        <w:t>Witness identity protection certificate — giving</w:t>
      </w:r>
      <w:bookmarkEnd w:id="162"/>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lastRenderedPageBreak/>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163" w:name="_Toc185493374"/>
      <w:r>
        <w:rPr>
          <w:rStyle w:val="CharSectno"/>
        </w:rPr>
        <w:t>83</w:t>
      </w:r>
      <w:r>
        <w:t>.</w:t>
      </w:r>
      <w:r>
        <w:tab/>
        <w:t>Form of witness identity protection certificate</w:t>
      </w:r>
      <w:bookmarkEnd w:id="163"/>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keepNext/>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lastRenderedPageBreak/>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lastRenderedPageBreak/>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164" w:name="_Toc185430759"/>
      <w:bookmarkStart w:id="165" w:name="_Toc185430907"/>
      <w:bookmarkStart w:id="166" w:name="_Toc185493375"/>
      <w:r>
        <w:rPr>
          <w:rStyle w:val="CharDivNo"/>
        </w:rPr>
        <w:t>Division 3</w:t>
      </w:r>
      <w:r>
        <w:t> — </w:t>
      </w:r>
      <w:r>
        <w:rPr>
          <w:rStyle w:val="CharDivText"/>
        </w:rPr>
        <w:t>Provisions applicable to court proceeding</w:t>
      </w:r>
      <w:bookmarkEnd w:id="164"/>
      <w:bookmarkEnd w:id="165"/>
      <w:bookmarkEnd w:id="166"/>
    </w:p>
    <w:p>
      <w:pPr>
        <w:pStyle w:val="Heading5"/>
      </w:pPr>
      <w:bookmarkStart w:id="167" w:name="_Toc185493376"/>
      <w:r>
        <w:rPr>
          <w:rStyle w:val="CharSectno"/>
        </w:rPr>
        <w:t>84</w:t>
      </w:r>
      <w:r>
        <w:t>.</w:t>
      </w:r>
      <w:r>
        <w:tab/>
        <w:t>Application of Division</w:t>
      </w:r>
      <w:bookmarkEnd w:id="167"/>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68" w:name="_Toc185493377"/>
      <w:r>
        <w:rPr>
          <w:rStyle w:val="CharSectno"/>
        </w:rPr>
        <w:t>85</w:t>
      </w:r>
      <w:r>
        <w:t>.</w:t>
      </w:r>
      <w:r>
        <w:tab/>
        <w:t>Filing and notification</w:t>
      </w:r>
      <w:bookmarkEnd w:id="168"/>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lastRenderedPageBreak/>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69" w:name="_Toc185493378"/>
      <w:r>
        <w:rPr>
          <w:rStyle w:val="CharSectno"/>
        </w:rPr>
        <w:t>86</w:t>
      </w:r>
      <w:r>
        <w:t>.</w:t>
      </w:r>
      <w:r>
        <w:tab/>
        <w:t>Leave for non</w:t>
      </w:r>
      <w:r>
        <w:noBreakHyphen/>
        <w:t>compliance</w:t>
      </w:r>
      <w:bookmarkEnd w:id="169"/>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70" w:name="_Toc185493379"/>
      <w:r>
        <w:rPr>
          <w:rStyle w:val="CharSectno"/>
        </w:rPr>
        <w:t>87</w:t>
      </w:r>
      <w:r>
        <w:t>.</w:t>
      </w:r>
      <w:r>
        <w:tab/>
        <w:t>Effect of witness identity protection certificate</w:t>
      </w:r>
      <w:bookmarkEnd w:id="170"/>
      <w:r>
        <w:t xml:space="preserve"> </w:t>
      </w:r>
    </w:p>
    <w:p>
      <w:pPr>
        <w:pStyle w:val="Subsection"/>
        <w:keepNext/>
      </w:pPr>
      <w:r>
        <w:tab/>
        <w:t>(1)</w:t>
      </w:r>
      <w:r>
        <w:tab/>
        <w:t>This section applies if —</w:t>
      </w:r>
    </w:p>
    <w:p>
      <w:pPr>
        <w:pStyle w:val="Indenta"/>
      </w:pPr>
      <w:r>
        <w:tab/>
        <w:t>(a)</w:t>
      </w:r>
      <w:r>
        <w:tab/>
        <w:t>a witness identity protection certificate for an operative is filed in accordance with section 85(1); and</w:t>
      </w:r>
    </w:p>
    <w:p>
      <w:pPr>
        <w:pStyle w:val="Indenta"/>
        <w:keepNext/>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keepNext/>
      </w:pPr>
      <w:r>
        <w:lastRenderedPageBreak/>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keepNext/>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71" w:name="_Toc185493380"/>
      <w:r>
        <w:rPr>
          <w:rStyle w:val="CharSectno"/>
        </w:rPr>
        <w:lastRenderedPageBreak/>
        <w:t>88</w:t>
      </w:r>
      <w:r>
        <w:t>.</w:t>
      </w:r>
      <w:r>
        <w:tab/>
        <w:t>Orders to protect operative’s true identity or location</w:t>
      </w:r>
      <w:bookmarkEnd w:id="171"/>
    </w:p>
    <w:p>
      <w:pPr>
        <w:pStyle w:val="Subsection"/>
        <w:keepNext/>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keepNext/>
      </w:pPr>
      <w:r>
        <w:tab/>
        <w:t>(2)</w:t>
      </w:r>
      <w:r>
        <w:tab/>
        <w:t>A person must not contravene an order under subsection (1)(b).</w:t>
      </w:r>
    </w:p>
    <w:p>
      <w:pPr>
        <w:pStyle w:val="Penstart"/>
        <w:keepNex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72" w:name="_Toc185493381"/>
      <w:r>
        <w:rPr>
          <w:rStyle w:val="CharSectno"/>
        </w:rPr>
        <w:t>89</w:t>
      </w:r>
      <w:r>
        <w:t>.</w:t>
      </w:r>
      <w:r>
        <w:tab/>
        <w:t>Disclosure of operative’s true identity to presiding officer</w:t>
      </w:r>
      <w:bookmarkEnd w:id="172"/>
    </w:p>
    <w:p>
      <w:pPr>
        <w:pStyle w:val="Subsection"/>
      </w:pPr>
      <w:r>
        <w:tab/>
        <w:t>(1)</w:t>
      </w:r>
      <w:r>
        <w:tab/>
        <w:t>This section applies if a witness identity protection certificate for an operative in relation to a proceeding is filed in a court.</w:t>
      </w:r>
    </w:p>
    <w:p>
      <w:pPr>
        <w:pStyle w:val="Subsection"/>
        <w:keepNext/>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keepNext/>
      </w:pPr>
      <w:r>
        <w:tab/>
        <w:t>(3)</w:t>
      </w:r>
      <w:r>
        <w:tab/>
        <w:t xml:space="preserve">The presiding officer must not — </w:t>
      </w:r>
    </w:p>
    <w:p>
      <w:pPr>
        <w:pStyle w:val="Indenta"/>
      </w:pPr>
      <w:r>
        <w:tab/>
        <w:t>(a)</w:t>
      </w:r>
      <w:r>
        <w:tab/>
        <w:t>record information disclosed to the presiding officer under subsection (2); or</w:t>
      </w:r>
    </w:p>
    <w:p>
      <w:pPr>
        <w:pStyle w:val="Indenta"/>
      </w:pPr>
      <w:r>
        <w:lastRenderedPageBreak/>
        <w:tab/>
        <w:t>(b)</w:t>
      </w:r>
      <w:r>
        <w:tab/>
        <w:t>retain or copy a document or other thing provided to the presiding officer under that subsection.</w:t>
      </w:r>
    </w:p>
    <w:p>
      <w:pPr>
        <w:pStyle w:val="Heading5"/>
      </w:pPr>
      <w:bookmarkStart w:id="173" w:name="_Toc185493382"/>
      <w:r>
        <w:rPr>
          <w:rStyle w:val="CharSectno"/>
        </w:rPr>
        <w:t>90</w:t>
      </w:r>
      <w:r>
        <w:t>.</w:t>
      </w:r>
      <w:r>
        <w:tab/>
        <w:t>Disclosure of operative’s true identity or location despite certificate</w:t>
      </w:r>
      <w:bookmarkEnd w:id="173"/>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lastRenderedPageBreak/>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174" w:name="_Toc185493383"/>
      <w:r>
        <w:rPr>
          <w:rStyle w:val="CharSectno"/>
        </w:rPr>
        <w:lastRenderedPageBreak/>
        <w:t>91</w:t>
      </w:r>
      <w:r>
        <w:t>.</w:t>
      </w:r>
      <w:r>
        <w:tab/>
        <w:t>Application for leave — joinder as respondent</w:t>
      </w:r>
      <w:bookmarkEnd w:id="174"/>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keepNext/>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75" w:name="_Toc185493384"/>
      <w:r>
        <w:rPr>
          <w:rStyle w:val="CharSectno"/>
        </w:rPr>
        <w:t>92</w:t>
      </w:r>
      <w:r>
        <w:t>.</w:t>
      </w:r>
      <w:r>
        <w:tab/>
        <w:t>Directions to jury</w:t>
      </w:r>
      <w:bookmarkEnd w:id="175"/>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lastRenderedPageBreak/>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76" w:name="_Toc185493385"/>
      <w:r>
        <w:rPr>
          <w:rStyle w:val="CharSectno"/>
        </w:rPr>
        <w:t>93</w:t>
      </w:r>
      <w:r>
        <w:t>.</w:t>
      </w:r>
      <w:r>
        <w:tab/>
        <w:t>Adjournment for appeal decision</w:t>
      </w:r>
      <w:bookmarkEnd w:id="176"/>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77" w:name="_Toc185430770"/>
      <w:bookmarkStart w:id="178" w:name="_Toc185430918"/>
      <w:bookmarkStart w:id="179" w:name="_Toc185493386"/>
      <w:r>
        <w:rPr>
          <w:rStyle w:val="CharDivNo"/>
        </w:rPr>
        <w:lastRenderedPageBreak/>
        <w:t>Division 4</w:t>
      </w:r>
      <w:r>
        <w:t> — </w:t>
      </w:r>
      <w:r>
        <w:rPr>
          <w:rStyle w:val="CharDivText"/>
        </w:rPr>
        <w:t>Provisions applicable to parliamentary proceeding</w:t>
      </w:r>
      <w:bookmarkEnd w:id="177"/>
      <w:bookmarkEnd w:id="178"/>
      <w:bookmarkEnd w:id="179"/>
    </w:p>
    <w:p>
      <w:pPr>
        <w:pStyle w:val="Heading5"/>
      </w:pPr>
      <w:bookmarkStart w:id="180" w:name="_Toc185493387"/>
      <w:r>
        <w:rPr>
          <w:rStyle w:val="CharSectno"/>
        </w:rPr>
        <w:t>94</w:t>
      </w:r>
      <w:r>
        <w:t>.</w:t>
      </w:r>
      <w:r>
        <w:tab/>
        <w:t>Application of Division</w:t>
      </w:r>
      <w:bookmarkEnd w:id="180"/>
    </w:p>
    <w:p>
      <w:pPr>
        <w:pStyle w:val="Subsection"/>
      </w:pPr>
      <w:r>
        <w:tab/>
      </w:r>
      <w:r>
        <w:tab/>
        <w:t>This Division applies in relation to a parliamentary proceeding in which an operative is, or may be, required to give evidence obtained as an operative.</w:t>
      </w:r>
    </w:p>
    <w:p>
      <w:pPr>
        <w:pStyle w:val="Heading5"/>
      </w:pPr>
      <w:bookmarkStart w:id="181" w:name="_Toc185493388"/>
      <w:r>
        <w:rPr>
          <w:rStyle w:val="CharSectno"/>
        </w:rPr>
        <w:t>95</w:t>
      </w:r>
      <w:r>
        <w:t>.</w:t>
      </w:r>
      <w:r>
        <w:tab/>
        <w:t>Witness identity protection certificate to be given to Parliament</w:t>
      </w:r>
      <w:bookmarkEnd w:id="181"/>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82" w:name="_Toc185493389"/>
      <w:r>
        <w:rPr>
          <w:rStyle w:val="CharSectno"/>
        </w:rPr>
        <w:t>96</w:t>
      </w:r>
      <w:r>
        <w:t>.</w:t>
      </w:r>
      <w:r>
        <w:tab/>
        <w:t>Effect of witness identity protection certificate</w:t>
      </w:r>
      <w:bookmarkEnd w:id="182"/>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lastRenderedPageBreak/>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183" w:name="_Toc185493390"/>
      <w:r>
        <w:rPr>
          <w:rStyle w:val="CharSectno"/>
        </w:rPr>
        <w:lastRenderedPageBreak/>
        <w:t>97</w:t>
      </w:r>
      <w:r>
        <w:t>.</w:t>
      </w:r>
      <w:r>
        <w:tab/>
        <w:t>Disclosure of operative’s true identity or location despite certificate</w:t>
      </w:r>
      <w:bookmarkEnd w:id="183"/>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lastRenderedPageBreak/>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184" w:name="_Toc185493391"/>
      <w:r>
        <w:rPr>
          <w:rStyle w:val="CharSectno"/>
        </w:rPr>
        <w:lastRenderedPageBreak/>
        <w:t>98</w:t>
      </w:r>
      <w:r>
        <w:t>.</w:t>
      </w:r>
      <w:r>
        <w:tab/>
        <w:t>Restrictions on content of reports to Parliament</w:t>
      </w:r>
      <w:bookmarkEnd w:id="184"/>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85" w:name="_Toc185430776"/>
      <w:bookmarkStart w:id="186" w:name="_Toc185430924"/>
      <w:bookmarkStart w:id="187" w:name="_Toc185493392"/>
      <w:r>
        <w:rPr>
          <w:rStyle w:val="CharDivNo"/>
        </w:rPr>
        <w:t>Division 5</w:t>
      </w:r>
      <w:r>
        <w:t> — </w:t>
      </w:r>
      <w:r>
        <w:rPr>
          <w:rStyle w:val="CharDivText"/>
        </w:rPr>
        <w:t>Other matters</w:t>
      </w:r>
      <w:bookmarkEnd w:id="185"/>
      <w:bookmarkEnd w:id="186"/>
      <w:bookmarkEnd w:id="187"/>
    </w:p>
    <w:p>
      <w:pPr>
        <w:pStyle w:val="Heading5"/>
      </w:pPr>
      <w:bookmarkStart w:id="188" w:name="_Toc185493393"/>
      <w:r>
        <w:rPr>
          <w:rStyle w:val="CharSectno"/>
        </w:rPr>
        <w:t>99</w:t>
      </w:r>
      <w:r>
        <w:t>.</w:t>
      </w:r>
      <w:r>
        <w:tab/>
        <w:t>Witness identity protection certificate — cancellation</w:t>
      </w:r>
      <w:bookmarkEnd w:id="188"/>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89" w:name="_Toc185493394"/>
      <w:r>
        <w:rPr>
          <w:rStyle w:val="CharSectno"/>
        </w:rPr>
        <w:lastRenderedPageBreak/>
        <w:t>100</w:t>
      </w:r>
      <w:r>
        <w:t>.</w:t>
      </w:r>
      <w:r>
        <w:tab/>
        <w:t>Permission to give information disclosing operative’s true identity or location</w:t>
      </w:r>
      <w:bookmarkEnd w:id="18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90" w:name="_Toc185493395"/>
      <w:r>
        <w:rPr>
          <w:rStyle w:val="CharSectno"/>
        </w:rPr>
        <w:t>101</w:t>
      </w:r>
      <w:r>
        <w:t>.</w:t>
      </w:r>
      <w:r>
        <w:tab/>
        <w:t>Disclosure offences</w:t>
      </w:r>
      <w:bookmarkEnd w:id="190"/>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lastRenderedPageBreak/>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91" w:name="_Toc185493396"/>
      <w:r>
        <w:rPr>
          <w:rStyle w:val="CharSectno"/>
        </w:rPr>
        <w:t>102</w:t>
      </w:r>
      <w:r>
        <w:t>.</w:t>
      </w:r>
      <w:r>
        <w:tab/>
        <w:t>Evidentiary certificates</w:t>
      </w:r>
      <w:bookmarkEnd w:id="191"/>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92" w:name="_Toc185493397"/>
      <w:r>
        <w:rPr>
          <w:rStyle w:val="CharSectno"/>
        </w:rPr>
        <w:t>103</w:t>
      </w:r>
      <w:r>
        <w:t>.</w:t>
      </w:r>
      <w:r>
        <w:tab/>
      </w:r>
      <w:r>
        <w:rPr>
          <w:szCs w:val="24"/>
        </w:rPr>
        <w:t>Reports about witness identity protection certificates</w:t>
      </w:r>
      <w:bookmarkEnd w:id="192"/>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 xml:space="preserve">if leave was given or an order made under section 90 in a proceeding in which a witness identity protection </w:t>
      </w:r>
      <w:r>
        <w:lastRenderedPageBreak/>
        <w:t>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93" w:name="_Toc185430782"/>
      <w:bookmarkStart w:id="194" w:name="_Toc185430930"/>
      <w:bookmarkStart w:id="195" w:name="_Toc185493398"/>
      <w:r>
        <w:rPr>
          <w:rStyle w:val="CharDivNo"/>
        </w:rPr>
        <w:t>Division 6</w:t>
      </w:r>
      <w:r>
        <w:t xml:space="preserve"> — </w:t>
      </w:r>
      <w:r>
        <w:rPr>
          <w:rStyle w:val="CharDivText"/>
        </w:rPr>
        <w:t>Mutual recognition under corresponding laws</w:t>
      </w:r>
      <w:bookmarkEnd w:id="193"/>
      <w:bookmarkEnd w:id="194"/>
      <w:bookmarkEnd w:id="195"/>
    </w:p>
    <w:p>
      <w:pPr>
        <w:pStyle w:val="Heading5"/>
      </w:pPr>
      <w:bookmarkStart w:id="196" w:name="_Toc185493399"/>
      <w:r>
        <w:rPr>
          <w:rStyle w:val="CharSectno"/>
        </w:rPr>
        <w:t>104</w:t>
      </w:r>
      <w:r>
        <w:t>.</w:t>
      </w:r>
      <w:r>
        <w:tab/>
        <w:t>Recognition of witness identity protection certificates under corresponding laws</w:t>
      </w:r>
      <w:bookmarkEnd w:id="196"/>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lastRenderedPageBreak/>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97" w:name="_Toc185430784"/>
      <w:bookmarkStart w:id="198" w:name="_Toc185430932"/>
      <w:bookmarkStart w:id="199" w:name="_Toc185493400"/>
      <w:r>
        <w:rPr>
          <w:rStyle w:val="CharDivNo"/>
        </w:rPr>
        <w:t>Division 7</w:t>
      </w:r>
      <w:r>
        <w:t> — </w:t>
      </w:r>
      <w:r>
        <w:rPr>
          <w:rStyle w:val="CharDivText"/>
        </w:rPr>
        <w:t>Miscellaneous</w:t>
      </w:r>
      <w:bookmarkEnd w:id="197"/>
      <w:bookmarkEnd w:id="198"/>
      <w:bookmarkEnd w:id="199"/>
    </w:p>
    <w:p>
      <w:pPr>
        <w:pStyle w:val="Heading5"/>
      </w:pPr>
      <w:bookmarkStart w:id="200" w:name="_Toc185493401"/>
      <w:r>
        <w:rPr>
          <w:rStyle w:val="CharSectno"/>
        </w:rPr>
        <w:t>105</w:t>
      </w:r>
      <w:r>
        <w:t>.</w:t>
      </w:r>
      <w:r>
        <w:tab/>
        <w:t>Delegation</w:t>
      </w:r>
      <w:bookmarkEnd w:id="200"/>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201" w:name="_Toc185430786"/>
      <w:bookmarkStart w:id="202" w:name="_Toc185430934"/>
      <w:bookmarkStart w:id="203" w:name="_Toc185493402"/>
      <w:r>
        <w:rPr>
          <w:rStyle w:val="CharPartNo"/>
        </w:rPr>
        <w:lastRenderedPageBreak/>
        <w:t>Part 5</w:t>
      </w:r>
      <w:r>
        <w:rPr>
          <w:rStyle w:val="CharDivNo"/>
        </w:rPr>
        <w:t> </w:t>
      </w:r>
      <w:r>
        <w:t>—</w:t>
      </w:r>
      <w:r>
        <w:rPr>
          <w:rStyle w:val="CharDivText"/>
        </w:rPr>
        <w:t> </w:t>
      </w:r>
      <w:r>
        <w:rPr>
          <w:rStyle w:val="CharPartText"/>
        </w:rPr>
        <w:t>Miscellaneous</w:t>
      </w:r>
      <w:bookmarkEnd w:id="201"/>
      <w:bookmarkEnd w:id="202"/>
      <w:bookmarkEnd w:id="203"/>
    </w:p>
    <w:p>
      <w:pPr>
        <w:pStyle w:val="Heading5"/>
      </w:pPr>
      <w:bookmarkStart w:id="204" w:name="_Toc185493403"/>
      <w:r>
        <w:rPr>
          <w:rStyle w:val="CharSectno"/>
        </w:rPr>
        <w:t>106</w:t>
      </w:r>
      <w:r>
        <w:t>.</w:t>
      </w:r>
      <w:r>
        <w:tab/>
        <w:t>Regulations</w:t>
      </w:r>
      <w:bookmarkEnd w:id="20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5" w:name="_Toc185493404"/>
      <w:r>
        <w:rPr>
          <w:rStyle w:val="CharSectno"/>
        </w:rPr>
        <w:t>107</w:t>
      </w:r>
      <w:r>
        <w:t>.</w:t>
      </w:r>
      <w:r>
        <w:tab/>
        <w:t>Review of Parts 2 and 3</w:t>
      </w:r>
      <w:bookmarkEnd w:id="205"/>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206" w:name="_Toc185430789"/>
      <w:bookmarkStart w:id="207" w:name="_Toc185430937"/>
      <w:bookmarkStart w:id="208" w:name="_Toc185493405"/>
      <w:r>
        <w:rPr>
          <w:rStyle w:val="CharPartNo"/>
        </w:rPr>
        <w:lastRenderedPageBreak/>
        <w:t>Part 6</w:t>
      </w:r>
      <w:r>
        <w:rPr>
          <w:rStyle w:val="CharDivNo"/>
        </w:rPr>
        <w:t> </w:t>
      </w:r>
      <w:r>
        <w:t>—</w:t>
      </w:r>
      <w:r>
        <w:rPr>
          <w:rStyle w:val="CharDivText"/>
        </w:rPr>
        <w:t> </w:t>
      </w:r>
      <w:r>
        <w:rPr>
          <w:rStyle w:val="CharPartText"/>
        </w:rPr>
        <w:t>Savings provisions</w:t>
      </w:r>
      <w:bookmarkEnd w:id="206"/>
      <w:bookmarkEnd w:id="207"/>
      <w:bookmarkEnd w:id="208"/>
    </w:p>
    <w:p>
      <w:pPr>
        <w:pStyle w:val="Heading5"/>
      </w:pPr>
      <w:bookmarkStart w:id="209" w:name="_Toc185493406"/>
      <w:r>
        <w:rPr>
          <w:rStyle w:val="CharSectno"/>
        </w:rPr>
        <w:t>108</w:t>
      </w:r>
      <w:r>
        <w:t>.</w:t>
      </w:r>
      <w:r>
        <w:tab/>
        <w:t>Term used: commencement day</w:t>
      </w:r>
      <w:bookmarkEnd w:id="209"/>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210" w:name="_Toc185493407"/>
      <w:r>
        <w:rPr>
          <w:rStyle w:val="CharSectno"/>
        </w:rPr>
        <w:t>109</w:t>
      </w:r>
      <w:r>
        <w:t>.</w:t>
      </w:r>
      <w:r>
        <w:tab/>
        <w:t xml:space="preserve">Savings provision relating to </w:t>
      </w:r>
      <w:r>
        <w:rPr>
          <w:i/>
        </w:rPr>
        <w:t>Misuse of Drugs Act 1981</w:t>
      </w:r>
      <w:bookmarkEnd w:id="210"/>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211" w:name="_Toc185493408"/>
      <w:r>
        <w:rPr>
          <w:rStyle w:val="CharSectno"/>
        </w:rPr>
        <w:t>110</w:t>
      </w:r>
      <w:r>
        <w:t>.</w:t>
      </w:r>
      <w:r>
        <w:tab/>
        <w:t xml:space="preserve">Savings provision relating to </w:t>
      </w:r>
      <w:r>
        <w:rPr>
          <w:i/>
        </w:rPr>
        <w:t>Prostitution Act 2000</w:t>
      </w:r>
      <w:bookmarkEnd w:id="211"/>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212" w:name="_Toc185430793"/>
      <w:bookmarkStart w:id="213" w:name="_Toc185430941"/>
      <w:bookmarkStart w:id="214" w:name="_Toc185493409"/>
      <w:r>
        <w:lastRenderedPageBreak/>
        <w:t>Notes</w:t>
      </w:r>
      <w:bookmarkEnd w:id="212"/>
      <w:bookmarkEnd w:id="213"/>
      <w:bookmarkEnd w:id="214"/>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5" w:name="_Toc185493410"/>
      <w:r>
        <w:t>Compilation table</w:t>
      </w:r>
      <w:bookmarkEnd w:id="2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snapToGrid w:val="0"/>
              </w:rPr>
              <w:t>Criminal Investigation (Covert Powers) Act 2012</w:t>
            </w:r>
          </w:p>
        </w:tc>
        <w:tc>
          <w:tcPr>
            <w:tcW w:w="1134" w:type="dxa"/>
            <w:gridSpan w:val="2"/>
            <w:tcBorders>
              <w:bottom w:val="nil"/>
            </w:tcBorders>
          </w:tcPr>
          <w:p>
            <w:pPr>
              <w:pStyle w:val="nTable"/>
              <w:spacing w:after="40"/>
            </w:pPr>
            <w:r>
              <w:t>55 of 2012</w:t>
            </w:r>
          </w:p>
        </w:tc>
        <w:tc>
          <w:tcPr>
            <w:tcW w:w="1134" w:type="dxa"/>
            <w:gridSpan w:val="2"/>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tcPr>
          <w:p>
            <w:pPr>
              <w:pStyle w:val="nTable"/>
              <w:spacing w:after="40"/>
            </w:pPr>
            <w:r>
              <w:rPr>
                <w:snapToGrid w:val="0"/>
              </w:rPr>
              <w:t>35 of 2014</w:t>
            </w:r>
          </w:p>
        </w:tc>
        <w:tc>
          <w:tcPr>
            <w:tcW w:w="1134" w:type="dxa"/>
            <w:gridSpan w:val="2"/>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b/>
                <w:snapToGrid w:val="0"/>
              </w:rPr>
            </w:pPr>
            <w:r>
              <w:rPr>
                <w:i/>
                <w:snapToGrid w:val="0"/>
              </w:rPr>
              <w:t>Legal Profession Uniform Law Application Act 2022</w:t>
            </w:r>
            <w:r>
              <w:rPr>
                <w:snapToGrid w:val="0"/>
              </w:rPr>
              <w:t xml:space="preserve"> s. 424</w:t>
            </w:r>
          </w:p>
        </w:tc>
        <w:tc>
          <w:tcPr>
            <w:tcW w:w="1134" w:type="dxa"/>
            <w:gridSpan w:val="2"/>
            <w:tcBorders>
              <w:top w:val="nil"/>
              <w:bottom w:val="single" w:sz="8" w:space="0" w:color="auto"/>
            </w:tcBorders>
            <w:shd w:val="clear" w:color="auto" w:fill="auto"/>
          </w:tcPr>
          <w:p>
            <w:pPr>
              <w:pStyle w:val="nTable"/>
              <w:spacing w:after="40"/>
              <w:rPr>
                <w:b/>
                <w:snapToGrid w:val="0"/>
              </w:rPr>
            </w:pPr>
            <w:r>
              <w:t>9 of 2022</w:t>
            </w:r>
          </w:p>
        </w:tc>
        <w:tc>
          <w:tcPr>
            <w:tcW w:w="1134" w:type="dxa"/>
            <w:gridSpan w:val="2"/>
            <w:tcBorders>
              <w:top w:val="nil"/>
              <w:bottom w:val="single" w:sz="8" w:space="0" w:color="auto"/>
            </w:tcBorders>
            <w:shd w:val="clear" w:color="auto" w:fill="auto"/>
          </w:tcPr>
          <w:p>
            <w:pPr>
              <w:pStyle w:val="nTable"/>
              <w:spacing w:after="40"/>
              <w:rPr>
                <w:b/>
                <w:snapToGrid w:val="0"/>
              </w:rPr>
            </w:pPr>
            <w:r>
              <w:t>14 Apr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spacing w:val="-2"/>
              </w:rPr>
              <w:t>1 Jul 2022 (see s. 2(c) and SL 2022/113 cl. 2)</w:t>
            </w:r>
          </w:p>
        </w:tc>
      </w:tr>
    </w:tbl>
    <w:p>
      <w:pPr>
        <w:pStyle w:val="nHeading3"/>
      </w:pPr>
      <w:bookmarkStart w:id="216" w:name="_Toc185493411"/>
      <w:r>
        <w:t>Uncommenced provisions table</w:t>
      </w:r>
      <w:bookmarkEnd w:id="2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nil"/>
            </w:tcBorders>
          </w:tcPr>
          <w:p>
            <w:pPr>
              <w:pStyle w:val="nTable"/>
              <w:spacing w:after="40"/>
            </w:pPr>
            <w:r>
              <w:t>53 of 2016</w:t>
            </w:r>
          </w:p>
        </w:tc>
        <w:tc>
          <w:tcPr>
            <w:tcW w:w="1134" w:type="dxa"/>
            <w:tcBorders>
              <w:bottom w:val="nil"/>
            </w:tcBorders>
          </w:tcPr>
          <w:p>
            <w:pPr>
              <w:pStyle w:val="nTable"/>
              <w:spacing w:after="40"/>
            </w:pPr>
            <w:r>
              <w:t>29 Nov 2016</w:t>
            </w:r>
          </w:p>
        </w:tc>
        <w:tc>
          <w:tcPr>
            <w:tcW w:w="2552" w:type="dxa"/>
            <w:tcBorders>
              <w:bottom w:val="nil"/>
            </w:tcBorders>
          </w:tcPr>
          <w:p>
            <w:pPr>
              <w:pStyle w:val="nTable"/>
              <w:spacing w:after="40"/>
            </w:pPr>
            <w:r>
              <w:rPr>
                <w:snapToGrid w:val="0"/>
              </w:rPr>
              <w:t>To be proclaimed (see s. 2(b))</w:t>
            </w:r>
          </w:p>
        </w:tc>
      </w:tr>
      <w:tr>
        <w:tc>
          <w:tcPr>
            <w:tcW w:w="2268" w:type="dxa"/>
            <w:tcBorders>
              <w:top w:val="nil"/>
              <w:bottom w:val="single" w:sz="4" w:space="0" w:color="auto"/>
            </w:tcBorders>
          </w:tcPr>
          <w:p>
            <w:pPr>
              <w:pStyle w:val="nTable"/>
              <w:spacing w:after="40"/>
              <w:rPr>
                <w:iCs/>
                <w:snapToGrid w:val="0"/>
              </w:rPr>
            </w:pPr>
            <w:r>
              <w:rPr>
                <w:i/>
                <w:snapToGrid w:val="0"/>
              </w:rPr>
              <w:t xml:space="preserve">Firearms Act 2024 </w:t>
            </w:r>
            <w:r>
              <w:rPr>
                <w:iCs/>
                <w:snapToGrid w:val="0"/>
              </w:rPr>
              <w:t>Pt. 17 Div. 3 Subdiv. 5</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rPr>
                <w:snapToGrid w:val="0"/>
              </w:rPr>
            </w:pPr>
            <w:r>
              <w:rPr>
                <w:snapToGrid w:val="0"/>
              </w:rPr>
              <w:t>31 Mar 2025 (see s. 2(d) and SL 2024/289 cl. 2)</w:t>
            </w:r>
          </w:p>
        </w:tc>
      </w:tr>
    </w:tbl>
    <w:p>
      <w:pPr>
        <w:pStyle w:val="nHeading3"/>
      </w:pPr>
      <w:bookmarkStart w:id="217" w:name="_Toc185493412"/>
      <w:r>
        <w:t>Other notes</w:t>
      </w:r>
      <w:bookmarkEnd w:id="217"/>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19" w:name="_Toc185430797"/>
      <w:bookmarkStart w:id="220" w:name="_Toc185430945"/>
      <w:bookmarkStart w:id="221" w:name="_Toc185493413"/>
      <w:r>
        <w:rPr>
          <w:sz w:val="28"/>
        </w:rPr>
        <w:lastRenderedPageBreak/>
        <w:t>Defined terms</w:t>
      </w:r>
      <w:bookmarkEnd w:id="219"/>
      <w:bookmarkEnd w:id="220"/>
      <w:bookmarkEnd w:id="221"/>
    </w:p>
    <w:p>
      <w:pPr>
        <w:ind w:left="850" w:right="850"/>
        <w:jc w:val="center"/>
        <w:rPr>
          <w:i/>
          <w:sz w:val="18"/>
        </w:rPr>
      </w:pPr>
      <w:bookmarkStart w:id="222" w:name="RuleErr_25"/>
    </w:p>
    <w:p>
      <w:pPr>
        <w:ind w:left="850" w:right="850"/>
        <w:jc w:val="center"/>
        <w:rPr>
          <w:i/>
          <w:sz w:val="18"/>
        </w:rPr>
      </w:pPr>
      <w:bookmarkStart w:id="223" w:name="RuleErr_26"/>
      <w:bookmarkEnd w:id="222"/>
      <w:r>
        <w:rPr>
          <w:i/>
          <w:sz w:val="18"/>
        </w:rPr>
        <w:t>[This is a list of terms defined and the provisions where they are defined.  The list is not part of the law.]</w:t>
      </w:r>
    </w:p>
    <w:bookmarkEnd w:id="223"/>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83(2)(a)(i)</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10(2)(a), 47(3)(a)</w:t>
      </w:r>
    </w:p>
    <w:p>
      <w:pPr>
        <w:pStyle w:val="DefinedTerms"/>
      </w:pPr>
      <w:r>
        <w:t>formal authority</w:t>
      </w:r>
      <w:r>
        <w:tab/>
        <w:t>5, 15(1)(a), 44, 49(1)(a)</w:t>
      </w:r>
    </w:p>
    <w:p>
      <w:pPr>
        <w:pStyle w:val="DefinedTerms"/>
      </w:pPr>
      <w:r>
        <w:t>formal cancellation of authority</w:t>
      </w:r>
      <w:r>
        <w:tab/>
        <w:t>52(3)(a)</w:t>
      </w:r>
    </w:p>
    <w:p>
      <w:pPr>
        <w:pStyle w:val="DefinedTerms"/>
      </w:pPr>
      <w:r>
        <w:lastRenderedPageBreak/>
        <w:t>formal variation application</w:t>
      </w:r>
      <w:r>
        <w:tab/>
        <w:t>5, 19(3)(a)</w:t>
      </w:r>
    </w:p>
    <w:p>
      <w:pPr>
        <w:pStyle w:val="DefinedTerms"/>
      </w:pPr>
      <w:r>
        <w:t>formal variation of authority</w:t>
      </w:r>
      <w:r>
        <w:tab/>
        <w:t>5, 21(1)(a), 51(4)(a)</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83(1)(a) and (b)</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lastRenderedPageBreak/>
        <w:t>this jurisdiction</w:t>
      </w:r>
      <w:r>
        <w:tab/>
        <w:t>3</w:t>
      </w:r>
    </w:p>
    <w:p>
      <w:pPr>
        <w:pStyle w:val="DefinedTerms"/>
      </w:pPr>
      <w:r>
        <w:t>urgent application</w:t>
      </w:r>
      <w:r>
        <w:tab/>
        <w:t>5, 10(2)(b), 47(3)(b)</w:t>
      </w:r>
    </w:p>
    <w:p>
      <w:pPr>
        <w:pStyle w:val="DefinedTerms"/>
      </w:pPr>
      <w:r>
        <w:t>urgent authority</w:t>
      </w:r>
      <w:r>
        <w:tab/>
        <w:t>5, 15(1)(b), 49(1)(b)</w:t>
      </w:r>
    </w:p>
    <w:p>
      <w:pPr>
        <w:pStyle w:val="DefinedTerms"/>
      </w:pPr>
      <w:r>
        <w:t>urgent cancellation of authority</w:t>
      </w:r>
      <w:r>
        <w:tab/>
        <w:t>52(3)(b)</w:t>
      </w:r>
    </w:p>
    <w:p>
      <w:pPr>
        <w:pStyle w:val="DefinedTerms"/>
      </w:pPr>
      <w:r>
        <w:t>urgent variation application</w:t>
      </w:r>
      <w:r>
        <w:tab/>
        <w:t>5, 19(3)(b)</w:t>
      </w:r>
    </w:p>
    <w:p>
      <w:pPr>
        <w:pStyle w:val="DefinedTerms"/>
      </w:pPr>
      <w:r>
        <w:t>urgent variation of authority</w:t>
      </w:r>
      <w:r>
        <w:tab/>
        <w:t>5, 21(1)(b), 51(4)(b)</w:t>
      </w:r>
    </w:p>
    <w:p>
      <w:pPr>
        <w:pStyle w:val="DefinedTerms"/>
      </w:pPr>
      <w:r>
        <w:t>use</w:t>
      </w:r>
      <w:r>
        <w:tab/>
        <w:t>44</w:t>
      </w:r>
    </w:p>
    <w:p>
      <w:pPr>
        <w:pStyle w:val="DefinedTerms"/>
      </w:pPr>
      <w:r>
        <w:t>witness identity protection certificate</w:t>
      </w:r>
      <w:r>
        <w:tab/>
        <w:t>80</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9BCB8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A0D7C6" w14:textId="172481BD" w:rsidR="00C67CD4" w:rsidRDefault="0083479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3E9E">
                        <w:rPr>
                          <w:sz w:val="16"/>
                        </w:rPr>
                        <w:t>2024</w:t>
                      </w:r>
                      <w:r>
                        <w:rPr>
                          <w:sz w:val="16"/>
                        </w:rPr>
                        <w:fldChar w:fldCharType="end"/>
                      </w:r>
                      <w:r>
                        <w:rPr>
                          <w:sz w:val="16"/>
                        </w:rPr>
                        <w:t>.</w:t>
                      </w:r>
                    </w:p>
                    <w:p w14:paraId="7A827E73" w14:textId="77777777" w:rsidR="00C67CD4" w:rsidRDefault="0083479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39F277" w14:textId="2A846049" w:rsidR="00C67CD4" w:rsidRDefault="0083479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3E9E">
                        <w:rPr>
                          <w:sz w:val="16"/>
                        </w:rPr>
                        <w:t>2024</w:t>
                      </w:r>
                      <w:r>
                        <w:rPr>
                          <w:sz w:val="16"/>
                        </w:rPr>
                        <w:fldChar w:fldCharType="end"/>
                      </w:r>
                      <w:r>
                        <w:rPr>
                          <w:sz w:val="16"/>
                        </w:rPr>
                        <w:t>.</w:t>
                      </w:r>
                    </w:p>
                    <w:p w14:paraId="7917C69F" w14:textId="77777777" w:rsidR="00C67CD4" w:rsidRDefault="0083479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916"/>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 w:name="WAFER_20220628154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40_GUID" w:val="20159f7b-b611-4cd1-b4ce-4c2d9788ddfd"/>
    <w:docVar w:name="WAFER_20240626152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6152055_GUID" w:val="2eb5dc18-556e-42e2-a5c8-8b003c70582d"/>
    <w:docVar w:name="WAFER_202412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844_GUID" w:val="236b73d8-7840-48b5-83b8-d29cef7d6d76"/>
    <w:docVar w:name="WAFER_20241218155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916_GUID" w:val="483fb668-be8f-4769-9f15-8e0b023beb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23078</Words>
  <Characters>118394</Characters>
  <Application>Microsoft Office Word</Application>
  <DocSecurity>0</DocSecurity>
  <Lines>3199</Lines>
  <Paragraphs>1861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2012 - 01-d0-01</dc:title>
  <dc:subject/>
  <dc:creator/>
  <cp:keywords/>
  <dc:description/>
  <cp:lastModifiedBy>Master Repository Process</cp:lastModifiedBy>
  <cp:revision>4</cp:revision>
  <cp:lastPrinted>2017-10-30T02:37:00Z</cp:lastPrinted>
  <dcterms:created xsi:type="dcterms:W3CDTF">2025-06-16T04:49:00Z</dcterms:created>
  <dcterms:modified xsi:type="dcterms:W3CDTF">2025-06-16T04:50:00Z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AsAtDate">
    <vt:lpwstr>27 Jun 2024</vt:lpwstr>
  </property>
  <property fmtid="{D5CDD505-2E9C-101B-9397-08002B2CF9AE}" pid="7" name="Suffix">
    <vt:lpwstr>01-d0-01</vt:lpwstr>
  </property>
  <property fmtid="{D5CDD505-2E9C-101B-9397-08002B2CF9AE}" pid="8" name="Official">
    <vt:lpwstr/>
  </property>
  <property fmtid="{D5CDD505-2E9C-101B-9397-08002B2CF9AE}" pid="9" name="CommencementDate">
    <vt:lpwstr>20240627</vt:lpwstr>
  </property>
  <property fmtid="{D5CDD505-2E9C-101B-9397-08002B2CF9AE}" pid="10" name="CommencementAsAt">
    <vt:filetime>2024-06-26T16:00:00Z</vt:filetime>
  </property>
  <property fmtid="{D5CDD505-2E9C-101B-9397-08002B2CF9AE}" pid="11" name="CommencementYear">
    <vt:lpwstr>2024</vt:lpwstr>
  </property>
</Properties>
</file>