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Pawnbrokers and Second-hand Dealers Act 1994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_Toc185503456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_Toc185503457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_Toc185503458 \h </w:instrText>
      </w:r>
      <w:r>
        <w:fldChar w:fldCharType="separate"/>
      </w:r>
      <w:r>
        <w:t>2</w:t>
      </w:r>
      <w:r>
        <w:fldChar w:fldCharType="end"/>
      </w:r>
    </w:p>
    <w:p>
      <w:pPr>
        <w:pStyle w:val="TOC8"/>
        <w:rPr>
          <w:rFonts w:asciiTheme="minorHAnsi" w:eastAsiaTheme="minorEastAsia" w:hAnsiTheme="minorHAnsi" w:cstheme="minorBidi"/>
          <w:szCs w:val="22"/>
        </w:rPr>
      </w:pPr>
      <w:r>
        <w:t>3A.</w:t>
      </w:r>
      <w:r>
        <w:tab/>
        <w:t>Meaning of “pawnbroker”</w:t>
      </w:r>
      <w:r>
        <w:tab/>
      </w:r>
      <w:r>
        <w:fldChar w:fldCharType="begin"/>
      </w:r>
      <w:r>
        <w:instrText xml:space="preserve"> PAGEREF _Toc185503459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_Toc185503460 \h </w:instrText>
      </w:r>
      <w:r>
        <w:fldChar w:fldCharType="separate"/>
      </w:r>
      <w:r>
        <w:t>5</w:t>
      </w:r>
      <w:r>
        <w:fldChar w:fldCharType="end"/>
      </w:r>
    </w:p>
    <w:p>
      <w:pPr>
        <w:pStyle w:val="TOC8"/>
        <w:rPr>
          <w:rFonts w:asciiTheme="minorHAnsi" w:eastAsiaTheme="minorEastAsia" w:hAnsiTheme="minorHAnsi" w:cstheme="minorBidi"/>
          <w:szCs w:val="22"/>
        </w:rPr>
      </w:pPr>
      <w:r>
        <w:t>5.</w:t>
      </w:r>
      <w:r>
        <w:tab/>
        <w:t>Buy</w:t>
      </w:r>
      <w:r>
        <w:noBreakHyphen/>
        <w:t>back contracts regarded as lending money on security of pawned goods</w:t>
      </w:r>
      <w:r>
        <w:tab/>
      </w:r>
      <w:r>
        <w:fldChar w:fldCharType="begin"/>
      </w:r>
      <w:r>
        <w:instrText xml:space="preserve"> PAGEREF _Toc185503461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Requirement for licences</w:t>
      </w:r>
    </w:p>
    <w:p>
      <w:pPr>
        <w:pStyle w:val="TOC8"/>
        <w:rPr>
          <w:rFonts w:asciiTheme="minorHAnsi" w:eastAsiaTheme="minorEastAsia" w:hAnsiTheme="minorHAnsi" w:cstheme="minorBidi"/>
          <w:szCs w:val="22"/>
        </w:rPr>
      </w:pPr>
      <w:r>
        <w:t>6</w:t>
      </w:r>
      <w:r>
        <w:rPr>
          <w:snapToGrid w:val="0"/>
        </w:rPr>
        <w:t>.</w:t>
      </w:r>
      <w:r>
        <w:rPr>
          <w:snapToGrid w:val="0"/>
        </w:rPr>
        <w:tab/>
        <w:t>Pawnbrokers to be licensed</w:t>
      </w:r>
      <w:r>
        <w:tab/>
      </w:r>
      <w:r>
        <w:fldChar w:fldCharType="begin"/>
      </w:r>
      <w:r>
        <w:instrText xml:space="preserve"> PAGEREF _Toc185503464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Second</w:t>
      </w:r>
      <w:r>
        <w:rPr>
          <w:snapToGrid w:val="0"/>
        </w:rPr>
        <w:noBreakHyphen/>
        <w:t>hand dealers to be licensed</w:t>
      </w:r>
      <w:r>
        <w:tab/>
      </w:r>
      <w:r>
        <w:fldChar w:fldCharType="begin"/>
      </w:r>
      <w:r>
        <w:instrText xml:space="preserve"> PAGEREF _Toc185503465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Natural persons only to be licensed</w:t>
      </w:r>
      <w:r>
        <w:tab/>
      </w:r>
      <w:r>
        <w:fldChar w:fldCharType="begin"/>
      </w:r>
      <w:r>
        <w:instrText xml:space="preserve"> PAGEREF _Toc185503466 \h </w:instrText>
      </w:r>
      <w:r>
        <w:fldChar w:fldCharType="separate"/>
      </w:r>
      <w:r>
        <w:t>7</w:t>
      </w:r>
      <w:r>
        <w:fldChar w:fldCharType="end"/>
      </w:r>
    </w:p>
    <w:p>
      <w:pPr>
        <w:pStyle w:val="TOC8"/>
        <w:rPr>
          <w:rFonts w:asciiTheme="minorHAnsi" w:eastAsiaTheme="minorEastAsia" w:hAnsiTheme="minorHAnsi" w:cstheme="minorBidi"/>
          <w:szCs w:val="22"/>
        </w:rPr>
      </w:pPr>
      <w:r>
        <w:t>8A.</w:t>
      </w:r>
      <w:r>
        <w:tab/>
        <w:t>Premises in respect of which licences apply</w:t>
      </w:r>
      <w:r>
        <w:tab/>
      </w:r>
      <w:r>
        <w:fldChar w:fldCharType="begin"/>
      </w:r>
      <w:r>
        <w:instrText xml:space="preserve"> PAGEREF _Toc185503467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of holding out, etc.</w:t>
      </w:r>
      <w:r>
        <w:tab/>
      </w:r>
      <w:r>
        <w:fldChar w:fldCharType="begin"/>
      </w:r>
      <w:r>
        <w:instrText xml:space="preserve"> PAGEREF _Toc185503468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w:t>
      </w:r>
    </w:p>
    <w:p>
      <w:pPr>
        <w:pStyle w:val="TOC8"/>
        <w:rPr>
          <w:rFonts w:asciiTheme="minorHAnsi" w:eastAsiaTheme="minorEastAsia" w:hAnsiTheme="minorHAnsi" w:cstheme="minorBidi"/>
          <w:szCs w:val="22"/>
        </w:rPr>
      </w:pPr>
      <w:r>
        <w:t>10</w:t>
      </w:r>
      <w:r>
        <w:rPr>
          <w:snapToGrid w:val="0"/>
        </w:rPr>
        <w:t>.</w:t>
      </w:r>
      <w:r>
        <w:rPr>
          <w:snapToGrid w:val="0"/>
        </w:rPr>
        <w:tab/>
        <w:t>Licensing officers</w:t>
      </w:r>
      <w:r>
        <w:tab/>
      </w:r>
      <w:r>
        <w:fldChar w:fldCharType="begin"/>
      </w:r>
      <w:r>
        <w:instrText xml:space="preserve"> PAGEREF _Toc185503470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of intention to apply for licence</w:t>
      </w:r>
      <w:r>
        <w:tab/>
      </w:r>
      <w:r>
        <w:fldChar w:fldCharType="begin"/>
      </w:r>
      <w:r>
        <w:instrText xml:space="preserve"> PAGEREF _Toc185503471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Expedited applications</w:t>
      </w:r>
      <w:r>
        <w:tab/>
      </w:r>
      <w:r>
        <w:fldChar w:fldCharType="begin"/>
      </w:r>
      <w:r>
        <w:instrText xml:space="preserve"> PAGEREF _Toc185503472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How to apply for issue of licence</w:t>
      </w:r>
      <w:r>
        <w:tab/>
      </w:r>
      <w:r>
        <w:fldChar w:fldCharType="begin"/>
      </w:r>
      <w:r>
        <w:instrText xml:space="preserve"> PAGEREF _Toc185503473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Documentation in support of application for issue of licence</w:t>
      </w:r>
      <w:r>
        <w:tab/>
      </w:r>
      <w:r>
        <w:fldChar w:fldCharType="begin"/>
      </w:r>
      <w:r>
        <w:instrText xml:space="preserve"> PAGEREF _Toc185503474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How and when to apply for renewal of licence</w:t>
      </w:r>
      <w:r>
        <w:tab/>
      </w:r>
      <w:r>
        <w:fldChar w:fldCharType="begin"/>
      </w:r>
      <w:r>
        <w:instrText xml:space="preserve"> PAGEREF _Toc185503475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Documentation in support of application for renewal of licence</w:t>
      </w:r>
      <w:r>
        <w:tab/>
      </w:r>
      <w:r>
        <w:fldChar w:fldCharType="begin"/>
      </w:r>
      <w:r>
        <w:instrText xml:space="preserve"> PAGEREF _Toc185503476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in relation to licence applications</w:t>
      </w:r>
      <w:r>
        <w:tab/>
      </w:r>
      <w:r>
        <w:fldChar w:fldCharType="begin"/>
      </w:r>
      <w:r>
        <w:instrText xml:space="preserve"> PAGEREF _Toc185503477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Objections to issue or renewal of licences</w:t>
      </w:r>
      <w:r>
        <w:tab/>
      </w:r>
      <w:r>
        <w:fldChar w:fldCharType="begin"/>
      </w:r>
      <w:r>
        <w:instrText xml:space="preserve"> PAGEREF _Toc185503478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Issue of licences</w:t>
      </w:r>
      <w:r>
        <w:tab/>
      </w:r>
      <w:r>
        <w:fldChar w:fldCharType="begin"/>
      </w:r>
      <w:r>
        <w:instrText xml:space="preserve"> PAGEREF _Toc185503479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Renewal of licences</w:t>
      </w:r>
      <w:r>
        <w:tab/>
      </w:r>
      <w:r>
        <w:fldChar w:fldCharType="begin"/>
      </w:r>
      <w:r>
        <w:instrText xml:space="preserve"> PAGEREF _Toc185503480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and renewal of licences held on behalf of partnerships and bodies corporate</w:t>
      </w:r>
      <w:r>
        <w:tab/>
      </w:r>
      <w:r>
        <w:fldChar w:fldCharType="begin"/>
      </w:r>
      <w:r>
        <w:instrText xml:space="preserve"> PAGEREF _Toc185503481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Declining issue or renewal of licence</w:t>
      </w:r>
      <w:r>
        <w:tab/>
      </w:r>
      <w:r>
        <w:fldChar w:fldCharType="begin"/>
      </w:r>
      <w:r>
        <w:instrText xml:space="preserve"> PAGEREF _Toc185503482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 of licences</w:t>
      </w:r>
      <w:r>
        <w:tab/>
      </w:r>
      <w:r>
        <w:fldChar w:fldCharType="begin"/>
      </w:r>
      <w:r>
        <w:instrText xml:space="preserve"> PAGEREF _Toc185503483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Conditions and restrictions</w:t>
      </w:r>
      <w:r>
        <w:tab/>
      </w:r>
      <w:r>
        <w:fldChar w:fldCharType="begin"/>
      </w:r>
      <w:r>
        <w:instrText xml:space="preserve"> PAGEREF _Toc185503484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 transferable</w:t>
      </w:r>
      <w:r>
        <w:tab/>
      </w:r>
      <w:r>
        <w:fldChar w:fldCharType="begin"/>
      </w:r>
      <w:r>
        <w:instrText xml:space="preserve"> PAGEREF _Toc185503485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licences</w:t>
      </w:r>
      <w:r>
        <w:tab/>
      </w:r>
      <w:r>
        <w:fldChar w:fldCharType="begin"/>
      </w:r>
      <w:r>
        <w:instrText xml:space="preserve"> PAGEREF _Toc185503486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Suspension, revocation of licences and disqualification</w:t>
      </w:r>
      <w:r>
        <w:tab/>
      </w:r>
      <w:r>
        <w:fldChar w:fldCharType="begin"/>
      </w:r>
      <w:r>
        <w:instrText xml:space="preserve"> PAGEREF _Toc185503487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Commissioner to keep register of licences</w:t>
      </w:r>
      <w:r>
        <w:tab/>
      </w:r>
      <w:r>
        <w:fldChar w:fldCharType="begin"/>
      </w:r>
      <w:r>
        <w:instrText xml:space="preserve"> PAGEREF _Toc185503488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Review of licensing decisions</w:t>
      </w:r>
    </w:p>
    <w:p>
      <w:pPr>
        <w:pStyle w:val="TOC8"/>
        <w:rPr>
          <w:rFonts w:asciiTheme="minorHAnsi" w:eastAsiaTheme="minorEastAsia" w:hAnsiTheme="minorHAnsi" w:cstheme="minorBidi"/>
          <w:szCs w:val="22"/>
        </w:rPr>
      </w:pPr>
      <w:r>
        <w:t>30</w:t>
      </w:r>
      <w:r>
        <w:rPr>
          <w:snapToGrid w:val="0"/>
        </w:rPr>
        <w:t>.</w:t>
      </w:r>
      <w:r>
        <w:rPr>
          <w:snapToGrid w:val="0"/>
        </w:rPr>
        <w:tab/>
        <w:t>Review</w:t>
      </w:r>
      <w:r>
        <w:tab/>
      </w:r>
      <w:r>
        <w:fldChar w:fldCharType="begin"/>
      </w:r>
      <w:r>
        <w:instrText xml:space="preserve"> PAGEREF _Toc185503490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Returns by executive officer of the State Administrative Tribunal</w:t>
      </w:r>
      <w:r>
        <w:tab/>
      </w:r>
      <w:r>
        <w:fldChar w:fldCharType="begin"/>
      </w:r>
      <w:r>
        <w:instrText xml:space="preserve"> PAGEREF _Toc185503491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charges pending on Court hearings</w:t>
      </w:r>
      <w:r>
        <w:tab/>
      </w:r>
      <w:r>
        <w:fldChar w:fldCharType="begin"/>
      </w:r>
      <w:r>
        <w:instrText xml:space="preserve"> PAGEREF _Toc185503492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Powers of courts generally in relation to licences</w:t>
      </w:r>
    </w:p>
    <w:p>
      <w:pPr>
        <w:pStyle w:val="TOC8"/>
        <w:rPr>
          <w:rFonts w:asciiTheme="minorHAnsi" w:eastAsiaTheme="minorEastAsia" w:hAnsiTheme="minorHAnsi" w:cstheme="minorBidi"/>
          <w:szCs w:val="22"/>
        </w:rPr>
      </w:pPr>
      <w:r>
        <w:t>34</w:t>
      </w:r>
      <w:r>
        <w:rPr>
          <w:snapToGrid w:val="0"/>
        </w:rPr>
        <w:t>.</w:t>
      </w:r>
      <w:r>
        <w:rPr>
          <w:snapToGrid w:val="0"/>
        </w:rPr>
        <w:tab/>
        <w:t>Courts may suspend, revoke licence or disqualify person upon conviction</w:t>
      </w:r>
      <w:r>
        <w:tab/>
      </w:r>
      <w:r>
        <w:fldChar w:fldCharType="begin"/>
      </w:r>
      <w:r>
        <w:instrText xml:space="preserve"> PAGEREF _Toc185503494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Returns by courts</w:t>
      </w:r>
      <w:r>
        <w:tab/>
      </w:r>
      <w:r>
        <w:fldChar w:fldCharType="begin"/>
      </w:r>
      <w:r>
        <w:instrText xml:space="preserve"> PAGEREF _Toc185503495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requirements in relation to licences</w:t>
      </w:r>
    </w:p>
    <w:p>
      <w:pPr>
        <w:pStyle w:val="TOC8"/>
        <w:rPr>
          <w:rFonts w:asciiTheme="minorHAnsi" w:eastAsiaTheme="minorEastAsia" w:hAnsiTheme="minorHAnsi" w:cstheme="minorBidi"/>
          <w:szCs w:val="22"/>
        </w:rPr>
      </w:pPr>
      <w:r>
        <w:t>36</w:t>
      </w:r>
      <w:r>
        <w:rPr>
          <w:snapToGrid w:val="0"/>
        </w:rPr>
        <w:t>.</w:t>
      </w:r>
      <w:r>
        <w:rPr>
          <w:snapToGrid w:val="0"/>
        </w:rPr>
        <w:tab/>
        <w:t>Sign to be displayed</w:t>
      </w:r>
      <w:r>
        <w:tab/>
      </w:r>
      <w:r>
        <w:fldChar w:fldCharType="begin"/>
      </w:r>
      <w:r>
        <w:instrText xml:space="preserve"> PAGEREF _Toc185503497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Certain employee records to be kept, provided to police</w:t>
      </w:r>
      <w:r>
        <w:tab/>
      </w:r>
      <w:r>
        <w:fldChar w:fldCharType="begin"/>
      </w:r>
      <w:r>
        <w:instrText xml:space="preserve"> PAGEREF _Toc185503498 \h </w:instrText>
      </w:r>
      <w:r>
        <w:fldChar w:fldCharType="separate"/>
      </w:r>
      <w:r>
        <w:t>22</w:t>
      </w:r>
      <w:r>
        <w:fldChar w:fldCharType="end"/>
      </w:r>
    </w:p>
    <w:p>
      <w:pPr>
        <w:pStyle w:val="TOC8"/>
        <w:rPr>
          <w:rFonts w:asciiTheme="minorHAnsi" w:eastAsiaTheme="minorEastAsia" w:hAnsiTheme="minorHAnsi" w:cstheme="minorBidi"/>
          <w:szCs w:val="22"/>
        </w:rPr>
      </w:pPr>
      <w:r>
        <w:t>37A.</w:t>
      </w:r>
      <w:r>
        <w:tab/>
        <w:t>Advertisements</w:t>
      </w:r>
      <w:r>
        <w:tab/>
      </w:r>
      <w:r>
        <w:fldChar w:fldCharType="begin"/>
      </w:r>
      <w:r>
        <w:instrText xml:space="preserve"> PAGEREF _Toc185503499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with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pawnbrokers and second</w:t>
      </w:r>
      <w:r>
        <w:noBreakHyphen/>
        <w:t>hand dealers</w:t>
      </w:r>
    </w:p>
    <w:p>
      <w:pPr>
        <w:pStyle w:val="TOC8"/>
        <w:rPr>
          <w:rFonts w:asciiTheme="minorHAnsi" w:eastAsiaTheme="minorEastAsia" w:hAnsiTheme="minorHAnsi" w:cstheme="minorBidi"/>
          <w:szCs w:val="22"/>
        </w:rPr>
      </w:pPr>
      <w:r>
        <w:t>38</w:t>
      </w:r>
      <w:r>
        <w:rPr>
          <w:snapToGrid w:val="0"/>
        </w:rPr>
        <w:t>.</w:t>
      </w:r>
      <w:r>
        <w:rPr>
          <w:snapToGrid w:val="0"/>
        </w:rPr>
        <w:tab/>
        <w:t>Persons under 18 or affected by alcohol or drugs</w:t>
      </w:r>
      <w:r>
        <w:tab/>
      </w:r>
      <w:r>
        <w:fldChar w:fldCharType="begin"/>
      </w:r>
      <w:r>
        <w:instrText xml:space="preserve"> PAGEREF _Toc185503502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Identification of persons</w:t>
      </w:r>
      <w:r>
        <w:tab/>
      </w:r>
      <w:r>
        <w:fldChar w:fldCharType="begin"/>
      </w:r>
      <w:r>
        <w:instrText xml:space="preserve"> PAGEREF _Toc185503503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in relation to false information</w:t>
      </w:r>
      <w:r>
        <w:tab/>
      </w:r>
      <w:r>
        <w:fldChar w:fldCharType="begin"/>
      </w:r>
      <w:r>
        <w:instrText xml:space="preserve"> PAGEREF _Toc185503504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Records to be made by pawnbrokers</w:t>
      </w:r>
      <w:r>
        <w:tab/>
      </w:r>
      <w:r>
        <w:fldChar w:fldCharType="begin"/>
      </w:r>
      <w:r>
        <w:instrText xml:space="preserve"> PAGEREF _Toc185503505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Pawn tickets</w:t>
      </w:r>
      <w:r>
        <w:tab/>
      </w:r>
      <w:r>
        <w:fldChar w:fldCharType="begin"/>
      </w:r>
      <w:r>
        <w:instrText xml:space="preserve"> PAGEREF _Toc185503506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made by second</w:t>
      </w:r>
      <w:r>
        <w:rPr>
          <w:snapToGrid w:val="0"/>
        </w:rPr>
        <w:noBreakHyphen/>
        <w:t>hand dealers</w:t>
      </w:r>
      <w:r>
        <w:tab/>
      </w:r>
      <w:r>
        <w:fldChar w:fldCharType="begin"/>
      </w:r>
      <w:r>
        <w:instrText xml:space="preserve"> PAGEREF _Toc185503507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Records to be provided by second</w:t>
      </w:r>
      <w:r>
        <w:rPr>
          <w:snapToGrid w:val="0"/>
        </w:rPr>
        <w:noBreakHyphen/>
        <w:t>hand dealers</w:t>
      </w:r>
      <w:r>
        <w:tab/>
      </w:r>
      <w:r>
        <w:fldChar w:fldCharType="begin"/>
      </w:r>
      <w:r>
        <w:instrText xml:space="preserve"> PAGEREF _Toc185503508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Keeping of records</w:t>
      </w:r>
      <w:r>
        <w:tab/>
      </w:r>
      <w:r>
        <w:fldChar w:fldCharType="begin"/>
      </w:r>
      <w:r>
        <w:instrText xml:space="preserve"> PAGEREF _Toc185503509 \h </w:instrText>
      </w:r>
      <w:r>
        <w:fldChar w:fldCharType="separate"/>
      </w:r>
      <w:r>
        <w:t>28</w:t>
      </w:r>
      <w:r>
        <w:fldChar w:fldCharType="end"/>
      </w:r>
    </w:p>
    <w:p>
      <w:pPr>
        <w:pStyle w:val="TOC8"/>
        <w:rPr>
          <w:rFonts w:asciiTheme="minorHAnsi" w:eastAsiaTheme="minorEastAsia" w:hAnsiTheme="minorHAnsi" w:cstheme="minorBidi"/>
          <w:szCs w:val="22"/>
        </w:rPr>
      </w:pPr>
      <w:r>
        <w:t>46.</w:t>
      </w:r>
      <w:r>
        <w:tab/>
        <w:t>Tampering with records</w:t>
      </w:r>
      <w:r>
        <w:tab/>
      </w:r>
      <w:r>
        <w:fldChar w:fldCharType="begin"/>
      </w:r>
      <w:r>
        <w:instrText xml:space="preserve"> PAGEREF _Toc185503510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Goods to carry contract number</w:t>
      </w:r>
      <w:r>
        <w:tab/>
      </w:r>
      <w:r>
        <w:fldChar w:fldCharType="begin"/>
      </w:r>
      <w:r>
        <w:instrText xml:space="preserve"> PAGEREF _Toc185503511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Pawn ticket “lost” or “stolen”</w:t>
      </w:r>
      <w:r>
        <w:tab/>
      </w:r>
      <w:r>
        <w:fldChar w:fldCharType="begin"/>
      </w:r>
      <w:r>
        <w:instrText xml:space="preserve"> PAGEREF _Toc185503512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Redemption and sale of goods</w:t>
      </w:r>
    </w:p>
    <w:p>
      <w:pPr>
        <w:pStyle w:val="TOC8"/>
        <w:rPr>
          <w:rFonts w:asciiTheme="minorHAnsi" w:eastAsiaTheme="minorEastAsia" w:hAnsiTheme="minorHAnsi" w:cstheme="minorBidi"/>
          <w:szCs w:val="22"/>
        </w:rPr>
      </w:pPr>
      <w:r>
        <w:t>49</w:t>
      </w:r>
      <w:r>
        <w:rPr>
          <w:snapToGrid w:val="0"/>
        </w:rPr>
        <w:t>.</w:t>
      </w:r>
      <w:r>
        <w:rPr>
          <w:snapToGrid w:val="0"/>
        </w:rPr>
        <w:tab/>
        <w:t>Term used in this Division</w:t>
      </w:r>
      <w:r>
        <w:tab/>
      </w:r>
      <w:r>
        <w:fldChar w:fldCharType="begin"/>
      </w:r>
      <w:r>
        <w:instrText xml:space="preserve"> PAGEREF _Toc185503514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When goods may be redeemed</w:t>
      </w:r>
      <w:r>
        <w:tab/>
      </w:r>
      <w:r>
        <w:fldChar w:fldCharType="begin"/>
      </w:r>
      <w:r>
        <w:instrText xml:space="preserve"> PAGEREF _Toc185503515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Where pawned goods to be kept</w:t>
      </w:r>
      <w:r>
        <w:tab/>
      </w:r>
      <w:r>
        <w:fldChar w:fldCharType="begin"/>
      </w:r>
      <w:r>
        <w:instrText xml:space="preserve"> PAGEREF _Toc185503516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When goods to be redeemed</w:t>
      </w:r>
      <w:r>
        <w:tab/>
      </w:r>
      <w:r>
        <w:fldChar w:fldCharType="begin"/>
      </w:r>
      <w:r>
        <w:instrText xml:space="preserve"> PAGEREF _Toc185503517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When goods not to be redeemed</w:t>
      </w:r>
      <w:r>
        <w:tab/>
      </w:r>
      <w:r>
        <w:fldChar w:fldCharType="begin"/>
      </w:r>
      <w:r>
        <w:instrText xml:space="preserve"> PAGEREF _Toc185503518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Redemption only to holder of pawn ticket</w:t>
      </w:r>
      <w:r>
        <w:tab/>
      </w:r>
      <w:r>
        <w:fldChar w:fldCharType="begin"/>
      </w:r>
      <w:r>
        <w:instrText xml:space="preserve"> PAGEREF _Toc185503519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 of unredeemed goods</w:t>
      </w:r>
      <w:r>
        <w:tab/>
      </w:r>
      <w:r>
        <w:fldChar w:fldCharType="begin"/>
      </w:r>
      <w:r>
        <w:instrText xml:space="preserve"> PAGEREF _Toc185503520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Unredeemed goods not to be bought by or on behalf of pawnbroker</w:t>
      </w:r>
      <w:r>
        <w:tab/>
      </w:r>
      <w:r>
        <w:fldChar w:fldCharType="begin"/>
      </w:r>
      <w:r>
        <w:instrText xml:space="preserve"> PAGEREF _Toc185503521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of proceeds of sale</w:t>
      </w:r>
      <w:r>
        <w:tab/>
      </w:r>
      <w:r>
        <w:fldChar w:fldCharType="begin"/>
      </w:r>
      <w:r>
        <w:instrText xml:space="preserve"> PAGEREF _Toc185503522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Records to be made on sale of unredeemed goods</w:t>
      </w:r>
      <w:r>
        <w:tab/>
      </w:r>
      <w:r>
        <w:fldChar w:fldCharType="begin"/>
      </w:r>
      <w:r>
        <w:instrText xml:space="preserve"> PAGEREF _Toc185503523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Notice as to surplus</w:t>
      </w:r>
      <w:r>
        <w:tab/>
      </w:r>
      <w:r>
        <w:fldChar w:fldCharType="begin"/>
      </w:r>
      <w:r>
        <w:instrText xml:space="preserve"> PAGEREF _Toc185503524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Payment of surplus on demand</w:t>
      </w:r>
      <w:r>
        <w:tab/>
      </w:r>
      <w:r>
        <w:fldChar w:fldCharType="begin"/>
      </w:r>
      <w:r>
        <w:instrText xml:space="preserve"> PAGEREF _Toc185503525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Retention of second</w:t>
      </w:r>
      <w:r>
        <w:noBreakHyphen/>
        <w:t>hand goods</w:t>
      </w:r>
    </w:p>
    <w:p>
      <w:pPr>
        <w:pStyle w:val="TOC8"/>
        <w:rPr>
          <w:rFonts w:asciiTheme="minorHAnsi" w:eastAsiaTheme="minorEastAsia" w:hAnsiTheme="minorHAnsi" w:cstheme="minorBidi"/>
          <w:szCs w:val="22"/>
        </w:rPr>
      </w:pPr>
      <w:r>
        <w:t>61</w:t>
      </w:r>
      <w:r>
        <w:rPr>
          <w:snapToGrid w:val="0"/>
        </w:rPr>
        <w:t>.</w:t>
      </w:r>
      <w:r>
        <w:rPr>
          <w:snapToGrid w:val="0"/>
        </w:rPr>
        <w:tab/>
        <w:t>Second</w:t>
      </w:r>
      <w:r>
        <w:rPr>
          <w:snapToGrid w:val="0"/>
        </w:rPr>
        <w:noBreakHyphen/>
        <w:t>hand goods to be kept unchanged at least 14 days</w:t>
      </w:r>
      <w:r>
        <w:tab/>
      </w:r>
      <w:r>
        <w:fldChar w:fldCharType="begin"/>
      </w:r>
      <w:r>
        <w:instrText xml:space="preserve"> PAGEREF _Toc185503527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Where second</w:t>
      </w:r>
      <w:r>
        <w:rPr>
          <w:snapToGrid w:val="0"/>
        </w:rPr>
        <w:noBreakHyphen/>
        <w:t>hand goods to be kept</w:t>
      </w:r>
      <w:r>
        <w:tab/>
      </w:r>
      <w:r>
        <w:fldChar w:fldCharType="begin"/>
      </w:r>
      <w:r>
        <w:instrText xml:space="preserve"> PAGEREF _Toc185503528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matters relating to contracts with pawnbrokers and second</w:t>
      </w:r>
      <w:r>
        <w:noBreakHyphen/>
        <w:t>hand dealers</w:t>
      </w:r>
    </w:p>
    <w:p>
      <w:pPr>
        <w:pStyle w:val="TOC8"/>
        <w:rPr>
          <w:rFonts w:asciiTheme="minorHAnsi" w:eastAsiaTheme="minorEastAsia" w:hAnsiTheme="minorHAnsi" w:cstheme="minorBidi"/>
          <w:szCs w:val="22"/>
        </w:rPr>
      </w:pPr>
      <w:r>
        <w:t>63</w:t>
      </w:r>
      <w:r>
        <w:rPr>
          <w:snapToGrid w:val="0"/>
        </w:rPr>
        <w:t>.</w:t>
      </w:r>
      <w:r>
        <w:rPr>
          <w:snapToGrid w:val="0"/>
        </w:rPr>
        <w:tab/>
        <w:t>Pawnbroker not to charge establishment fee</w:t>
      </w:r>
      <w:r>
        <w:tab/>
      </w:r>
      <w:r>
        <w:fldChar w:fldCharType="begin"/>
      </w:r>
      <w:r>
        <w:instrText xml:space="preserve"> PAGEREF _Toc185503530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Re</w:t>
      </w:r>
      <w:r>
        <w:rPr>
          <w:snapToGrid w:val="0"/>
        </w:rPr>
        <w:noBreakHyphen/>
        <w:t>pledging of goods prohibited</w:t>
      </w:r>
      <w:r>
        <w:tab/>
      </w:r>
      <w:r>
        <w:fldChar w:fldCharType="begin"/>
      </w:r>
      <w:r>
        <w:instrText xml:space="preserve"> PAGEREF _Toc185503531 \h </w:instrText>
      </w:r>
      <w:r>
        <w:fldChar w:fldCharType="separate"/>
      </w:r>
      <w:r>
        <w:t>36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 contracting out of liability for loss or damage</w:t>
      </w:r>
      <w:r>
        <w:tab/>
      </w:r>
      <w:r>
        <w:fldChar w:fldCharType="begin"/>
      </w:r>
      <w:r>
        <w:instrText xml:space="preserve"> PAGEREF _Toc185503532 \h </w:instrText>
      </w:r>
      <w:r>
        <w:fldChar w:fldCharType="separate"/>
      </w:r>
      <w:r>
        <w:t>36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Buyer may be compensated</w:t>
      </w:r>
      <w:r>
        <w:tab/>
      </w:r>
      <w:r>
        <w:fldChar w:fldCharType="begin"/>
      </w:r>
      <w:r>
        <w:instrText xml:space="preserve"> PAGEREF _Toc185503533 \h </w:instrText>
      </w:r>
      <w:r>
        <w:fldChar w:fldCharType="separate"/>
      </w:r>
      <w:r>
        <w:t>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rights etc. saved</w:t>
      </w:r>
      <w:r>
        <w:tab/>
      </w:r>
      <w:r>
        <w:fldChar w:fldCharType="begin"/>
      </w:r>
      <w:r>
        <w:instrText xml:space="preserve"> PAGEREF _Toc185503534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Reopening pawnbroking contracts</w:t>
      </w:r>
      <w:r>
        <w:tab/>
      </w:r>
      <w:r>
        <w:fldChar w:fldCharType="begin"/>
      </w:r>
      <w:r>
        <w:instrText xml:space="preserve"> PAGEREF _Toc185503535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Civil consequences of breach of section 6</w:t>
      </w:r>
      <w:r>
        <w:tab/>
      </w:r>
      <w:r>
        <w:fldChar w:fldCharType="begin"/>
      </w:r>
      <w:r>
        <w:instrText xml:space="preserve"> PAGEREF _Toc185503536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Civil consequences of breach of section 42</w:t>
      </w:r>
      <w:r>
        <w:tab/>
      </w:r>
      <w:r>
        <w:fldChar w:fldCharType="begin"/>
      </w:r>
      <w:r>
        <w:instrText xml:space="preserve"> PAGEREF _Toc185503537 \h </w:instrText>
      </w:r>
      <w:r>
        <w:fldChar w:fldCharType="separate"/>
      </w:r>
      <w:r>
        <w:t>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Criminal liability</w:t>
      </w:r>
      <w:r>
        <w:tab/>
      </w:r>
      <w:r>
        <w:fldChar w:fldCharType="begin"/>
      </w:r>
      <w:r>
        <w:instrText xml:space="preserve"> PAGEREF _Toc185503538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Breach does not otherwise vitiate contract</w:t>
      </w:r>
      <w:r>
        <w:tab/>
      </w:r>
      <w:r>
        <w:fldChar w:fldCharType="begin"/>
      </w:r>
      <w:r>
        <w:instrText xml:space="preserve"> PAGEREF _Toc185503539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Relief from sections 69 and 70</w:t>
      </w:r>
      <w:r>
        <w:tab/>
      </w:r>
      <w:r>
        <w:fldChar w:fldCharType="begin"/>
      </w:r>
      <w:r>
        <w:instrText xml:space="preserve"> PAGEREF _Toc185503540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74</w:t>
      </w:r>
      <w:r>
        <w:rPr>
          <w:snapToGrid w:val="0"/>
        </w:rPr>
        <w:t>.</w:t>
      </w:r>
      <w:r>
        <w:rPr>
          <w:snapToGrid w:val="0"/>
        </w:rPr>
        <w:tab/>
        <w:t>Entry to and inspection of licensed premises without warrant</w:t>
      </w:r>
      <w:r>
        <w:tab/>
      </w:r>
      <w:r>
        <w:fldChar w:fldCharType="begin"/>
      </w:r>
      <w:r>
        <w:instrText xml:space="preserve"> PAGEREF _Toc185503542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Assistance in the location of goods at licensed premises</w:t>
      </w:r>
      <w:r>
        <w:tab/>
      </w:r>
      <w:r>
        <w:fldChar w:fldCharType="begin"/>
      </w:r>
      <w:r>
        <w:instrText xml:space="preserve"> PAGEREF _Toc185503543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Provision of, and assistance in relation to, records etc.</w:t>
      </w:r>
      <w:r>
        <w:tab/>
      </w:r>
      <w:r>
        <w:fldChar w:fldCharType="begin"/>
      </w:r>
      <w:r>
        <w:instrText xml:space="preserve"> PAGEREF _Toc185503544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Police may seize records for certain purposes</w:t>
      </w:r>
      <w:r>
        <w:tab/>
      </w:r>
      <w:r>
        <w:fldChar w:fldCharType="begin"/>
      </w:r>
      <w:r>
        <w:instrText xml:space="preserve"> PAGEREF _Toc185503545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Police to be informed in certain circumstances</w:t>
      </w:r>
      <w:r>
        <w:tab/>
      </w:r>
      <w:r>
        <w:fldChar w:fldCharType="begin"/>
      </w:r>
      <w:r>
        <w:instrText xml:space="preserve"> PAGEREF _Toc185503546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Information about goods to be given to Commissioner in accordance with regulations</w:t>
      </w:r>
      <w:r>
        <w:tab/>
      </w:r>
      <w:r>
        <w:fldChar w:fldCharType="begin"/>
      </w:r>
      <w:r>
        <w:instrText xml:space="preserve"> PAGEREF _Toc185503547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Notice to stop dealing</w:t>
      </w:r>
      <w:r>
        <w:tab/>
      </w:r>
      <w:r>
        <w:fldChar w:fldCharType="begin"/>
      </w:r>
      <w:r>
        <w:instrText xml:space="preserve"> PAGEREF _Toc185503548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Seizure of goods suspected stolen</w:t>
      </w:r>
      <w:r>
        <w:tab/>
      </w:r>
      <w:r>
        <w:fldChar w:fldCharType="begin"/>
      </w:r>
      <w:r>
        <w:instrText xml:space="preserve"> PAGEREF _Toc185503549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Name and address</w:t>
      </w:r>
      <w:r>
        <w:tab/>
      </w:r>
      <w:r>
        <w:fldChar w:fldCharType="begin"/>
      </w:r>
      <w:r>
        <w:instrText xml:space="preserve"> PAGEREF _Toc185503550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 of pawnbrokers, dealers etc. to arrest</w:t>
      </w:r>
      <w:r>
        <w:tab/>
      </w:r>
      <w:r>
        <w:fldChar w:fldCharType="begin"/>
      </w:r>
      <w:r>
        <w:instrText xml:space="preserve"> PAGEREF _Toc185503551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 of hindering police</w:t>
      </w:r>
      <w:r>
        <w:tab/>
      </w:r>
      <w:r>
        <w:fldChar w:fldCharType="begin"/>
      </w:r>
      <w:r>
        <w:instrText xml:space="preserve"> PAGEREF _Toc185503552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Summary orders where goods stolen, pawned etc.</w:t>
      </w:r>
      <w:r>
        <w:tab/>
      </w:r>
      <w:r>
        <w:fldChar w:fldCharType="begin"/>
      </w:r>
      <w:r>
        <w:instrText xml:space="preserve"> PAGEREF _Toc185503553 \h </w:instrText>
      </w:r>
      <w:r>
        <w:fldChar w:fldCharType="separate"/>
      </w:r>
      <w:r>
        <w:t>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Summary orders where competing claims to goods</w:t>
      </w:r>
      <w:r>
        <w:tab/>
      </w:r>
      <w:r>
        <w:fldChar w:fldCharType="begin"/>
      </w:r>
      <w:r>
        <w:instrText xml:space="preserve"> PAGEREF _Toc185503554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Procedure for sections 85 and 86</w:t>
      </w:r>
      <w:r>
        <w:tab/>
      </w:r>
      <w:r>
        <w:fldChar w:fldCharType="begin"/>
      </w:r>
      <w:r>
        <w:instrText xml:space="preserve"> PAGEREF _Toc185503555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Licensee’s liability for employees, agents</w:t>
      </w:r>
      <w:r>
        <w:tab/>
      </w:r>
      <w:r>
        <w:fldChar w:fldCharType="begin"/>
      </w:r>
      <w:r>
        <w:instrText xml:space="preserve"> PAGEREF _Toc185503556 \h </w:instrText>
      </w:r>
      <w:r>
        <w:fldChar w:fldCharType="separate"/>
      </w:r>
      <w:r>
        <w:t>48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r>
      <w:r>
        <w:t>Liability of partners and bodies corporate</w:t>
      </w:r>
      <w:r>
        <w:tab/>
      </w:r>
      <w:r>
        <w:fldChar w:fldCharType="begin"/>
      </w:r>
      <w:r>
        <w:instrText xml:space="preserve"> PAGEREF _Toc185503557 \h </w:instrText>
      </w:r>
      <w:r>
        <w:fldChar w:fldCharType="separate"/>
      </w:r>
      <w:r>
        <w:t>49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Infringement notices</w:t>
      </w:r>
      <w:r>
        <w:tab/>
      </w:r>
      <w:r>
        <w:fldChar w:fldCharType="begin"/>
      </w:r>
      <w:r>
        <w:instrText xml:space="preserve"> PAGEREF _Toc185503558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91</w:t>
      </w:r>
      <w:r>
        <w:rPr>
          <w:snapToGrid w:val="0"/>
        </w:rPr>
        <w:t>.</w:t>
      </w:r>
      <w:r>
        <w:rPr>
          <w:snapToGrid w:val="0"/>
        </w:rPr>
        <w:tab/>
        <w:t>Delegation by Commissioner</w:t>
      </w:r>
      <w:r>
        <w:tab/>
      </w:r>
      <w:r>
        <w:fldChar w:fldCharType="begin"/>
      </w:r>
      <w:r>
        <w:instrText xml:space="preserve"> PAGEREF _Toc185503560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r>
      <w:r>
        <w:rPr>
          <w:i/>
        </w:rPr>
        <w:t>Financial Management Act 2006</w:t>
      </w:r>
      <w:r>
        <w:t xml:space="preserve"> and </w:t>
      </w:r>
      <w:r>
        <w:rPr>
          <w:i/>
        </w:rPr>
        <w:t>Auditor General Act 2006</w:t>
      </w:r>
      <w:r>
        <w:tab/>
      </w:r>
      <w:r>
        <w:fldChar w:fldCharType="begin"/>
      </w:r>
      <w:r>
        <w:instrText xml:space="preserve"> PAGEREF _Toc185503561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Orders to enable redemption of goods where licence revoked etc.</w:t>
      </w:r>
      <w:r>
        <w:tab/>
      </w:r>
      <w:r>
        <w:fldChar w:fldCharType="begin"/>
      </w:r>
      <w:r>
        <w:instrText xml:space="preserve"> PAGEREF _Toc185503562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94</w:t>
      </w:r>
      <w:r>
        <w:rPr>
          <w:snapToGrid w:val="0"/>
        </w:rPr>
        <w:t>.</w:t>
      </w:r>
      <w:r>
        <w:rPr>
          <w:snapToGrid w:val="0"/>
        </w:rPr>
        <w:tab/>
        <w:t>Service</w:t>
      </w:r>
      <w:r>
        <w:tab/>
      </w:r>
      <w:r>
        <w:fldChar w:fldCharType="begin"/>
      </w:r>
      <w:r>
        <w:instrText xml:space="preserve"> PAGEREF _Toc185503563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Secrecy</w:t>
      </w:r>
      <w:r>
        <w:tab/>
      </w:r>
      <w:r>
        <w:fldChar w:fldCharType="begin"/>
      </w:r>
      <w:r>
        <w:instrText xml:space="preserve"> PAGEREF _Toc185503564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Protection from liability</w:t>
      </w:r>
      <w:r>
        <w:tab/>
      </w:r>
      <w:r>
        <w:fldChar w:fldCharType="begin"/>
      </w:r>
      <w:r>
        <w:instrText xml:space="preserve"> PAGEREF _Toc185503565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Evidentiary provisions</w:t>
      </w:r>
      <w:r>
        <w:tab/>
      </w:r>
      <w:r>
        <w:fldChar w:fldCharType="begin"/>
      </w:r>
      <w:r>
        <w:instrText xml:space="preserve"> PAGEREF _Toc185503566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Regulations</w:t>
      </w:r>
      <w:r>
        <w:tab/>
      </w:r>
      <w:r>
        <w:fldChar w:fldCharType="begin"/>
      </w:r>
      <w:r>
        <w:instrText xml:space="preserve"> PAGEREF _Toc185503567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_Toc185503569 \h </w:instrText>
      </w:r>
      <w:r>
        <w:fldChar w:fldCharType="separate"/>
      </w:r>
      <w:r>
        <w:t>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_Toc185503570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_Toc185503571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1</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1</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1</w:t>
      </w:r>
      <w:r>
        <w:rPr>
          <w:snapToGrid w:val="0"/>
        </w:rPr>
        <w:t xml:space="preserve">, </w:t>
      </w:r>
    </w:p>
    <w:p>
      <w:pPr>
        <w:pStyle w:val="LongTitle"/>
        <w:spacing w:before="60"/>
        <w:rPr>
          <w:snapToGrid w:val="0"/>
        </w:rPr>
      </w:pPr>
      <w:r>
        <w:rPr>
          <w:snapToGrid w:val="0"/>
        </w:rPr>
        <w:t>and for related purposes.</w:t>
      </w:r>
    </w:p>
    <w:p>
      <w:pPr>
        <w:pStyle w:val="Heading2"/>
      </w:pPr>
      <w:bookmarkStart w:id="2" w:name="_Toc185429698"/>
      <w:bookmarkStart w:id="3" w:name="_Toc185429933"/>
      <w:bookmarkStart w:id="4" w:name="_Toc1855034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550345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rPr>
        <w:t>.</w:t>
      </w:r>
    </w:p>
    <w:p>
      <w:pPr>
        <w:pStyle w:val="Heading5"/>
        <w:rPr>
          <w:snapToGrid w:val="0"/>
        </w:rPr>
      </w:pPr>
      <w:bookmarkStart w:id="6" w:name="_Toc18550345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p>
    <w:p>
      <w:pPr>
        <w:pStyle w:val="Heading5"/>
        <w:rPr>
          <w:snapToGrid w:val="0"/>
        </w:rPr>
      </w:pPr>
      <w:bookmarkStart w:id="7" w:name="_Toc185503458"/>
      <w:r>
        <w:rPr>
          <w:rStyle w:val="CharSectno"/>
        </w:rPr>
        <w:t>3</w:t>
      </w:r>
      <w:r>
        <w:rPr>
          <w:snapToGrid w:val="0"/>
        </w:rPr>
        <w:t>.</w:t>
      </w:r>
      <w:r>
        <w:rPr>
          <w:snapToGrid w:val="0"/>
        </w:rPr>
        <w:tab/>
        <w:t>Terms used in this Act</w:t>
      </w:r>
      <w:bookmarkEnd w:id="7"/>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lastRenderedPageBreak/>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No. 46 of 2006 s. 4.]</w:t>
      </w:r>
    </w:p>
    <w:p>
      <w:pPr>
        <w:pStyle w:val="Heading5"/>
      </w:pPr>
      <w:bookmarkStart w:id="8" w:name="_Toc185503459"/>
      <w:r>
        <w:rPr>
          <w:rStyle w:val="CharSectno"/>
        </w:rPr>
        <w:lastRenderedPageBreak/>
        <w:t>3A</w:t>
      </w:r>
      <w:r>
        <w:t>.</w:t>
      </w:r>
      <w:r>
        <w:tab/>
        <w:t>Meaning of “pawnbroker”</w:t>
      </w:r>
      <w:bookmarkEnd w:id="8"/>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 xml:space="preserve">the taking of goods into the possession of a lender of money in connection with the loan is the pawning of the goods (whether or not that taking into possession is for </w:t>
      </w:r>
      <w:r>
        <w:lastRenderedPageBreak/>
        <w:t>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No. 46 of 2006 s. 5.]</w:t>
      </w:r>
    </w:p>
    <w:p>
      <w:pPr>
        <w:pStyle w:val="Heading5"/>
        <w:rPr>
          <w:snapToGrid w:val="0"/>
        </w:rPr>
      </w:pPr>
      <w:bookmarkStart w:id="9" w:name="_Toc185503460"/>
      <w:r>
        <w:rPr>
          <w:rStyle w:val="CharSectno"/>
        </w:rPr>
        <w:t>4</w:t>
      </w:r>
      <w:r>
        <w:rPr>
          <w:snapToGrid w:val="0"/>
        </w:rPr>
        <w:t>.</w:t>
      </w:r>
      <w:r>
        <w:rPr>
          <w:snapToGrid w:val="0"/>
        </w:rPr>
        <w:tab/>
        <w:t>Application</w:t>
      </w:r>
      <w:bookmarkEnd w:id="9"/>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lastRenderedPageBreak/>
        <w:tab/>
        <w:t>[Section 4 amended: No. 4 of 2002 s. 71.]</w:t>
      </w:r>
    </w:p>
    <w:p>
      <w:pPr>
        <w:pStyle w:val="Heading5"/>
      </w:pPr>
      <w:bookmarkStart w:id="10" w:name="_Toc185503461"/>
      <w:r>
        <w:rPr>
          <w:rStyle w:val="CharSectno"/>
        </w:rPr>
        <w:t>5</w:t>
      </w:r>
      <w:r>
        <w:t>.</w:t>
      </w:r>
      <w:r>
        <w:tab/>
        <w:t>Buy</w:t>
      </w:r>
      <w:r>
        <w:noBreakHyphen/>
        <w:t>back contracts regarded as lending money on security of pawned goods</w:t>
      </w:r>
      <w:bookmarkEnd w:id="10"/>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No. 46 of 2006 s. 6.]</w:t>
      </w:r>
    </w:p>
    <w:p>
      <w:pPr>
        <w:pStyle w:val="Heading2"/>
      </w:pPr>
      <w:bookmarkStart w:id="11" w:name="_Toc185429705"/>
      <w:bookmarkStart w:id="12" w:name="_Toc185429940"/>
      <w:bookmarkStart w:id="13" w:name="_Toc185503462"/>
      <w:r>
        <w:rPr>
          <w:rStyle w:val="CharPartNo"/>
        </w:rPr>
        <w:lastRenderedPageBreak/>
        <w:t>Part 2</w:t>
      </w:r>
      <w:r>
        <w:t> — </w:t>
      </w:r>
      <w:r>
        <w:rPr>
          <w:rStyle w:val="CharPartText"/>
        </w:rPr>
        <w:t>Licensing of pawnbrokers and second</w:t>
      </w:r>
      <w:r>
        <w:rPr>
          <w:rStyle w:val="CharPartText"/>
        </w:rPr>
        <w:noBreakHyphen/>
        <w:t>hand dealers</w:t>
      </w:r>
      <w:bookmarkEnd w:id="11"/>
      <w:bookmarkEnd w:id="12"/>
      <w:bookmarkEnd w:id="13"/>
      <w:r>
        <w:rPr>
          <w:rStyle w:val="CharPartText"/>
        </w:rPr>
        <w:t xml:space="preserve"> </w:t>
      </w:r>
    </w:p>
    <w:p>
      <w:pPr>
        <w:pStyle w:val="Heading3"/>
        <w:rPr>
          <w:snapToGrid w:val="0"/>
        </w:rPr>
      </w:pPr>
      <w:bookmarkStart w:id="14" w:name="_Toc185429706"/>
      <w:bookmarkStart w:id="15" w:name="_Toc185429941"/>
      <w:bookmarkStart w:id="16" w:name="_Toc185503463"/>
      <w:r>
        <w:rPr>
          <w:rStyle w:val="CharDivNo"/>
        </w:rPr>
        <w:t>Division 1</w:t>
      </w:r>
      <w:r>
        <w:rPr>
          <w:snapToGrid w:val="0"/>
        </w:rPr>
        <w:t> — </w:t>
      </w:r>
      <w:r>
        <w:rPr>
          <w:rStyle w:val="CharDivText"/>
        </w:rPr>
        <w:t>Requirement for licences</w:t>
      </w:r>
      <w:bookmarkEnd w:id="14"/>
      <w:bookmarkEnd w:id="15"/>
      <w:bookmarkEnd w:id="16"/>
      <w:r>
        <w:rPr>
          <w:rStyle w:val="CharDivText"/>
        </w:rPr>
        <w:t xml:space="preserve"> </w:t>
      </w:r>
    </w:p>
    <w:p>
      <w:pPr>
        <w:pStyle w:val="Heading5"/>
        <w:rPr>
          <w:snapToGrid w:val="0"/>
        </w:rPr>
      </w:pPr>
      <w:bookmarkStart w:id="17" w:name="_Toc185503464"/>
      <w:r>
        <w:rPr>
          <w:rStyle w:val="CharSectno"/>
        </w:rPr>
        <w:t>6</w:t>
      </w:r>
      <w:r>
        <w:rPr>
          <w:snapToGrid w:val="0"/>
        </w:rPr>
        <w:t>.</w:t>
      </w:r>
      <w:r>
        <w:rPr>
          <w:snapToGrid w:val="0"/>
        </w:rPr>
        <w:tab/>
        <w:t>Pawnbrokers to be licensed</w:t>
      </w:r>
      <w:bookmarkEnd w:id="17"/>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8" w:name="_Toc185503465"/>
      <w:r>
        <w:rPr>
          <w:rStyle w:val="CharSectno"/>
        </w:rPr>
        <w:t>7</w:t>
      </w:r>
      <w:r>
        <w:rPr>
          <w:snapToGrid w:val="0"/>
        </w:rPr>
        <w:t>.</w:t>
      </w:r>
      <w:r>
        <w:rPr>
          <w:snapToGrid w:val="0"/>
        </w:rPr>
        <w:tab/>
        <w:t>Second</w:t>
      </w:r>
      <w:r>
        <w:rPr>
          <w:snapToGrid w:val="0"/>
        </w:rPr>
        <w:noBreakHyphen/>
        <w:t>hand dealers to be licensed</w:t>
      </w:r>
      <w:bookmarkEnd w:id="18"/>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9" w:name="_Toc185503466"/>
      <w:r>
        <w:rPr>
          <w:rStyle w:val="CharSectno"/>
        </w:rPr>
        <w:t>8</w:t>
      </w:r>
      <w:r>
        <w:rPr>
          <w:snapToGrid w:val="0"/>
        </w:rPr>
        <w:t>.</w:t>
      </w:r>
      <w:r>
        <w:rPr>
          <w:snapToGrid w:val="0"/>
        </w:rPr>
        <w:tab/>
        <w:t>Natural persons only to be licensed</w:t>
      </w:r>
      <w:bookmarkEnd w:id="19"/>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20" w:name="_Toc185503467"/>
      <w:r>
        <w:rPr>
          <w:rStyle w:val="CharSectno"/>
        </w:rPr>
        <w:lastRenderedPageBreak/>
        <w:t>8A</w:t>
      </w:r>
      <w:r>
        <w:t>.</w:t>
      </w:r>
      <w:r>
        <w:tab/>
        <w:t>Premises in respect of which licences apply</w:t>
      </w:r>
      <w:bookmarkEnd w:id="20"/>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No. 46 of 2006 s. 7.]</w:t>
      </w:r>
    </w:p>
    <w:p>
      <w:pPr>
        <w:pStyle w:val="Heading5"/>
        <w:rPr>
          <w:snapToGrid w:val="0"/>
        </w:rPr>
      </w:pPr>
      <w:bookmarkStart w:id="21" w:name="_Toc185503468"/>
      <w:r>
        <w:rPr>
          <w:rStyle w:val="CharSectno"/>
        </w:rPr>
        <w:t>9</w:t>
      </w:r>
      <w:r>
        <w:rPr>
          <w:snapToGrid w:val="0"/>
        </w:rPr>
        <w:t>.</w:t>
      </w:r>
      <w:r>
        <w:rPr>
          <w:snapToGrid w:val="0"/>
        </w:rPr>
        <w:tab/>
        <w:t>Offence of holding out, etc.</w:t>
      </w:r>
      <w:bookmarkEnd w:id="21"/>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22" w:name="_Toc185429712"/>
      <w:bookmarkStart w:id="23" w:name="_Toc185429947"/>
      <w:bookmarkStart w:id="24" w:name="_Toc185503469"/>
      <w:r>
        <w:rPr>
          <w:rStyle w:val="CharDivNo"/>
        </w:rPr>
        <w:t>Division 2</w:t>
      </w:r>
      <w:r>
        <w:rPr>
          <w:snapToGrid w:val="0"/>
        </w:rPr>
        <w:t> — </w:t>
      </w:r>
      <w:r>
        <w:rPr>
          <w:rStyle w:val="CharDivText"/>
        </w:rPr>
        <w:t>Licensing</w:t>
      </w:r>
      <w:bookmarkEnd w:id="22"/>
      <w:bookmarkEnd w:id="23"/>
      <w:bookmarkEnd w:id="24"/>
      <w:r>
        <w:rPr>
          <w:rStyle w:val="CharDivText"/>
        </w:rPr>
        <w:t xml:space="preserve"> </w:t>
      </w:r>
    </w:p>
    <w:p>
      <w:pPr>
        <w:pStyle w:val="Heading5"/>
        <w:rPr>
          <w:snapToGrid w:val="0"/>
        </w:rPr>
      </w:pPr>
      <w:bookmarkStart w:id="25" w:name="_Toc185503470"/>
      <w:r>
        <w:rPr>
          <w:rStyle w:val="CharSectno"/>
        </w:rPr>
        <w:t>10</w:t>
      </w:r>
      <w:r>
        <w:rPr>
          <w:snapToGrid w:val="0"/>
        </w:rPr>
        <w:t>.</w:t>
      </w:r>
      <w:r>
        <w:rPr>
          <w:snapToGrid w:val="0"/>
        </w:rPr>
        <w:tab/>
        <w:t>Licensing officers</w:t>
      </w:r>
      <w:bookmarkEnd w:id="25"/>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26" w:name="_Toc185503471"/>
      <w:r>
        <w:rPr>
          <w:rStyle w:val="CharSectno"/>
        </w:rPr>
        <w:lastRenderedPageBreak/>
        <w:t>11</w:t>
      </w:r>
      <w:r>
        <w:rPr>
          <w:snapToGrid w:val="0"/>
        </w:rPr>
        <w:t>.</w:t>
      </w:r>
      <w:r>
        <w:rPr>
          <w:snapToGrid w:val="0"/>
        </w:rPr>
        <w:tab/>
        <w:t>Notice of intention to apply for licence</w:t>
      </w:r>
      <w:bookmarkEnd w:id="26"/>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27" w:name="_Toc185503472"/>
      <w:r>
        <w:rPr>
          <w:rStyle w:val="CharSectno"/>
        </w:rPr>
        <w:t>12</w:t>
      </w:r>
      <w:r>
        <w:rPr>
          <w:snapToGrid w:val="0"/>
        </w:rPr>
        <w:t>.</w:t>
      </w:r>
      <w:r>
        <w:rPr>
          <w:snapToGrid w:val="0"/>
        </w:rPr>
        <w:tab/>
        <w:t>Expedited applications</w:t>
      </w:r>
      <w:bookmarkEnd w:id="27"/>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28" w:name="_Toc185503473"/>
      <w:r>
        <w:rPr>
          <w:rStyle w:val="CharSectno"/>
        </w:rPr>
        <w:lastRenderedPageBreak/>
        <w:t>13</w:t>
      </w:r>
      <w:r>
        <w:rPr>
          <w:snapToGrid w:val="0"/>
        </w:rPr>
        <w:t>.</w:t>
      </w:r>
      <w:r>
        <w:rPr>
          <w:snapToGrid w:val="0"/>
        </w:rPr>
        <w:tab/>
        <w:t>How to apply for issue of licence</w:t>
      </w:r>
      <w:bookmarkEnd w:id="28"/>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29" w:name="_Toc185503474"/>
      <w:r>
        <w:rPr>
          <w:rStyle w:val="CharSectno"/>
        </w:rPr>
        <w:t>14</w:t>
      </w:r>
      <w:r>
        <w:rPr>
          <w:snapToGrid w:val="0"/>
        </w:rPr>
        <w:t>.</w:t>
      </w:r>
      <w:r>
        <w:rPr>
          <w:snapToGrid w:val="0"/>
        </w:rPr>
        <w:tab/>
        <w:t>Documentation in support of application for issue of licence</w:t>
      </w:r>
      <w:bookmarkEnd w:id="29"/>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 xml:space="preserve">written confirmation from one of the other partners or one of the body’s directors, as the case requires, that the applicant is authorised by </w:t>
      </w:r>
      <w:r>
        <w:rPr>
          <w:snapToGrid w:val="0"/>
        </w:rPr>
        <w:lastRenderedPageBreak/>
        <w:t>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No. 14 of 1996 s. 4.] </w:t>
      </w:r>
    </w:p>
    <w:p>
      <w:pPr>
        <w:pStyle w:val="Heading5"/>
        <w:rPr>
          <w:snapToGrid w:val="0"/>
        </w:rPr>
      </w:pPr>
      <w:bookmarkStart w:id="30" w:name="_Toc185503475"/>
      <w:r>
        <w:rPr>
          <w:rStyle w:val="CharSectno"/>
        </w:rPr>
        <w:t>15</w:t>
      </w:r>
      <w:r>
        <w:rPr>
          <w:snapToGrid w:val="0"/>
        </w:rPr>
        <w:t>.</w:t>
      </w:r>
      <w:r>
        <w:rPr>
          <w:snapToGrid w:val="0"/>
        </w:rPr>
        <w:tab/>
        <w:t>How and when to apply for renewal of licence</w:t>
      </w:r>
      <w:bookmarkEnd w:id="30"/>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31" w:name="_Toc185503476"/>
      <w:r>
        <w:rPr>
          <w:rStyle w:val="CharSectno"/>
        </w:rPr>
        <w:t>16</w:t>
      </w:r>
      <w:r>
        <w:rPr>
          <w:snapToGrid w:val="0"/>
        </w:rPr>
        <w:t>.</w:t>
      </w:r>
      <w:r>
        <w:rPr>
          <w:snapToGrid w:val="0"/>
        </w:rPr>
        <w:tab/>
        <w:t>Documentation in support of application for renewal of licence</w:t>
      </w:r>
      <w:bookmarkEnd w:id="31"/>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32" w:name="_Toc185503477"/>
      <w:r>
        <w:rPr>
          <w:rStyle w:val="CharSectno"/>
        </w:rPr>
        <w:t>17</w:t>
      </w:r>
      <w:r>
        <w:rPr>
          <w:snapToGrid w:val="0"/>
        </w:rPr>
        <w:t>.</w:t>
      </w:r>
      <w:r>
        <w:rPr>
          <w:snapToGrid w:val="0"/>
        </w:rPr>
        <w:tab/>
        <w:t>Offences in relation to licence applications</w:t>
      </w:r>
      <w:bookmarkEnd w:id="32"/>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lastRenderedPageBreak/>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 w:name="_Toc185503478"/>
      <w:r>
        <w:rPr>
          <w:rStyle w:val="CharSectno"/>
        </w:rPr>
        <w:t>18</w:t>
      </w:r>
      <w:r>
        <w:rPr>
          <w:snapToGrid w:val="0"/>
        </w:rPr>
        <w:t>.</w:t>
      </w:r>
      <w:r>
        <w:rPr>
          <w:snapToGrid w:val="0"/>
        </w:rPr>
        <w:tab/>
        <w:t>Objections to issue or renewal of licences</w:t>
      </w:r>
      <w:bookmarkEnd w:id="33"/>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34" w:name="_Toc185503479"/>
      <w:r>
        <w:rPr>
          <w:rStyle w:val="CharSectno"/>
        </w:rPr>
        <w:t>19</w:t>
      </w:r>
      <w:r>
        <w:rPr>
          <w:snapToGrid w:val="0"/>
        </w:rPr>
        <w:t>.</w:t>
      </w:r>
      <w:r>
        <w:rPr>
          <w:snapToGrid w:val="0"/>
        </w:rPr>
        <w:tab/>
        <w:t>Issue of licences</w:t>
      </w:r>
      <w:bookmarkEnd w:id="34"/>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lastRenderedPageBreak/>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lastRenderedPageBreak/>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No. 10 of 2001 s. 220.]</w:t>
      </w:r>
    </w:p>
    <w:p>
      <w:pPr>
        <w:pStyle w:val="Heading5"/>
        <w:rPr>
          <w:snapToGrid w:val="0"/>
        </w:rPr>
      </w:pPr>
      <w:bookmarkStart w:id="35" w:name="_Toc185503480"/>
      <w:r>
        <w:rPr>
          <w:rStyle w:val="CharSectno"/>
        </w:rPr>
        <w:t>20</w:t>
      </w:r>
      <w:r>
        <w:rPr>
          <w:snapToGrid w:val="0"/>
        </w:rPr>
        <w:t>.</w:t>
      </w:r>
      <w:r>
        <w:rPr>
          <w:snapToGrid w:val="0"/>
        </w:rPr>
        <w:tab/>
        <w:t>Renewal of licences</w:t>
      </w:r>
      <w:bookmarkEnd w:id="35"/>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lastRenderedPageBreak/>
        <w:tab/>
        <w:t>[Section 20 amended: No. 55 of 2004 s. 888.]</w:t>
      </w:r>
    </w:p>
    <w:p>
      <w:pPr>
        <w:pStyle w:val="Heading5"/>
        <w:rPr>
          <w:snapToGrid w:val="0"/>
        </w:rPr>
      </w:pPr>
      <w:bookmarkStart w:id="36" w:name="_Toc185503481"/>
      <w:r>
        <w:rPr>
          <w:rStyle w:val="CharSectno"/>
        </w:rPr>
        <w:t>21</w:t>
      </w:r>
      <w:r>
        <w:rPr>
          <w:snapToGrid w:val="0"/>
        </w:rPr>
        <w:t>.</w:t>
      </w:r>
      <w:r>
        <w:rPr>
          <w:snapToGrid w:val="0"/>
        </w:rPr>
        <w:tab/>
        <w:t>Issue and renewal of licences held on behalf of partnerships and bodies corporate</w:t>
      </w:r>
      <w:bookmarkEnd w:id="36"/>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37" w:name="_Toc185503482"/>
      <w:r>
        <w:rPr>
          <w:rStyle w:val="CharSectno"/>
        </w:rPr>
        <w:t>22</w:t>
      </w:r>
      <w:r>
        <w:rPr>
          <w:snapToGrid w:val="0"/>
        </w:rPr>
        <w:t>.</w:t>
      </w:r>
      <w:r>
        <w:rPr>
          <w:snapToGrid w:val="0"/>
        </w:rPr>
        <w:tab/>
        <w:t>Declining issue or renewal of licence</w:t>
      </w:r>
      <w:bookmarkEnd w:id="37"/>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No. 55 of 2004 s. 889.]</w:t>
      </w:r>
    </w:p>
    <w:p>
      <w:pPr>
        <w:pStyle w:val="Heading5"/>
        <w:rPr>
          <w:snapToGrid w:val="0"/>
        </w:rPr>
      </w:pPr>
      <w:bookmarkStart w:id="38" w:name="_Toc185503483"/>
      <w:r>
        <w:rPr>
          <w:rStyle w:val="CharSectno"/>
        </w:rPr>
        <w:t>23</w:t>
      </w:r>
      <w:r>
        <w:rPr>
          <w:snapToGrid w:val="0"/>
        </w:rPr>
        <w:t>.</w:t>
      </w:r>
      <w:r>
        <w:rPr>
          <w:snapToGrid w:val="0"/>
        </w:rPr>
        <w:tab/>
        <w:t>Form of licences</w:t>
      </w:r>
      <w:bookmarkEnd w:id="38"/>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lastRenderedPageBreak/>
        <w:tab/>
        <w:t>[Section 23 amended: No. 46 of 2006 s. 8.]</w:t>
      </w:r>
    </w:p>
    <w:p>
      <w:pPr>
        <w:pStyle w:val="Heading5"/>
        <w:rPr>
          <w:snapToGrid w:val="0"/>
        </w:rPr>
      </w:pPr>
      <w:bookmarkStart w:id="39" w:name="_Toc185503484"/>
      <w:r>
        <w:rPr>
          <w:rStyle w:val="CharSectno"/>
        </w:rPr>
        <w:t>24</w:t>
      </w:r>
      <w:r>
        <w:rPr>
          <w:snapToGrid w:val="0"/>
        </w:rPr>
        <w:t>.</w:t>
      </w:r>
      <w:r>
        <w:rPr>
          <w:snapToGrid w:val="0"/>
        </w:rPr>
        <w:tab/>
        <w:t>Conditions and restrictions</w:t>
      </w:r>
      <w:bookmarkEnd w:id="39"/>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No. 46 of 2006 s. 9.]</w:t>
      </w:r>
    </w:p>
    <w:p>
      <w:pPr>
        <w:pStyle w:val="Heading5"/>
        <w:rPr>
          <w:snapToGrid w:val="0"/>
        </w:rPr>
      </w:pPr>
      <w:bookmarkStart w:id="40" w:name="_Toc185503485"/>
      <w:r>
        <w:rPr>
          <w:rStyle w:val="CharSectno"/>
        </w:rPr>
        <w:lastRenderedPageBreak/>
        <w:t>25</w:t>
      </w:r>
      <w:r>
        <w:rPr>
          <w:snapToGrid w:val="0"/>
        </w:rPr>
        <w:t>.</w:t>
      </w:r>
      <w:r>
        <w:rPr>
          <w:snapToGrid w:val="0"/>
        </w:rPr>
        <w:tab/>
        <w:t>Not transferable</w:t>
      </w:r>
      <w:bookmarkEnd w:id="40"/>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41" w:name="_Toc185503486"/>
      <w:r>
        <w:rPr>
          <w:rStyle w:val="CharSectno"/>
        </w:rPr>
        <w:t>26</w:t>
      </w:r>
      <w:r>
        <w:rPr>
          <w:snapToGrid w:val="0"/>
        </w:rPr>
        <w:t>.</w:t>
      </w:r>
      <w:r>
        <w:rPr>
          <w:snapToGrid w:val="0"/>
        </w:rPr>
        <w:tab/>
        <w:t>Duration of licences</w:t>
      </w:r>
      <w:bookmarkEnd w:id="41"/>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42" w:name="_Toc185503487"/>
      <w:r>
        <w:rPr>
          <w:rStyle w:val="CharSectno"/>
        </w:rPr>
        <w:t>27</w:t>
      </w:r>
      <w:r>
        <w:rPr>
          <w:snapToGrid w:val="0"/>
        </w:rPr>
        <w:t>.</w:t>
      </w:r>
      <w:r>
        <w:rPr>
          <w:snapToGrid w:val="0"/>
        </w:rPr>
        <w:tab/>
        <w:t>Suspension, revocation of licences and disqualification</w:t>
      </w:r>
      <w:bookmarkEnd w:id="42"/>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lastRenderedPageBreak/>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No. 55 of 2004 s. 890.]</w:t>
      </w:r>
    </w:p>
    <w:p>
      <w:pPr>
        <w:pStyle w:val="Heading5"/>
        <w:rPr>
          <w:snapToGrid w:val="0"/>
        </w:rPr>
      </w:pPr>
      <w:bookmarkStart w:id="43" w:name="_Toc185503488"/>
      <w:r>
        <w:rPr>
          <w:rStyle w:val="CharSectno"/>
        </w:rPr>
        <w:t>28</w:t>
      </w:r>
      <w:r>
        <w:rPr>
          <w:snapToGrid w:val="0"/>
        </w:rPr>
        <w:t>.</w:t>
      </w:r>
      <w:r>
        <w:rPr>
          <w:snapToGrid w:val="0"/>
        </w:rPr>
        <w:tab/>
        <w:t>Commissioner to keep register of licences</w:t>
      </w:r>
      <w:bookmarkEnd w:id="43"/>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lastRenderedPageBreak/>
        <w:tab/>
        <w:t>(2)</w:t>
      </w:r>
      <w:r>
        <w:rPr>
          <w:snapToGrid w:val="0"/>
        </w:rPr>
        <w:tab/>
        <w:t>A licensing officer is to allow any person to inspect the register on payment of the prescribed fee (if any).</w:t>
      </w:r>
    </w:p>
    <w:p>
      <w:pPr>
        <w:pStyle w:val="Footnotesection"/>
      </w:pPr>
      <w:r>
        <w:tab/>
        <w:t>[Section 28 amended: No. 46 of 2006 s. 10.]</w:t>
      </w:r>
    </w:p>
    <w:p>
      <w:pPr>
        <w:pStyle w:val="Heading3"/>
        <w:rPr>
          <w:snapToGrid w:val="0"/>
        </w:rPr>
      </w:pPr>
      <w:bookmarkStart w:id="44" w:name="_Toc185429732"/>
      <w:bookmarkStart w:id="45" w:name="_Toc185429967"/>
      <w:bookmarkStart w:id="46" w:name="_Toc185503489"/>
      <w:r>
        <w:rPr>
          <w:rStyle w:val="CharDivNo"/>
        </w:rPr>
        <w:t>Division 3</w:t>
      </w:r>
      <w:r>
        <w:rPr>
          <w:snapToGrid w:val="0"/>
        </w:rPr>
        <w:t> — </w:t>
      </w:r>
      <w:r>
        <w:rPr>
          <w:rStyle w:val="CharDivText"/>
        </w:rPr>
        <w:t>Review of licensing decisions</w:t>
      </w:r>
      <w:bookmarkEnd w:id="44"/>
      <w:bookmarkEnd w:id="45"/>
      <w:bookmarkEnd w:id="46"/>
    </w:p>
    <w:p>
      <w:pPr>
        <w:pStyle w:val="Footnoteheading"/>
      </w:pPr>
      <w:r>
        <w:tab/>
        <w:t>[Heading inserted: No. 55 of 2004 s. 891.]</w:t>
      </w:r>
    </w:p>
    <w:p>
      <w:pPr>
        <w:pStyle w:val="Ednotesection"/>
      </w:pPr>
      <w:r>
        <w:t>[</w:t>
      </w:r>
      <w:r>
        <w:rPr>
          <w:b/>
        </w:rPr>
        <w:t>29.</w:t>
      </w:r>
      <w:r>
        <w:tab/>
        <w:t>Deleted: No. 55 of 2004 s. 892.]</w:t>
      </w:r>
    </w:p>
    <w:p>
      <w:pPr>
        <w:pStyle w:val="Heading5"/>
        <w:rPr>
          <w:snapToGrid w:val="0"/>
        </w:rPr>
      </w:pPr>
      <w:bookmarkStart w:id="47" w:name="_Toc185503490"/>
      <w:r>
        <w:rPr>
          <w:rStyle w:val="CharSectno"/>
        </w:rPr>
        <w:t>30</w:t>
      </w:r>
      <w:r>
        <w:rPr>
          <w:snapToGrid w:val="0"/>
        </w:rPr>
        <w:t>.</w:t>
      </w:r>
      <w:r>
        <w:rPr>
          <w:snapToGrid w:val="0"/>
        </w:rPr>
        <w:tab/>
        <w:t>Review</w:t>
      </w:r>
      <w:bookmarkEnd w:id="47"/>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r>
        <w:tab/>
        <w:t>[(2)</w:t>
      </w:r>
      <w:r>
        <w:tab/>
        <w:t>deleted]</w:t>
      </w:r>
    </w:p>
    <w:p>
      <w:pPr>
        <w:pStyle w:val="Footnotesection"/>
      </w:pPr>
      <w:r>
        <w:tab/>
        <w:t>[Section 30 amended: No. 55 of 2004 s. 893.]</w:t>
      </w:r>
    </w:p>
    <w:p>
      <w:pPr>
        <w:pStyle w:val="Ednotesection"/>
      </w:pPr>
      <w:r>
        <w:t>[</w:t>
      </w:r>
      <w:r>
        <w:rPr>
          <w:b/>
        </w:rPr>
        <w:t>31.</w:t>
      </w:r>
      <w:r>
        <w:tab/>
        <w:t>Deleted: No. 55 of 2004 s. 894.]</w:t>
      </w:r>
    </w:p>
    <w:p>
      <w:pPr>
        <w:pStyle w:val="Heading5"/>
        <w:rPr>
          <w:snapToGrid w:val="0"/>
        </w:rPr>
      </w:pPr>
      <w:bookmarkStart w:id="48" w:name="_Toc185503491"/>
      <w:r>
        <w:rPr>
          <w:rStyle w:val="CharSectno"/>
        </w:rPr>
        <w:t>32</w:t>
      </w:r>
      <w:r>
        <w:rPr>
          <w:snapToGrid w:val="0"/>
        </w:rPr>
        <w:t>.</w:t>
      </w:r>
      <w:r>
        <w:rPr>
          <w:snapToGrid w:val="0"/>
        </w:rPr>
        <w:tab/>
        <w:t>Returns by executive officer of the State Administrative Tribunal</w:t>
      </w:r>
      <w:bookmarkEnd w:id="48"/>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lastRenderedPageBreak/>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No. 55 of 2004 s. 895.]</w:t>
      </w:r>
    </w:p>
    <w:p>
      <w:pPr>
        <w:pStyle w:val="Heading5"/>
        <w:rPr>
          <w:snapToGrid w:val="0"/>
        </w:rPr>
      </w:pPr>
      <w:bookmarkStart w:id="49" w:name="_Toc185503492"/>
      <w:r>
        <w:rPr>
          <w:rStyle w:val="CharSectno"/>
        </w:rPr>
        <w:t>33</w:t>
      </w:r>
      <w:r>
        <w:rPr>
          <w:snapToGrid w:val="0"/>
        </w:rPr>
        <w:t>.</w:t>
      </w:r>
      <w:r>
        <w:rPr>
          <w:snapToGrid w:val="0"/>
        </w:rPr>
        <w:tab/>
        <w:t>Effect of charges pending on Court hearings</w:t>
      </w:r>
      <w:bookmarkEnd w:id="49"/>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No. 55 of 2004 s. 896.]</w:t>
      </w:r>
    </w:p>
    <w:p>
      <w:pPr>
        <w:pStyle w:val="Heading3"/>
        <w:rPr>
          <w:snapToGrid w:val="0"/>
        </w:rPr>
      </w:pPr>
      <w:bookmarkStart w:id="50" w:name="_Toc185429736"/>
      <w:bookmarkStart w:id="51" w:name="_Toc185429971"/>
      <w:bookmarkStart w:id="52" w:name="_Toc185503493"/>
      <w:r>
        <w:rPr>
          <w:rStyle w:val="CharDivNo"/>
        </w:rPr>
        <w:t>Division 4</w:t>
      </w:r>
      <w:r>
        <w:rPr>
          <w:snapToGrid w:val="0"/>
        </w:rPr>
        <w:t> — </w:t>
      </w:r>
      <w:r>
        <w:rPr>
          <w:rStyle w:val="CharDivText"/>
        </w:rPr>
        <w:t>Powers of courts generally in relation to licences</w:t>
      </w:r>
      <w:bookmarkEnd w:id="50"/>
      <w:bookmarkEnd w:id="51"/>
      <w:bookmarkEnd w:id="52"/>
      <w:r>
        <w:rPr>
          <w:rStyle w:val="CharDivText"/>
        </w:rPr>
        <w:t xml:space="preserve"> </w:t>
      </w:r>
    </w:p>
    <w:p>
      <w:pPr>
        <w:pStyle w:val="Heading5"/>
        <w:rPr>
          <w:snapToGrid w:val="0"/>
        </w:rPr>
      </w:pPr>
      <w:bookmarkStart w:id="53" w:name="_Toc185503494"/>
      <w:r>
        <w:rPr>
          <w:rStyle w:val="CharSectno"/>
        </w:rPr>
        <w:t>34</w:t>
      </w:r>
      <w:r>
        <w:rPr>
          <w:snapToGrid w:val="0"/>
        </w:rPr>
        <w:t>.</w:t>
      </w:r>
      <w:r>
        <w:rPr>
          <w:snapToGrid w:val="0"/>
        </w:rPr>
        <w:tab/>
        <w:t>Courts may suspend, revoke licence or disqualify person upon conviction</w:t>
      </w:r>
      <w:bookmarkEnd w:id="53"/>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lastRenderedPageBreak/>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No. 55 of 2004 s. 897.]</w:t>
      </w:r>
    </w:p>
    <w:p>
      <w:pPr>
        <w:pStyle w:val="Heading5"/>
        <w:rPr>
          <w:snapToGrid w:val="0"/>
        </w:rPr>
      </w:pPr>
      <w:bookmarkStart w:id="54" w:name="_Toc185503495"/>
      <w:r>
        <w:rPr>
          <w:rStyle w:val="CharSectno"/>
        </w:rPr>
        <w:t>35</w:t>
      </w:r>
      <w:r>
        <w:rPr>
          <w:snapToGrid w:val="0"/>
        </w:rPr>
        <w:t>.</w:t>
      </w:r>
      <w:r>
        <w:rPr>
          <w:snapToGrid w:val="0"/>
        </w:rPr>
        <w:tab/>
        <w:t>Returns by courts</w:t>
      </w:r>
      <w:bookmarkEnd w:id="54"/>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No. 55 of 2004 s. 898.]</w:t>
      </w:r>
    </w:p>
    <w:p>
      <w:pPr>
        <w:pStyle w:val="Heading3"/>
        <w:rPr>
          <w:snapToGrid w:val="0"/>
        </w:rPr>
      </w:pPr>
      <w:bookmarkStart w:id="55" w:name="_Toc185429739"/>
      <w:bookmarkStart w:id="56" w:name="_Toc185429974"/>
      <w:bookmarkStart w:id="57" w:name="_Toc185503496"/>
      <w:r>
        <w:rPr>
          <w:rStyle w:val="CharDivNo"/>
        </w:rPr>
        <w:t>Division 5</w:t>
      </w:r>
      <w:r>
        <w:rPr>
          <w:snapToGrid w:val="0"/>
        </w:rPr>
        <w:t> — </w:t>
      </w:r>
      <w:r>
        <w:rPr>
          <w:rStyle w:val="CharDivText"/>
        </w:rPr>
        <w:t>Other requirements in relation to licences</w:t>
      </w:r>
      <w:bookmarkEnd w:id="55"/>
      <w:bookmarkEnd w:id="56"/>
      <w:bookmarkEnd w:id="57"/>
      <w:r>
        <w:rPr>
          <w:rStyle w:val="CharDivText"/>
        </w:rPr>
        <w:t xml:space="preserve"> </w:t>
      </w:r>
    </w:p>
    <w:p>
      <w:pPr>
        <w:pStyle w:val="Heading5"/>
        <w:rPr>
          <w:snapToGrid w:val="0"/>
        </w:rPr>
      </w:pPr>
      <w:bookmarkStart w:id="58" w:name="_Toc185503497"/>
      <w:r>
        <w:rPr>
          <w:rStyle w:val="CharSectno"/>
        </w:rPr>
        <w:t>36</w:t>
      </w:r>
      <w:r>
        <w:rPr>
          <w:snapToGrid w:val="0"/>
        </w:rPr>
        <w:t>.</w:t>
      </w:r>
      <w:r>
        <w:rPr>
          <w:snapToGrid w:val="0"/>
        </w:rPr>
        <w:tab/>
        <w:t>Sign to be displayed</w:t>
      </w:r>
      <w:bookmarkEnd w:id="58"/>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lastRenderedPageBreak/>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59" w:name="_Toc185503498"/>
      <w:r>
        <w:rPr>
          <w:rStyle w:val="CharSectno"/>
        </w:rPr>
        <w:t>37</w:t>
      </w:r>
      <w:r>
        <w:rPr>
          <w:snapToGrid w:val="0"/>
        </w:rPr>
        <w:t>.</w:t>
      </w:r>
      <w:r>
        <w:rPr>
          <w:snapToGrid w:val="0"/>
        </w:rPr>
        <w:tab/>
        <w:t>Certain employee records to be kept, provided to police</w:t>
      </w:r>
      <w:bookmarkEnd w:id="59"/>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No. 46 of 2006 s. 11.]</w:t>
      </w:r>
    </w:p>
    <w:p>
      <w:pPr>
        <w:pStyle w:val="Heading5"/>
      </w:pPr>
      <w:bookmarkStart w:id="60" w:name="_Toc185503499"/>
      <w:r>
        <w:rPr>
          <w:rStyle w:val="CharSectno"/>
        </w:rPr>
        <w:t>37A</w:t>
      </w:r>
      <w:r>
        <w:t>.</w:t>
      </w:r>
      <w:r>
        <w:tab/>
        <w:t>Advertisements</w:t>
      </w:r>
      <w:bookmarkEnd w:id="60"/>
    </w:p>
    <w:p>
      <w:pPr>
        <w:pStyle w:val="Subsection"/>
      </w:pPr>
      <w:r>
        <w:tab/>
        <w:t>(1)</w:t>
      </w:r>
      <w:r>
        <w:tab/>
        <w:t>Subject to subsections (2) and (3), a pawnbroker or second</w:t>
      </w:r>
      <w:r>
        <w:noBreakHyphen/>
        <w:t xml:space="preserve">hand dealer must not cause or permit an advertisement relating to the business conducted under the licence to be published or </w:t>
      </w:r>
      <w:r>
        <w:lastRenderedPageBreak/>
        <w:t>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No. 46 of 2006 s. 12.]</w:t>
      </w:r>
    </w:p>
    <w:p>
      <w:pPr>
        <w:pStyle w:val="Heading2"/>
      </w:pPr>
      <w:bookmarkStart w:id="61" w:name="_Toc185429743"/>
      <w:bookmarkStart w:id="62" w:name="_Toc185429978"/>
      <w:bookmarkStart w:id="63" w:name="_Toc185503500"/>
      <w:r>
        <w:rPr>
          <w:rStyle w:val="CharPartNo"/>
        </w:rPr>
        <w:lastRenderedPageBreak/>
        <w:t>Part 3</w:t>
      </w:r>
      <w:r>
        <w:t> — </w:t>
      </w:r>
      <w:r>
        <w:rPr>
          <w:rStyle w:val="CharPartText"/>
        </w:rPr>
        <w:t>Contracts with pawnbrokers and second</w:t>
      </w:r>
      <w:r>
        <w:rPr>
          <w:rStyle w:val="CharPartText"/>
        </w:rPr>
        <w:noBreakHyphen/>
        <w:t>hand dealers</w:t>
      </w:r>
      <w:bookmarkEnd w:id="61"/>
      <w:bookmarkEnd w:id="62"/>
      <w:bookmarkEnd w:id="63"/>
      <w:r>
        <w:rPr>
          <w:rStyle w:val="CharPartText"/>
        </w:rPr>
        <w:t xml:space="preserve"> </w:t>
      </w:r>
    </w:p>
    <w:p>
      <w:pPr>
        <w:pStyle w:val="Heading3"/>
        <w:rPr>
          <w:snapToGrid w:val="0"/>
        </w:rPr>
      </w:pPr>
      <w:bookmarkStart w:id="64" w:name="_Toc185429744"/>
      <w:bookmarkStart w:id="65" w:name="_Toc185429979"/>
      <w:bookmarkStart w:id="66" w:name="_Toc185503501"/>
      <w:r>
        <w:rPr>
          <w:rStyle w:val="CharDivNo"/>
        </w:rPr>
        <w:t>Division 1</w:t>
      </w:r>
      <w:r>
        <w:rPr>
          <w:snapToGrid w:val="0"/>
        </w:rPr>
        <w:t> — </w:t>
      </w:r>
      <w:r>
        <w:rPr>
          <w:rStyle w:val="CharDivText"/>
        </w:rPr>
        <w:t>Duties of pawnbrokers and second</w:t>
      </w:r>
      <w:r>
        <w:rPr>
          <w:rStyle w:val="CharDivText"/>
        </w:rPr>
        <w:noBreakHyphen/>
        <w:t>hand dealers</w:t>
      </w:r>
      <w:bookmarkEnd w:id="64"/>
      <w:bookmarkEnd w:id="65"/>
      <w:bookmarkEnd w:id="66"/>
      <w:r>
        <w:rPr>
          <w:rStyle w:val="CharDivText"/>
        </w:rPr>
        <w:t xml:space="preserve"> </w:t>
      </w:r>
    </w:p>
    <w:p>
      <w:pPr>
        <w:pStyle w:val="Heading5"/>
        <w:rPr>
          <w:snapToGrid w:val="0"/>
        </w:rPr>
      </w:pPr>
      <w:bookmarkStart w:id="67" w:name="_Toc185503502"/>
      <w:r>
        <w:rPr>
          <w:rStyle w:val="CharSectno"/>
        </w:rPr>
        <w:t>38</w:t>
      </w:r>
      <w:r>
        <w:rPr>
          <w:snapToGrid w:val="0"/>
        </w:rPr>
        <w:t>.</w:t>
      </w:r>
      <w:r>
        <w:rPr>
          <w:snapToGrid w:val="0"/>
        </w:rPr>
        <w:tab/>
        <w:t>Persons under 18 or affected by alcohol or drugs</w:t>
      </w:r>
      <w:bookmarkEnd w:id="6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8" w:name="_Toc185503503"/>
      <w:r>
        <w:rPr>
          <w:rStyle w:val="CharSectno"/>
        </w:rPr>
        <w:t>39</w:t>
      </w:r>
      <w:r>
        <w:rPr>
          <w:snapToGrid w:val="0"/>
        </w:rPr>
        <w:t>.</w:t>
      </w:r>
      <w:r>
        <w:rPr>
          <w:snapToGrid w:val="0"/>
        </w:rPr>
        <w:tab/>
        <w:t>Identification of persons</w:t>
      </w:r>
      <w:bookmarkEnd w:id="6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No. 46 of 2006 s. 13.]</w:t>
      </w:r>
    </w:p>
    <w:p>
      <w:pPr>
        <w:pStyle w:val="Heading5"/>
        <w:rPr>
          <w:snapToGrid w:val="0"/>
        </w:rPr>
      </w:pPr>
      <w:bookmarkStart w:id="69" w:name="_Toc185503504"/>
      <w:r>
        <w:rPr>
          <w:rStyle w:val="CharSectno"/>
        </w:rPr>
        <w:t>40</w:t>
      </w:r>
      <w:r>
        <w:rPr>
          <w:snapToGrid w:val="0"/>
        </w:rPr>
        <w:t>.</w:t>
      </w:r>
      <w:r>
        <w:rPr>
          <w:snapToGrid w:val="0"/>
        </w:rPr>
        <w:tab/>
        <w:t>Offences in relation to false information</w:t>
      </w:r>
      <w:bookmarkEnd w:id="69"/>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lastRenderedPageBreak/>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0" w:name="_Toc185503505"/>
      <w:r>
        <w:rPr>
          <w:rStyle w:val="CharSectno"/>
        </w:rPr>
        <w:t>41</w:t>
      </w:r>
      <w:r>
        <w:rPr>
          <w:snapToGrid w:val="0"/>
        </w:rPr>
        <w:t>.</w:t>
      </w:r>
      <w:r>
        <w:rPr>
          <w:snapToGrid w:val="0"/>
        </w:rPr>
        <w:tab/>
        <w:t>Records to be made by pawnbrokers</w:t>
      </w:r>
      <w:bookmarkEnd w:id="70"/>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lastRenderedPageBreak/>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No. 46 of 2006 s. 14.]</w:t>
      </w:r>
    </w:p>
    <w:p>
      <w:pPr>
        <w:pStyle w:val="Heading5"/>
        <w:rPr>
          <w:snapToGrid w:val="0"/>
        </w:rPr>
      </w:pPr>
      <w:bookmarkStart w:id="71" w:name="_Toc185503506"/>
      <w:r>
        <w:rPr>
          <w:rStyle w:val="CharSectno"/>
        </w:rPr>
        <w:t>42</w:t>
      </w:r>
      <w:r>
        <w:rPr>
          <w:snapToGrid w:val="0"/>
        </w:rPr>
        <w:t>.</w:t>
      </w:r>
      <w:r>
        <w:rPr>
          <w:snapToGrid w:val="0"/>
        </w:rPr>
        <w:tab/>
        <w:t>Pawn tickets</w:t>
      </w:r>
      <w:bookmarkEnd w:id="71"/>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lastRenderedPageBreak/>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No. 46 of 2006 s. 15.]</w:t>
      </w:r>
    </w:p>
    <w:p>
      <w:pPr>
        <w:pStyle w:val="Heading5"/>
        <w:rPr>
          <w:snapToGrid w:val="0"/>
        </w:rPr>
      </w:pPr>
      <w:bookmarkStart w:id="72" w:name="_Toc185503507"/>
      <w:r>
        <w:rPr>
          <w:rStyle w:val="CharSectno"/>
        </w:rPr>
        <w:t>43</w:t>
      </w:r>
      <w:r>
        <w:rPr>
          <w:snapToGrid w:val="0"/>
        </w:rPr>
        <w:t>.</w:t>
      </w:r>
      <w:r>
        <w:rPr>
          <w:snapToGrid w:val="0"/>
        </w:rPr>
        <w:tab/>
        <w:t>Records to be made by second</w:t>
      </w:r>
      <w:r>
        <w:rPr>
          <w:snapToGrid w:val="0"/>
        </w:rPr>
        <w:noBreakHyphen/>
        <w:t>hand dealers</w:t>
      </w:r>
      <w:bookmarkEnd w:id="7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lastRenderedPageBreak/>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No. 46 of 2006 s. 16.]</w:t>
      </w:r>
    </w:p>
    <w:p>
      <w:pPr>
        <w:pStyle w:val="Heading5"/>
        <w:rPr>
          <w:snapToGrid w:val="0"/>
        </w:rPr>
      </w:pPr>
      <w:bookmarkStart w:id="73" w:name="_Toc185503508"/>
      <w:r>
        <w:rPr>
          <w:rStyle w:val="CharSectno"/>
        </w:rPr>
        <w:t>44</w:t>
      </w:r>
      <w:r>
        <w:rPr>
          <w:snapToGrid w:val="0"/>
        </w:rPr>
        <w:t>.</w:t>
      </w:r>
      <w:r>
        <w:rPr>
          <w:snapToGrid w:val="0"/>
        </w:rPr>
        <w:tab/>
        <w:t>Records to be provided by second</w:t>
      </w:r>
      <w:r>
        <w:rPr>
          <w:snapToGrid w:val="0"/>
        </w:rPr>
        <w:noBreakHyphen/>
        <w:t>hand dealers</w:t>
      </w:r>
      <w:bookmarkEnd w:id="73"/>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No. 46 of 2006 s. 17.]</w:t>
      </w:r>
    </w:p>
    <w:p>
      <w:pPr>
        <w:pStyle w:val="Heading5"/>
        <w:rPr>
          <w:snapToGrid w:val="0"/>
        </w:rPr>
      </w:pPr>
      <w:bookmarkStart w:id="74" w:name="_Toc185503509"/>
      <w:r>
        <w:rPr>
          <w:rStyle w:val="CharSectno"/>
        </w:rPr>
        <w:t>45</w:t>
      </w:r>
      <w:r>
        <w:rPr>
          <w:snapToGrid w:val="0"/>
        </w:rPr>
        <w:t>.</w:t>
      </w:r>
      <w:r>
        <w:rPr>
          <w:snapToGrid w:val="0"/>
        </w:rPr>
        <w:tab/>
        <w:t>Keeping of records</w:t>
      </w:r>
      <w:bookmarkEnd w:id="74"/>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lastRenderedPageBreak/>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75" w:name="_Toc185503510"/>
      <w:r>
        <w:rPr>
          <w:rStyle w:val="CharSectno"/>
        </w:rPr>
        <w:t>46</w:t>
      </w:r>
      <w:r>
        <w:t>.</w:t>
      </w:r>
      <w:r>
        <w:tab/>
        <w:t>Tampering with records</w:t>
      </w:r>
      <w:bookmarkEnd w:id="75"/>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6" w:name="_Toc185503511"/>
      <w:r>
        <w:rPr>
          <w:rStyle w:val="CharSectno"/>
        </w:rPr>
        <w:t>47</w:t>
      </w:r>
      <w:r>
        <w:rPr>
          <w:snapToGrid w:val="0"/>
        </w:rPr>
        <w:t>.</w:t>
      </w:r>
      <w:r>
        <w:rPr>
          <w:snapToGrid w:val="0"/>
        </w:rPr>
        <w:tab/>
        <w:t>Goods to carry contract number</w:t>
      </w:r>
      <w:bookmarkEnd w:id="76"/>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lastRenderedPageBreak/>
        <w:tab/>
        <w:t>[Section 47 amended: No. 46 of 2006 s. 18.]</w:t>
      </w:r>
    </w:p>
    <w:p>
      <w:pPr>
        <w:pStyle w:val="Heading5"/>
        <w:rPr>
          <w:snapToGrid w:val="0"/>
        </w:rPr>
      </w:pPr>
      <w:bookmarkStart w:id="77" w:name="_Toc185503512"/>
      <w:r>
        <w:rPr>
          <w:rStyle w:val="CharSectno"/>
        </w:rPr>
        <w:t>48</w:t>
      </w:r>
      <w:r>
        <w:rPr>
          <w:snapToGrid w:val="0"/>
        </w:rPr>
        <w:t>.</w:t>
      </w:r>
      <w:r>
        <w:rPr>
          <w:snapToGrid w:val="0"/>
        </w:rPr>
        <w:tab/>
        <w:t>Pawn ticket “lost” or “stolen”</w:t>
      </w:r>
      <w:bookmarkEnd w:id="77"/>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78" w:name="_Toc185429756"/>
      <w:bookmarkStart w:id="79" w:name="_Toc185429991"/>
      <w:bookmarkStart w:id="80" w:name="_Toc185503513"/>
      <w:r>
        <w:rPr>
          <w:rStyle w:val="CharDivNo"/>
        </w:rPr>
        <w:t>Division 2</w:t>
      </w:r>
      <w:r>
        <w:rPr>
          <w:snapToGrid w:val="0"/>
        </w:rPr>
        <w:t> — </w:t>
      </w:r>
      <w:r>
        <w:rPr>
          <w:rStyle w:val="CharDivText"/>
        </w:rPr>
        <w:t>Redemption and sale of goods</w:t>
      </w:r>
      <w:bookmarkEnd w:id="78"/>
      <w:bookmarkEnd w:id="79"/>
      <w:bookmarkEnd w:id="80"/>
    </w:p>
    <w:p>
      <w:pPr>
        <w:pStyle w:val="Heading5"/>
        <w:rPr>
          <w:snapToGrid w:val="0"/>
        </w:rPr>
      </w:pPr>
      <w:bookmarkStart w:id="81" w:name="_Toc185503514"/>
      <w:r>
        <w:rPr>
          <w:rStyle w:val="CharSectno"/>
        </w:rPr>
        <w:t>49</w:t>
      </w:r>
      <w:r>
        <w:rPr>
          <w:snapToGrid w:val="0"/>
        </w:rPr>
        <w:t>.</w:t>
      </w:r>
      <w:r>
        <w:rPr>
          <w:snapToGrid w:val="0"/>
        </w:rPr>
        <w:tab/>
        <w:t>Term used in this Division</w:t>
      </w:r>
      <w:bookmarkEnd w:id="81"/>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82" w:name="_Toc185503515"/>
      <w:r>
        <w:rPr>
          <w:rStyle w:val="CharSectno"/>
        </w:rPr>
        <w:t>50</w:t>
      </w:r>
      <w:r>
        <w:rPr>
          <w:snapToGrid w:val="0"/>
        </w:rPr>
        <w:t>.</w:t>
      </w:r>
      <w:r>
        <w:rPr>
          <w:snapToGrid w:val="0"/>
        </w:rPr>
        <w:tab/>
        <w:t>When goods may be redeemed</w:t>
      </w:r>
      <w:bookmarkEnd w:id="82"/>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lastRenderedPageBreak/>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83" w:name="_Toc185503516"/>
      <w:r>
        <w:rPr>
          <w:rStyle w:val="CharSectno"/>
        </w:rPr>
        <w:t>51</w:t>
      </w:r>
      <w:r>
        <w:rPr>
          <w:snapToGrid w:val="0"/>
        </w:rPr>
        <w:t>.</w:t>
      </w:r>
      <w:r>
        <w:rPr>
          <w:snapToGrid w:val="0"/>
        </w:rPr>
        <w:tab/>
        <w:t>Where pawned goods to be kept</w:t>
      </w:r>
      <w:bookmarkEnd w:id="83"/>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84" w:name="_Toc185503517"/>
      <w:r>
        <w:rPr>
          <w:rStyle w:val="CharSectno"/>
        </w:rPr>
        <w:t>52</w:t>
      </w:r>
      <w:r>
        <w:rPr>
          <w:snapToGrid w:val="0"/>
        </w:rPr>
        <w:t>.</w:t>
      </w:r>
      <w:r>
        <w:rPr>
          <w:snapToGrid w:val="0"/>
        </w:rPr>
        <w:tab/>
        <w:t>When goods to be redeemed</w:t>
      </w:r>
      <w:bookmarkEnd w:id="84"/>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5" w:name="_Toc185503518"/>
      <w:r>
        <w:rPr>
          <w:rStyle w:val="CharSectno"/>
        </w:rPr>
        <w:t>53</w:t>
      </w:r>
      <w:r>
        <w:rPr>
          <w:snapToGrid w:val="0"/>
        </w:rPr>
        <w:t>.</w:t>
      </w:r>
      <w:r>
        <w:rPr>
          <w:snapToGrid w:val="0"/>
        </w:rPr>
        <w:tab/>
        <w:t>When goods not to be redeemed</w:t>
      </w:r>
      <w:bookmarkEnd w:id="85"/>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w:t>
      </w:r>
      <w:r>
        <w:rPr>
          <w:snapToGrid w:val="0"/>
        </w:rPr>
        <w:lastRenderedPageBreak/>
        <w:t xml:space="preserve">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86" w:name="_Toc185503519"/>
      <w:r>
        <w:rPr>
          <w:rStyle w:val="CharSectno"/>
        </w:rPr>
        <w:t>54</w:t>
      </w:r>
      <w:r>
        <w:rPr>
          <w:snapToGrid w:val="0"/>
        </w:rPr>
        <w:t>.</w:t>
      </w:r>
      <w:r>
        <w:rPr>
          <w:snapToGrid w:val="0"/>
        </w:rPr>
        <w:tab/>
        <w:t>Redemption only to holder of pawn ticket</w:t>
      </w:r>
      <w:bookmarkEnd w:id="86"/>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7" w:name="_Toc185503520"/>
      <w:r>
        <w:rPr>
          <w:rStyle w:val="CharSectno"/>
        </w:rPr>
        <w:t>55</w:t>
      </w:r>
      <w:r>
        <w:rPr>
          <w:snapToGrid w:val="0"/>
        </w:rPr>
        <w:t>.</w:t>
      </w:r>
      <w:r>
        <w:rPr>
          <w:snapToGrid w:val="0"/>
        </w:rPr>
        <w:tab/>
        <w:t>Sale of unredeemed goods</w:t>
      </w:r>
      <w:bookmarkEnd w:id="87"/>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lastRenderedPageBreak/>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88" w:name="_Toc185503521"/>
      <w:r>
        <w:rPr>
          <w:rStyle w:val="CharSectno"/>
        </w:rPr>
        <w:t>56</w:t>
      </w:r>
      <w:r>
        <w:rPr>
          <w:snapToGrid w:val="0"/>
        </w:rPr>
        <w:t>.</w:t>
      </w:r>
      <w:r>
        <w:rPr>
          <w:snapToGrid w:val="0"/>
        </w:rPr>
        <w:tab/>
        <w:t>Unredeemed goods not to be bought by or on behalf of pawnbroker</w:t>
      </w:r>
      <w:bookmarkEnd w:id="88"/>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9" w:name="_Toc185503522"/>
      <w:r>
        <w:rPr>
          <w:rStyle w:val="CharSectno"/>
        </w:rPr>
        <w:lastRenderedPageBreak/>
        <w:t>57</w:t>
      </w:r>
      <w:r>
        <w:rPr>
          <w:snapToGrid w:val="0"/>
        </w:rPr>
        <w:t>.</w:t>
      </w:r>
      <w:r>
        <w:rPr>
          <w:snapToGrid w:val="0"/>
        </w:rPr>
        <w:tab/>
        <w:t>Application of proceeds of sale</w:t>
      </w:r>
      <w:bookmarkEnd w:id="89"/>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90" w:name="_Toc185503523"/>
      <w:r>
        <w:rPr>
          <w:rStyle w:val="CharSectno"/>
        </w:rPr>
        <w:t>58</w:t>
      </w:r>
      <w:r>
        <w:rPr>
          <w:snapToGrid w:val="0"/>
        </w:rPr>
        <w:t>.</w:t>
      </w:r>
      <w:r>
        <w:rPr>
          <w:snapToGrid w:val="0"/>
        </w:rPr>
        <w:tab/>
        <w:t>Records to be made on sale of unredeemed goods</w:t>
      </w:r>
      <w:bookmarkEnd w:id="90"/>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91" w:name="_Toc185503524"/>
      <w:r>
        <w:rPr>
          <w:rStyle w:val="CharSectno"/>
        </w:rPr>
        <w:t>59</w:t>
      </w:r>
      <w:r>
        <w:rPr>
          <w:snapToGrid w:val="0"/>
        </w:rPr>
        <w:t>.</w:t>
      </w:r>
      <w:r>
        <w:rPr>
          <w:snapToGrid w:val="0"/>
        </w:rPr>
        <w:tab/>
        <w:t>Notice as to surplus</w:t>
      </w:r>
      <w:bookmarkEnd w:id="91"/>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lastRenderedPageBreak/>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92" w:name="_Toc185503525"/>
      <w:r>
        <w:rPr>
          <w:rStyle w:val="CharSectno"/>
        </w:rPr>
        <w:t>60</w:t>
      </w:r>
      <w:r>
        <w:rPr>
          <w:snapToGrid w:val="0"/>
        </w:rPr>
        <w:t>.</w:t>
      </w:r>
      <w:r>
        <w:rPr>
          <w:snapToGrid w:val="0"/>
        </w:rPr>
        <w:tab/>
        <w:t>Payment of surplus on demand</w:t>
      </w:r>
      <w:bookmarkEnd w:id="92"/>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93" w:name="_Toc185429769"/>
      <w:bookmarkStart w:id="94" w:name="_Toc185430004"/>
      <w:bookmarkStart w:id="95" w:name="_Toc185503526"/>
      <w:r>
        <w:rPr>
          <w:rStyle w:val="CharDivNo"/>
        </w:rPr>
        <w:t>Division 3</w:t>
      </w:r>
      <w:r>
        <w:rPr>
          <w:snapToGrid w:val="0"/>
        </w:rPr>
        <w:t> — </w:t>
      </w:r>
      <w:r>
        <w:rPr>
          <w:rStyle w:val="CharDivText"/>
        </w:rPr>
        <w:t>Retention of second</w:t>
      </w:r>
      <w:r>
        <w:rPr>
          <w:rStyle w:val="CharDivText"/>
        </w:rPr>
        <w:noBreakHyphen/>
        <w:t>hand goods</w:t>
      </w:r>
      <w:bookmarkEnd w:id="93"/>
      <w:bookmarkEnd w:id="94"/>
      <w:bookmarkEnd w:id="95"/>
      <w:r>
        <w:rPr>
          <w:rStyle w:val="CharDivText"/>
        </w:rPr>
        <w:t xml:space="preserve"> </w:t>
      </w:r>
    </w:p>
    <w:p>
      <w:pPr>
        <w:pStyle w:val="Heading5"/>
        <w:rPr>
          <w:snapToGrid w:val="0"/>
        </w:rPr>
      </w:pPr>
      <w:bookmarkStart w:id="96" w:name="_Toc185503527"/>
      <w:r>
        <w:rPr>
          <w:rStyle w:val="CharSectno"/>
        </w:rPr>
        <w:t>61</w:t>
      </w:r>
      <w:r>
        <w:rPr>
          <w:snapToGrid w:val="0"/>
        </w:rPr>
        <w:t>.</w:t>
      </w:r>
      <w:r>
        <w:rPr>
          <w:snapToGrid w:val="0"/>
        </w:rPr>
        <w:tab/>
        <w:t>Second</w:t>
      </w:r>
      <w:r>
        <w:rPr>
          <w:snapToGrid w:val="0"/>
        </w:rPr>
        <w:noBreakHyphen/>
        <w:t>hand goods to be kept unchanged at least 14 days</w:t>
      </w:r>
      <w:bookmarkEnd w:id="96"/>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No. 46 of 2006 s. 19.]</w:t>
      </w:r>
    </w:p>
    <w:p>
      <w:pPr>
        <w:pStyle w:val="Heading5"/>
        <w:rPr>
          <w:snapToGrid w:val="0"/>
        </w:rPr>
      </w:pPr>
      <w:bookmarkStart w:id="97" w:name="_Toc185503528"/>
      <w:r>
        <w:rPr>
          <w:rStyle w:val="CharSectno"/>
        </w:rPr>
        <w:t>62</w:t>
      </w:r>
      <w:r>
        <w:rPr>
          <w:snapToGrid w:val="0"/>
        </w:rPr>
        <w:t>.</w:t>
      </w:r>
      <w:r>
        <w:rPr>
          <w:snapToGrid w:val="0"/>
        </w:rPr>
        <w:tab/>
        <w:t>Where second</w:t>
      </w:r>
      <w:r>
        <w:rPr>
          <w:snapToGrid w:val="0"/>
        </w:rPr>
        <w:noBreakHyphen/>
        <w:t>hand goods to be kept</w:t>
      </w:r>
      <w:bookmarkEnd w:id="97"/>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98" w:name="_Toc185429772"/>
      <w:bookmarkStart w:id="99" w:name="_Toc185430007"/>
      <w:bookmarkStart w:id="100" w:name="_Toc185503529"/>
      <w:r>
        <w:rPr>
          <w:rStyle w:val="CharDivNo"/>
        </w:rPr>
        <w:lastRenderedPageBreak/>
        <w:t>Division 4</w:t>
      </w:r>
      <w:r>
        <w:rPr>
          <w:snapToGrid w:val="0"/>
        </w:rPr>
        <w:t> — </w:t>
      </w:r>
      <w:r>
        <w:rPr>
          <w:rStyle w:val="CharDivText"/>
        </w:rPr>
        <w:t>Other matters relating to contracts with pawnbrokers and second</w:t>
      </w:r>
      <w:r>
        <w:rPr>
          <w:rStyle w:val="CharDivText"/>
        </w:rPr>
        <w:noBreakHyphen/>
        <w:t>hand dealers</w:t>
      </w:r>
      <w:bookmarkEnd w:id="98"/>
      <w:bookmarkEnd w:id="99"/>
      <w:bookmarkEnd w:id="100"/>
      <w:r>
        <w:rPr>
          <w:rStyle w:val="CharDivText"/>
        </w:rPr>
        <w:t xml:space="preserve"> </w:t>
      </w:r>
    </w:p>
    <w:p>
      <w:pPr>
        <w:pStyle w:val="Heading5"/>
        <w:rPr>
          <w:snapToGrid w:val="0"/>
        </w:rPr>
      </w:pPr>
      <w:bookmarkStart w:id="101" w:name="_Toc185503530"/>
      <w:r>
        <w:rPr>
          <w:rStyle w:val="CharSectno"/>
        </w:rPr>
        <w:t>63</w:t>
      </w:r>
      <w:r>
        <w:rPr>
          <w:snapToGrid w:val="0"/>
        </w:rPr>
        <w:t>.</w:t>
      </w:r>
      <w:r>
        <w:rPr>
          <w:snapToGrid w:val="0"/>
        </w:rPr>
        <w:tab/>
        <w:t>Pawnbroker not to charge establishment fee</w:t>
      </w:r>
      <w:bookmarkEnd w:id="101"/>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102" w:name="_Toc185503531"/>
      <w:r>
        <w:rPr>
          <w:rStyle w:val="CharSectno"/>
        </w:rPr>
        <w:t>64</w:t>
      </w:r>
      <w:r>
        <w:rPr>
          <w:snapToGrid w:val="0"/>
        </w:rPr>
        <w:t>.</w:t>
      </w:r>
      <w:r>
        <w:rPr>
          <w:snapToGrid w:val="0"/>
        </w:rPr>
        <w:tab/>
        <w:t>Re</w:t>
      </w:r>
      <w:r>
        <w:rPr>
          <w:snapToGrid w:val="0"/>
        </w:rPr>
        <w:noBreakHyphen/>
        <w:t>pledging of goods prohibited</w:t>
      </w:r>
      <w:bookmarkEnd w:id="102"/>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03" w:name="_Toc185503532"/>
      <w:r>
        <w:rPr>
          <w:rStyle w:val="CharSectno"/>
        </w:rPr>
        <w:t>65</w:t>
      </w:r>
      <w:r>
        <w:rPr>
          <w:snapToGrid w:val="0"/>
        </w:rPr>
        <w:t>.</w:t>
      </w:r>
      <w:r>
        <w:rPr>
          <w:snapToGrid w:val="0"/>
        </w:rPr>
        <w:tab/>
        <w:t>No contracting out of liability for loss or damage</w:t>
      </w:r>
      <w:bookmarkEnd w:id="103"/>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104" w:name="_Toc185503533"/>
      <w:r>
        <w:rPr>
          <w:rStyle w:val="CharSectno"/>
        </w:rPr>
        <w:t>66</w:t>
      </w:r>
      <w:r>
        <w:rPr>
          <w:snapToGrid w:val="0"/>
        </w:rPr>
        <w:t>.</w:t>
      </w:r>
      <w:r>
        <w:rPr>
          <w:snapToGrid w:val="0"/>
        </w:rPr>
        <w:tab/>
        <w:t>Buyer may be compensated</w:t>
      </w:r>
      <w:bookmarkEnd w:id="104"/>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lastRenderedPageBreak/>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105" w:name="_Toc185503534"/>
      <w:r>
        <w:rPr>
          <w:rStyle w:val="CharSectno"/>
        </w:rPr>
        <w:t>67</w:t>
      </w:r>
      <w:r>
        <w:rPr>
          <w:snapToGrid w:val="0"/>
        </w:rPr>
        <w:t>.</w:t>
      </w:r>
      <w:r>
        <w:rPr>
          <w:snapToGrid w:val="0"/>
        </w:rPr>
        <w:tab/>
        <w:t>Certain rights etc. saved</w:t>
      </w:r>
      <w:bookmarkEnd w:id="10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106" w:name="_Toc185503535"/>
      <w:r>
        <w:rPr>
          <w:rStyle w:val="CharSectno"/>
        </w:rPr>
        <w:t>68</w:t>
      </w:r>
      <w:r>
        <w:rPr>
          <w:snapToGrid w:val="0"/>
        </w:rPr>
        <w:t>.</w:t>
      </w:r>
      <w:r>
        <w:rPr>
          <w:snapToGrid w:val="0"/>
        </w:rPr>
        <w:tab/>
        <w:t>Reopening pawnbroking contracts</w:t>
      </w:r>
      <w:bookmarkEnd w:id="106"/>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107" w:name="_Toc185503536"/>
      <w:r>
        <w:rPr>
          <w:rStyle w:val="CharSectno"/>
        </w:rPr>
        <w:t>69</w:t>
      </w:r>
      <w:r>
        <w:rPr>
          <w:snapToGrid w:val="0"/>
        </w:rPr>
        <w:t>.</w:t>
      </w:r>
      <w:r>
        <w:rPr>
          <w:snapToGrid w:val="0"/>
        </w:rPr>
        <w:tab/>
        <w:t>Civil consequences of breach of section 6</w:t>
      </w:r>
      <w:bookmarkEnd w:id="107"/>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108" w:name="_Toc185503537"/>
      <w:r>
        <w:rPr>
          <w:rStyle w:val="CharSectno"/>
        </w:rPr>
        <w:t>70</w:t>
      </w:r>
      <w:r>
        <w:rPr>
          <w:snapToGrid w:val="0"/>
        </w:rPr>
        <w:t>.</w:t>
      </w:r>
      <w:r>
        <w:rPr>
          <w:snapToGrid w:val="0"/>
        </w:rPr>
        <w:tab/>
        <w:t>Civil consequences of breach of section 42</w:t>
      </w:r>
      <w:bookmarkEnd w:id="108"/>
      <w:r>
        <w:rPr>
          <w:snapToGrid w:val="0"/>
        </w:rPr>
        <w:t xml:space="preserve"> </w:t>
      </w:r>
    </w:p>
    <w:p>
      <w:pPr>
        <w:pStyle w:val="Subsection"/>
        <w:rPr>
          <w:snapToGrid w:val="0"/>
        </w:rPr>
      </w:pPr>
      <w:r>
        <w:rPr>
          <w:snapToGrid w:val="0"/>
        </w:rPr>
        <w:tab/>
        <w:t>(1)</w:t>
      </w:r>
      <w:r>
        <w:rPr>
          <w:snapToGrid w:val="0"/>
        </w:rPr>
        <w:tab/>
        <w:t xml:space="preserve">If a pawnbroker lends money under a contract but does not give to the other party to the contract a pawn ticket in accordance </w:t>
      </w:r>
      <w:r>
        <w:rPr>
          <w:snapToGrid w:val="0"/>
        </w:rPr>
        <w:lastRenderedPageBreak/>
        <w:t>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109" w:name="_Toc185503538"/>
      <w:r>
        <w:rPr>
          <w:rStyle w:val="CharSectno"/>
        </w:rPr>
        <w:t>71</w:t>
      </w:r>
      <w:r>
        <w:rPr>
          <w:snapToGrid w:val="0"/>
        </w:rPr>
        <w:t>.</w:t>
      </w:r>
      <w:r>
        <w:rPr>
          <w:snapToGrid w:val="0"/>
        </w:rPr>
        <w:tab/>
        <w:t>Criminal liability</w:t>
      </w:r>
      <w:bookmarkEnd w:id="109"/>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110" w:name="_Toc185503539"/>
      <w:r>
        <w:rPr>
          <w:rStyle w:val="CharSectno"/>
        </w:rPr>
        <w:t>72</w:t>
      </w:r>
      <w:r>
        <w:rPr>
          <w:snapToGrid w:val="0"/>
        </w:rPr>
        <w:t>.</w:t>
      </w:r>
      <w:r>
        <w:rPr>
          <w:snapToGrid w:val="0"/>
        </w:rPr>
        <w:tab/>
        <w:t>Breach does not otherwise vitiate contract</w:t>
      </w:r>
      <w:bookmarkEnd w:id="110"/>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111" w:name="_Toc185503540"/>
      <w:r>
        <w:rPr>
          <w:rStyle w:val="CharSectno"/>
        </w:rPr>
        <w:t>73</w:t>
      </w:r>
      <w:r>
        <w:rPr>
          <w:snapToGrid w:val="0"/>
        </w:rPr>
        <w:t>.</w:t>
      </w:r>
      <w:r>
        <w:rPr>
          <w:snapToGrid w:val="0"/>
        </w:rPr>
        <w:tab/>
        <w:t>Relief from sections 69 and 70</w:t>
      </w:r>
      <w:bookmarkEnd w:id="1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 xml:space="preserve">Where an application is made under subsection (2) the Tribunal after considering the circumstances, including the conduct of the pawnbroker and the other party to the contract and any loss suffered by the other party, may refuse to make any order or </w:t>
      </w:r>
      <w:r>
        <w:rPr>
          <w:snapToGrid w:val="0"/>
        </w:rPr>
        <w:lastRenderedPageBreak/>
        <w:t>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r>
        <w:tab/>
        <w:t>[Section 73 amended: No. 55 of 2004 s. 899.]</w:t>
      </w:r>
    </w:p>
    <w:p>
      <w:pPr>
        <w:pStyle w:val="Heading2"/>
      </w:pPr>
      <w:bookmarkStart w:id="112" w:name="_Toc185429784"/>
      <w:bookmarkStart w:id="113" w:name="_Toc185430019"/>
      <w:bookmarkStart w:id="114" w:name="_Toc185503541"/>
      <w:r>
        <w:rPr>
          <w:rStyle w:val="CharPartNo"/>
        </w:rPr>
        <w:lastRenderedPageBreak/>
        <w:t>Part 4</w:t>
      </w:r>
      <w:r>
        <w:rPr>
          <w:rStyle w:val="CharDivNo"/>
        </w:rPr>
        <w:t> </w:t>
      </w:r>
      <w:r>
        <w:t>—</w:t>
      </w:r>
      <w:r>
        <w:rPr>
          <w:rStyle w:val="CharDivText"/>
        </w:rPr>
        <w:t> </w:t>
      </w:r>
      <w:r>
        <w:rPr>
          <w:rStyle w:val="CharPartText"/>
        </w:rPr>
        <w:t>Enforcement</w:t>
      </w:r>
      <w:bookmarkEnd w:id="112"/>
      <w:bookmarkEnd w:id="113"/>
      <w:bookmarkEnd w:id="114"/>
      <w:r>
        <w:rPr>
          <w:rStyle w:val="CharPartText"/>
        </w:rPr>
        <w:t xml:space="preserve"> </w:t>
      </w:r>
    </w:p>
    <w:p>
      <w:pPr>
        <w:pStyle w:val="Heading5"/>
        <w:rPr>
          <w:snapToGrid w:val="0"/>
        </w:rPr>
      </w:pPr>
      <w:bookmarkStart w:id="115" w:name="_Toc185503542"/>
      <w:r>
        <w:rPr>
          <w:rStyle w:val="CharSectno"/>
        </w:rPr>
        <w:t>74</w:t>
      </w:r>
      <w:r>
        <w:rPr>
          <w:snapToGrid w:val="0"/>
        </w:rPr>
        <w:t>.</w:t>
      </w:r>
      <w:r>
        <w:rPr>
          <w:snapToGrid w:val="0"/>
        </w:rPr>
        <w:tab/>
        <w:t>Entry to and inspection of licensed premises without warrant</w:t>
      </w:r>
      <w:bookmarkEnd w:id="115"/>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116" w:name="_Toc185503543"/>
      <w:r>
        <w:rPr>
          <w:rStyle w:val="CharSectno"/>
        </w:rPr>
        <w:t>75</w:t>
      </w:r>
      <w:r>
        <w:rPr>
          <w:snapToGrid w:val="0"/>
        </w:rPr>
        <w:t>.</w:t>
      </w:r>
      <w:r>
        <w:rPr>
          <w:snapToGrid w:val="0"/>
        </w:rPr>
        <w:tab/>
        <w:t>Assistance in the location of goods at licensed premises</w:t>
      </w:r>
      <w:bookmarkEnd w:id="116"/>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lastRenderedPageBreak/>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117" w:name="_Toc185503544"/>
      <w:r>
        <w:rPr>
          <w:rStyle w:val="CharSectno"/>
        </w:rPr>
        <w:t>76</w:t>
      </w:r>
      <w:r>
        <w:rPr>
          <w:snapToGrid w:val="0"/>
        </w:rPr>
        <w:t>.</w:t>
      </w:r>
      <w:r>
        <w:rPr>
          <w:snapToGrid w:val="0"/>
        </w:rPr>
        <w:tab/>
        <w:t>Provision of, and assistance in relation to, records etc.</w:t>
      </w:r>
      <w:bookmarkEnd w:id="117"/>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lastRenderedPageBreak/>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118" w:name="_Toc185503545"/>
      <w:r>
        <w:rPr>
          <w:rStyle w:val="CharSectno"/>
        </w:rPr>
        <w:t>77</w:t>
      </w:r>
      <w:r>
        <w:rPr>
          <w:snapToGrid w:val="0"/>
        </w:rPr>
        <w:t>.</w:t>
      </w:r>
      <w:r>
        <w:rPr>
          <w:snapToGrid w:val="0"/>
        </w:rPr>
        <w:tab/>
        <w:t>Police may seize records for certain purposes</w:t>
      </w:r>
      <w:bookmarkEnd w:id="118"/>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119" w:name="_Toc185503546"/>
      <w:r>
        <w:rPr>
          <w:rStyle w:val="CharSectno"/>
        </w:rPr>
        <w:t>78</w:t>
      </w:r>
      <w:r>
        <w:rPr>
          <w:snapToGrid w:val="0"/>
        </w:rPr>
        <w:t>.</w:t>
      </w:r>
      <w:r>
        <w:rPr>
          <w:snapToGrid w:val="0"/>
        </w:rPr>
        <w:tab/>
        <w:t>Police to be informed in certain circumstances</w:t>
      </w:r>
      <w:bookmarkEnd w:id="119"/>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 xml:space="preserve">which the pawnbroker is offered for pawn or the dealer is offered for exchange or sale may have been stolen or otherwise unlawfully obtained must without delay </w:t>
      </w:r>
      <w:r>
        <w:rPr>
          <w:snapToGrid w:val="0"/>
        </w:rPr>
        <w:lastRenderedPageBreak/>
        <w:t>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120" w:name="_Toc185503547"/>
      <w:r>
        <w:rPr>
          <w:rStyle w:val="CharSectno"/>
        </w:rPr>
        <w:t>79</w:t>
      </w:r>
      <w:r>
        <w:rPr>
          <w:snapToGrid w:val="0"/>
        </w:rPr>
        <w:t>.</w:t>
      </w:r>
      <w:r>
        <w:rPr>
          <w:snapToGrid w:val="0"/>
        </w:rPr>
        <w:tab/>
        <w:t>Information about goods to be given to Commissioner in accordance with regulations</w:t>
      </w:r>
      <w:bookmarkEnd w:id="120"/>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121" w:name="_Toc185503548"/>
      <w:r>
        <w:rPr>
          <w:rStyle w:val="CharSectno"/>
        </w:rPr>
        <w:t>80</w:t>
      </w:r>
      <w:r>
        <w:rPr>
          <w:snapToGrid w:val="0"/>
        </w:rPr>
        <w:t>.</w:t>
      </w:r>
      <w:r>
        <w:rPr>
          <w:snapToGrid w:val="0"/>
        </w:rPr>
        <w:tab/>
        <w:t>Notice to stop dealing</w:t>
      </w:r>
      <w:bookmarkEnd w:id="121"/>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lastRenderedPageBreak/>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22" w:name="_Toc185503549"/>
      <w:r>
        <w:rPr>
          <w:rStyle w:val="CharSectno"/>
        </w:rPr>
        <w:t>81</w:t>
      </w:r>
      <w:r>
        <w:rPr>
          <w:snapToGrid w:val="0"/>
        </w:rPr>
        <w:t>.</w:t>
      </w:r>
      <w:r>
        <w:rPr>
          <w:snapToGrid w:val="0"/>
        </w:rPr>
        <w:tab/>
        <w:t>Seizure of goods suspected stolen</w:t>
      </w:r>
      <w:bookmarkEnd w:id="12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lastRenderedPageBreak/>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123" w:name="_Toc185503550"/>
      <w:r>
        <w:rPr>
          <w:rStyle w:val="CharSectno"/>
        </w:rPr>
        <w:t>82</w:t>
      </w:r>
      <w:r>
        <w:rPr>
          <w:snapToGrid w:val="0"/>
        </w:rPr>
        <w:t>.</w:t>
      </w:r>
      <w:r>
        <w:rPr>
          <w:snapToGrid w:val="0"/>
        </w:rPr>
        <w:tab/>
        <w:t>Name and address</w:t>
      </w:r>
      <w:bookmarkEnd w:id="123"/>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124" w:name="_Toc185503551"/>
      <w:r>
        <w:rPr>
          <w:rStyle w:val="CharSectno"/>
        </w:rPr>
        <w:t>83</w:t>
      </w:r>
      <w:r>
        <w:rPr>
          <w:snapToGrid w:val="0"/>
        </w:rPr>
        <w:t>.</w:t>
      </w:r>
      <w:r>
        <w:rPr>
          <w:snapToGrid w:val="0"/>
        </w:rPr>
        <w:tab/>
        <w:t>Power of pawnbrokers, dealers etc. to arrest</w:t>
      </w:r>
      <w:bookmarkEnd w:id="124"/>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lastRenderedPageBreak/>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Footnotesection"/>
      </w:pPr>
      <w:r>
        <w:tab/>
        <w:t>[Section 83 amended: No. 5 of 2008 s. 130.]</w:t>
      </w:r>
    </w:p>
    <w:p>
      <w:pPr>
        <w:pStyle w:val="Heading5"/>
        <w:rPr>
          <w:snapToGrid w:val="0"/>
        </w:rPr>
      </w:pPr>
      <w:bookmarkStart w:id="125" w:name="_Toc185503552"/>
      <w:r>
        <w:rPr>
          <w:rStyle w:val="CharSectno"/>
        </w:rPr>
        <w:t>84</w:t>
      </w:r>
      <w:r>
        <w:rPr>
          <w:snapToGrid w:val="0"/>
        </w:rPr>
        <w:t>.</w:t>
      </w:r>
      <w:r>
        <w:rPr>
          <w:snapToGrid w:val="0"/>
        </w:rPr>
        <w:tab/>
        <w:t>Offence of hindering police</w:t>
      </w:r>
      <w:bookmarkEnd w:id="125"/>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126" w:name="_Toc185503553"/>
      <w:r>
        <w:rPr>
          <w:rStyle w:val="CharSectno"/>
        </w:rPr>
        <w:t>85</w:t>
      </w:r>
      <w:r>
        <w:rPr>
          <w:snapToGrid w:val="0"/>
        </w:rPr>
        <w:t>.</w:t>
      </w:r>
      <w:r>
        <w:rPr>
          <w:snapToGrid w:val="0"/>
        </w:rPr>
        <w:tab/>
        <w:t>Summary orders where goods stolen, pawned etc.</w:t>
      </w:r>
      <w:bookmarkEnd w:id="126"/>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 xml:space="preserve">the person may apply to the Magistrates Court, without notice to the pawnbroker or dealer, for an order that the pawnbroker or </w:t>
      </w:r>
      <w:r>
        <w:lastRenderedPageBreak/>
        <w:t>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No. 59 of 2004 s. 141.] </w:t>
      </w:r>
    </w:p>
    <w:p>
      <w:pPr>
        <w:pStyle w:val="Heading5"/>
        <w:rPr>
          <w:snapToGrid w:val="0"/>
        </w:rPr>
      </w:pPr>
      <w:bookmarkStart w:id="127" w:name="_Toc185503554"/>
      <w:r>
        <w:rPr>
          <w:rStyle w:val="CharSectno"/>
        </w:rPr>
        <w:t>86</w:t>
      </w:r>
      <w:r>
        <w:rPr>
          <w:snapToGrid w:val="0"/>
        </w:rPr>
        <w:t>.</w:t>
      </w:r>
      <w:r>
        <w:rPr>
          <w:snapToGrid w:val="0"/>
        </w:rPr>
        <w:tab/>
        <w:t>Summary orders where competing claims to goods</w:t>
      </w:r>
      <w:bookmarkEnd w:id="127"/>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lastRenderedPageBreak/>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No. 59 of 2004 s. 141.] </w:t>
      </w:r>
    </w:p>
    <w:p>
      <w:pPr>
        <w:pStyle w:val="Heading5"/>
        <w:rPr>
          <w:snapToGrid w:val="0"/>
        </w:rPr>
      </w:pPr>
      <w:bookmarkStart w:id="128" w:name="_Toc185503555"/>
      <w:r>
        <w:rPr>
          <w:rStyle w:val="CharSectno"/>
        </w:rPr>
        <w:t>87</w:t>
      </w:r>
      <w:r>
        <w:rPr>
          <w:snapToGrid w:val="0"/>
        </w:rPr>
        <w:t>.</w:t>
      </w:r>
      <w:r>
        <w:rPr>
          <w:snapToGrid w:val="0"/>
        </w:rPr>
        <w:tab/>
        <w:t>Procedure for sections 85 and 86</w:t>
      </w:r>
      <w:bookmarkEnd w:id="128"/>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No. 59 of 2004 s. 141.] </w:t>
      </w:r>
    </w:p>
    <w:p>
      <w:pPr>
        <w:pStyle w:val="Heading5"/>
        <w:rPr>
          <w:snapToGrid w:val="0"/>
        </w:rPr>
      </w:pPr>
      <w:bookmarkStart w:id="129" w:name="_Toc185503556"/>
      <w:r>
        <w:rPr>
          <w:rStyle w:val="CharSectno"/>
        </w:rPr>
        <w:t>88</w:t>
      </w:r>
      <w:r>
        <w:rPr>
          <w:snapToGrid w:val="0"/>
        </w:rPr>
        <w:t>.</w:t>
      </w:r>
      <w:r>
        <w:rPr>
          <w:snapToGrid w:val="0"/>
        </w:rPr>
        <w:tab/>
        <w:t>Licensee’s liability for employees, agents</w:t>
      </w:r>
      <w:bookmarkEnd w:id="129"/>
      <w:r>
        <w:rPr>
          <w:snapToGrid w:val="0"/>
        </w:rPr>
        <w:t xml:space="preserve"> </w:t>
      </w:r>
    </w:p>
    <w:p>
      <w:pPr>
        <w:pStyle w:val="Subsection"/>
        <w:rPr>
          <w:snapToGrid w:val="0"/>
        </w:rPr>
      </w:pPr>
      <w:r>
        <w:rPr>
          <w:snapToGrid w:val="0"/>
        </w:rPr>
        <w:tab/>
        <w:t>(1)</w:t>
      </w:r>
      <w:r>
        <w:rPr>
          <w:snapToGrid w:val="0"/>
        </w:rPr>
        <w:tab/>
        <w:t xml:space="preserve">Where a licence is held by a natural person and an employee or agent of the licensee commits an offence against this Act for which the licensee would have been liable had it been committed by him or her, the licensee is to be treated as having </w:t>
      </w:r>
      <w:r>
        <w:rPr>
          <w:snapToGrid w:val="0"/>
        </w:rPr>
        <w:lastRenderedPageBreak/>
        <w:t>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130" w:name="_Toc185503557"/>
      <w:r>
        <w:rPr>
          <w:rStyle w:val="CharSectno"/>
        </w:rPr>
        <w:t>89</w:t>
      </w:r>
      <w:r>
        <w:rPr>
          <w:snapToGrid w:val="0"/>
        </w:rPr>
        <w:t>.</w:t>
      </w:r>
      <w:r>
        <w:rPr>
          <w:snapToGrid w:val="0"/>
        </w:rPr>
        <w:tab/>
      </w:r>
      <w:r>
        <w:t>Liability of partners and bodies corporate</w:t>
      </w:r>
      <w:bookmarkEnd w:id="130"/>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 xml:space="preserve">the body corporate is to be treated as having committed an offence and is liable to the penalty prescribed for the offence </w:t>
      </w:r>
      <w:r>
        <w:lastRenderedPageBreak/>
        <w:t>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keepNext/>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Ednotesubsection"/>
      </w:pPr>
      <w:r>
        <w:tab/>
        <w:t>[(3)</w:t>
      </w:r>
      <w:r>
        <w:tab/>
        <w:t>deleted]</w:t>
      </w:r>
    </w:p>
    <w:p>
      <w:pPr>
        <w:pStyle w:val="Subsection"/>
        <w:keepNext/>
        <w:rPr>
          <w:snapToGrid w:val="0"/>
        </w:rPr>
      </w:pPr>
      <w:r>
        <w:rPr>
          <w:snapToGrid w:val="0"/>
        </w:rPr>
        <w:tab/>
        <w:t>(4)</w:t>
      </w:r>
      <w:r>
        <w:rPr>
          <w:snapToGrid w:val="0"/>
        </w:rPr>
        <w:tab/>
        <w:t>The reference in subsection (2) to a partner does not include a reference to a partner who is also the licensee.</w:t>
      </w:r>
    </w:p>
    <w:p>
      <w:pPr>
        <w:pStyle w:val="Footnotesection"/>
      </w:pPr>
      <w:r>
        <w:tab/>
        <w:t>[Section 89 amended: No. 46 of 2006 s. 20; No. 9 of 2023 s. 112.]</w:t>
      </w:r>
    </w:p>
    <w:p>
      <w:pPr>
        <w:pStyle w:val="Heading5"/>
        <w:rPr>
          <w:snapToGrid w:val="0"/>
        </w:rPr>
      </w:pPr>
      <w:bookmarkStart w:id="131" w:name="_Toc185503558"/>
      <w:r>
        <w:rPr>
          <w:rStyle w:val="CharSectno"/>
        </w:rPr>
        <w:t>90</w:t>
      </w:r>
      <w:r>
        <w:rPr>
          <w:snapToGrid w:val="0"/>
        </w:rPr>
        <w:t>.</w:t>
      </w:r>
      <w:r>
        <w:rPr>
          <w:snapToGrid w:val="0"/>
        </w:rPr>
        <w:tab/>
        <w:t>Infringement notices</w:t>
      </w:r>
      <w:bookmarkEnd w:id="131"/>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lastRenderedPageBreak/>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 xml:space="preserve">Where the modified penalty specified in an infringement notice has been paid within 28 days or such further time as is allowed and the notice has not been withdrawn, the bringing of </w:t>
      </w:r>
      <w:r>
        <w:rPr>
          <w:snapToGrid w:val="0"/>
        </w:rPr>
        <w:lastRenderedPageBreak/>
        <w:t>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No. 78 of 1995 s. 102; No. 84 of 2004 s. 80; No. 46 of 2006 s. 21.] </w:t>
      </w:r>
    </w:p>
    <w:p>
      <w:pPr>
        <w:pStyle w:val="Heading2"/>
      </w:pPr>
      <w:bookmarkStart w:id="132" w:name="_Toc185429802"/>
      <w:bookmarkStart w:id="133" w:name="_Toc185430037"/>
      <w:bookmarkStart w:id="134" w:name="_Toc185503559"/>
      <w:r>
        <w:rPr>
          <w:rStyle w:val="CharPartNo"/>
        </w:rPr>
        <w:lastRenderedPageBreak/>
        <w:t>Part 5</w:t>
      </w:r>
      <w:r>
        <w:rPr>
          <w:rStyle w:val="CharDivNo"/>
        </w:rPr>
        <w:t> </w:t>
      </w:r>
      <w:r>
        <w:t>—</w:t>
      </w:r>
      <w:r>
        <w:rPr>
          <w:rStyle w:val="CharDivText"/>
        </w:rPr>
        <w:t> </w:t>
      </w:r>
      <w:r>
        <w:rPr>
          <w:rStyle w:val="CharPartText"/>
        </w:rPr>
        <w:t>Miscellaneous</w:t>
      </w:r>
      <w:bookmarkEnd w:id="132"/>
      <w:bookmarkEnd w:id="133"/>
      <w:bookmarkEnd w:id="134"/>
      <w:r>
        <w:rPr>
          <w:rStyle w:val="CharPartText"/>
        </w:rPr>
        <w:t xml:space="preserve"> </w:t>
      </w:r>
    </w:p>
    <w:p>
      <w:pPr>
        <w:pStyle w:val="Heading5"/>
        <w:spacing w:before="260"/>
        <w:rPr>
          <w:snapToGrid w:val="0"/>
        </w:rPr>
      </w:pPr>
      <w:bookmarkStart w:id="135" w:name="_Toc185503560"/>
      <w:r>
        <w:rPr>
          <w:rStyle w:val="CharSectno"/>
        </w:rPr>
        <w:t>91</w:t>
      </w:r>
      <w:r>
        <w:rPr>
          <w:snapToGrid w:val="0"/>
        </w:rPr>
        <w:t>.</w:t>
      </w:r>
      <w:r>
        <w:rPr>
          <w:snapToGrid w:val="0"/>
        </w:rPr>
        <w:tab/>
        <w:t>Delegation by Commissioner</w:t>
      </w:r>
      <w:bookmarkEnd w:id="135"/>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136" w:name="_Toc185503561"/>
      <w:r>
        <w:rPr>
          <w:rStyle w:val="CharSectno"/>
        </w:rPr>
        <w:t>92</w:t>
      </w:r>
      <w:r>
        <w:rPr>
          <w:snapToGrid w:val="0"/>
        </w:rPr>
        <w:t>.</w:t>
      </w:r>
      <w:r>
        <w:rPr>
          <w:snapToGrid w:val="0"/>
        </w:rPr>
        <w:tab/>
      </w:r>
      <w:r>
        <w:rPr>
          <w:i/>
        </w:rPr>
        <w:t>Financial Management Act 2006</w:t>
      </w:r>
      <w:r>
        <w:t xml:space="preserve"> and </w:t>
      </w:r>
      <w:r>
        <w:rPr>
          <w:i/>
        </w:rPr>
        <w:t>Auditor General Act 2006</w:t>
      </w:r>
      <w:bookmarkEnd w:id="136"/>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No. 55 of 2004 s. 900; No. 77 of 2006 s. 17.]</w:t>
      </w:r>
    </w:p>
    <w:p>
      <w:pPr>
        <w:pStyle w:val="Heading5"/>
        <w:spacing w:before="260"/>
        <w:rPr>
          <w:snapToGrid w:val="0"/>
        </w:rPr>
      </w:pPr>
      <w:bookmarkStart w:id="137" w:name="_Toc185503562"/>
      <w:r>
        <w:rPr>
          <w:rStyle w:val="CharSectno"/>
        </w:rPr>
        <w:lastRenderedPageBreak/>
        <w:t>93</w:t>
      </w:r>
      <w:r>
        <w:rPr>
          <w:snapToGrid w:val="0"/>
        </w:rPr>
        <w:t>.</w:t>
      </w:r>
      <w:r>
        <w:rPr>
          <w:snapToGrid w:val="0"/>
        </w:rPr>
        <w:tab/>
        <w:t>Orders to enable redemption of goods where licence revoked etc.</w:t>
      </w:r>
      <w:bookmarkEnd w:id="137"/>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No. 55 of 2004 s. 901.]</w:t>
      </w:r>
    </w:p>
    <w:p>
      <w:pPr>
        <w:pStyle w:val="Heading5"/>
        <w:rPr>
          <w:snapToGrid w:val="0"/>
        </w:rPr>
      </w:pPr>
      <w:bookmarkStart w:id="138" w:name="_Toc185503563"/>
      <w:r>
        <w:rPr>
          <w:rStyle w:val="CharSectno"/>
        </w:rPr>
        <w:t>94</w:t>
      </w:r>
      <w:r>
        <w:rPr>
          <w:snapToGrid w:val="0"/>
        </w:rPr>
        <w:t>.</w:t>
      </w:r>
      <w:r>
        <w:rPr>
          <w:snapToGrid w:val="0"/>
        </w:rPr>
        <w:tab/>
        <w:t>Service</w:t>
      </w:r>
      <w:bookmarkEnd w:id="138"/>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139" w:name="_Toc185503564"/>
      <w:r>
        <w:rPr>
          <w:rStyle w:val="CharSectno"/>
        </w:rPr>
        <w:lastRenderedPageBreak/>
        <w:t>95</w:t>
      </w:r>
      <w:r>
        <w:rPr>
          <w:snapToGrid w:val="0"/>
        </w:rPr>
        <w:t>.</w:t>
      </w:r>
      <w:r>
        <w:rPr>
          <w:snapToGrid w:val="0"/>
        </w:rPr>
        <w:tab/>
        <w:t>Secrecy</w:t>
      </w:r>
      <w:bookmarkEnd w:id="139"/>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140" w:name="_Toc185503565"/>
      <w:r>
        <w:rPr>
          <w:rStyle w:val="CharSectno"/>
        </w:rPr>
        <w:t>96</w:t>
      </w:r>
      <w:r>
        <w:rPr>
          <w:snapToGrid w:val="0"/>
        </w:rPr>
        <w:t>.</w:t>
      </w:r>
      <w:r>
        <w:rPr>
          <w:snapToGrid w:val="0"/>
        </w:rPr>
        <w:tab/>
        <w:t>Protection from liability</w:t>
      </w:r>
      <w:bookmarkEnd w:id="140"/>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141" w:name="_Toc185503566"/>
      <w:r>
        <w:rPr>
          <w:rStyle w:val="CharSectno"/>
        </w:rPr>
        <w:t>97</w:t>
      </w:r>
      <w:r>
        <w:rPr>
          <w:snapToGrid w:val="0"/>
        </w:rPr>
        <w:t>.</w:t>
      </w:r>
      <w:r>
        <w:rPr>
          <w:snapToGrid w:val="0"/>
        </w:rPr>
        <w:tab/>
        <w:t>Evidentiary provisions</w:t>
      </w:r>
      <w:bookmarkEnd w:id="14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w:t>
      </w:r>
      <w:r>
        <w:rPr>
          <w:snapToGrid w:val="0"/>
        </w:rPr>
        <w:lastRenderedPageBreak/>
        <w:t xml:space="preserve">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142" w:name="_Toc185503567"/>
      <w:r>
        <w:rPr>
          <w:rStyle w:val="CharSectno"/>
        </w:rPr>
        <w:t>98</w:t>
      </w:r>
      <w:r>
        <w:rPr>
          <w:snapToGrid w:val="0"/>
        </w:rPr>
        <w:t>.</w:t>
      </w:r>
      <w:r>
        <w:rPr>
          <w:snapToGrid w:val="0"/>
        </w:rPr>
        <w:tab/>
        <w:t>Regulations</w:t>
      </w:r>
      <w:bookmarkEnd w:id="1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98 amended: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lastRenderedPageBreak/>
        <w:t>[Schedules 1 and 2 omitted under the Reprints Act 1984 s. 7(4)(e).]</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43" w:name="_Toc185429811"/>
      <w:bookmarkStart w:id="144" w:name="_Toc185430046"/>
      <w:bookmarkStart w:id="145" w:name="_Toc185503568"/>
      <w:r>
        <w:lastRenderedPageBreak/>
        <w:t>Notes</w:t>
      </w:r>
      <w:bookmarkEnd w:id="143"/>
      <w:bookmarkEnd w:id="144"/>
      <w:bookmarkEnd w:id="145"/>
    </w:p>
    <w:p>
      <w:pPr>
        <w:pStyle w:val="nStatement"/>
      </w:pPr>
      <w:r>
        <w:t xml:space="preserve">This is a compilation of the </w:t>
      </w:r>
      <w:r>
        <w:rPr>
          <w:i/>
          <w:noProof/>
        </w:rPr>
        <w:t>Pawnbrokers and Second-hand Dealers Act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6" w:name="_Toc185503569"/>
      <w:r>
        <w:t>Compilation table</w:t>
      </w:r>
      <w:bookmarkEnd w:id="14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s. 1 and 2: 5 Jan 1995;</w:t>
            </w:r>
            <w:r>
              <w:br/>
              <w:t xml:space="preserve">Act other than s. 1 and 2: 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2" w:type="dxa"/>
          </w:tcPr>
          <w:p>
            <w:pPr>
              <w:pStyle w:val="nTable"/>
              <w:spacing w:after="40"/>
              <w:rPr>
                <w:u w:val="single"/>
              </w:rPr>
            </w:pPr>
            <w:r>
              <w:t xml:space="preserve">1 Sep 2002 (see s. 2 and </w:t>
            </w:r>
            <w:r>
              <w:rPr>
                <w:i/>
              </w:rPr>
              <w:t>Gazette</w:t>
            </w:r>
            <w:r>
              <w:t xml:space="preserve"> 13 Aug 2002 p. 4151)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Criminal Procedure and Appeals (Consequential and </w:t>
            </w:r>
            <w:r>
              <w:rPr>
                <w:i/>
                <w:snapToGrid w:val="0"/>
              </w:rPr>
              <w:lastRenderedPageBreak/>
              <w:t>Other Provisions) Act 2004</w:t>
            </w:r>
            <w:r>
              <w:rPr>
                <w:snapToGrid w:val="0"/>
              </w:rPr>
              <w:t xml:space="preserve"> s. 80</w:t>
            </w:r>
          </w:p>
        </w:tc>
        <w:tc>
          <w:tcPr>
            <w:tcW w:w="1134" w:type="dxa"/>
          </w:tcPr>
          <w:p>
            <w:pPr>
              <w:pStyle w:val="nTable"/>
              <w:spacing w:after="40"/>
            </w:pPr>
            <w:r>
              <w:rPr>
                <w:snapToGrid w:val="0"/>
              </w:rPr>
              <w:lastRenderedPageBreak/>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w:t>
            </w:r>
            <w:r>
              <w:rPr>
                <w:snapToGrid w:val="0"/>
              </w:rPr>
              <w:lastRenderedPageBreak/>
              <w:t xml:space="preserve">(correction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lastRenderedPageBreak/>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2"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r>
        <w:tc>
          <w:tcPr>
            <w:tcW w:w="2268" w:type="dxa"/>
            <w:tcBorders>
              <w:top w:val="nil"/>
              <w:bottom w:val="nil"/>
            </w:tcBorders>
          </w:tcPr>
          <w:p>
            <w:pPr>
              <w:pStyle w:val="nTable"/>
              <w:spacing w:after="40"/>
              <w:rPr>
                <w:i/>
                <w:snapToGrid w:val="0"/>
              </w:rPr>
            </w:pPr>
            <w:r>
              <w:rPr>
                <w:i/>
                <w:snapToGrid w:val="0"/>
              </w:rPr>
              <w:t>Acts Amendment (Justice) Act 2008</w:t>
            </w:r>
            <w:r>
              <w:rPr>
                <w:iCs/>
                <w:snapToGrid w:val="0"/>
              </w:rPr>
              <w:t xml:space="preserve"> s. 130</w:t>
            </w:r>
          </w:p>
        </w:tc>
        <w:tc>
          <w:tcPr>
            <w:tcW w:w="1134" w:type="dxa"/>
            <w:tcBorders>
              <w:top w:val="nil"/>
              <w:bottom w:val="nil"/>
            </w:tcBorders>
          </w:tcPr>
          <w:p>
            <w:pPr>
              <w:pStyle w:val="nTable"/>
              <w:spacing w:after="40"/>
              <w:rPr>
                <w:snapToGrid w:val="0"/>
              </w:rPr>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rPr>
            </w:pPr>
            <w:r>
              <w:rPr>
                <w:i/>
                <w:snapToGrid w:val="0"/>
              </w:rPr>
              <w:t>Directors’ Liability Reform Act 2023</w:t>
            </w:r>
            <w:r>
              <w:rPr>
                <w:snapToGrid w:val="0"/>
              </w:rPr>
              <w:t xml:space="preserve"> Pt. 3 Div. 44</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rPr>
                <w:snapToGrid w:val="0"/>
              </w:rPr>
            </w:pPr>
            <w:r>
              <w:rPr>
                <w:snapToGrid w:val="0"/>
              </w:rPr>
              <w:t>5 Apr 2023 (see s. 2(j))</w:t>
            </w:r>
          </w:p>
        </w:tc>
      </w:tr>
    </w:tbl>
    <w:p>
      <w:pPr>
        <w:pStyle w:val="nHeading3"/>
      </w:pPr>
      <w:bookmarkStart w:id="147" w:name="_Toc185503570"/>
      <w:r>
        <w:t>Uncommenced provisions table</w:t>
      </w:r>
      <w:bookmarkEnd w:id="14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 xml:space="preserve">Firearms Act 2024 </w:t>
            </w:r>
            <w:r>
              <w:rPr>
                <w:iCs/>
              </w:rPr>
              <w:t>Pt. 17 Div. 3 Subdiv. 13</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r>
              <w:t>31 Mar 2025 (see s. 2(d) and SL 2024/289 cl. 2)</w:t>
            </w:r>
          </w:p>
        </w:tc>
      </w:tr>
    </w:tbl>
    <w:p>
      <w:pPr>
        <w:pStyle w:val="nHeading3"/>
      </w:pPr>
      <w:bookmarkStart w:id="148" w:name="_Toc185503571"/>
      <w:r>
        <w:t>Other notes</w:t>
      </w:r>
      <w:bookmarkEnd w:id="148"/>
    </w:p>
    <w:p>
      <w:pPr>
        <w:pStyle w:val="nNote"/>
      </w:pPr>
      <w:r>
        <w:rPr>
          <w:vertAlign w:val="superscript"/>
        </w:rPr>
        <w:t>1</w:t>
      </w:r>
      <w:r>
        <w:tab/>
        <w:t xml:space="preserve">The provision in this Act repealing these Acts has been omitted under the </w:t>
      </w:r>
      <w:r>
        <w:rPr>
          <w:i/>
          <w:iCs/>
        </w:rPr>
        <w:t>Reprints Act 1984</w:t>
      </w:r>
      <w:r>
        <w:t xml:space="preserve"> s. 7(4)(f).</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3</w:t>
      </w:r>
      <w:r>
        <w:tab/>
        <w:t xml:space="preserve">The </w:t>
      </w:r>
      <w:r>
        <w:rPr>
          <w:i/>
        </w:rPr>
        <w:t>State Administrative Tribunal Regulations 2004</w:t>
      </w:r>
      <w:r>
        <w:t xml:space="preserve"> r. 59 reads as follows:</w:t>
      </w:r>
    </w:p>
    <w:p>
      <w:pPr>
        <w:pStyle w:val="MiscOpen"/>
      </w:pPr>
      <w:r>
        <w:t>“</w:t>
      </w:r>
    </w:p>
    <w:p>
      <w:pPr>
        <w:pStyle w:val="nzHeading5"/>
      </w:pPr>
      <w:r>
        <w:rPr>
          <w:rStyle w:val="CharSectno"/>
        </w:rPr>
        <w:t>59</w:t>
      </w:r>
      <w:r>
        <w:t>.</w:t>
      </w:r>
      <w:r>
        <w:tab/>
      </w:r>
      <w:r>
        <w:rPr>
          <w:i/>
        </w:rPr>
        <w:t>Pawnbrokers and Second</w:t>
      </w:r>
      <w:r>
        <w:rPr>
          <w:i/>
        </w:rPr>
        <w:noBreakHyphen/>
        <w:t>hand Dealers Act 1994</w:t>
      </w:r>
    </w:p>
    <w:p>
      <w:pPr>
        <w:pStyle w:val="nzSubsection"/>
      </w:pPr>
      <w:r>
        <w:tab/>
        <w:t>(1)</w:t>
      </w:r>
      <w:r>
        <w:tab/>
        <w:t xml:space="preserve">In this regulation — </w:t>
      </w:r>
    </w:p>
    <w:p>
      <w:pPr>
        <w:pStyle w:val="nzDefstart"/>
      </w:pPr>
      <w:r>
        <w:rPr>
          <w:b/>
        </w:rPr>
        <w:lastRenderedPageBreak/>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50" w:name="_Toc185429815"/>
      <w:bookmarkStart w:id="151" w:name="_Toc185430050"/>
      <w:bookmarkStart w:id="152" w:name="_Toc185503572"/>
      <w:r>
        <w:rPr>
          <w:sz w:val="28"/>
        </w:rPr>
        <w:lastRenderedPageBreak/>
        <w:t>Defined terms</w:t>
      </w:r>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person</w:t>
      </w:r>
      <w:r>
        <w:tab/>
        <w:t>90(1)</w:t>
      </w:r>
    </w:p>
    <w:p>
      <w:pPr>
        <w:pStyle w:val="DefinedTerms"/>
      </w:pPr>
      <w:r>
        <w:t>business premises</w:t>
      </w:r>
      <w:r>
        <w:tab/>
        <w:t>3(1)</w:t>
      </w:r>
    </w:p>
    <w:p>
      <w:pPr>
        <w:pStyle w:val="DefinedTerms"/>
      </w:pPr>
      <w:r>
        <w:t>Commissioner</w:t>
      </w:r>
      <w:r>
        <w:tab/>
        <w:t>3(1)</w:t>
      </w:r>
    </w:p>
    <w:p>
      <w:pPr>
        <w:pStyle w:val="DefinedTerms"/>
      </w:pPr>
      <w:r>
        <w:t>Department</w:t>
      </w:r>
      <w:r>
        <w:tab/>
        <w:t>3(1)</w:t>
      </w:r>
    </w:p>
    <w:p>
      <w:pPr>
        <w:pStyle w:val="DefinedTerms"/>
      </w:pPr>
      <w:r>
        <w:t>licence</w:t>
      </w:r>
      <w:r>
        <w:tab/>
        <w:t>3(1)</w:t>
      </w:r>
    </w:p>
    <w:p>
      <w:pPr>
        <w:pStyle w:val="DefinedTerms"/>
      </w:pPr>
      <w:r>
        <w:t>licensee</w:t>
      </w:r>
      <w:r>
        <w:tab/>
        <w:t>3(1)</w:t>
      </w:r>
    </w:p>
    <w:p>
      <w:pPr>
        <w:pStyle w:val="DefinedTerms"/>
      </w:pPr>
      <w:r>
        <w:t>officer</w:t>
      </w:r>
      <w:r>
        <w:tab/>
        <w:t>3(1)</w:t>
      </w:r>
    </w:p>
    <w:p>
      <w:pPr>
        <w:pStyle w:val="DefinedTerms"/>
      </w:pPr>
      <w:r>
        <w:t>pawn ticket</w:t>
      </w:r>
      <w:r>
        <w:tab/>
        <w:t>3(1), 49</w:t>
      </w:r>
    </w:p>
    <w:p>
      <w:pPr>
        <w:pStyle w:val="DefinedTerms"/>
      </w:pPr>
      <w:r>
        <w:t>pawnbroker</w:t>
      </w:r>
      <w:r>
        <w:tab/>
        <w:t>3(1), 3A(1), 73(1)</w:t>
      </w:r>
    </w:p>
    <w:p>
      <w:pPr>
        <w:pStyle w:val="DefinedTerms"/>
      </w:pPr>
      <w:r>
        <w:t>pawned</w:t>
      </w:r>
      <w:r>
        <w:tab/>
        <w:t>3A(2)</w:t>
      </w:r>
    </w:p>
    <w:p>
      <w:pPr>
        <w:pStyle w:val="DefinedTerms"/>
      </w:pPr>
      <w:r>
        <w:t>redemption period</w:t>
      </w:r>
      <w:r>
        <w:tab/>
        <w:t>3(1)</w:t>
      </w:r>
    </w:p>
    <w:p>
      <w:pPr>
        <w:pStyle w:val="DefinedTerms"/>
      </w:pPr>
      <w:r>
        <w:t>second</w:t>
      </w:r>
      <w:r>
        <w:noBreakHyphen/>
        <w:t>hand dealer</w:t>
      </w:r>
      <w:r>
        <w:tab/>
        <w:t>3(1)</w:t>
      </w:r>
    </w:p>
    <w:p>
      <w:pPr>
        <w:pStyle w:val="DefinedTerms"/>
      </w:pPr>
      <w:r>
        <w:t>second</w:t>
      </w:r>
      <w:r>
        <w:noBreakHyphen/>
        <w:t>hand goods</w:t>
      </w:r>
      <w:r>
        <w:tab/>
        <w:t>3(1)</w:t>
      </w:r>
    </w:p>
    <w:p>
      <w:pPr>
        <w:pStyle w:val="DefinedTerms"/>
      </w:pPr>
      <w:r>
        <w:t>storage premises</w:t>
      </w:r>
      <w:r>
        <w:tab/>
        <w:t>3(1)</w:t>
      </w:r>
    </w:p>
    <w:p>
      <w:pPr>
        <w:pStyle w:val="DefinedTerms"/>
      </w:pPr>
      <w:r>
        <w:t>Tribunal</w:t>
      </w:r>
      <w:r>
        <w:tab/>
        <w:t>73(1)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D6BBE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CA201EF" w14:textId="1E724845" w:rsidR="00807DD2" w:rsidRDefault="004748D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04FC">
                        <w:rPr>
                          <w:sz w:val="16"/>
                        </w:rPr>
                        <w:t>2024</w:t>
                      </w:r>
                      <w:r>
                        <w:rPr>
                          <w:sz w:val="16"/>
                        </w:rPr>
                        <w:fldChar w:fldCharType="end"/>
                      </w:r>
                      <w:r>
                        <w:rPr>
                          <w:sz w:val="16"/>
                        </w:rPr>
                        <w:t>.</w:t>
                      </w:r>
                    </w:p>
                    <w:p w14:paraId="4E311AB2" w14:textId="77777777" w:rsidR="00807DD2" w:rsidRDefault="004748D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D9F595" w14:textId="7B7494EB" w:rsidR="00807DD2" w:rsidRDefault="004748D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04FC">
                        <w:rPr>
                          <w:sz w:val="16"/>
                        </w:rPr>
                        <w:t>2024</w:t>
                      </w:r>
                      <w:r>
                        <w:rPr>
                          <w:sz w:val="16"/>
                        </w:rPr>
                        <w:fldChar w:fldCharType="end"/>
                      </w:r>
                      <w:r>
                        <w:rPr>
                          <w:sz w:val="16"/>
                        </w:rPr>
                        <w:t>.</w:t>
                      </w:r>
                    </w:p>
                    <w:p w14:paraId="60AF2394" w14:textId="77777777" w:rsidR="00807DD2" w:rsidRDefault="004748D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341"/>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 w:name="WAFER_20240627085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85615_GUID" w:val="e0694ccc-c137-4f47-b466-72a1b24b124b"/>
    <w:docVar w:name="WAFER_20241218155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255_GUID" w:val="c8e4cf10-f622-4f72-9071-7f526d58ac98"/>
    <w:docVar w:name="WAFER_2024121815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341_GUID" w:val="97912056-f0a0-475c-a502-45e2ad797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15655</Words>
  <Characters>72330</Characters>
  <Application>Microsoft Office Word</Application>
  <DocSecurity>0</DocSecurity>
  <Lines>2009</Lines>
  <Paragraphs>1239</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86746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1994 - 02-h0-01</dc:title>
  <dc:subject/>
  <dc:creator/>
  <cp:keywords/>
  <dc:description/>
  <cp:lastModifiedBy>Master Repository Process</cp:lastModifiedBy>
  <cp:revision>4</cp:revision>
  <cp:lastPrinted>2007-06-06T01:39:00Z</cp:lastPrinted>
  <dcterms:created xsi:type="dcterms:W3CDTF">2025-06-05T04:16:00Z</dcterms:created>
  <dcterms:modified xsi:type="dcterms:W3CDTF">2025-06-05T04:16:00Z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DocumentType">
    <vt:lpwstr>Act</vt:lpwstr>
  </property>
  <property fmtid="{D5CDD505-2E9C-101B-9397-08002B2CF9AE}" pid="4" name="OwlsUID">
    <vt:i4>578</vt:i4>
  </property>
  <property fmtid="{D5CDD505-2E9C-101B-9397-08002B2CF9AE}" pid="5" name="ReprintNo">
    <vt:lpwstr>2</vt:lpwstr>
  </property>
  <property fmtid="{D5CDD505-2E9C-101B-9397-08002B2CF9AE}" pid="6" name="AsAtDate">
    <vt:lpwstr>27 Jun 2024</vt:lpwstr>
  </property>
  <property fmtid="{D5CDD505-2E9C-101B-9397-08002B2CF9AE}" pid="7" name="Suffix">
    <vt:lpwstr>02-h0-01</vt:lpwstr>
  </property>
  <property fmtid="{D5CDD505-2E9C-101B-9397-08002B2CF9AE}" pid="8" name="Official">
    <vt:lpwstr/>
  </property>
  <property fmtid="{D5CDD505-2E9C-101B-9397-08002B2CF9AE}" pid="9" name="CommencementDate">
    <vt:lpwstr>20240627</vt:lpwstr>
  </property>
  <property fmtid="{D5CDD505-2E9C-101B-9397-08002B2CF9AE}" pid="10" name="CommencementAsAt">
    <vt:filetime>2024-06-26T16:00:00Z</vt:filetime>
  </property>
  <property fmtid="{D5CDD505-2E9C-101B-9397-08002B2CF9AE}" pid="11" name="CommencementYear">
    <vt:lpwstr>2024</vt:lpwstr>
  </property>
</Properties>
</file>