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_Toc169776377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_Toc169776378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_Toc169776379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_Toc169776380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_Toc169776381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_Toc169776382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_Toc169776383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Education of children during compulsory education period</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_Toc169776387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_Toc169776388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_Toc169776389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_Toc169776390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_Toc169776392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_Toc169776393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_Toc169776394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11D.</w:t>
      </w:r>
      <w:r>
        <w:tab/>
        <w:t>Arrangements under s. 11B, parent to notify Minister of etc.</w:t>
      </w:r>
      <w:r>
        <w:tab/>
      </w:r>
      <w:r>
        <w:fldChar w:fldCharType="begin"/>
      </w:r>
      <w:r>
        <w:instrText xml:space="preserve"> PAGEREF _Toc169776395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_Toc169776396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_Toc169776397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_Toc169776398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_Toc169776399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_Toc169776400 \h </w:instrText>
      </w:r>
      <w:r>
        <w:fldChar w:fldCharType="separate"/>
      </w:r>
      <w:r>
        <w:t>19</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_Toc169776401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_Toc169776402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_Toc169776403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_Toc169776404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_Toc169776405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_Toc169776407 \h </w:instrText>
      </w:r>
      <w:r>
        <w:fldChar w:fldCharType="separate"/>
      </w:r>
      <w:r>
        <w:t>25</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_Toc169776408 \h </w:instrText>
      </w:r>
      <w:r>
        <w:fldChar w:fldCharType="separate"/>
      </w:r>
      <w:r>
        <w:t>25</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_Toc169776409 \h </w:instrText>
      </w:r>
      <w:r>
        <w:fldChar w:fldCharType="separate"/>
      </w:r>
      <w:r>
        <w:t>26</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_Toc169776410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_Toc169776412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_Toc169776413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_Toc169776414 \h </w:instrText>
      </w:r>
      <w:r>
        <w:fldChar w:fldCharType="separate"/>
      </w:r>
      <w:r>
        <w:t>28</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_Toc169776415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_Toc169776416 \h </w:instrText>
      </w:r>
      <w:r>
        <w:fldChar w:fldCharType="separate"/>
      </w:r>
      <w:r>
        <w:t>29</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_Toc169776417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_Toc169776419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_Toc169776420 \h </w:instrText>
      </w:r>
      <w:r>
        <w:fldChar w:fldCharType="separate"/>
      </w:r>
      <w:r>
        <w:t>31</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_Toc169776421 \h </w:instrText>
      </w:r>
      <w:r>
        <w:fldChar w:fldCharType="separate"/>
      </w:r>
      <w:r>
        <w:t>32</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_Toc169776422 \h </w:instrText>
      </w:r>
      <w:r>
        <w:fldChar w:fldCharType="separate"/>
      </w:r>
      <w:r>
        <w:t>33</w:t>
      </w:r>
      <w:r>
        <w:fldChar w:fldCharType="end"/>
      </w:r>
    </w:p>
    <w:p>
      <w:pPr>
        <w:pStyle w:val="TOC8"/>
        <w:rPr>
          <w:rFonts w:asciiTheme="minorHAnsi" w:eastAsiaTheme="minorEastAsia" w:hAnsiTheme="minorHAnsi" w:cstheme="minorBidi"/>
          <w:szCs w:val="22"/>
        </w:rPr>
      </w:pPr>
      <w:r>
        <w:lastRenderedPageBreak/>
        <w:t>26.</w:t>
      </w:r>
      <w:r>
        <w:tab/>
        <w:t>Doubtful reasons given for child’s non-attendance, principal may refer to Attendance Panel etc.</w:t>
      </w:r>
      <w:r>
        <w:tab/>
      </w:r>
      <w:r>
        <w:fldChar w:fldCharType="begin"/>
      </w:r>
      <w:r>
        <w:instrText xml:space="preserve"> PAGEREF _Toc169776423 \h </w:instrText>
      </w:r>
      <w:r>
        <w:fldChar w:fldCharType="separate"/>
      </w:r>
      <w:r>
        <w:t>34</w:t>
      </w:r>
      <w:r>
        <w:fldChar w:fldCharType="end"/>
      </w:r>
    </w:p>
    <w:p>
      <w:pPr>
        <w:pStyle w:val="TOC8"/>
        <w:rPr>
          <w:rFonts w:asciiTheme="minorHAnsi" w:eastAsiaTheme="minorEastAsia" w:hAnsiTheme="minorHAnsi" w:cstheme="minorBidi"/>
          <w:szCs w:val="22"/>
        </w:rPr>
      </w:pPr>
      <w:r>
        <w:t>27.</w:t>
      </w:r>
      <w:r>
        <w:tab/>
        <w:t>Non attendance of student may be required on public health grounds</w:t>
      </w:r>
      <w:r>
        <w:tab/>
      </w:r>
      <w:r>
        <w:fldChar w:fldCharType="begin"/>
      </w:r>
      <w:r>
        <w:instrText xml:space="preserve"> PAGEREF _Toc169776424 \h </w:instrText>
      </w:r>
      <w:r>
        <w:fldChar w:fldCharType="separate"/>
      </w:r>
      <w:r>
        <w:t>35</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_Toc169776425 \h </w:instrText>
      </w:r>
      <w:r>
        <w:fldChar w:fldCharType="separate"/>
      </w:r>
      <w:r>
        <w:t>37</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_Toc169776426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_Toc169776428 \h </w:instrText>
      </w:r>
      <w:r>
        <w:fldChar w:fldCharType="separate"/>
      </w:r>
      <w:r>
        <w:t>38</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_Toc169776429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_Toc169776432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_Toc169776434 \h </w:instrText>
      </w:r>
      <w:r>
        <w:fldChar w:fldCharType="separate"/>
      </w:r>
      <w:r>
        <w:t>40</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_Toc169776435 \h </w:instrText>
      </w:r>
      <w:r>
        <w:fldChar w:fldCharType="separate"/>
      </w:r>
      <w:r>
        <w:t>41</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_Toc169776436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_Toc169776438 \h </w:instrText>
      </w:r>
      <w:r>
        <w:fldChar w:fldCharType="separate"/>
      </w:r>
      <w:r>
        <w:t>41</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_Toc169776439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_Toc169776441 \h </w:instrText>
      </w:r>
      <w:r>
        <w:fldChar w:fldCharType="separate"/>
      </w:r>
      <w:r>
        <w:t>43</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_Toc169776442 \h </w:instrText>
      </w:r>
      <w:r>
        <w:fldChar w:fldCharType="separate"/>
      </w:r>
      <w:r>
        <w:t>43</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_Toc169776443 \h </w:instrText>
      </w:r>
      <w:r>
        <w:fldChar w:fldCharType="separate"/>
      </w:r>
      <w:r>
        <w:t>45</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_Toc169776444 \h </w:instrText>
      </w:r>
      <w:r>
        <w:fldChar w:fldCharType="separate"/>
      </w:r>
      <w:r>
        <w:t>47</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_Toc169776445 \h </w:instrText>
      </w:r>
      <w:r>
        <w:fldChar w:fldCharType="separate"/>
      </w:r>
      <w:r>
        <w:t>48</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_Toc169776446 \h </w:instrText>
      </w:r>
      <w:r>
        <w:fldChar w:fldCharType="separate"/>
      </w:r>
      <w:r>
        <w:t>49</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_Toc169776447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45.</w:t>
      </w:r>
      <w:r>
        <w:tab/>
        <w:t>Prosecution of s. 9 and 38 offences, who may conduct</w:t>
      </w:r>
      <w:r>
        <w:tab/>
      </w:r>
      <w:r>
        <w:fldChar w:fldCharType="begin"/>
      </w:r>
      <w:r>
        <w:instrText xml:space="preserve"> PAGEREF _Toc169776448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_Toc169776450 \h </w:instrText>
      </w:r>
      <w:r>
        <w:fldChar w:fldCharType="separate"/>
      </w:r>
      <w:r>
        <w:t>52</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_Toc169776451 \h </w:instrText>
      </w:r>
      <w:r>
        <w:fldChar w:fldCharType="separate"/>
      </w:r>
      <w:r>
        <w:t>52</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_Toc169776452 \h </w:instrText>
      </w:r>
      <w:r>
        <w:fldChar w:fldCharType="separate"/>
      </w:r>
      <w:r>
        <w:t>53</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_Toc169776453 \h </w:instrText>
      </w:r>
      <w:r>
        <w:fldChar w:fldCharType="separate"/>
      </w:r>
      <w:r>
        <w:t>53</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_Toc169776454 \h </w:instrText>
      </w:r>
      <w:r>
        <w:fldChar w:fldCharType="separate"/>
      </w:r>
      <w:r>
        <w:t>54</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_Toc169776455 \h </w:instrText>
      </w:r>
      <w:r>
        <w:fldChar w:fldCharType="separate"/>
      </w:r>
      <w:r>
        <w:t>54</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_Toc169776456 \h </w:instrText>
      </w:r>
      <w:r>
        <w:fldChar w:fldCharType="separate"/>
      </w:r>
      <w:r>
        <w:t>55</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_Toc169776457 \h </w:instrText>
      </w:r>
      <w:r>
        <w:fldChar w:fldCharType="separate"/>
      </w:r>
      <w:r>
        <w:t>56</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_Toc169776458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_Toc169776461 \h </w:instrText>
      </w:r>
      <w:r>
        <w:fldChar w:fldCharType="separate"/>
      </w:r>
      <w:r>
        <w:t>59</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_Toc169776462 \h </w:instrText>
      </w:r>
      <w:r>
        <w:fldChar w:fldCharType="separate"/>
      </w:r>
      <w:r>
        <w:t>60</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_Toc169776463 \h </w:instrText>
      </w:r>
      <w:r>
        <w:fldChar w:fldCharType="separate"/>
      </w:r>
      <w:r>
        <w:t>60</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_Toc169776464 \h </w:instrText>
      </w:r>
      <w:r>
        <w:fldChar w:fldCharType="separate"/>
      </w:r>
      <w:r>
        <w:t>61</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_Toc169776465 \h </w:instrText>
      </w:r>
      <w:r>
        <w:fldChar w:fldCharType="separate"/>
      </w:r>
      <w:r>
        <w:t>62</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_Toc169776466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_Toc169776468 \h </w:instrText>
      </w:r>
      <w:r>
        <w:fldChar w:fldCharType="separate"/>
      </w:r>
      <w:r>
        <w:t>63</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_Toc169776469 \h </w:instrText>
      </w:r>
      <w:r>
        <w:fldChar w:fldCharType="separate"/>
      </w:r>
      <w:r>
        <w:t>63</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_Toc169776470 \h </w:instrText>
      </w:r>
      <w:r>
        <w:fldChar w:fldCharType="separate"/>
      </w:r>
      <w:r>
        <w:t>64</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_Toc169776471 \h </w:instrText>
      </w:r>
      <w:r>
        <w:fldChar w:fldCharType="separate"/>
      </w:r>
      <w:r>
        <w:t>65</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_Toc169776472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_Toc169776474 \h </w:instrText>
      </w:r>
      <w:r>
        <w:fldChar w:fldCharType="separate"/>
      </w:r>
      <w:r>
        <w:t>66</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_Toc169776475 \h </w:instrText>
      </w:r>
      <w:r>
        <w:fldChar w:fldCharType="separate"/>
      </w:r>
      <w:r>
        <w:t>66</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_Toc169776476 \h </w:instrText>
      </w:r>
      <w:r>
        <w:fldChar w:fldCharType="separate"/>
      </w:r>
      <w:r>
        <w:t>67</w:t>
      </w:r>
      <w:r>
        <w:fldChar w:fldCharType="end"/>
      </w:r>
    </w:p>
    <w:p>
      <w:pPr>
        <w:pStyle w:val="TOC8"/>
        <w:rPr>
          <w:rFonts w:asciiTheme="minorHAnsi" w:eastAsiaTheme="minorEastAsia" w:hAnsiTheme="minorHAnsi" w:cstheme="minorBidi"/>
          <w:szCs w:val="22"/>
        </w:rPr>
      </w:pPr>
      <w:r>
        <w:lastRenderedPageBreak/>
        <w:t>69.</w:t>
      </w:r>
      <w:r>
        <w:tab/>
        <w:t>Special religious education, provision of</w:t>
      </w:r>
      <w:r>
        <w:tab/>
      </w:r>
      <w:r>
        <w:fldChar w:fldCharType="begin"/>
      </w:r>
      <w:r>
        <w:instrText xml:space="preserve"> PAGEREF _Toc169776477 \h </w:instrText>
      </w:r>
      <w:r>
        <w:fldChar w:fldCharType="separate"/>
      </w:r>
      <w:r>
        <w:t>67</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_Toc169776478 \h </w:instrText>
      </w:r>
      <w:r>
        <w:fldChar w:fldCharType="separate"/>
      </w:r>
      <w:r>
        <w:t>67</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_Toc169776479 \h </w:instrText>
      </w:r>
      <w:r>
        <w:fldChar w:fldCharType="separate"/>
      </w:r>
      <w:r>
        <w:t>68</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_Toc169776480 \h </w:instrText>
      </w:r>
      <w:r>
        <w:fldChar w:fldCharType="separate"/>
      </w:r>
      <w:r>
        <w:t>68</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_Toc169776481 \h </w:instrText>
      </w:r>
      <w:r>
        <w:fldChar w:fldCharType="separate"/>
      </w:r>
      <w:r>
        <w:t>69</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_Toc169776482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_Toc169776484 \h </w:instrText>
      </w:r>
      <w:r>
        <w:fldChar w:fldCharType="separate"/>
      </w:r>
      <w:r>
        <w:t>70</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_Toc169776485 \h </w:instrText>
      </w:r>
      <w:r>
        <w:fldChar w:fldCharType="separate"/>
      </w:r>
      <w:r>
        <w:t>70</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_Toc169776486 \h </w:instrText>
      </w:r>
      <w:r>
        <w:fldChar w:fldCharType="separate"/>
      </w:r>
      <w:r>
        <w:t>71</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_Toc169776487 \h </w:instrText>
      </w:r>
      <w:r>
        <w:fldChar w:fldCharType="separate"/>
      </w:r>
      <w:r>
        <w:t>71</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_Toc169776488 \h </w:instrText>
      </w:r>
      <w:r>
        <w:fldChar w:fldCharType="separate"/>
      </w:r>
      <w:r>
        <w:t>72</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_Toc169776489 \h </w:instrText>
      </w:r>
      <w:r>
        <w:fldChar w:fldCharType="separate"/>
      </w:r>
      <w:r>
        <w:t>72</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_Toc169776490 \h </w:instrText>
      </w:r>
      <w:r>
        <w:fldChar w:fldCharType="separate"/>
      </w:r>
      <w:r>
        <w:t>73</w:t>
      </w:r>
      <w:r>
        <w:fldChar w:fldCharType="end"/>
      </w:r>
    </w:p>
    <w:p>
      <w:pPr>
        <w:pStyle w:val="TOC8"/>
        <w:rPr>
          <w:rFonts w:asciiTheme="minorHAnsi" w:eastAsiaTheme="minorEastAsia" w:hAnsiTheme="minorHAnsi" w:cstheme="minorBidi"/>
          <w:szCs w:val="22"/>
        </w:rPr>
      </w:pPr>
      <w:r>
        <w:t>82.</w:t>
      </w:r>
      <w:r>
        <w:tab/>
        <w:t>Resolving question under s. 76, 77, 78 or 79</w:t>
      </w:r>
      <w:r>
        <w:tab/>
      </w:r>
      <w:r>
        <w:fldChar w:fldCharType="begin"/>
      </w:r>
      <w:r>
        <w:instrText xml:space="preserve"> PAGEREF _Toc169776491 \h </w:instrText>
      </w:r>
      <w:r>
        <w:fldChar w:fldCharType="separate"/>
      </w:r>
      <w:r>
        <w:t>73</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_Toc169776492 \h </w:instrText>
      </w:r>
      <w:r>
        <w:fldChar w:fldCharType="separate"/>
      </w:r>
      <w:r>
        <w:t>75</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_Toc169776493 \h </w:instrText>
      </w:r>
      <w:r>
        <w:fldChar w:fldCharType="separate"/>
      </w:r>
      <w:r>
        <w:t>76</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_Toc169776494 \h </w:instrText>
      </w:r>
      <w:r>
        <w:fldChar w:fldCharType="separate"/>
      </w:r>
      <w:r>
        <w:t>76</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_Toc169776495 \h </w:instrText>
      </w:r>
      <w:r>
        <w:fldChar w:fldCharType="separate"/>
      </w:r>
      <w:r>
        <w:t>77</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_Toc169776496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_Toc169776499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 and exclusion for breach of school discipline or disruptive behaviour</w:t>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_Toc169776501 \h </w:instrText>
      </w:r>
      <w:r>
        <w:fldChar w:fldCharType="separate"/>
      </w:r>
      <w:r>
        <w:t>80</w:t>
      </w:r>
      <w:r>
        <w:fldChar w:fldCharType="end"/>
      </w:r>
    </w:p>
    <w:p>
      <w:pPr>
        <w:pStyle w:val="TOC8"/>
        <w:rPr>
          <w:rFonts w:asciiTheme="minorHAnsi" w:eastAsiaTheme="minorEastAsia" w:hAnsiTheme="minorHAnsi" w:cstheme="minorBidi"/>
          <w:szCs w:val="22"/>
        </w:rPr>
      </w:pPr>
      <w:r>
        <w:lastRenderedPageBreak/>
        <w:t>90.</w:t>
      </w:r>
      <w:r>
        <w:tab/>
        <w:t>Breach of school discipline, suspension for</w:t>
      </w:r>
      <w:r>
        <w:tab/>
      </w:r>
      <w:r>
        <w:fldChar w:fldCharType="begin"/>
      </w:r>
      <w:r>
        <w:instrText xml:space="preserve"> PAGEREF _Toc169776502 \h </w:instrText>
      </w:r>
      <w:r>
        <w:fldChar w:fldCharType="separate"/>
      </w:r>
      <w:r>
        <w:t>80</w:t>
      </w:r>
      <w:r>
        <w:fldChar w:fldCharType="end"/>
      </w:r>
    </w:p>
    <w:p>
      <w:pPr>
        <w:pStyle w:val="TOC8"/>
        <w:rPr>
          <w:rFonts w:asciiTheme="minorHAnsi" w:eastAsiaTheme="minorEastAsia" w:hAnsiTheme="minorHAnsi" w:cstheme="minorBidi"/>
          <w:szCs w:val="22"/>
        </w:rPr>
      </w:pPr>
      <w:r>
        <w:t>91.</w:t>
      </w:r>
      <w:r>
        <w:tab/>
        <w:t>Grounds for excluding student from school attendance</w:t>
      </w:r>
      <w:r>
        <w:tab/>
      </w:r>
      <w:r>
        <w:fldChar w:fldCharType="begin"/>
      </w:r>
      <w:r>
        <w:instrText xml:space="preserve"> PAGEREF _Toc169776503 \h </w:instrText>
      </w:r>
      <w:r>
        <w:fldChar w:fldCharType="separate"/>
      </w:r>
      <w:r>
        <w:t>80</w:t>
      </w:r>
      <w:r>
        <w:fldChar w:fldCharType="end"/>
      </w:r>
    </w:p>
    <w:p>
      <w:pPr>
        <w:pStyle w:val="TOC8"/>
        <w:rPr>
          <w:rFonts w:asciiTheme="minorHAnsi" w:eastAsiaTheme="minorEastAsia" w:hAnsiTheme="minorHAnsi" w:cstheme="minorBidi"/>
          <w:szCs w:val="22"/>
        </w:rPr>
      </w:pPr>
      <w:r>
        <w:t>92.</w:t>
      </w:r>
      <w:r>
        <w:tab/>
        <w:t>Procedure for excluding student from school attendance</w:t>
      </w:r>
      <w:r>
        <w:tab/>
      </w:r>
      <w:r>
        <w:fldChar w:fldCharType="begin"/>
      </w:r>
      <w:r>
        <w:instrText xml:space="preserve"> PAGEREF _Toc169776504 \h </w:instrText>
      </w:r>
      <w:r>
        <w:fldChar w:fldCharType="separate"/>
      </w:r>
      <w:r>
        <w:t>81</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_Toc169776505 \h </w:instrText>
      </w:r>
      <w:r>
        <w:fldChar w:fldCharType="separate"/>
      </w:r>
      <w:r>
        <w:t>82</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_Toc169776506 \h </w:instrText>
      </w:r>
      <w:r>
        <w:fldChar w:fldCharType="separate"/>
      </w:r>
      <w:r>
        <w:t>84</w:t>
      </w:r>
      <w:r>
        <w:fldChar w:fldCharType="end"/>
      </w:r>
    </w:p>
    <w:p>
      <w:pPr>
        <w:pStyle w:val="TOC8"/>
        <w:rPr>
          <w:rFonts w:asciiTheme="minorHAnsi" w:eastAsiaTheme="minorEastAsia" w:hAnsiTheme="minorHAnsi" w:cstheme="minorBidi"/>
          <w:szCs w:val="22"/>
        </w:rPr>
      </w:pPr>
      <w:r>
        <w:t>95.</w:t>
      </w:r>
      <w:r>
        <w:tab/>
        <w:t>Principal’s power to exclude from school attendance student enrolled after compulsory education period</w:t>
      </w:r>
      <w:r>
        <w:tab/>
      </w:r>
      <w:r>
        <w:fldChar w:fldCharType="begin"/>
      </w:r>
      <w:r>
        <w:instrText xml:space="preserve"> PAGEREF _Toc169776507 \h </w:instrText>
      </w:r>
      <w:r>
        <w:fldChar w:fldCharType="separate"/>
      </w:r>
      <w:r>
        <w:t>84</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_Toc169776508 \h </w:instrText>
      </w:r>
      <w:r>
        <w:fldChar w:fldCharType="separate"/>
      </w:r>
      <w:r>
        <w:t>85</w:t>
      </w:r>
      <w:r>
        <w:fldChar w:fldCharType="end"/>
      </w:r>
    </w:p>
    <w:p>
      <w:pPr>
        <w:pStyle w:val="TOC8"/>
        <w:rPr>
          <w:rFonts w:asciiTheme="minorHAnsi" w:eastAsiaTheme="minorEastAsia" w:hAnsiTheme="minorHAnsi" w:cstheme="minorBidi"/>
          <w:szCs w:val="22"/>
        </w:rPr>
      </w:pPr>
      <w:r>
        <w:t>96A.</w:t>
      </w:r>
      <w:r>
        <w:tab/>
        <w:t>Subdivision 3 not limited by this Subdivision</w:t>
      </w:r>
      <w:r>
        <w:tab/>
      </w:r>
      <w:r>
        <w:fldChar w:fldCharType="begin"/>
      </w:r>
      <w:r>
        <w:instrText xml:space="preserve"> PAGEREF _Toc169776509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Suspension and exclusion of student charged with or convicted of sexual offence</w:t>
      </w:r>
    </w:p>
    <w:p>
      <w:pPr>
        <w:pStyle w:val="TOC8"/>
        <w:rPr>
          <w:rFonts w:asciiTheme="minorHAnsi" w:eastAsiaTheme="minorEastAsia" w:hAnsiTheme="minorHAnsi" w:cstheme="minorBidi"/>
          <w:szCs w:val="22"/>
        </w:rPr>
      </w:pPr>
      <w:r>
        <w:t>96B.</w:t>
      </w:r>
      <w:r>
        <w:tab/>
        <w:t>Terms used</w:t>
      </w:r>
      <w:r>
        <w:tab/>
      </w:r>
      <w:r>
        <w:fldChar w:fldCharType="begin"/>
      </w:r>
      <w:r>
        <w:instrText xml:space="preserve"> PAGEREF _Toc169776511 \h </w:instrText>
      </w:r>
      <w:r>
        <w:fldChar w:fldCharType="separate"/>
      </w:r>
      <w:r>
        <w:t>86</w:t>
      </w:r>
      <w:r>
        <w:fldChar w:fldCharType="end"/>
      </w:r>
    </w:p>
    <w:p>
      <w:pPr>
        <w:pStyle w:val="TOC8"/>
        <w:rPr>
          <w:rFonts w:asciiTheme="minorHAnsi" w:eastAsiaTheme="minorEastAsia" w:hAnsiTheme="minorHAnsi" w:cstheme="minorBidi"/>
          <w:szCs w:val="22"/>
        </w:rPr>
      </w:pPr>
      <w:r>
        <w:t>96C.</w:t>
      </w:r>
      <w:r>
        <w:tab/>
        <w:t>References to conviction</w:t>
      </w:r>
      <w:r>
        <w:tab/>
      </w:r>
      <w:r>
        <w:fldChar w:fldCharType="begin"/>
      </w:r>
      <w:r>
        <w:instrText xml:space="preserve"> PAGEREF _Toc169776512 \h </w:instrText>
      </w:r>
      <w:r>
        <w:fldChar w:fldCharType="separate"/>
      </w:r>
      <w:r>
        <w:t>86</w:t>
      </w:r>
      <w:r>
        <w:fldChar w:fldCharType="end"/>
      </w:r>
    </w:p>
    <w:p>
      <w:pPr>
        <w:pStyle w:val="TOC8"/>
        <w:rPr>
          <w:rFonts w:asciiTheme="minorHAnsi" w:eastAsiaTheme="minorEastAsia" w:hAnsiTheme="minorHAnsi" w:cstheme="minorBidi"/>
          <w:szCs w:val="22"/>
        </w:rPr>
      </w:pPr>
      <w:r>
        <w:t>96D.</w:t>
      </w:r>
      <w:r>
        <w:tab/>
        <w:t>Suspension of student</w:t>
      </w:r>
      <w:r>
        <w:tab/>
      </w:r>
      <w:r>
        <w:fldChar w:fldCharType="begin"/>
      </w:r>
      <w:r>
        <w:instrText xml:space="preserve"> PAGEREF _Toc169776513 \h </w:instrText>
      </w:r>
      <w:r>
        <w:fldChar w:fldCharType="separate"/>
      </w:r>
      <w:r>
        <w:t>87</w:t>
      </w:r>
      <w:r>
        <w:fldChar w:fldCharType="end"/>
      </w:r>
    </w:p>
    <w:p>
      <w:pPr>
        <w:pStyle w:val="TOC8"/>
        <w:rPr>
          <w:rFonts w:asciiTheme="minorHAnsi" w:eastAsiaTheme="minorEastAsia" w:hAnsiTheme="minorHAnsi" w:cstheme="minorBidi"/>
          <w:szCs w:val="22"/>
        </w:rPr>
      </w:pPr>
      <w:r>
        <w:t>96E.</w:t>
      </w:r>
      <w:r>
        <w:tab/>
        <w:t>Grounds for excluding student from school attendance</w:t>
      </w:r>
      <w:r>
        <w:tab/>
      </w:r>
      <w:r>
        <w:fldChar w:fldCharType="begin"/>
      </w:r>
      <w:r>
        <w:instrText xml:space="preserve"> PAGEREF _Toc169776514 \h </w:instrText>
      </w:r>
      <w:r>
        <w:fldChar w:fldCharType="separate"/>
      </w:r>
      <w:r>
        <w:t>87</w:t>
      </w:r>
      <w:r>
        <w:fldChar w:fldCharType="end"/>
      </w:r>
    </w:p>
    <w:p>
      <w:pPr>
        <w:pStyle w:val="TOC8"/>
        <w:rPr>
          <w:rFonts w:asciiTheme="minorHAnsi" w:eastAsiaTheme="minorEastAsia" w:hAnsiTheme="minorHAnsi" w:cstheme="minorBidi"/>
          <w:szCs w:val="22"/>
        </w:rPr>
      </w:pPr>
      <w:r>
        <w:t>96F.</w:t>
      </w:r>
      <w:r>
        <w:tab/>
        <w:t>Procedure for excluding student from school attendance</w:t>
      </w:r>
      <w:r>
        <w:tab/>
      </w:r>
      <w:r>
        <w:fldChar w:fldCharType="begin"/>
      </w:r>
      <w:r>
        <w:instrText xml:space="preserve"> PAGEREF _Toc169776515 \h </w:instrText>
      </w:r>
      <w:r>
        <w:fldChar w:fldCharType="separate"/>
      </w:r>
      <w:r>
        <w:t>88</w:t>
      </w:r>
      <w:r>
        <w:fldChar w:fldCharType="end"/>
      </w:r>
    </w:p>
    <w:p>
      <w:pPr>
        <w:pStyle w:val="TOC8"/>
        <w:rPr>
          <w:rFonts w:asciiTheme="minorHAnsi" w:eastAsiaTheme="minorEastAsia" w:hAnsiTheme="minorHAnsi" w:cstheme="minorBidi"/>
          <w:szCs w:val="22"/>
        </w:rPr>
      </w:pPr>
      <w:r>
        <w:t>96G.</w:t>
      </w:r>
      <w:r>
        <w:tab/>
        <w:t>Orders that CEO may make</w:t>
      </w:r>
      <w:r>
        <w:tab/>
      </w:r>
      <w:r>
        <w:fldChar w:fldCharType="begin"/>
      </w:r>
      <w:r>
        <w:instrText xml:space="preserve"> PAGEREF _Toc169776516 \h </w:instrText>
      </w:r>
      <w:r>
        <w:fldChar w:fldCharType="separate"/>
      </w:r>
      <w:r>
        <w:t>90</w:t>
      </w:r>
      <w:r>
        <w:fldChar w:fldCharType="end"/>
      </w:r>
    </w:p>
    <w:p>
      <w:pPr>
        <w:pStyle w:val="TOC8"/>
        <w:rPr>
          <w:rFonts w:asciiTheme="minorHAnsi" w:eastAsiaTheme="minorEastAsia" w:hAnsiTheme="minorHAnsi" w:cstheme="minorBidi"/>
          <w:szCs w:val="22"/>
        </w:rPr>
      </w:pPr>
      <w:r>
        <w:t>96H.</w:t>
      </w:r>
      <w:r>
        <w:tab/>
        <w:t>CEO must give notice of order</w:t>
      </w:r>
      <w:r>
        <w:tab/>
      </w:r>
      <w:r>
        <w:fldChar w:fldCharType="begin"/>
      </w:r>
      <w:r>
        <w:instrText xml:space="preserve"> PAGEREF _Toc169776517 \h </w:instrText>
      </w:r>
      <w:r>
        <w:fldChar w:fldCharType="separate"/>
      </w:r>
      <w:r>
        <w:t>91</w:t>
      </w:r>
      <w:r>
        <w:fldChar w:fldCharType="end"/>
      </w:r>
    </w:p>
    <w:p>
      <w:pPr>
        <w:pStyle w:val="TOC8"/>
        <w:rPr>
          <w:rFonts w:asciiTheme="minorHAnsi" w:eastAsiaTheme="minorEastAsia" w:hAnsiTheme="minorHAnsi" w:cstheme="minorBidi"/>
          <w:szCs w:val="22"/>
        </w:rPr>
      </w:pPr>
      <w:r>
        <w:t>96I.</w:t>
      </w:r>
      <w:r>
        <w:tab/>
        <w:t>CEO must consider whether to revoke or amend order in certain circumstances</w:t>
      </w:r>
      <w:r>
        <w:tab/>
      </w:r>
      <w:r>
        <w:fldChar w:fldCharType="begin"/>
      </w:r>
      <w:r>
        <w:instrText xml:space="preserve"> PAGEREF _Toc169776518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_Toc169776521 \h </w:instrText>
      </w:r>
      <w:r>
        <w:fldChar w:fldCharType="separate"/>
      </w:r>
      <w:r>
        <w:t>92</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_Toc169776522 \h </w:instrText>
      </w:r>
      <w:r>
        <w:fldChar w:fldCharType="separate"/>
      </w:r>
      <w:r>
        <w:t>93</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_Toc169776523 \h </w:instrText>
      </w:r>
      <w:r>
        <w:fldChar w:fldCharType="separate"/>
      </w:r>
      <w:r>
        <w:t>94</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_Toc169776524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101.</w:t>
      </w:r>
      <w:r>
        <w:tab/>
        <w:t>Optional components that are not extra cost optional components to be available to certain students</w:t>
      </w:r>
      <w:r>
        <w:tab/>
      </w:r>
      <w:r>
        <w:fldChar w:fldCharType="begin"/>
      </w:r>
      <w:r>
        <w:instrText xml:space="preserve"> PAGEREF _Toc169776525 \h </w:instrText>
      </w:r>
      <w:r>
        <w:fldChar w:fldCharType="separate"/>
      </w:r>
      <w:r>
        <w:t>97</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_Toc169776526 \h </w:instrText>
      </w:r>
      <w:r>
        <w:fldChar w:fldCharType="separate"/>
      </w:r>
      <w:r>
        <w:t>97</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_Toc169776527 \h </w:instrText>
      </w:r>
      <w:r>
        <w:fldChar w:fldCharType="separate"/>
      </w:r>
      <w:r>
        <w:t>97</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_Toc169776528 \h </w:instrText>
      </w:r>
      <w:r>
        <w:fldChar w:fldCharType="separate"/>
      </w:r>
      <w:r>
        <w:t>97</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_Toc169776529 \h </w:instrText>
      </w:r>
      <w:r>
        <w:fldChar w:fldCharType="separate"/>
      </w:r>
      <w:r>
        <w:t>98</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_Toc169776530 \h </w:instrText>
      </w:r>
      <w:r>
        <w:fldChar w:fldCharType="separate"/>
      </w:r>
      <w:r>
        <w:t>98</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_Toc169776531 \h </w:instrText>
      </w:r>
      <w:r>
        <w:fldChar w:fldCharType="separate"/>
      </w:r>
      <w:r>
        <w:t>99</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_Toc169776532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_Toc169776534 \h </w:instrText>
      </w:r>
      <w:r>
        <w:fldChar w:fldCharType="separate"/>
      </w:r>
      <w:r>
        <w:t>100</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_Toc169776535 \h </w:instrText>
      </w:r>
      <w:r>
        <w:fldChar w:fldCharType="separate"/>
      </w:r>
      <w:r>
        <w:t>100</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_Toc169776536 \h </w:instrText>
      </w:r>
      <w:r>
        <w:fldChar w:fldCharType="separate"/>
      </w:r>
      <w:r>
        <w:t>100</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_Toc169776537 \h </w:instrText>
      </w:r>
      <w:r>
        <w:fldChar w:fldCharType="separate"/>
      </w:r>
      <w:r>
        <w:t>101</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_Toc169776538 \h </w:instrText>
      </w:r>
      <w:r>
        <w:fldChar w:fldCharType="separate"/>
      </w:r>
      <w:r>
        <w:t>101</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_Toc169776539 \h </w:instrText>
      </w:r>
      <w:r>
        <w:fldChar w:fldCharType="separate"/>
      </w:r>
      <w:r>
        <w:t>102</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_Toc169776540 \h </w:instrText>
      </w:r>
      <w:r>
        <w:fldChar w:fldCharType="separate"/>
      </w:r>
      <w:r>
        <w:t>103</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_Toc169776541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_Toc169776543 \h </w:instrText>
      </w:r>
      <w:r>
        <w:fldChar w:fldCharType="separate"/>
      </w:r>
      <w:r>
        <w:t>103</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_Toc169776544 \h </w:instrText>
      </w:r>
      <w:r>
        <w:fldChar w:fldCharType="separate"/>
      </w:r>
      <w:r>
        <w:t>104</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_Toc169776545 \h </w:instrText>
      </w:r>
      <w:r>
        <w:fldChar w:fldCharType="separate"/>
      </w:r>
      <w:r>
        <w:t>104</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_Toc169776546 \h </w:instrText>
      </w:r>
      <w:r>
        <w:fldChar w:fldCharType="separate"/>
      </w:r>
      <w:r>
        <w:t>106</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_Toc169776547 \h </w:instrText>
      </w:r>
      <w:r>
        <w:fldChar w:fldCharType="separate"/>
      </w:r>
      <w:r>
        <w:t>107</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_Toc169776548 \h </w:instrText>
      </w:r>
      <w:r>
        <w:fldChar w:fldCharType="separate"/>
      </w:r>
      <w:r>
        <w:t>108</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_Toc169776549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_Toc169776552 \h </w:instrText>
      </w:r>
      <w:r>
        <w:fldChar w:fldCharType="separate"/>
      </w:r>
      <w:r>
        <w:t>109</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_Toc169776553 \h </w:instrText>
      </w:r>
      <w:r>
        <w:fldChar w:fldCharType="separate"/>
      </w:r>
      <w:r>
        <w:t>109</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_Toc169776554 \h </w:instrText>
      </w:r>
      <w:r>
        <w:fldChar w:fldCharType="separate"/>
      </w:r>
      <w:r>
        <w:t>110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_Toc169776555 \h </w:instrText>
      </w:r>
      <w:r>
        <w:fldChar w:fldCharType="separate"/>
      </w:r>
      <w:r>
        <w:t>110</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_Toc169776556 \h </w:instrText>
      </w:r>
      <w:r>
        <w:fldChar w:fldCharType="separate"/>
      </w:r>
      <w:r>
        <w:t>111</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_Toc169776557 \h </w:instrText>
      </w:r>
      <w:r>
        <w:fldChar w:fldCharType="separate"/>
      </w:r>
      <w:r>
        <w:t>112</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_Toc169776558 \h </w:instrText>
      </w:r>
      <w:r>
        <w:fldChar w:fldCharType="separate"/>
      </w:r>
      <w:r>
        <w:t>113</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_Toc169776559 \h </w:instrText>
      </w:r>
      <w:r>
        <w:fldChar w:fldCharType="separate"/>
      </w:r>
      <w:r>
        <w:t>114</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_Toc169776560 \h </w:instrText>
      </w:r>
      <w:r>
        <w:fldChar w:fldCharType="separate"/>
      </w:r>
      <w:r>
        <w:t>114</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_Toc169776561 \h </w:instrText>
      </w:r>
      <w:r>
        <w:fldChar w:fldCharType="separate"/>
      </w:r>
      <w:r>
        <w:t>114</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_Toc169776562 \h </w:instrText>
      </w:r>
      <w:r>
        <w:fldChar w:fldCharType="separate"/>
      </w:r>
      <w:r>
        <w:t>115</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_Toc169776563 \h </w:instrText>
      </w:r>
      <w:r>
        <w:fldChar w:fldCharType="separate"/>
      </w:r>
      <w:r>
        <w:t>115</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_Toc169776564 \h </w:instrText>
      </w:r>
      <w:r>
        <w:fldChar w:fldCharType="separate"/>
      </w:r>
      <w:r>
        <w:t>115</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_Toc169776565 \h </w:instrText>
      </w:r>
      <w:r>
        <w:fldChar w:fldCharType="separate"/>
      </w:r>
      <w:r>
        <w:t>115</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_Toc169776566 \h </w:instrText>
      </w:r>
      <w:r>
        <w:fldChar w:fldCharType="separate"/>
      </w:r>
      <w:r>
        <w:t>115</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_Toc169776567 \h </w:instrText>
      </w:r>
      <w:r>
        <w:fldChar w:fldCharType="separate"/>
      </w:r>
      <w:r>
        <w:t>116</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_Toc169776568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_Toc169776570 \h </w:instrText>
      </w:r>
      <w:r>
        <w:fldChar w:fldCharType="separate"/>
      </w:r>
      <w:r>
        <w:t>118</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_Toc169776571 \h </w:instrText>
      </w:r>
      <w:r>
        <w:fldChar w:fldCharType="separate"/>
      </w:r>
      <w:r>
        <w:t>118</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_Toc169776572 \h </w:instrText>
      </w:r>
      <w:r>
        <w:fldChar w:fldCharType="separate"/>
      </w:r>
      <w:r>
        <w:t>118</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_Toc169776573 \h </w:instrText>
      </w:r>
      <w:r>
        <w:fldChar w:fldCharType="separate"/>
      </w:r>
      <w:r>
        <w:t>119</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_Toc169776574 \h </w:instrText>
      </w:r>
      <w:r>
        <w:fldChar w:fldCharType="separate"/>
      </w:r>
      <w:r>
        <w:t>119</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_Toc169776575 \h </w:instrText>
      </w:r>
      <w:r>
        <w:fldChar w:fldCharType="separate"/>
      </w:r>
      <w:r>
        <w:t>119</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_Toc169776576 \h </w:instrText>
      </w:r>
      <w:r>
        <w:fldChar w:fldCharType="separate"/>
      </w:r>
      <w:r>
        <w:t>120</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_Toc169776577 \h </w:instrText>
      </w:r>
      <w:r>
        <w:fldChar w:fldCharType="separate"/>
      </w:r>
      <w:r>
        <w:t>121</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_Toc169776578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_Toc169776581 \h </w:instrText>
      </w:r>
      <w:r>
        <w:fldChar w:fldCharType="separate"/>
      </w:r>
      <w:r>
        <w:t>123</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_Toc169776582 \h </w:instrText>
      </w:r>
      <w:r>
        <w:fldChar w:fldCharType="separate"/>
      </w:r>
      <w:r>
        <w:t>125</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_Toc169776583 \h </w:instrText>
      </w:r>
      <w:r>
        <w:fldChar w:fldCharType="separate"/>
      </w:r>
      <w:r>
        <w:t>125</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_Toc169776584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_Toc169776586 \h </w:instrText>
      </w:r>
      <w:r>
        <w:fldChar w:fldCharType="separate"/>
      </w:r>
      <w:r>
        <w:t>126</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_Toc169776587 \h </w:instrText>
      </w:r>
      <w:r>
        <w:fldChar w:fldCharType="separate"/>
      </w:r>
      <w:r>
        <w:t>127</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_Toc169776588 \h </w:instrText>
      </w:r>
      <w:r>
        <w:fldChar w:fldCharType="separate"/>
      </w:r>
      <w:r>
        <w:t>127</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_Toc169776589 \h </w:instrText>
      </w:r>
      <w:r>
        <w:fldChar w:fldCharType="separate"/>
      </w:r>
      <w:r>
        <w:t>128</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_Toc169776590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_Toc169776592 \h </w:instrText>
      </w:r>
      <w:r>
        <w:fldChar w:fldCharType="separate"/>
      </w:r>
      <w:r>
        <w:t>129</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_Toc169776593 \h </w:instrText>
      </w:r>
      <w:r>
        <w:fldChar w:fldCharType="separate"/>
      </w:r>
      <w:r>
        <w:t>129</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_Toc169776594 \h </w:instrText>
      </w:r>
      <w:r>
        <w:fldChar w:fldCharType="separate"/>
      </w:r>
      <w:r>
        <w:t>130</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_Toc169776595 \h </w:instrText>
      </w:r>
      <w:r>
        <w:fldChar w:fldCharType="separate"/>
      </w:r>
      <w:r>
        <w:t>131</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_Toc169776596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_Toc169776599 \h </w:instrText>
      </w:r>
      <w:r>
        <w:fldChar w:fldCharType="separate"/>
      </w:r>
      <w:r>
        <w:t>132</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_Toc169776600 \h </w:instrText>
      </w:r>
      <w:r>
        <w:fldChar w:fldCharType="separate"/>
      </w:r>
      <w:r>
        <w:t>133</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_Toc169776601 \h </w:instrText>
      </w:r>
      <w:r>
        <w:fldChar w:fldCharType="separate"/>
      </w:r>
      <w:r>
        <w:t>134</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_Toc169776602 \h </w:instrText>
      </w:r>
      <w:r>
        <w:fldChar w:fldCharType="separate"/>
      </w:r>
      <w:r>
        <w:t>134</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_Toc169776603 \h </w:instrText>
      </w:r>
      <w:r>
        <w:fldChar w:fldCharType="separate"/>
      </w:r>
      <w:r>
        <w:t>135</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_Toc169776604 \h </w:instrText>
      </w:r>
      <w:r>
        <w:fldChar w:fldCharType="separate"/>
      </w:r>
      <w:r>
        <w:t>137</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_Toc169776605 \h </w:instrText>
      </w:r>
      <w:r>
        <w:fldChar w:fldCharType="separate"/>
      </w:r>
      <w:r>
        <w:t>140</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_Toc169776606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_Toc169776608 \h </w:instrText>
      </w:r>
      <w:r>
        <w:fldChar w:fldCharType="separate"/>
      </w:r>
      <w:r>
        <w:t>141</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_Toc169776609 \h </w:instrText>
      </w:r>
      <w:r>
        <w:fldChar w:fldCharType="separate"/>
      </w:r>
      <w:r>
        <w:t>142</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_Toc169776610 \h </w:instrText>
      </w:r>
      <w:r>
        <w:fldChar w:fldCharType="separate"/>
      </w:r>
      <w:r>
        <w:t>142</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_Toc169776611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_Toc169776613 \h </w:instrText>
      </w:r>
      <w:r>
        <w:fldChar w:fldCharType="separate"/>
      </w:r>
      <w:r>
        <w:t>143</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_Toc169776614 \h </w:instrText>
      </w:r>
      <w:r>
        <w:fldChar w:fldCharType="separate"/>
      </w:r>
      <w:r>
        <w:t>144</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_Toc169776615 \h </w:instrText>
      </w:r>
      <w:r>
        <w:fldChar w:fldCharType="separate"/>
      </w:r>
      <w:r>
        <w:t>145</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_Toc169776616 \h </w:instrText>
      </w:r>
      <w:r>
        <w:fldChar w:fldCharType="separate"/>
      </w:r>
      <w:r>
        <w:t>146</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_Toc169776617 \h </w:instrText>
      </w:r>
      <w:r>
        <w:fldChar w:fldCharType="separate"/>
      </w:r>
      <w:r>
        <w:t>147</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_Toc169776618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_Toc169776620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_Toc169776623 \h </w:instrText>
      </w:r>
      <w:r>
        <w:fldChar w:fldCharType="separate"/>
      </w:r>
      <w:r>
        <w:t>150</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_Toc169776624 \h </w:instrText>
      </w:r>
      <w:r>
        <w:fldChar w:fldCharType="separate"/>
      </w:r>
      <w:r>
        <w:t>151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_Toc169776625 \h </w:instrText>
      </w:r>
      <w:r>
        <w:fldChar w:fldCharType="separate"/>
      </w:r>
      <w:r>
        <w:t>151</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_Toc169776626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_Toc169776628 \h </w:instrText>
      </w:r>
      <w:r>
        <w:fldChar w:fldCharType="separate"/>
      </w:r>
      <w:r>
        <w:t>152</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_Toc169776629 \h </w:instrText>
      </w:r>
      <w:r>
        <w:fldChar w:fldCharType="separate"/>
      </w:r>
      <w:r>
        <w:t>152</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_Toc169776630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_Toc169776632 \h </w:instrText>
      </w:r>
      <w:r>
        <w:fldChar w:fldCharType="separate"/>
      </w:r>
      <w:r>
        <w:t>154</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_Toc169776633 \h </w:instrText>
      </w:r>
      <w:r>
        <w:fldChar w:fldCharType="separate"/>
      </w:r>
      <w:r>
        <w:t>155</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_Toc169776634 \h </w:instrText>
      </w:r>
      <w:r>
        <w:fldChar w:fldCharType="separate"/>
      </w:r>
      <w:r>
        <w:t>156</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_Toc169776635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_Toc169776637 \h </w:instrText>
      </w:r>
      <w:r>
        <w:fldChar w:fldCharType="separate"/>
      </w:r>
      <w:r>
        <w:t>156</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_Toc169776638 \h </w:instrText>
      </w:r>
      <w:r>
        <w:fldChar w:fldCharType="separate"/>
      </w:r>
      <w:r>
        <w:t>157</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_Toc169776639 \h </w:instrText>
      </w:r>
      <w:r>
        <w:fldChar w:fldCharType="separate"/>
      </w:r>
      <w:r>
        <w:t>157</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_Toc169776640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_Toc169776642 \h </w:instrText>
      </w:r>
      <w:r>
        <w:fldChar w:fldCharType="separate"/>
      </w:r>
      <w:r>
        <w:t>158</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_Toc169776643 \h </w:instrText>
      </w:r>
      <w:r>
        <w:fldChar w:fldCharType="separate"/>
      </w:r>
      <w:r>
        <w:t>159</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_Toc169776644 \h </w:instrText>
      </w:r>
      <w:r>
        <w:fldChar w:fldCharType="separate"/>
      </w:r>
      <w:r>
        <w:t>159</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_Toc169776645 \h </w:instrText>
      </w:r>
      <w:r>
        <w:fldChar w:fldCharType="separate"/>
      </w:r>
      <w:r>
        <w:t>160</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_Toc169776646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_Toc169776649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_Toc169776651 \h </w:instrText>
      </w:r>
      <w:r>
        <w:fldChar w:fldCharType="separate"/>
      </w:r>
      <w:r>
        <w:t>162</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_Toc169776652 \h </w:instrText>
      </w:r>
      <w:r>
        <w:fldChar w:fldCharType="separate"/>
      </w:r>
      <w:r>
        <w:t>163</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_Toc169776653 \h </w:instrText>
      </w:r>
      <w:r>
        <w:fldChar w:fldCharType="separate"/>
      </w:r>
      <w:r>
        <w:t>163</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_Toc169776654 \h </w:instrText>
      </w:r>
      <w:r>
        <w:fldChar w:fldCharType="separate"/>
      </w:r>
      <w:r>
        <w:t>163</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_Toc169776655 \h </w:instrText>
      </w:r>
      <w:r>
        <w:fldChar w:fldCharType="separate"/>
      </w:r>
      <w:r>
        <w:t>164</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_Toc169776656 \h </w:instrText>
      </w:r>
      <w:r>
        <w:fldChar w:fldCharType="separate"/>
      </w:r>
      <w:r>
        <w:t>164</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_Toc169776657 \h </w:instrText>
      </w:r>
      <w:r>
        <w:fldChar w:fldCharType="separate"/>
      </w:r>
      <w:r>
        <w:t>165</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_Toc169776658 \h </w:instrText>
      </w:r>
      <w:r>
        <w:fldChar w:fldCharType="separate"/>
      </w:r>
      <w:r>
        <w:t>165</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_Toc169776659 \h </w:instrText>
      </w:r>
      <w:r>
        <w:fldChar w:fldCharType="separate"/>
      </w:r>
      <w:r>
        <w:t>166</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_Toc169776660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_Toc169776662 \h </w:instrText>
      </w:r>
      <w:r>
        <w:fldChar w:fldCharType="separate"/>
      </w:r>
      <w:r>
        <w:t>168</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_Toc169776663 \h </w:instrText>
      </w:r>
      <w:r>
        <w:fldChar w:fldCharType="separate"/>
      </w:r>
      <w:r>
        <w:t>168</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_Toc169776664 \h </w:instrText>
      </w:r>
      <w:r>
        <w:fldChar w:fldCharType="separate"/>
      </w:r>
      <w:r>
        <w:t>169</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_Toc169776665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206.</w:t>
      </w:r>
      <w:r>
        <w:tab/>
        <w:t>Curriculum and enrolment</w:t>
      </w:r>
      <w:r>
        <w:tab/>
      </w:r>
      <w:r>
        <w:fldChar w:fldCharType="begin"/>
      </w:r>
      <w:r>
        <w:instrText xml:space="preserve"> PAGEREF _Toc169776666 \h </w:instrText>
      </w:r>
      <w:r>
        <w:fldChar w:fldCharType="separate"/>
      </w:r>
      <w:r>
        <w:t>170</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_Toc169776667 \h </w:instrText>
      </w:r>
      <w:r>
        <w:fldChar w:fldCharType="separate"/>
      </w:r>
      <w:r>
        <w:t>170</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_Toc169776668 \h </w:instrText>
      </w:r>
      <w:r>
        <w:fldChar w:fldCharType="separate"/>
      </w:r>
      <w:r>
        <w:t>171</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_Toc169776669 \h </w:instrText>
      </w:r>
      <w:r>
        <w:fldChar w:fldCharType="separate"/>
      </w:r>
      <w:r>
        <w:t>171</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_Toc169776670 \h </w:instrText>
      </w:r>
      <w:r>
        <w:fldChar w:fldCharType="separate"/>
      </w:r>
      <w:r>
        <w:t>171</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_Toc169776671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Student residential colleges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213A.</w:t>
      </w:r>
      <w:r>
        <w:tab/>
        <w:t>Terms used</w:t>
      </w:r>
      <w:r>
        <w:tab/>
      </w:r>
      <w:r>
        <w:fldChar w:fldCharType="begin"/>
      </w:r>
      <w:r>
        <w:instrText xml:space="preserve"> PAGEREF _Toc169776674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Establishment of student residential colleges</w:t>
      </w:r>
    </w:p>
    <w:p>
      <w:pPr>
        <w:pStyle w:val="TOC8"/>
        <w:rPr>
          <w:rFonts w:asciiTheme="minorHAnsi" w:eastAsiaTheme="minorEastAsia" w:hAnsiTheme="minorHAnsi" w:cstheme="minorBidi"/>
          <w:szCs w:val="22"/>
        </w:rPr>
      </w:pPr>
      <w:r>
        <w:t>213B.</w:t>
      </w:r>
      <w:r>
        <w:tab/>
        <w:t>Establishing student residential colleges</w:t>
      </w:r>
      <w:r>
        <w:tab/>
      </w:r>
      <w:r>
        <w:fldChar w:fldCharType="begin"/>
      </w:r>
      <w:r>
        <w:instrText xml:space="preserve"> PAGEREF _Toc169776676 \h </w:instrText>
      </w:r>
      <w:r>
        <w:fldChar w:fldCharType="separate"/>
      </w:r>
      <w:r>
        <w:t>174</w:t>
      </w:r>
      <w:r>
        <w:fldChar w:fldCharType="end"/>
      </w:r>
    </w:p>
    <w:p>
      <w:pPr>
        <w:pStyle w:val="TOC8"/>
        <w:rPr>
          <w:rFonts w:asciiTheme="minorHAnsi" w:eastAsiaTheme="minorEastAsia" w:hAnsiTheme="minorHAnsi" w:cstheme="minorBidi"/>
          <w:szCs w:val="22"/>
        </w:rPr>
      </w:pPr>
      <w:r>
        <w:t>213C.</w:t>
      </w:r>
      <w:r>
        <w:tab/>
        <w:t>Closing or amalgamating student residential colleges</w:t>
      </w:r>
      <w:r>
        <w:tab/>
      </w:r>
      <w:r>
        <w:fldChar w:fldCharType="begin"/>
      </w:r>
      <w:r>
        <w:instrText xml:space="preserve"> PAGEREF _Toc169776677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student residential colleges</w:t>
      </w:r>
    </w:p>
    <w:p>
      <w:pPr>
        <w:pStyle w:val="TOC6"/>
        <w:tabs>
          <w:tab w:val="right" w:leader="dot" w:pos="7077"/>
        </w:tabs>
        <w:rPr>
          <w:rFonts w:asciiTheme="minorHAnsi" w:eastAsiaTheme="minorEastAsia" w:hAnsiTheme="minorHAnsi" w:cstheme="minorBidi"/>
          <w:b w:val="0"/>
          <w:sz w:val="22"/>
          <w:szCs w:val="22"/>
        </w:rPr>
      </w:pPr>
      <w:r>
        <w:t>Subdivision 1 — Operation and management</w:t>
      </w:r>
    </w:p>
    <w:p>
      <w:pPr>
        <w:pStyle w:val="TOC8"/>
        <w:rPr>
          <w:rFonts w:asciiTheme="minorHAnsi" w:eastAsiaTheme="minorEastAsia" w:hAnsiTheme="minorHAnsi" w:cstheme="minorBidi"/>
          <w:szCs w:val="22"/>
        </w:rPr>
      </w:pPr>
      <w:r>
        <w:t>213D.</w:t>
      </w:r>
      <w:r>
        <w:tab/>
        <w:t>Operation and management of student residential colleges</w:t>
      </w:r>
      <w:r>
        <w:tab/>
      </w:r>
      <w:r>
        <w:fldChar w:fldCharType="begin"/>
      </w:r>
      <w:r>
        <w:instrText xml:space="preserve"> PAGEREF _Toc169776680 \h </w:instrText>
      </w:r>
      <w:r>
        <w:fldChar w:fldCharType="separate"/>
      </w:r>
      <w:r>
        <w:t>175</w:t>
      </w:r>
      <w:r>
        <w:fldChar w:fldCharType="end"/>
      </w:r>
    </w:p>
    <w:p>
      <w:pPr>
        <w:pStyle w:val="TOC8"/>
        <w:rPr>
          <w:rFonts w:asciiTheme="minorHAnsi" w:eastAsiaTheme="minorEastAsia" w:hAnsiTheme="minorHAnsi" w:cstheme="minorBidi"/>
          <w:szCs w:val="22"/>
        </w:rPr>
      </w:pPr>
      <w:r>
        <w:t>213E.</w:t>
      </w:r>
      <w:r>
        <w:tab/>
        <w:t>Powers of Minister relating to student residential colleges</w:t>
      </w:r>
      <w:r>
        <w:tab/>
      </w:r>
      <w:r>
        <w:fldChar w:fldCharType="begin"/>
      </w:r>
      <w:r>
        <w:instrText xml:space="preserve"> PAGEREF _Toc169776681 \h </w:instrText>
      </w:r>
      <w:r>
        <w:fldChar w:fldCharType="separate"/>
      </w:r>
      <w:r>
        <w:t>175</w:t>
      </w:r>
      <w:r>
        <w:fldChar w:fldCharType="end"/>
      </w:r>
    </w:p>
    <w:p>
      <w:pPr>
        <w:pStyle w:val="TOC8"/>
        <w:rPr>
          <w:rFonts w:asciiTheme="minorHAnsi" w:eastAsiaTheme="minorEastAsia" w:hAnsiTheme="minorHAnsi" w:cstheme="minorBidi"/>
          <w:szCs w:val="22"/>
        </w:rPr>
      </w:pPr>
      <w:r>
        <w:t>213F.</w:t>
      </w:r>
      <w:r>
        <w:tab/>
        <w:t>Treasurer to consider proposals under s. 213E(2)(c)</w:t>
      </w:r>
      <w:r>
        <w:tab/>
      </w:r>
      <w:r>
        <w:fldChar w:fldCharType="begin"/>
      </w:r>
      <w:r>
        <w:instrText xml:space="preserve"> PAGEREF _Toc169776682 \h </w:instrText>
      </w:r>
      <w:r>
        <w:fldChar w:fldCharType="separate"/>
      </w:r>
      <w:r>
        <w:t>177</w:t>
      </w:r>
      <w:r>
        <w:fldChar w:fldCharType="end"/>
      </w:r>
    </w:p>
    <w:p>
      <w:pPr>
        <w:pStyle w:val="TOC8"/>
        <w:rPr>
          <w:rFonts w:asciiTheme="minorHAnsi" w:eastAsiaTheme="minorEastAsia" w:hAnsiTheme="minorHAnsi" w:cstheme="minorBidi"/>
          <w:szCs w:val="22"/>
        </w:rPr>
      </w:pPr>
      <w:r>
        <w:t>213G.</w:t>
      </w:r>
      <w:r>
        <w:tab/>
        <w:t>When money paid for advertising or sponsorship to be paid to student residential college’s General Purposes Fund</w:t>
      </w:r>
      <w:r>
        <w:tab/>
      </w:r>
      <w:r>
        <w:fldChar w:fldCharType="begin"/>
      </w:r>
      <w:r>
        <w:instrText xml:space="preserve"> PAGEREF _Toc169776683 \h </w:instrText>
      </w:r>
      <w:r>
        <w:fldChar w:fldCharType="separate"/>
      </w:r>
      <w:r>
        <w:t>177</w:t>
      </w:r>
      <w:r>
        <w:fldChar w:fldCharType="end"/>
      </w:r>
    </w:p>
    <w:p>
      <w:pPr>
        <w:pStyle w:val="TOC8"/>
        <w:rPr>
          <w:rFonts w:asciiTheme="minorHAnsi" w:eastAsiaTheme="minorEastAsia" w:hAnsiTheme="minorHAnsi" w:cstheme="minorBidi"/>
          <w:szCs w:val="22"/>
        </w:rPr>
      </w:pPr>
      <w:r>
        <w:t>213H.</w:t>
      </w:r>
      <w:r>
        <w:tab/>
        <w:t>Sections 120 and 121 have effect in respect of student residential colleges</w:t>
      </w:r>
      <w:r>
        <w:tab/>
      </w:r>
      <w:r>
        <w:fldChar w:fldCharType="begin"/>
      </w:r>
      <w:r>
        <w:instrText xml:space="preserve"> PAGEREF _Toc169776684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Regulations and code of conduct</w:t>
      </w:r>
    </w:p>
    <w:p>
      <w:pPr>
        <w:pStyle w:val="TOC8"/>
        <w:rPr>
          <w:rFonts w:asciiTheme="minorHAnsi" w:eastAsiaTheme="minorEastAsia" w:hAnsiTheme="minorHAnsi" w:cstheme="minorBidi"/>
          <w:szCs w:val="22"/>
        </w:rPr>
      </w:pPr>
      <w:r>
        <w:t>213I.</w:t>
      </w:r>
      <w:r>
        <w:tab/>
        <w:t>Regulations about student residential colleges</w:t>
      </w:r>
      <w:r>
        <w:tab/>
      </w:r>
      <w:r>
        <w:fldChar w:fldCharType="begin"/>
      </w:r>
      <w:r>
        <w:instrText xml:space="preserve"> PAGEREF _Toc169776686 \h </w:instrText>
      </w:r>
      <w:r>
        <w:fldChar w:fldCharType="separate"/>
      </w:r>
      <w:r>
        <w:t>179</w:t>
      </w:r>
      <w:r>
        <w:fldChar w:fldCharType="end"/>
      </w:r>
    </w:p>
    <w:p>
      <w:pPr>
        <w:pStyle w:val="TOC8"/>
        <w:rPr>
          <w:rFonts w:asciiTheme="minorHAnsi" w:eastAsiaTheme="minorEastAsia" w:hAnsiTheme="minorHAnsi" w:cstheme="minorBidi"/>
          <w:szCs w:val="22"/>
        </w:rPr>
      </w:pPr>
      <w:r>
        <w:t>213J.</w:t>
      </w:r>
      <w:r>
        <w:tab/>
        <w:t>Code of conduct for students</w:t>
      </w:r>
      <w:r>
        <w:tab/>
      </w:r>
      <w:r>
        <w:fldChar w:fldCharType="begin"/>
      </w:r>
      <w:r>
        <w:instrText xml:space="preserve"> PAGEREF _Toc169776687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 of Minister to grant licences</w:t>
      </w:r>
    </w:p>
    <w:p>
      <w:pPr>
        <w:pStyle w:val="TOC8"/>
        <w:rPr>
          <w:rFonts w:asciiTheme="minorHAnsi" w:eastAsiaTheme="minorEastAsia" w:hAnsiTheme="minorHAnsi" w:cstheme="minorBidi"/>
          <w:szCs w:val="22"/>
        </w:rPr>
      </w:pPr>
      <w:r>
        <w:t>213K.</w:t>
      </w:r>
      <w:r>
        <w:tab/>
        <w:t>Licences by Minister for use of tangible property relating to student residential colleges</w:t>
      </w:r>
      <w:r>
        <w:tab/>
      </w:r>
      <w:r>
        <w:fldChar w:fldCharType="begin"/>
      </w:r>
      <w:r>
        <w:instrText xml:space="preserve"> PAGEREF _Toc169776689 \h </w:instrText>
      </w:r>
      <w:r>
        <w:fldChar w:fldCharType="separate"/>
      </w:r>
      <w:r>
        <w:t>181</w:t>
      </w:r>
      <w:r>
        <w:fldChar w:fldCharType="end"/>
      </w:r>
    </w:p>
    <w:p>
      <w:pPr>
        <w:pStyle w:val="TOC8"/>
        <w:rPr>
          <w:rFonts w:asciiTheme="minorHAnsi" w:eastAsiaTheme="minorEastAsia" w:hAnsiTheme="minorHAnsi" w:cstheme="minorBidi"/>
          <w:szCs w:val="22"/>
        </w:rPr>
      </w:pPr>
      <w:r>
        <w:t>213L.</w:t>
      </w:r>
      <w:r>
        <w:tab/>
        <w:t>When money paid under licence to be paid to a General Purposes Fund</w:t>
      </w:r>
      <w:r>
        <w:tab/>
      </w:r>
      <w:r>
        <w:fldChar w:fldCharType="begin"/>
      </w:r>
      <w:r>
        <w:instrText xml:space="preserve"> PAGEREF _Toc169776690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4 — LINC committees</w:t>
      </w:r>
    </w:p>
    <w:p>
      <w:pPr>
        <w:pStyle w:val="TOC8"/>
        <w:rPr>
          <w:rFonts w:asciiTheme="minorHAnsi" w:eastAsiaTheme="minorEastAsia" w:hAnsiTheme="minorHAnsi" w:cstheme="minorBidi"/>
          <w:szCs w:val="22"/>
        </w:rPr>
      </w:pPr>
      <w:r>
        <w:t>213M.</w:t>
      </w:r>
      <w:r>
        <w:tab/>
        <w:t>LINC committees</w:t>
      </w:r>
      <w:r>
        <w:tab/>
      </w:r>
      <w:r>
        <w:fldChar w:fldCharType="begin"/>
      </w:r>
      <w:r>
        <w:instrText xml:space="preserve"> PAGEREF _Toc169776692 \h </w:instrText>
      </w:r>
      <w:r>
        <w:fldChar w:fldCharType="separate"/>
      </w:r>
      <w:r>
        <w:t>184</w:t>
      </w:r>
      <w:r>
        <w:fldChar w:fldCharType="end"/>
      </w:r>
    </w:p>
    <w:p>
      <w:pPr>
        <w:pStyle w:val="TOC8"/>
        <w:rPr>
          <w:rFonts w:asciiTheme="minorHAnsi" w:eastAsiaTheme="minorEastAsia" w:hAnsiTheme="minorHAnsi" w:cstheme="minorBidi"/>
          <w:szCs w:val="22"/>
        </w:rPr>
      </w:pPr>
      <w:r>
        <w:t>213N.</w:t>
      </w:r>
      <w:r>
        <w:tab/>
        <w:t>Membership of LINC committees</w:t>
      </w:r>
      <w:r>
        <w:tab/>
      </w:r>
      <w:r>
        <w:fldChar w:fldCharType="begin"/>
      </w:r>
      <w:r>
        <w:instrText xml:space="preserve"> PAGEREF _Toc169776693 \h </w:instrText>
      </w:r>
      <w:r>
        <w:fldChar w:fldCharType="separate"/>
      </w:r>
      <w:r>
        <w:t>184</w:t>
      </w:r>
      <w:r>
        <w:fldChar w:fldCharType="end"/>
      </w:r>
    </w:p>
    <w:p>
      <w:pPr>
        <w:pStyle w:val="TOC8"/>
        <w:rPr>
          <w:rFonts w:asciiTheme="minorHAnsi" w:eastAsiaTheme="minorEastAsia" w:hAnsiTheme="minorHAnsi" w:cstheme="minorBidi"/>
          <w:szCs w:val="22"/>
        </w:rPr>
      </w:pPr>
      <w:r>
        <w:t>213O.</w:t>
      </w:r>
      <w:r>
        <w:tab/>
        <w:t>Functions of LINC committees</w:t>
      </w:r>
      <w:r>
        <w:tab/>
      </w:r>
      <w:r>
        <w:fldChar w:fldCharType="begin"/>
      </w:r>
      <w:r>
        <w:instrText xml:space="preserve"> PAGEREF _Toc169776694 \h </w:instrText>
      </w:r>
      <w:r>
        <w:fldChar w:fldCharType="separate"/>
      </w:r>
      <w:r>
        <w:t>185</w:t>
      </w:r>
      <w:r>
        <w:fldChar w:fldCharType="end"/>
      </w:r>
    </w:p>
    <w:p>
      <w:pPr>
        <w:pStyle w:val="TOC8"/>
        <w:rPr>
          <w:rFonts w:asciiTheme="minorHAnsi" w:eastAsiaTheme="minorEastAsia" w:hAnsiTheme="minorHAnsi" w:cstheme="minorBidi"/>
          <w:szCs w:val="22"/>
        </w:rPr>
      </w:pPr>
      <w:r>
        <w:t>213P.</w:t>
      </w:r>
      <w:r>
        <w:tab/>
        <w:t>Regulations about LINC committees</w:t>
      </w:r>
      <w:r>
        <w:tab/>
      </w:r>
      <w:r>
        <w:fldChar w:fldCharType="begin"/>
      </w:r>
      <w:r>
        <w:instrText xml:space="preserve"> PAGEREF _Toc169776695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w:t>
      </w:r>
    </w:p>
    <w:p>
      <w:pPr>
        <w:pStyle w:val="TOC6"/>
        <w:tabs>
          <w:tab w:val="right" w:leader="dot" w:pos="7077"/>
        </w:tabs>
        <w:rPr>
          <w:rFonts w:asciiTheme="minorHAnsi" w:eastAsiaTheme="minorEastAsia" w:hAnsiTheme="minorHAnsi" w:cstheme="minorBidi"/>
          <w:b w:val="0"/>
          <w:sz w:val="22"/>
          <w:szCs w:val="22"/>
        </w:rPr>
      </w:pPr>
      <w:r>
        <w:t>Subdivision 1 — Fund for each student residential college</w:t>
      </w:r>
    </w:p>
    <w:p>
      <w:pPr>
        <w:pStyle w:val="TOC8"/>
        <w:rPr>
          <w:rFonts w:asciiTheme="minorHAnsi" w:eastAsiaTheme="minorEastAsia" w:hAnsiTheme="minorHAnsi" w:cstheme="minorBidi"/>
          <w:szCs w:val="22"/>
        </w:rPr>
      </w:pPr>
      <w:r>
        <w:t>213Q.</w:t>
      </w:r>
      <w:r>
        <w:tab/>
        <w:t>General Purposes Fund for each student residential college</w:t>
      </w:r>
      <w:r>
        <w:tab/>
      </w:r>
      <w:r>
        <w:fldChar w:fldCharType="begin"/>
      </w:r>
      <w:r>
        <w:instrText xml:space="preserve"> PAGEREF _Toc169776698 \h </w:instrText>
      </w:r>
      <w:r>
        <w:fldChar w:fldCharType="separate"/>
      </w:r>
      <w:r>
        <w:t>186</w:t>
      </w:r>
      <w:r>
        <w:fldChar w:fldCharType="end"/>
      </w:r>
    </w:p>
    <w:p>
      <w:pPr>
        <w:pStyle w:val="TOC8"/>
        <w:rPr>
          <w:rFonts w:asciiTheme="minorHAnsi" w:eastAsiaTheme="minorEastAsia" w:hAnsiTheme="minorHAnsi" w:cstheme="minorBidi"/>
          <w:szCs w:val="22"/>
        </w:rPr>
      </w:pPr>
      <w:r>
        <w:t>213R.</w:t>
      </w:r>
      <w:r>
        <w:tab/>
        <w:t>Funds for other moneys received for a student residential college</w:t>
      </w:r>
      <w:r>
        <w:tab/>
      </w:r>
      <w:r>
        <w:fldChar w:fldCharType="begin"/>
      </w:r>
      <w:r>
        <w:instrText xml:space="preserve"> PAGEREF _Toc169776699 \h </w:instrText>
      </w:r>
      <w:r>
        <w:fldChar w:fldCharType="separate"/>
      </w:r>
      <w:r>
        <w:t>187</w:t>
      </w:r>
      <w:r>
        <w:fldChar w:fldCharType="end"/>
      </w:r>
    </w:p>
    <w:p>
      <w:pPr>
        <w:pStyle w:val="TOC8"/>
        <w:rPr>
          <w:rFonts w:asciiTheme="minorHAnsi" w:eastAsiaTheme="minorEastAsia" w:hAnsiTheme="minorHAnsi" w:cstheme="minorBidi"/>
          <w:szCs w:val="22"/>
        </w:rPr>
      </w:pPr>
      <w:r>
        <w:t>213S.</w:t>
      </w:r>
      <w:r>
        <w:tab/>
        <w:t>Management of college funds</w:t>
      </w:r>
      <w:r>
        <w:tab/>
      </w:r>
      <w:r>
        <w:fldChar w:fldCharType="begin"/>
      </w:r>
      <w:r>
        <w:instrText xml:space="preserve"> PAGEREF _Toc169776700 \h </w:instrText>
      </w:r>
      <w:r>
        <w:fldChar w:fldCharType="separate"/>
      </w:r>
      <w:r>
        <w:t>187</w:t>
      </w:r>
      <w:r>
        <w:fldChar w:fldCharType="end"/>
      </w:r>
    </w:p>
    <w:p>
      <w:pPr>
        <w:pStyle w:val="TOC8"/>
        <w:rPr>
          <w:rFonts w:asciiTheme="minorHAnsi" w:eastAsiaTheme="minorEastAsia" w:hAnsiTheme="minorHAnsi" w:cstheme="minorBidi"/>
          <w:szCs w:val="22"/>
        </w:rPr>
      </w:pPr>
      <w:r>
        <w:t>213T.</w:t>
      </w:r>
      <w:r>
        <w:tab/>
        <w:t>Money to be credited to college funds</w:t>
      </w:r>
      <w:r>
        <w:tab/>
      </w:r>
      <w:r>
        <w:fldChar w:fldCharType="begin"/>
      </w:r>
      <w:r>
        <w:instrText xml:space="preserve"> PAGEREF _Toc169776701 \h </w:instrText>
      </w:r>
      <w:r>
        <w:fldChar w:fldCharType="separate"/>
      </w:r>
      <w:r>
        <w:t>188</w:t>
      </w:r>
      <w:r>
        <w:fldChar w:fldCharType="end"/>
      </w:r>
    </w:p>
    <w:p>
      <w:pPr>
        <w:pStyle w:val="TOC8"/>
        <w:rPr>
          <w:rFonts w:asciiTheme="minorHAnsi" w:eastAsiaTheme="minorEastAsia" w:hAnsiTheme="minorHAnsi" w:cstheme="minorBidi"/>
          <w:szCs w:val="22"/>
        </w:rPr>
      </w:pPr>
      <w:r>
        <w:t>213U.</w:t>
      </w:r>
      <w:r>
        <w:tab/>
        <w:t>Bank account for college funds</w:t>
      </w:r>
      <w:r>
        <w:tab/>
      </w:r>
      <w:r>
        <w:fldChar w:fldCharType="begin"/>
      </w:r>
      <w:r>
        <w:instrText xml:space="preserve"> PAGEREF _Toc169776702 \h </w:instrText>
      </w:r>
      <w:r>
        <w:fldChar w:fldCharType="separate"/>
      </w:r>
      <w:r>
        <w:t>188</w:t>
      </w:r>
      <w:r>
        <w:fldChar w:fldCharType="end"/>
      </w:r>
    </w:p>
    <w:p>
      <w:pPr>
        <w:pStyle w:val="TOC8"/>
        <w:rPr>
          <w:rFonts w:asciiTheme="minorHAnsi" w:eastAsiaTheme="minorEastAsia" w:hAnsiTheme="minorHAnsi" w:cstheme="minorBidi"/>
          <w:szCs w:val="22"/>
        </w:rPr>
      </w:pPr>
      <w:r>
        <w:t>213V.</w:t>
      </w:r>
      <w:r>
        <w:tab/>
      </w:r>
      <w:r>
        <w:rPr>
          <w:i/>
        </w:rPr>
        <w:t>Financial Management Act 2006</w:t>
      </w:r>
      <w:r>
        <w:t xml:space="preserve"> s. 8 and 34, application of to s. 213Q to 213U</w:t>
      </w:r>
      <w:r>
        <w:tab/>
      </w:r>
      <w:r>
        <w:fldChar w:fldCharType="begin"/>
      </w:r>
      <w:r>
        <w:instrText xml:space="preserve"> PAGEREF _Toc169776703 \h </w:instrText>
      </w:r>
      <w:r>
        <w:fldChar w:fldCharType="separate"/>
      </w:r>
      <w:r>
        <w:t>189</w:t>
      </w:r>
      <w:r>
        <w:fldChar w:fldCharType="end"/>
      </w:r>
    </w:p>
    <w:p>
      <w:pPr>
        <w:pStyle w:val="TOC8"/>
        <w:rPr>
          <w:rFonts w:asciiTheme="minorHAnsi" w:eastAsiaTheme="minorEastAsia" w:hAnsiTheme="minorHAnsi" w:cstheme="minorBidi"/>
          <w:szCs w:val="22"/>
        </w:rPr>
      </w:pPr>
      <w:r>
        <w:t>213W.</w:t>
      </w:r>
      <w:r>
        <w:tab/>
        <w:t>Investment of college funds</w:t>
      </w:r>
      <w:r>
        <w:tab/>
      </w:r>
      <w:r>
        <w:fldChar w:fldCharType="begin"/>
      </w:r>
      <w:r>
        <w:instrText xml:space="preserve"> PAGEREF _Toc169776704 \h </w:instrText>
      </w:r>
      <w:r>
        <w:fldChar w:fldCharType="separate"/>
      </w:r>
      <w:r>
        <w:t>189</w:t>
      </w:r>
      <w:r>
        <w:fldChar w:fldCharType="end"/>
      </w:r>
    </w:p>
    <w:p>
      <w:pPr>
        <w:pStyle w:val="TOC8"/>
        <w:rPr>
          <w:rFonts w:asciiTheme="minorHAnsi" w:eastAsiaTheme="minorEastAsia" w:hAnsiTheme="minorHAnsi" w:cstheme="minorBidi"/>
          <w:szCs w:val="22"/>
        </w:rPr>
      </w:pPr>
      <w:r>
        <w:t>213X.</w:t>
      </w:r>
      <w:r>
        <w:tab/>
        <w:t>Dealing with college funds on closure or amalgamation of a college</w:t>
      </w:r>
      <w:r>
        <w:tab/>
      </w:r>
      <w:r>
        <w:fldChar w:fldCharType="begin"/>
      </w:r>
      <w:r>
        <w:instrText xml:space="preserve"> PAGEREF _Toc169776705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Student Residential Colleges Fund</w:t>
      </w:r>
    </w:p>
    <w:p>
      <w:pPr>
        <w:pStyle w:val="TOC8"/>
        <w:rPr>
          <w:rFonts w:asciiTheme="minorHAnsi" w:eastAsiaTheme="minorEastAsia" w:hAnsiTheme="minorHAnsi" w:cstheme="minorBidi"/>
          <w:szCs w:val="22"/>
        </w:rPr>
      </w:pPr>
      <w:r>
        <w:t>213Y.</w:t>
      </w:r>
      <w:r>
        <w:tab/>
        <w:t>Student Residential Colleges Fund</w:t>
      </w:r>
      <w:r>
        <w:tab/>
      </w:r>
      <w:r>
        <w:fldChar w:fldCharType="begin"/>
      </w:r>
      <w:r>
        <w:instrText xml:space="preserve"> PAGEREF _Toc169776707 \h </w:instrText>
      </w:r>
      <w:r>
        <w:fldChar w:fldCharType="separate"/>
      </w:r>
      <w:r>
        <w:t>190</w:t>
      </w:r>
      <w:r>
        <w:fldChar w:fldCharType="end"/>
      </w:r>
    </w:p>
    <w:p>
      <w:pPr>
        <w:pStyle w:val="TOC8"/>
        <w:rPr>
          <w:rFonts w:asciiTheme="minorHAnsi" w:eastAsiaTheme="minorEastAsia" w:hAnsiTheme="minorHAnsi" w:cstheme="minorBidi"/>
          <w:szCs w:val="22"/>
        </w:rPr>
      </w:pPr>
      <w:r>
        <w:t>213ZA.</w:t>
      </w:r>
      <w:r>
        <w:tab/>
        <w:t>Minister’s power to borrow money</w:t>
      </w:r>
      <w:r>
        <w:tab/>
      </w:r>
      <w:r>
        <w:fldChar w:fldCharType="begin"/>
      </w:r>
      <w:r>
        <w:instrText xml:space="preserve"> PAGEREF _Toc169776708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_Toc169776711 \h </w:instrText>
      </w:r>
      <w:r>
        <w:fldChar w:fldCharType="separate"/>
      </w:r>
      <w:r>
        <w:t>192</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_Toc169776712 \h </w:instrText>
      </w:r>
      <w:r>
        <w:fldChar w:fldCharType="separate"/>
      </w:r>
      <w:r>
        <w:t>193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_Toc169776713 \h </w:instrText>
      </w:r>
      <w:r>
        <w:fldChar w:fldCharType="separate"/>
      </w:r>
      <w:r>
        <w:t>193</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_Toc169776714 \h </w:instrText>
      </w:r>
      <w:r>
        <w:fldChar w:fldCharType="separate"/>
      </w:r>
      <w:r>
        <w:t>193</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_Toc169776715 \h </w:instrText>
      </w:r>
      <w:r>
        <w:fldChar w:fldCharType="separate"/>
      </w:r>
      <w:r>
        <w:t>195</w:t>
      </w:r>
      <w:r>
        <w:fldChar w:fldCharType="end"/>
      </w:r>
    </w:p>
    <w:p>
      <w:pPr>
        <w:pStyle w:val="TOC8"/>
        <w:rPr>
          <w:rFonts w:asciiTheme="minorHAnsi" w:eastAsiaTheme="minorEastAsia" w:hAnsiTheme="minorHAnsi" w:cstheme="minorBidi"/>
          <w:szCs w:val="22"/>
        </w:rPr>
      </w:pPr>
      <w:r>
        <w:t>218.</w:t>
      </w:r>
      <w:r>
        <w:tab/>
        <w:t>Licences by Minister for use of tangible property, other than property relating to student residential colleges</w:t>
      </w:r>
      <w:r>
        <w:tab/>
      </w:r>
      <w:r>
        <w:fldChar w:fldCharType="begin"/>
      </w:r>
      <w:r>
        <w:instrText xml:space="preserve"> PAGEREF _Toc169776716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220.</w:t>
      </w:r>
      <w:r>
        <w:tab/>
        <w:t>When money paid under licence to be paid to school’s General Purposes Fund</w:t>
      </w:r>
      <w:r>
        <w:tab/>
      </w:r>
      <w:r>
        <w:fldChar w:fldCharType="begin"/>
      </w:r>
      <w:r>
        <w:instrText xml:space="preserve"> PAGEREF _Toc169776717 \h </w:instrText>
      </w:r>
      <w:r>
        <w:fldChar w:fldCharType="separate"/>
      </w:r>
      <w:r>
        <w:t>197</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_Toc169776718 \h </w:instrText>
      </w:r>
      <w:r>
        <w:fldChar w:fldCharType="separate"/>
      </w:r>
      <w:r>
        <w:t>198</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_Toc169776719 \h </w:instrText>
      </w:r>
      <w:r>
        <w:fldChar w:fldCharType="separate"/>
      </w:r>
      <w:r>
        <w:t>198</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_Toc169776720 \h </w:instrText>
      </w:r>
      <w:r>
        <w:fldChar w:fldCharType="separate"/>
      </w:r>
      <w:r>
        <w:t>199</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_Toc169776721 \h </w:instrText>
      </w:r>
      <w:r>
        <w:fldChar w:fldCharType="separate"/>
      </w:r>
      <w:r>
        <w:t>200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_Toc169776722 \h </w:instrText>
      </w:r>
      <w:r>
        <w:fldChar w:fldCharType="separate"/>
      </w:r>
      <w:r>
        <w:t>201</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_Toc169776723 \h </w:instrText>
      </w:r>
      <w:r>
        <w:fldChar w:fldCharType="separate"/>
      </w:r>
      <w:r>
        <w:t>201</w:t>
      </w:r>
      <w:r>
        <w:fldChar w:fldCharType="end"/>
      </w:r>
    </w:p>
    <w:p>
      <w:pPr>
        <w:pStyle w:val="TOC8"/>
        <w:rPr>
          <w:rFonts w:asciiTheme="minorHAnsi" w:eastAsiaTheme="minorEastAsia" w:hAnsiTheme="minorHAnsi" w:cstheme="minorBidi"/>
          <w:szCs w:val="22"/>
        </w:rPr>
      </w:pPr>
      <w:r>
        <w:t>227.</w:t>
      </w:r>
      <w:r>
        <w:tab/>
        <w:t xml:space="preserve">Application of </w:t>
      </w:r>
      <w:r>
        <w:rPr>
          <w:i/>
        </w:rPr>
        <w:t>Financial Management Act 2006</w:t>
      </w:r>
      <w:r>
        <w:tab/>
      </w:r>
      <w:r>
        <w:fldChar w:fldCharType="begin"/>
      </w:r>
      <w:r>
        <w:instrText xml:space="preserve"> PAGEREF _Toc169776724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to assist in administration of Act, other than in relation to non-government schools and students attending non-government schools</w:t>
      </w:r>
      <w:r>
        <w:tab/>
      </w:r>
      <w:r>
        <w:fldChar w:fldCharType="begin"/>
      </w:r>
      <w:r>
        <w:instrText xml:space="preserve"> PAGEREF _Toc169776726 \h </w:instrText>
      </w:r>
      <w:r>
        <w:fldChar w:fldCharType="separate"/>
      </w:r>
      <w:r>
        <w:t>202</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_Toc169776727 \h </w:instrText>
      </w:r>
      <w:r>
        <w:fldChar w:fldCharType="separate"/>
      </w:r>
      <w:r>
        <w:t>202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_Toc169776728 \h </w:instrText>
      </w:r>
      <w:r>
        <w:fldChar w:fldCharType="separate"/>
      </w:r>
      <w:r>
        <w:t>202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_Toc169776729 \h </w:instrText>
      </w:r>
      <w:r>
        <w:fldChar w:fldCharType="separate"/>
      </w:r>
      <w:r>
        <w:t>203</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_Toc169776730 \h </w:instrText>
      </w:r>
      <w:r>
        <w:fldChar w:fldCharType="separate"/>
      </w:r>
      <w:r>
        <w:t>203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_Toc169776731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_Toc169776733 \h </w:instrText>
      </w:r>
      <w:r>
        <w:fldChar w:fldCharType="separate"/>
      </w:r>
      <w:r>
        <w:t>204</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_Toc169776734 \h </w:instrText>
      </w:r>
      <w:r>
        <w:fldChar w:fldCharType="separate"/>
      </w:r>
      <w:r>
        <w:t>204</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_Toc169776735 \h </w:instrText>
      </w:r>
      <w:r>
        <w:fldChar w:fldCharType="separate"/>
      </w:r>
      <w:r>
        <w:t>204</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_Toc169776736 \h </w:instrText>
      </w:r>
      <w:r>
        <w:fldChar w:fldCharType="separate"/>
      </w:r>
      <w:r>
        <w:t>205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_Toc169776737 \h </w:instrText>
      </w:r>
      <w:r>
        <w:fldChar w:fldCharType="separate"/>
      </w:r>
      <w:r>
        <w:t>206</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_Toc169776738 \h </w:instrText>
      </w:r>
      <w:r>
        <w:fldChar w:fldCharType="separate"/>
      </w:r>
      <w:r>
        <w:t>206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_Toc169776739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_Toc169776741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_Toc169776743 \h </w:instrText>
      </w:r>
      <w:r>
        <w:fldChar w:fldCharType="separate"/>
      </w:r>
      <w:r>
        <w:t>210</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_Toc169776744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244.</w:t>
      </w:r>
      <w:r>
        <w:tab/>
        <w:t>Regulations</w:t>
      </w:r>
      <w:r>
        <w:tab/>
      </w:r>
      <w:r>
        <w:fldChar w:fldCharType="begin"/>
      </w:r>
      <w:r>
        <w:instrText xml:space="preserve"> PAGEREF _Toc169776745 \h </w:instrText>
      </w:r>
      <w:r>
        <w:fldChar w:fldCharType="separate"/>
      </w:r>
      <w:r>
        <w:t>211</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_Toc169776746 \h </w:instrText>
      </w:r>
      <w:r>
        <w:fldChar w:fldCharType="separate"/>
      </w:r>
      <w:r>
        <w:t>212</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_Toc169776747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_Toc169776750 \h </w:instrText>
      </w:r>
      <w:r>
        <w:fldChar w:fldCharType="separate"/>
      </w:r>
      <w:r>
        <w:t>214</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_Toc169776751 \h </w:instrText>
      </w:r>
      <w:r>
        <w:fldChar w:fldCharType="separate"/>
      </w:r>
      <w:r>
        <w:t>214</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_Toc169776752 \h </w:instrText>
      </w:r>
      <w:r>
        <w:fldChar w:fldCharType="separate"/>
      </w:r>
      <w:r>
        <w:t>214</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_Toc169776753 \h </w:instrText>
      </w:r>
      <w:r>
        <w:fldChar w:fldCharType="separate"/>
      </w:r>
      <w:r>
        <w:t>214</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_Toc169776754 \h </w:instrText>
      </w:r>
      <w:r>
        <w:fldChar w:fldCharType="separate"/>
      </w:r>
      <w:r>
        <w:t>214</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_Toc169776755 \h </w:instrText>
      </w:r>
      <w:r>
        <w:fldChar w:fldCharType="separate"/>
      </w:r>
      <w:r>
        <w:t>215</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_Toc169776756 \h </w:instrText>
      </w:r>
      <w:r>
        <w:fldChar w:fldCharType="separate"/>
      </w:r>
      <w:r>
        <w:t>215</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_Toc169776757 \h </w:instrText>
      </w:r>
      <w:r>
        <w:fldChar w:fldCharType="separate"/>
      </w:r>
      <w:r>
        <w:t>216</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_Toc169776758 \h </w:instrText>
      </w:r>
      <w:r>
        <w:fldChar w:fldCharType="separate"/>
      </w:r>
      <w:r>
        <w:t>216</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_Toc169776759 \h </w:instrText>
      </w:r>
      <w:r>
        <w:fldChar w:fldCharType="separate"/>
      </w:r>
      <w:r>
        <w:t>216</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_Toc169776760 \h </w:instrText>
      </w:r>
      <w:r>
        <w:fldChar w:fldCharType="separate"/>
      </w:r>
      <w:r>
        <w:t>217</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_Toc169776761 \h </w:instrText>
      </w:r>
      <w:r>
        <w:fldChar w:fldCharType="separate"/>
      </w:r>
      <w:r>
        <w:t>217</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_Toc169776762 \h </w:instrText>
      </w:r>
      <w:r>
        <w:fldChar w:fldCharType="separate"/>
      </w:r>
      <w:r>
        <w:t>218</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_Toc169776763 \h </w:instrText>
      </w:r>
      <w:r>
        <w:fldChar w:fldCharType="separate"/>
      </w:r>
      <w:r>
        <w:t>218</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_Toc169776764 \h </w:instrText>
      </w:r>
      <w:r>
        <w:fldChar w:fldCharType="separate"/>
      </w:r>
      <w:r>
        <w:t>218</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_Toc169776765 \h </w:instrText>
      </w:r>
      <w:r>
        <w:fldChar w:fldCharType="separate"/>
      </w:r>
      <w:r>
        <w:t>218</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_Toc169776766 \h </w:instrText>
      </w:r>
      <w:r>
        <w:fldChar w:fldCharType="separate"/>
      </w:r>
      <w:r>
        <w:t>219</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_Toc169776767 \h </w:instrText>
      </w:r>
      <w:r>
        <w:fldChar w:fldCharType="separate"/>
      </w:r>
      <w:r>
        <w:t>219</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_Toc169776768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21.</w:t>
      </w:r>
      <w:r>
        <w:tab/>
        <w:t>Parents and Citizens’ Association in being at 1 Jan 2001 under repealed Act Part VI</w:t>
      </w:r>
      <w:r>
        <w:tab/>
      </w:r>
      <w:r>
        <w:fldChar w:fldCharType="begin"/>
      </w:r>
      <w:r>
        <w:instrText xml:space="preserve"> PAGEREF _Toc169776769 \h </w:instrText>
      </w:r>
      <w:r>
        <w:fldChar w:fldCharType="separate"/>
      </w:r>
      <w:r>
        <w:t>220</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_Toc169776770 \h </w:instrText>
      </w:r>
      <w:r>
        <w:fldChar w:fldCharType="separate"/>
      </w:r>
      <w:r>
        <w:t>220</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_Toc169776771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_Toc169776773 \h </w:instrText>
      </w:r>
      <w:r>
        <w:fldChar w:fldCharType="separate"/>
      </w:r>
      <w:r>
        <w:t>221</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_Toc169776774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_Toc169776776 \h </w:instrText>
      </w:r>
      <w:r>
        <w:fldChar w:fldCharType="separate"/>
      </w:r>
      <w:r>
        <w:t>222</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_Toc169776777 \h </w:instrText>
      </w:r>
      <w:r>
        <w:fldChar w:fldCharType="separate"/>
      </w:r>
      <w:r>
        <w:t>222</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_Toc169776778 \h </w:instrText>
      </w:r>
      <w:r>
        <w:fldChar w:fldCharType="separate"/>
      </w:r>
      <w:r>
        <w:t>222</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_Toc169776779 \h </w:instrText>
      </w:r>
      <w:r>
        <w:fldChar w:fldCharType="separate"/>
      </w:r>
      <w:r>
        <w:t>223</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_Toc169776780 \h </w:instrText>
      </w:r>
      <w:r>
        <w:fldChar w:fldCharType="separate"/>
      </w:r>
      <w:r>
        <w:t>223</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_Toc169776781 \h </w:instrText>
      </w:r>
      <w:r>
        <w:fldChar w:fldCharType="separate"/>
      </w:r>
      <w:r>
        <w:t>223</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_Toc169776782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Transitional provisions for the </w:t>
      </w:r>
      <w:r>
        <w:rPr>
          <w:i/>
        </w:rPr>
        <w:t>School Boarding Facilities Legislation Amendment and Repeal Act 2016</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_Toc169776784 \h </w:instrText>
      </w:r>
      <w:r>
        <w:fldChar w:fldCharType="separate"/>
      </w:r>
      <w:r>
        <w:t>225</w:t>
      </w:r>
      <w:r>
        <w:fldChar w:fldCharType="end"/>
      </w:r>
    </w:p>
    <w:p>
      <w:pPr>
        <w:pStyle w:val="TOC8"/>
        <w:rPr>
          <w:rFonts w:asciiTheme="minorHAnsi" w:eastAsiaTheme="minorEastAsia" w:hAnsiTheme="minorHAnsi" w:cstheme="minorBidi"/>
          <w:szCs w:val="22"/>
        </w:rPr>
      </w:pPr>
      <w:r>
        <w:t>34.</w:t>
      </w:r>
      <w:r>
        <w:tab/>
        <w:t>Hostels</w:t>
      </w:r>
      <w:r>
        <w:tab/>
      </w:r>
      <w:r>
        <w:fldChar w:fldCharType="begin"/>
      </w:r>
      <w:r>
        <w:instrText xml:space="preserve"> PAGEREF _Toc169776785 \h </w:instrText>
      </w:r>
      <w:r>
        <w:fldChar w:fldCharType="separate"/>
      </w:r>
      <w:r>
        <w:t>225</w:t>
      </w:r>
      <w:r>
        <w:fldChar w:fldCharType="end"/>
      </w:r>
    </w:p>
    <w:p>
      <w:pPr>
        <w:pStyle w:val="TOC8"/>
        <w:rPr>
          <w:rFonts w:asciiTheme="minorHAnsi" w:eastAsiaTheme="minorEastAsia" w:hAnsiTheme="minorHAnsi" w:cstheme="minorBidi"/>
          <w:szCs w:val="22"/>
        </w:rPr>
      </w:pPr>
      <w:r>
        <w:t>35.</w:t>
      </w:r>
      <w:r>
        <w:tab/>
        <w:t>Hostel land</w:t>
      </w:r>
      <w:r>
        <w:tab/>
      </w:r>
      <w:r>
        <w:fldChar w:fldCharType="begin"/>
      </w:r>
      <w:r>
        <w:instrText xml:space="preserve"> PAGEREF _Toc169776786 \h </w:instrText>
      </w:r>
      <w:r>
        <w:fldChar w:fldCharType="separate"/>
      </w:r>
      <w:r>
        <w:t>226</w:t>
      </w:r>
      <w:r>
        <w:fldChar w:fldCharType="end"/>
      </w:r>
    </w:p>
    <w:p>
      <w:pPr>
        <w:pStyle w:val="TOC8"/>
        <w:rPr>
          <w:rFonts w:asciiTheme="minorHAnsi" w:eastAsiaTheme="minorEastAsia" w:hAnsiTheme="minorHAnsi" w:cstheme="minorBidi"/>
          <w:szCs w:val="22"/>
        </w:rPr>
      </w:pPr>
      <w:r>
        <w:t>36.</w:t>
      </w:r>
      <w:r>
        <w:tab/>
        <w:t>Former Authority abolished</w:t>
      </w:r>
      <w:r>
        <w:tab/>
      </w:r>
      <w:r>
        <w:fldChar w:fldCharType="begin"/>
      </w:r>
      <w:r>
        <w:instrText xml:space="preserve"> PAGEREF _Toc169776787 \h </w:instrText>
      </w:r>
      <w:r>
        <w:fldChar w:fldCharType="separate"/>
      </w:r>
      <w:r>
        <w:t>226</w:t>
      </w:r>
      <w:r>
        <w:fldChar w:fldCharType="end"/>
      </w:r>
    </w:p>
    <w:p>
      <w:pPr>
        <w:pStyle w:val="TOC8"/>
        <w:rPr>
          <w:rFonts w:asciiTheme="minorHAnsi" w:eastAsiaTheme="minorEastAsia" w:hAnsiTheme="minorHAnsi" w:cstheme="minorBidi"/>
          <w:szCs w:val="22"/>
        </w:rPr>
      </w:pPr>
      <w:r>
        <w:t>37.</w:t>
      </w:r>
      <w:r>
        <w:tab/>
        <w:t>Staff members of former Authority</w:t>
      </w:r>
      <w:r>
        <w:tab/>
      </w:r>
      <w:r>
        <w:fldChar w:fldCharType="begin"/>
      </w:r>
      <w:r>
        <w:instrText xml:space="preserve"> PAGEREF _Toc169776788 \h </w:instrText>
      </w:r>
      <w:r>
        <w:fldChar w:fldCharType="separate"/>
      </w:r>
      <w:r>
        <w:t>226</w:t>
      </w:r>
      <w:r>
        <w:fldChar w:fldCharType="end"/>
      </w:r>
    </w:p>
    <w:p>
      <w:pPr>
        <w:pStyle w:val="TOC8"/>
        <w:rPr>
          <w:rFonts w:asciiTheme="minorHAnsi" w:eastAsiaTheme="minorEastAsia" w:hAnsiTheme="minorHAnsi" w:cstheme="minorBidi"/>
          <w:szCs w:val="22"/>
        </w:rPr>
      </w:pPr>
      <w:r>
        <w:t>38.</w:t>
      </w:r>
      <w:r>
        <w:tab/>
        <w:t>Transfer of assets, liabilities, proceedings, remedies and immunities</w:t>
      </w:r>
      <w:r>
        <w:tab/>
      </w:r>
      <w:r>
        <w:fldChar w:fldCharType="begin"/>
      </w:r>
      <w:r>
        <w:instrText xml:space="preserve"> PAGEREF _Toc169776789 \h </w:instrText>
      </w:r>
      <w:r>
        <w:fldChar w:fldCharType="separate"/>
      </w:r>
      <w:r>
        <w:t>227</w:t>
      </w:r>
      <w:r>
        <w:fldChar w:fldCharType="end"/>
      </w:r>
    </w:p>
    <w:p>
      <w:pPr>
        <w:pStyle w:val="TOC8"/>
        <w:rPr>
          <w:rFonts w:asciiTheme="minorHAnsi" w:eastAsiaTheme="minorEastAsia" w:hAnsiTheme="minorHAnsi" w:cstheme="minorBidi"/>
          <w:szCs w:val="22"/>
        </w:rPr>
      </w:pPr>
      <w:r>
        <w:t>39.</w:t>
      </w:r>
      <w:r>
        <w:tab/>
        <w:t>Completion of things commenced</w:t>
      </w:r>
      <w:r>
        <w:tab/>
      </w:r>
      <w:r>
        <w:fldChar w:fldCharType="begin"/>
      </w:r>
      <w:r>
        <w:instrText xml:space="preserve"> PAGEREF _Toc169776790 \h </w:instrText>
      </w:r>
      <w:r>
        <w:fldChar w:fldCharType="separate"/>
      </w:r>
      <w:r>
        <w:t>227</w:t>
      </w:r>
      <w:r>
        <w:fldChar w:fldCharType="end"/>
      </w:r>
    </w:p>
    <w:p>
      <w:pPr>
        <w:pStyle w:val="TOC8"/>
        <w:rPr>
          <w:rFonts w:asciiTheme="minorHAnsi" w:eastAsiaTheme="minorEastAsia" w:hAnsiTheme="minorHAnsi" w:cstheme="minorBidi"/>
          <w:szCs w:val="22"/>
        </w:rPr>
      </w:pPr>
      <w:r>
        <w:t>40.</w:t>
      </w:r>
      <w:r>
        <w:tab/>
        <w:t>Continuing effect of things done</w:t>
      </w:r>
      <w:r>
        <w:tab/>
      </w:r>
      <w:r>
        <w:fldChar w:fldCharType="begin"/>
      </w:r>
      <w:r>
        <w:instrText xml:space="preserve"> PAGEREF _Toc169776791 \h </w:instrText>
      </w:r>
      <w:r>
        <w:fldChar w:fldCharType="separate"/>
      </w:r>
      <w:r>
        <w:t>228</w:t>
      </w:r>
      <w:r>
        <w:fldChar w:fldCharType="end"/>
      </w:r>
    </w:p>
    <w:p>
      <w:pPr>
        <w:pStyle w:val="TOC8"/>
        <w:rPr>
          <w:rFonts w:asciiTheme="minorHAnsi" w:eastAsiaTheme="minorEastAsia" w:hAnsiTheme="minorHAnsi" w:cstheme="minorBidi"/>
          <w:szCs w:val="22"/>
        </w:rPr>
      </w:pPr>
      <w:r>
        <w:t>41.</w:t>
      </w:r>
      <w:r>
        <w:tab/>
        <w:t>Exemption from State tax</w:t>
      </w:r>
      <w:r>
        <w:tab/>
      </w:r>
      <w:r>
        <w:fldChar w:fldCharType="begin"/>
      </w:r>
      <w:r>
        <w:instrText xml:space="preserve"> PAGEREF _Toc169776792 \h </w:instrText>
      </w:r>
      <w:r>
        <w:fldChar w:fldCharType="separate"/>
      </w:r>
      <w:r>
        <w:t>228</w:t>
      </w:r>
      <w:r>
        <w:fldChar w:fldCharType="end"/>
      </w:r>
    </w:p>
    <w:p>
      <w:pPr>
        <w:pStyle w:val="TOC8"/>
        <w:rPr>
          <w:rFonts w:asciiTheme="minorHAnsi" w:eastAsiaTheme="minorEastAsia" w:hAnsiTheme="minorHAnsi" w:cstheme="minorBidi"/>
          <w:szCs w:val="22"/>
        </w:rPr>
      </w:pPr>
      <w:r>
        <w:t>42.</w:t>
      </w:r>
      <w:r>
        <w:tab/>
        <w:t>Agreements, instruments and documents</w:t>
      </w:r>
      <w:r>
        <w:tab/>
      </w:r>
      <w:r>
        <w:fldChar w:fldCharType="begin"/>
      </w:r>
      <w:r>
        <w:instrText xml:space="preserve"> PAGEREF _Toc169776793 \h </w:instrText>
      </w:r>
      <w:r>
        <w:fldChar w:fldCharType="separate"/>
      </w:r>
      <w:r>
        <w:t>229</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_Toc169776794 \h </w:instrText>
      </w:r>
      <w:r>
        <w:fldChar w:fldCharType="separate"/>
      </w:r>
      <w:r>
        <w:t>229</w:t>
      </w:r>
      <w:r>
        <w:fldChar w:fldCharType="end"/>
      </w:r>
    </w:p>
    <w:p>
      <w:pPr>
        <w:pStyle w:val="TOC8"/>
        <w:rPr>
          <w:rFonts w:asciiTheme="minorHAnsi" w:eastAsiaTheme="minorEastAsia" w:hAnsiTheme="minorHAnsi" w:cstheme="minorBidi"/>
          <w:szCs w:val="22"/>
        </w:rPr>
      </w:pPr>
      <w:r>
        <w:t>44.</w:t>
      </w:r>
      <w:r>
        <w:tab/>
        <w:t>Saving</w:t>
      </w:r>
      <w:r>
        <w:tab/>
      </w:r>
      <w:r>
        <w:fldChar w:fldCharType="begin"/>
      </w:r>
      <w:r>
        <w:instrText xml:space="preserve"> PAGEREF _Toc169776795 \h </w:instrText>
      </w:r>
      <w:r>
        <w:fldChar w:fldCharType="separate"/>
      </w:r>
      <w:r>
        <w:t>230</w:t>
      </w:r>
      <w:r>
        <w:fldChar w:fldCharType="end"/>
      </w:r>
    </w:p>
    <w:p>
      <w:pPr>
        <w:pStyle w:val="TOC8"/>
        <w:rPr>
          <w:rFonts w:asciiTheme="minorHAnsi" w:eastAsiaTheme="minorEastAsia" w:hAnsiTheme="minorHAnsi" w:cstheme="minorBidi"/>
          <w:szCs w:val="22"/>
        </w:rPr>
      </w:pPr>
      <w:r>
        <w:t>45.</w:t>
      </w:r>
      <w:r>
        <w:tab/>
        <w:t>Transitional regulations</w:t>
      </w:r>
      <w:r>
        <w:tab/>
      </w:r>
      <w:r>
        <w:fldChar w:fldCharType="begin"/>
      </w:r>
      <w:r>
        <w:instrText xml:space="preserve"> PAGEREF _Toc169776796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_Toc169776798 \h </w:instrText>
      </w:r>
      <w:r>
        <w:fldChar w:fldCharType="separate"/>
      </w:r>
      <w:r>
        <w:t>233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_Toc169776799 \h </w:instrText>
      </w:r>
      <w:r>
        <w:fldChar w:fldCharType="separate"/>
      </w:r>
      <w:r>
        <w:t>236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_Toc169776800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1</w:t>
      </w:r>
      <w:r>
        <w:t>, and to make related provisions.</w:t>
      </w:r>
    </w:p>
    <w:p>
      <w:pPr>
        <w:pStyle w:val="Footnotelongtitle"/>
      </w:pPr>
      <w:r>
        <w:tab/>
        <w:t>[Long title amended: No. 22 of 2005 s. 14; No. 28 of 2014 s. 22; No  41 of 2016 s. 6.]</w:t>
      </w:r>
    </w:p>
    <w:p>
      <w:pPr>
        <w:pStyle w:val="Heading2"/>
      </w:pPr>
      <w:bookmarkStart w:id="2" w:name="_Toc169700787"/>
      <w:bookmarkStart w:id="3" w:name="_Toc169702705"/>
      <w:bookmarkStart w:id="4" w:name="_Toc16977637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9"/>
        </w:numPr>
      </w:pPr>
      <w:r>
        <w:t>the commencement of the Act on a day, or of different provisions on different days, fixed by proclamation (section 2);</w:t>
      </w:r>
    </w:p>
    <w:p>
      <w:pPr>
        <w:pStyle w:val="PermNotePara"/>
        <w:numPr>
          <w:ilvl w:val="0"/>
          <w:numId w:val="9"/>
        </w:numPr>
      </w:pPr>
      <w:r>
        <w:t>the objects of the Act (section 3);</w:t>
      </w:r>
    </w:p>
    <w:p>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9"/>
        </w:numPr>
      </w:pPr>
      <w:r>
        <w:t>the meanings of some terms used in the Act which, because of their length, are better placed in separate sections (sections 5, 6 and 7);</w:t>
      </w:r>
    </w:p>
    <w:p>
      <w:pPr>
        <w:pStyle w:val="PermNotePara"/>
        <w:numPr>
          <w:ilvl w:val="0"/>
          <w:numId w:val="9"/>
        </w:numPr>
      </w:pPr>
      <w:r>
        <w:t>the status of notes in the Act (section 8).</w:t>
      </w:r>
    </w:p>
    <w:p>
      <w:pPr>
        <w:pStyle w:val="Heading5"/>
      </w:pPr>
      <w:bookmarkStart w:id="5" w:name="_Toc169776377"/>
      <w:r>
        <w:rPr>
          <w:rStyle w:val="CharSectno"/>
        </w:rPr>
        <w:t>1</w:t>
      </w:r>
      <w:r>
        <w:t>.</w:t>
      </w:r>
      <w:r>
        <w:tab/>
        <w:t>Short title</w:t>
      </w:r>
      <w:bookmarkEnd w:id="5"/>
    </w:p>
    <w:p>
      <w:pPr>
        <w:pStyle w:val="Subsection"/>
      </w:pPr>
      <w:r>
        <w:tab/>
      </w:r>
      <w:r>
        <w:tab/>
        <w:t xml:space="preserve">This Act may be cited as the </w:t>
      </w:r>
      <w:r>
        <w:rPr>
          <w:i/>
        </w:rPr>
        <w:t>School Education Act 1999</w:t>
      </w:r>
      <w:r>
        <w:t>.</w:t>
      </w:r>
    </w:p>
    <w:p>
      <w:pPr>
        <w:pStyle w:val="Heading5"/>
      </w:pPr>
      <w:bookmarkStart w:id="6" w:name="_Toc169776378"/>
      <w:r>
        <w:rPr>
          <w:rStyle w:val="CharSectno"/>
        </w:rPr>
        <w:t>2</w:t>
      </w:r>
      <w:r>
        <w:t>.</w:t>
      </w:r>
      <w:r>
        <w:tab/>
        <w:t>Commencement</w:t>
      </w:r>
      <w:bookmarkEnd w:id="6"/>
    </w:p>
    <w:p>
      <w:pPr>
        <w:pStyle w:val="Subsection"/>
      </w:pPr>
      <w:r>
        <w:tab/>
      </w:r>
      <w:r>
        <w:tab/>
        <w:t>The provisions of this Act come into operation on such day as is, or days as are respectively, fixed by proclamation.</w:t>
      </w:r>
    </w:p>
    <w:p>
      <w:pPr>
        <w:pStyle w:val="Heading5"/>
      </w:pPr>
      <w:bookmarkStart w:id="7" w:name="_Toc169776379"/>
      <w:r>
        <w:rPr>
          <w:rStyle w:val="CharSectno"/>
        </w:rPr>
        <w:t>3</w:t>
      </w:r>
      <w:r>
        <w:t>.</w:t>
      </w:r>
      <w:r>
        <w:tab/>
        <w:t>Objects of Act</w:t>
      </w:r>
      <w:bookmarkEnd w:id="7"/>
    </w:p>
    <w:p>
      <w:pPr>
        <w:pStyle w:val="Subsection"/>
      </w:pPr>
      <w:r>
        <w:tab/>
        <w:t>(1)</w:t>
      </w:r>
      <w:r>
        <w:tab/>
        <w:t>The objects of this Act include the following —</w:t>
      </w:r>
    </w:p>
    <w:p>
      <w:pPr>
        <w:pStyle w:val="Indenta"/>
      </w:pPr>
      <w:r>
        <w:tab/>
        <w:t>(a)</w:t>
      </w:r>
      <w:r>
        <w:tab/>
        <w:t>to recognize the right of every child in the State to receive a school education during the child’s compulsory education period;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lastRenderedPageBreak/>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 No. 14 of 2019 s. 14.]</w:t>
      </w:r>
    </w:p>
    <w:p>
      <w:pPr>
        <w:pStyle w:val="Heading5"/>
      </w:pPr>
      <w:bookmarkStart w:id="8" w:name="_Toc169776380"/>
      <w:r>
        <w:rPr>
          <w:rStyle w:val="CharSectno"/>
        </w:rPr>
        <w:t>4</w:t>
      </w:r>
      <w:r>
        <w:t>.</w:t>
      </w:r>
      <w:r>
        <w:tab/>
        <w:t>Terms used</w:t>
      </w:r>
      <w:bookmarkEnd w:id="8"/>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keepNext/>
      </w:pPr>
      <w:r>
        <w:lastRenderedPageBreak/>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lastRenderedPageBreak/>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9" w:name="_Toc169776381"/>
      <w:r>
        <w:rPr>
          <w:rStyle w:val="CharSectno"/>
        </w:rPr>
        <w:lastRenderedPageBreak/>
        <w:t>5</w:t>
      </w:r>
      <w:r>
        <w:t>.</w:t>
      </w:r>
      <w:r>
        <w:tab/>
        <w:t>Term used: pre</w:t>
      </w:r>
      <w:r>
        <w:noBreakHyphen/>
        <w:t>compulsory education period</w:t>
      </w:r>
      <w:bookmarkEnd w:id="9"/>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0" w:name="_Toc169776382"/>
      <w:r>
        <w:rPr>
          <w:rStyle w:val="CharSectno"/>
        </w:rPr>
        <w:t>6</w:t>
      </w:r>
      <w:r>
        <w:t>.</w:t>
      </w:r>
      <w:r>
        <w:tab/>
        <w:t>Term used: compulsory education period</w:t>
      </w:r>
      <w:bookmarkEnd w:id="10"/>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keepNext/>
        <w:spacing w:before="60"/>
      </w:pPr>
      <w:r>
        <w:lastRenderedPageBreak/>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11" w:name="_Toc169776383"/>
      <w:r>
        <w:rPr>
          <w:rStyle w:val="CharSectno"/>
        </w:rPr>
        <w:t>8</w:t>
      </w:r>
      <w:r>
        <w:t>.</w:t>
      </w:r>
      <w:r>
        <w:tab/>
        <w:t>Notes not part of Act</w:t>
      </w:r>
      <w:bookmarkEnd w:id="11"/>
    </w:p>
    <w:p>
      <w:pPr>
        <w:pStyle w:val="Subsection"/>
        <w:spacing w:before="120"/>
      </w:pPr>
      <w:r>
        <w:tab/>
      </w:r>
      <w:r>
        <w:tab/>
        <w:t>Notes in this Act are provided to assist understanding and do not form part of the Act.</w:t>
      </w:r>
    </w:p>
    <w:p>
      <w:pPr>
        <w:pStyle w:val="Heading2"/>
      </w:pPr>
      <w:bookmarkStart w:id="12" w:name="_Toc169700795"/>
      <w:bookmarkStart w:id="13" w:name="_Toc169702713"/>
      <w:bookmarkStart w:id="14" w:name="_Toc169776384"/>
      <w:r>
        <w:rPr>
          <w:rStyle w:val="CharPartNo"/>
        </w:rPr>
        <w:lastRenderedPageBreak/>
        <w:t>Part 2</w:t>
      </w:r>
      <w:r>
        <w:rPr>
          <w:b w:val="0"/>
        </w:rPr>
        <w:t> </w:t>
      </w:r>
      <w:r>
        <w:t>—</w:t>
      </w:r>
      <w:r>
        <w:rPr>
          <w:b w:val="0"/>
        </w:rPr>
        <w:t> </w:t>
      </w:r>
      <w:r>
        <w:rPr>
          <w:rStyle w:val="CharPartText"/>
        </w:rPr>
        <w:t>Education of children during compulsory education period</w:t>
      </w:r>
      <w:bookmarkEnd w:id="12"/>
      <w:bookmarkEnd w:id="13"/>
      <w:bookmarkEnd w:id="14"/>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2"/>
        </w:numPr>
      </w:pPr>
      <w:r>
        <w:t>the compulsory enrolment of all children in an educational programme (Division 1);</w:t>
      </w:r>
    </w:p>
    <w:p>
      <w:pPr>
        <w:pStyle w:val="PermNotePara"/>
        <w:numPr>
          <w:ilvl w:val="0"/>
          <w:numId w:val="2"/>
        </w:numPr>
      </w:pPr>
      <w:r>
        <w:t>procedures for the enrolment of children at a government or non</w:t>
      </w:r>
      <w:r>
        <w:noBreakHyphen/>
        <w:t>government school (Division 2);</w:t>
      </w:r>
    </w:p>
    <w:p>
      <w:pPr>
        <w:pStyle w:val="PermNotePara"/>
        <w:numPr>
          <w:ilvl w:val="0"/>
          <w:numId w:val="2"/>
        </w:numPr>
      </w:pPr>
      <w:r>
        <w:t>attendance requirements for students enrolled at a government or a non</w:t>
      </w:r>
      <w:r>
        <w:noBreakHyphen/>
        <w:t>government school (Division 3);</w:t>
      </w:r>
    </w:p>
    <w:p>
      <w:pPr>
        <w:pStyle w:val="PermNotePara"/>
        <w:numPr>
          <w:ilvl w:val="0"/>
          <w:numId w:val="2"/>
        </w:numPr>
      </w:pPr>
      <w:r>
        <w:t>the absence of students from government schools for a religious or cultural observance (Division 4);</w:t>
      </w:r>
    </w:p>
    <w:p>
      <w:pPr>
        <w:pStyle w:val="PermNotePara"/>
        <w:numPr>
          <w:ilvl w:val="0"/>
          <w:numId w:val="2"/>
        </w:numPr>
      </w:pPr>
      <w:r>
        <w:t>absenteeism in relation to both government and non</w:t>
      </w:r>
      <w:r>
        <w:noBreakHyphen/>
        <w:t>government schools (Division 5);</w:t>
      </w:r>
    </w:p>
    <w:p>
      <w:pPr>
        <w:pStyle w:val="PermNotePara"/>
        <w:numPr>
          <w:ilvl w:val="0"/>
          <w:numId w:val="2"/>
        </w:numPr>
      </w:pPr>
      <w:r>
        <w:t>the provision of education by parents to their children in the home (Division 6).</w:t>
      </w:r>
    </w:p>
    <w:p>
      <w:pPr>
        <w:pStyle w:val="Heading3"/>
      </w:pPr>
      <w:bookmarkStart w:id="15" w:name="_Toc169700796"/>
      <w:bookmarkStart w:id="16" w:name="_Toc169702714"/>
      <w:bookmarkStart w:id="17" w:name="_Toc169776385"/>
      <w:r>
        <w:rPr>
          <w:rStyle w:val="CharDivNo"/>
        </w:rPr>
        <w:t>Division 1</w:t>
      </w:r>
      <w:r>
        <w:t> — </w:t>
      </w:r>
      <w:r>
        <w:rPr>
          <w:rStyle w:val="CharDivText"/>
        </w:rPr>
        <w:t>Compulsory education with alternatives in final years of compulsory education</w:t>
      </w:r>
      <w:bookmarkEnd w:id="15"/>
      <w:bookmarkEnd w:id="16"/>
      <w:bookmarkEnd w:id="17"/>
    </w:p>
    <w:p>
      <w:pPr>
        <w:pStyle w:val="Footnoteheading"/>
      </w:pPr>
      <w:r>
        <w:tab/>
        <w:t>[Heading inserted: No. 46 of 2012 s. 6.]</w:t>
      </w:r>
    </w:p>
    <w:p>
      <w:pPr>
        <w:pStyle w:val="Heading4"/>
      </w:pPr>
      <w:bookmarkStart w:id="18" w:name="_Toc169700797"/>
      <w:bookmarkStart w:id="19" w:name="_Toc169702715"/>
      <w:bookmarkStart w:id="20" w:name="_Toc169776386"/>
      <w:r>
        <w:t>Subdivision 1 — Enrolment of children of compulsory school age</w:t>
      </w:r>
      <w:bookmarkEnd w:id="18"/>
      <w:bookmarkEnd w:id="19"/>
      <w:bookmarkEnd w:id="20"/>
    </w:p>
    <w:p>
      <w:pPr>
        <w:pStyle w:val="Heading5"/>
      </w:pPr>
      <w:bookmarkStart w:id="21" w:name="_Toc169776387"/>
      <w:r>
        <w:rPr>
          <w:rStyle w:val="CharSectno"/>
        </w:rPr>
        <w:t>9</w:t>
      </w:r>
      <w:r>
        <w:t>.</w:t>
      </w:r>
      <w:r>
        <w:tab/>
        <w:t>When enrolment compulsory</w:t>
      </w:r>
      <w:bookmarkEnd w:id="21"/>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lastRenderedPageBreak/>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22" w:name="_Toc169776388"/>
      <w:r>
        <w:rPr>
          <w:rStyle w:val="CharSectno"/>
        </w:rPr>
        <w:t>10</w:t>
      </w:r>
      <w:r>
        <w:t>.</w:t>
      </w:r>
      <w:r>
        <w:tab/>
        <w:t>Ways in which s. 9 satisfied</w:t>
      </w:r>
      <w:bookmarkEnd w:id="22"/>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23" w:name="_Toc169776389"/>
      <w:r>
        <w:rPr>
          <w:rStyle w:val="CharSectno"/>
        </w:rPr>
        <w:lastRenderedPageBreak/>
        <w:t>11AA</w:t>
      </w:r>
      <w:r>
        <w:t>.</w:t>
      </w:r>
      <w:r>
        <w:tab/>
        <w:t>Proof of enrolment to be provided</w:t>
      </w:r>
      <w:bookmarkEnd w:id="23"/>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24" w:name="_Toc169776390"/>
      <w:r>
        <w:rPr>
          <w:rStyle w:val="CharSectno"/>
        </w:rPr>
        <w:t>11</w:t>
      </w:r>
      <w:r>
        <w:t>.</w:t>
      </w:r>
      <w:r>
        <w:tab/>
        <w:t>Exemption from s. 9(1), Minister may grant etc.</w:t>
      </w:r>
      <w:bookmarkEnd w:id="24"/>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lastRenderedPageBreak/>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25" w:name="_Toc169700802"/>
      <w:bookmarkStart w:id="26" w:name="_Toc169702720"/>
      <w:bookmarkStart w:id="27" w:name="_Toc169776391"/>
      <w:r>
        <w:t>Subdivision 1A — Alternatives to the operation of section 9 in final years of compulsory education</w:t>
      </w:r>
      <w:bookmarkEnd w:id="25"/>
      <w:bookmarkEnd w:id="26"/>
      <w:bookmarkEnd w:id="27"/>
    </w:p>
    <w:p>
      <w:pPr>
        <w:pStyle w:val="Footnoteheading"/>
      </w:pPr>
      <w:r>
        <w:tab/>
        <w:t>[Heading inserted: No. 46 of 2012 s. 8.]</w:t>
      </w:r>
    </w:p>
    <w:p>
      <w:pPr>
        <w:pStyle w:val="Heading5"/>
      </w:pPr>
      <w:bookmarkStart w:id="28" w:name="_Toc169776392"/>
      <w:r>
        <w:rPr>
          <w:rStyle w:val="CharSectno"/>
        </w:rPr>
        <w:t>11A</w:t>
      </w:r>
      <w:r>
        <w:t>.</w:t>
      </w:r>
      <w:r>
        <w:tab/>
        <w:t>Terms used</w:t>
      </w:r>
      <w:bookmarkEnd w:id="28"/>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lastRenderedPageBreak/>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29" w:name="_Toc169776393"/>
      <w:r>
        <w:rPr>
          <w:rStyle w:val="CharSectno"/>
        </w:rPr>
        <w:t>11B</w:t>
      </w:r>
      <w:r>
        <w:t>.</w:t>
      </w:r>
      <w:r>
        <w:tab/>
        <w:t>Options other than school etc. in final 2 years</w:t>
      </w:r>
      <w:bookmarkEnd w:id="29"/>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lastRenderedPageBreak/>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30" w:name="_Toc169776394"/>
      <w:r>
        <w:rPr>
          <w:rStyle w:val="CharSectno"/>
        </w:rPr>
        <w:t>11C</w:t>
      </w:r>
      <w:r>
        <w:t>.</w:t>
      </w:r>
      <w:r>
        <w:tab/>
        <w:t>Participation s. 11B option to be full</w:t>
      </w:r>
      <w:r>
        <w:noBreakHyphen/>
        <w:t>time</w:t>
      </w:r>
      <w:bookmarkEnd w:id="30"/>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lastRenderedPageBreak/>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31" w:name="_Toc169776395"/>
      <w:r>
        <w:rPr>
          <w:rStyle w:val="CharSectno"/>
        </w:rPr>
        <w:t>11D</w:t>
      </w:r>
      <w:r>
        <w:t>.</w:t>
      </w:r>
      <w:r>
        <w:tab/>
        <w:t>Arrangements under s. 11B, parent to notify Minister of etc.</w:t>
      </w:r>
      <w:bookmarkEnd w:id="31"/>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lastRenderedPageBreak/>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32" w:name="_Toc169776396"/>
      <w:r>
        <w:rPr>
          <w:rStyle w:val="CharSectno"/>
        </w:rPr>
        <w:t>11E</w:t>
      </w:r>
      <w:r>
        <w:t>.</w:t>
      </w:r>
      <w:r>
        <w:tab/>
        <w:t>Child enrolled under s. 11B in combination of courses, application of s. 11D to</w:t>
      </w:r>
      <w:bookmarkEnd w:id="32"/>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lastRenderedPageBreak/>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33" w:name="_Toc169776397"/>
      <w:r>
        <w:rPr>
          <w:rStyle w:val="CharSectno"/>
        </w:rPr>
        <w:t>11F</w:t>
      </w:r>
      <w:r>
        <w:t>.</w:t>
      </w:r>
      <w:r>
        <w:tab/>
        <w:t>Notice under s. 11D or 11E, duration and effect of</w:t>
      </w:r>
      <w:bookmarkEnd w:id="33"/>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34" w:name="_Toc169776398"/>
      <w:r>
        <w:rPr>
          <w:rStyle w:val="CharSectno"/>
        </w:rPr>
        <w:t>11G</w:t>
      </w:r>
      <w:r>
        <w:t>.</w:t>
      </w:r>
      <w:r>
        <w:tab/>
        <w:t>Employment for s. 11B(1)(d), Minister’s approval of required etc.</w:t>
      </w:r>
      <w:bookmarkEnd w:id="34"/>
    </w:p>
    <w:p>
      <w:pPr>
        <w:pStyle w:val="Subsection"/>
      </w:pPr>
      <w:r>
        <w:tab/>
        <w:t>(1)</w:t>
      </w:r>
      <w:r>
        <w:tab/>
        <w:t xml:space="preserve">A child is not to be employed as mentioned in section 11B(1)(d), whether or not the employment is in </w:t>
      </w:r>
      <w:r>
        <w:lastRenderedPageBreak/>
        <w:t>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35" w:name="_Toc169776399"/>
      <w:r>
        <w:rPr>
          <w:rStyle w:val="CharSectno"/>
        </w:rPr>
        <w:t>11H</w:t>
      </w:r>
      <w:r>
        <w:t>.</w:t>
      </w:r>
      <w:r>
        <w:tab/>
        <w:t>Child employed with s. 11G approval, parent to notify Minister of etc.</w:t>
      </w:r>
      <w:bookmarkEnd w:id="35"/>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lastRenderedPageBreak/>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36" w:name="_Toc169776400"/>
      <w:r>
        <w:rPr>
          <w:rStyle w:val="CharSectno"/>
        </w:rPr>
        <w:lastRenderedPageBreak/>
        <w:t>11I</w:t>
      </w:r>
      <w:r>
        <w:t>.</w:t>
      </w:r>
      <w:r>
        <w:tab/>
        <w:t>Child to participate in options notified under s. 11D, 11E or 11H</w:t>
      </w:r>
      <w:bookmarkEnd w:id="36"/>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37" w:name="_Toc169776401"/>
      <w:r>
        <w:rPr>
          <w:rStyle w:val="CharSectno"/>
        </w:rPr>
        <w:t>11J</w:t>
      </w:r>
      <w:r>
        <w:t>.</w:t>
      </w:r>
      <w:r>
        <w:tab/>
        <w:t>Participation by child, what constitutes</w:t>
      </w:r>
      <w:bookmarkEnd w:id="37"/>
    </w:p>
    <w:p>
      <w:pPr>
        <w:pStyle w:val="Subsection"/>
      </w:pPr>
      <w:r>
        <w:tab/>
        <w:t>(1)</w:t>
      </w:r>
      <w:r>
        <w:tab/>
        <w:t>A child is taken to be participating in a course for the purposes of this Subdivision if the child —</w:t>
      </w:r>
    </w:p>
    <w:p>
      <w:pPr>
        <w:pStyle w:val="Indenta"/>
      </w:pPr>
      <w:r>
        <w:lastRenderedPageBreak/>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 xml:space="preserve">but, where the child has been excluded or dismissed, this subsection only applies during the period reasonably required for the child to comply with section 9 or participate, as required </w:t>
      </w:r>
      <w:r>
        <w:lastRenderedPageBreak/>
        <w:t>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38" w:name="_Toc169776402"/>
      <w:r>
        <w:rPr>
          <w:rStyle w:val="CharSectno"/>
        </w:rPr>
        <w:t>11K</w:t>
      </w:r>
      <w:r>
        <w:t>.</w:t>
      </w:r>
      <w:r>
        <w:tab/>
        <w:t>Notice etc. by parent under s. 11D, 11G and 11H, Minister’s functions as to</w:t>
      </w:r>
      <w:bookmarkEnd w:id="38"/>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lastRenderedPageBreak/>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39" w:name="_Toc169776403"/>
      <w:r>
        <w:rPr>
          <w:rStyle w:val="CharSectno"/>
        </w:rPr>
        <w:t>11L</w:t>
      </w:r>
      <w:r>
        <w:t>.</w:t>
      </w:r>
      <w:r>
        <w:tab/>
        <w:t>Independent child, designating child to be</w:t>
      </w:r>
      <w:bookmarkEnd w:id="39"/>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lastRenderedPageBreak/>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2</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40" w:name="_Toc169776404"/>
      <w:r>
        <w:rPr>
          <w:rStyle w:val="CharSectno"/>
        </w:rPr>
        <w:t>11M</w:t>
      </w:r>
      <w:r>
        <w:t>.</w:t>
      </w:r>
      <w:r>
        <w:tab/>
        <w:t>Minister’s functions as to this Subdivision</w:t>
      </w:r>
      <w:bookmarkEnd w:id="40"/>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lastRenderedPageBreak/>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the Association of Independent Schools of Western Australia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41" w:name="_Toc169776405"/>
      <w:r>
        <w:rPr>
          <w:rStyle w:val="CharSectno"/>
        </w:rPr>
        <w:t>11N</w:t>
      </w:r>
      <w:r>
        <w:t>.</w:t>
      </w:r>
      <w:r>
        <w:tab/>
        <w:t>Regulations for this Subdivision</w:t>
      </w:r>
      <w:bookmarkEnd w:id="41"/>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42" w:name="_Toc169700817"/>
      <w:bookmarkStart w:id="43" w:name="_Toc169702735"/>
      <w:bookmarkStart w:id="44" w:name="_Toc169776406"/>
      <w:r>
        <w:lastRenderedPageBreak/>
        <w:t>Subdivision 2 — Inquiries to check compliance with sections 9 and 11I</w:t>
      </w:r>
      <w:bookmarkEnd w:id="42"/>
      <w:bookmarkEnd w:id="43"/>
      <w:bookmarkEnd w:id="44"/>
    </w:p>
    <w:p>
      <w:pPr>
        <w:pStyle w:val="Footnoteheading"/>
      </w:pPr>
      <w:r>
        <w:tab/>
        <w:t>[Heading amended: No. 22 of 2005 s. 22.]</w:t>
      </w:r>
    </w:p>
    <w:p>
      <w:pPr>
        <w:pStyle w:val="Heading5"/>
      </w:pPr>
      <w:bookmarkStart w:id="45" w:name="_Toc169776407"/>
      <w:r>
        <w:rPr>
          <w:rStyle w:val="CharSectno"/>
        </w:rPr>
        <w:t>12</w:t>
      </w:r>
      <w:r>
        <w:t>.</w:t>
      </w:r>
      <w:r>
        <w:tab/>
        <w:t>Authorised persons, authorisation of</w:t>
      </w:r>
      <w:bookmarkEnd w:id="45"/>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46" w:name="_Toc169776408"/>
      <w:r>
        <w:rPr>
          <w:rStyle w:val="CharSectno"/>
        </w:rPr>
        <w:t>13</w:t>
      </w:r>
      <w:r>
        <w:t>.</w:t>
      </w:r>
      <w:r>
        <w:tab/>
        <w:t>Authorised person, powers of</w:t>
      </w:r>
      <w:bookmarkEnd w:id="46"/>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lastRenderedPageBreak/>
        <w:tab/>
        <w:t>[Section 13 amended: No. 22 of 2005 s. 23; No. 28 of 2014 s. 35.]</w:t>
      </w:r>
    </w:p>
    <w:p>
      <w:pPr>
        <w:pStyle w:val="Heading5"/>
        <w:spacing w:before="180"/>
      </w:pPr>
      <w:bookmarkStart w:id="47" w:name="_Toc169776409"/>
      <w:r>
        <w:rPr>
          <w:rStyle w:val="CharSectno"/>
        </w:rPr>
        <w:t>14</w:t>
      </w:r>
      <w:r>
        <w:t>.</w:t>
      </w:r>
      <w:r>
        <w:tab/>
        <w:t>Authorised person, certificate of authorisation for</w:t>
      </w:r>
      <w:bookmarkEnd w:id="47"/>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48" w:name="_Toc169776410"/>
      <w:r>
        <w:rPr>
          <w:rStyle w:val="CharSectno"/>
        </w:rPr>
        <w:t>15</w:t>
      </w:r>
      <w:r>
        <w:t>.</w:t>
      </w:r>
      <w:r>
        <w:tab/>
        <w:t>Pretending to be authorised person, offence</w:t>
      </w:r>
      <w:bookmarkEnd w:id="48"/>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49" w:name="_Toc169700822"/>
      <w:bookmarkStart w:id="50" w:name="_Toc169702740"/>
      <w:bookmarkStart w:id="51" w:name="_Toc169776411"/>
      <w:r>
        <w:rPr>
          <w:rStyle w:val="CharDivNo"/>
        </w:rPr>
        <w:t>Division 2</w:t>
      </w:r>
      <w:r>
        <w:t xml:space="preserve"> — </w:t>
      </w:r>
      <w:r>
        <w:rPr>
          <w:rStyle w:val="CharDivText"/>
        </w:rPr>
        <w:t>Enrolment, all schools</w:t>
      </w:r>
      <w:bookmarkEnd w:id="49"/>
      <w:bookmarkEnd w:id="50"/>
      <w:bookmarkEnd w:id="51"/>
    </w:p>
    <w:p>
      <w:pPr>
        <w:pStyle w:val="Heading5"/>
      </w:pPr>
      <w:bookmarkStart w:id="52" w:name="_Toc169776412"/>
      <w:r>
        <w:rPr>
          <w:rStyle w:val="CharSectno"/>
        </w:rPr>
        <w:t>16</w:t>
      </w:r>
      <w:r>
        <w:t>.</w:t>
      </w:r>
      <w:r>
        <w:tab/>
        <w:t>Information required when applying to enrol</w:t>
      </w:r>
      <w:bookmarkEnd w:id="52"/>
    </w:p>
    <w:p>
      <w:pPr>
        <w:pStyle w:val="Subsection"/>
      </w:pPr>
      <w:r>
        <w:tab/>
        <w:t>(1A)</w:t>
      </w:r>
      <w:r>
        <w:tab/>
        <w:t xml:space="preserve">In this section — </w:t>
      </w:r>
    </w:p>
    <w:p>
      <w:pPr>
        <w:pStyle w:val="Defstart"/>
      </w:pPr>
      <w:r>
        <w:tab/>
      </w:r>
      <w:r>
        <w:rPr>
          <w:rStyle w:val="CharDefText"/>
        </w:rPr>
        <w:t>immunisation status</w:t>
      </w:r>
      <w:r>
        <w:t xml:space="preserve"> has the meaning given in the </w:t>
      </w:r>
      <w:r>
        <w:rPr>
          <w:i/>
        </w:rPr>
        <w:t>Public Health Act 2016</w:t>
      </w:r>
      <w:r>
        <w:t xml:space="preserve"> section 141A.</w:t>
      </w:r>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lastRenderedPageBreak/>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the country of citizenship of the enrollee and, where applicable, whether the enrollee has the right to reside in Australia; and</w:t>
      </w:r>
    </w:p>
    <w:p>
      <w:pPr>
        <w:pStyle w:val="Ednotepara"/>
      </w:pPr>
      <w:r>
        <w:tab/>
        <w:t>[(f)</w:t>
      </w:r>
      <w:r>
        <w:tab/>
        <w:t>deleted]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 under subsection (1).</w:t>
      </w:r>
    </w:p>
    <w:p>
      <w:pPr>
        <w:pStyle w:val="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pPr>
        <w:pStyle w:val="Footnotesection"/>
      </w:pPr>
      <w:r>
        <w:tab/>
        <w:t>[Section 16 amended: No. 14 of 2019 s. 15.]</w:t>
      </w:r>
    </w:p>
    <w:p>
      <w:pPr>
        <w:pStyle w:val="Heading5"/>
        <w:spacing w:before="240"/>
      </w:pPr>
      <w:bookmarkStart w:id="53" w:name="_Toc169776413"/>
      <w:r>
        <w:rPr>
          <w:rStyle w:val="CharSectno"/>
        </w:rPr>
        <w:t>17</w:t>
      </w:r>
      <w:r>
        <w:t>.</w:t>
      </w:r>
      <w:r>
        <w:tab/>
        <w:t>Change of s. 16 particulars, principal to be notified of</w:t>
      </w:r>
      <w:bookmarkEnd w:id="53"/>
    </w:p>
    <w:p>
      <w:pPr>
        <w:pStyle w:val="Subsection"/>
      </w:pPr>
      <w:r>
        <w:tab/>
        <w:t>(1)</w:t>
      </w:r>
      <w:r>
        <w:tab/>
        <w:t>Where there is a change in —</w:t>
      </w:r>
    </w:p>
    <w:p>
      <w:pPr>
        <w:pStyle w:val="Indenta"/>
      </w:pPr>
      <w:r>
        <w:lastRenderedPageBreak/>
        <w:tab/>
        <w:t>(a)</w:t>
      </w:r>
      <w:r>
        <w:tab/>
        <w:t>the place of residence of an enrollee; or</w:t>
      </w:r>
    </w:p>
    <w:p>
      <w:pPr>
        <w:pStyle w:val="Indenta"/>
        <w:keepNext/>
      </w:pPr>
      <w:r>
        <w:tab/>
        <w:t>(b)</w:t>
      </w:r>
      <w:r>
        <w:tab/>
        <w:t>the particulars referred to in section 16(1)(b), (c) or (g) or section 16(3)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 No. 14 of 2019 s. 16.]</w:t>
      </w:r>
    </w:p>
    <w:p>
      <w:pPr>
        <w:pStyle w:val="Heading5"/>
      </w:pPr>
      <w:bookmarkStart w:id="54" w:name="_Toc169776414"/>
      <w:r>
        <w:rPr>
          <w:rStyle w:val="CharSectno"/>
        </w:rPr>
        <w:t>18</w:t>
      </w:r>
      <w:r>
        <w:t>.</w:t>
      </w:r>
      <w:r>
        <w:tab/>
        <w:t>Child enrolment application by one parent, principal may act on</w:t>
      </w:r>
      <w:bookmarkEnd w:id="54"/>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55" w:name="_Toc169776415"/>
      <w:r>
        <w:rPr>
          <w:rStyle w:val="CharSectno"/>
        </w:rPr>
        <w:t>19</w:t>
      </w:r>
      <w:r>
        <w:t>.</w:t>
      </w:r>
      <w:r>
        <w:tab/>
        <w:t>Enrolment register, principal’s duties as to</w:t>
      </w:r>
      <w:bookmarkEnd w:id="55"/>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lastRenderedPageBreak/>
        <w:tab/>
        <w:t>(b)</w:t>
      </w:r>
      <w:r>
        <w:tab/>
        <w:t>particulars recorded in the register are retained for the period prescribed by the regulations.</w:t>
      </w:r>
    </w:p>
    <w:p>
      <w:pPr>
        <w:pStyle w:val="Heading5"/>
      </w:pPr>
      <w:bookmarkStart w:id="56" w:name="_Toc169776416"/>
      <w:r>
        <w:rPr>
          <w:rStyle w:val="CharSectno"/>
        </w:rPr>
        <w:t>20</w:t>
      </w:r>
      <w:r>
        <w:t>.</w:t>
      </w:r>
      <w:r>
        <w:tab/>
        <w:t>Cancelling enrolment, principal’s powers as to</w:t>
      </w:r>
      <w:bookmarkEnd w:id="56"/>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57" w:name="_Toc169776417"/>
      <w:r>
        <w:rPr>
          <w:rStyle w:val="CharSectno"/>
        </w:rPr>
        <w:lastRenderedPageBreak/>
        <w:t>21</w:t>
      </w:r>
      <w:r>
        <w:t>.</w:t>
      </w:r>
      <w:r>
        <w:tab/>
        <w:t>Removing child from school register, when allowed</w:t>
      </w:r>
      <w:bookmarkEnd w:id="57"/>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58" w:name="_Toc169700829"/>
      <w:bookmarkStart w:id="59" w:name="_Toc169702747"/>
      <w:bookmarkStart w:id="60" w:name="_Toc169776418"/>
      <w:r>
        <w:rPr>
          <w:rStyle w:val="CharDivNo"/>
        </w:rPr>
        <w:t>Division 3</w:t>
      </w:r>
      <w:r>
        <w:t xml:space="preserve"> — </w:t>
      </w:r>
      <w:r>
        <w:rPr>
          <w:rStyle w:val="CharDivText"/>
        </w:rPr>
        <w:t>Attendance, all schools</w:t>
      </w:r>
      <w:bookmarkEnd w:id="58"/>
      <w:bookmarkEnd w:id="59"/>
      <w:bookmarkEnd w:id="60"/>
    </w:p>
    <w:p>
      <w:pPr>
        <w:pStyle w:val="Heading5"/>
        <w:spacing w:before="180"/>
      </w:pPr>
      <w:bookmarkStart w:id="61" w:name="_Toc169776419"/>
      <w:r>
        <w:rPr>
          <w:rStyle w:val="CharSectno"/>
        </w:rPr>
        <w:t>22</w:t>
      </w:r>
      <w:r>
        <w:t>.</w:t>
      </w:r>
      <w:r>
        <w:tab/>
        <w:t>Term used: school</w:t>
      </w:r>
      <w:bookmarkEnd w:id="61"/>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62" w:name="_Toc169776420"/>
      <w:r>
        <w:rPr>
          <w:rStyle w:val="CharSectno"/>
        </w:rPr>
        <w:lastRenderedPageBreak/>
        <w:t>23</w:t>
      </w:r>
      <w:r>
        <w:t>.</w:t>
      </w:r>
      <w:r>
        <w:tab/>
        <w:t>Attendance requirements</w:t>
      </w:r>
      <w:bookmarkEnd w:id="62"/>
    </w:p>
    <w:p>
      <w:pPr>
        <w:pStyle w:val="Subsection"/>
      </w:pPr>
      <w:r>
        <w:tab/>
        <w:t>(1)</w:t>
      </w:r>
      <w:r>
        <w:tab/>
        <w:t>A student must, for every year of the student’s compulsory education period, on the days on which the school is open for instruction —</w:t>
      </w:r>
    </w:p>
    <w:p>
      <w:pPr>
        <w:pStyle w:val="Indenta"/>
      </w:pPr>
      <w:r>
        <w:tab/>
        <w:t>(a)</w:t>
      </w:r>
      <w:r>
        <w:tab/>
        <w:t>either —</w:t>
      </w:r>
    </w:p>
    <w:p>
      <w:pPr>
        <w:pStyle w:val="Indenti"/>
      </w:pPr>
      <w:r>
        <w:tab/>
        <w:t>(i)</w:t>
      </w:r>
      <w:r>
        <w:tab/>
        <w:t>attend the school at which the student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relates to non</w:t>
      </w:r>
      <w:r>
        <w:noBreakHyphen/>
        <w:t>attendance for public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 No. 14 of 2019 s. 17.]</w:t>
      </w:r>
    </w:p>
    <w:p>
      <w:pPr>
        <w:pStyle w:val="Heading5"/>
      </w:pPr>
      <w:bookmarkStart w:id="63" w:name="_Toc169776421"/>
      <w:r>
        <w:rPr>
          <w:rStyle w:val="CharSectno"/>
        </w:rPr>
        <w:lastRenderedPageBreak/>
        <w:t>24</w:t>
      </w:r>
      <w:r>
        <w:t>.</w:t>
      </w:r>
      <w:r>
        <w:tab/>
        <w:t>Attendance at place outside school, arrangement for etc.</w:t>
      </w:r>
      <w:bookmarkEnd w:id="63"/>
    </w:p>
    <w:p>
      <w:pPr>
        <w:pStyle w:val="Subsection"/>
        <w:keepNext/>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lastRenderedPageBreak/>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64" w:name="_Toc169776422"/>
      <w:r>
        <w:rPr>
          <w:rStyle w:val="CharSectno"/>
        </w:rPr>
        <w:t>25</w:t>
      </w:r>
      <w:r>
        <w:t>.</w:t>
      </w:r>
      <w:r>
        <w:tab/>
        <w:t>When student excused from attendance</w:t>
      </w:r>
      <w:bookmarkEnd w:id="64"/>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lastRenderedPageBreak/>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65" w:name="_Toc169776423"/>
      <w:r>
        <w:rPr>
          <w:rStyle w:val="CharSectno"/>
        </w:rPr>
        <w:t>26</w:t>
      </w:r>
      <w:r>
        <w:t>.</w:t>
      </w:r>
      <w:r>
        <w:tab/>
        <w:t>Doubtful reasons given for child’s non-attendance, principal may refer to Attendance Panel etc.</w:t>
      </w:r>
      <w:bookmarkEnd w:id="65"/>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lastRenderedPageBreak/>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66" w:name="_Toc169776424"/>
      <w:r>
        <w:rPr>
          <w:rStyle w:val="CharSectno"/>
        </w:rPr>
        <w:t>27</w:t>
      </w:r>
      <w:r>
        <w:t>.</w:t>
      </w:r>
      <w:r>
        <w:tab/>
        <w:t>Non attendance of student may be required on public health grounds</w:t>
      </w:r>
      <w:bookmarkEnd w:id="66"/>
    </w:p>
    <w:p>
      <w:pPr>
        <w:pStyle w:val="Subsection"/>
        <w:keepNext/>
      </w:pPr>
      <w:r>
        <w:tab/>
        <w:t>(1A)</w:t>
      </w:r>
      <w:r>
        <w:tab/>
        <w:t xml:space="preserve">In this section — </w:t>
      </w:r>
    </w:p>
    <w:p>
      <w:pPr>
        <w:pStyle w:val="Defstart"/>
      </w:pPr>
      <w:r>
        <w:tab/>
      </w:r>
      <w:r>
        <w:rPr>
          <w:rStyle w:val="CharDefText"/>
        </w:rPr>
        <w:t>Chief Health Officer</w:t>
      </w:r>
      <w:r>
        <w:t xml:space="preserve"> has the meaning given in the</w:t>
      </w:r>
      <w:r>
        <w:rPr>
          <w:i/>
        </w:rPr>
        <w:t xml:space="preserve"> Public Health Act 2016</w:t>
      </w:r>
      <w:r>
        <w:t xml:space="preserve"> section 4(1).</w:t>
      </w:r>
    </w:p>
    <w:p>
      <w:pPr>
        <w:pStyle w:val="Subsection"/>
      </w:pPr>
      <w:r>
        <w:lastRenderedPageBreak/>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Subsection (1)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Ednotesubsection"/>
      </w:pPr>
      <w:r>
        <w:tab/>
        <w:t>[(3A)</w:t>
      </w:r>
      <w:r>
        <w:tab/>
        <w:t>deleted]</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 No. 14 of 2019 s. 18.]</w:t>
      </w:r>
    </w:p>
    <w:p>
      <w:pPr>
        <w:pStyle w:val="Heading5"/>
      </w:pPr>
      <w:bookmarkStart w:id="67" w:name="_Toc169776425"/>
      <w:r>
        <w:rPr>
          <w:rStyle w:val="CharSectno"/>
        </w:rPr>
        <w:lastRenderedPageBreak/>
        <w:t>28</w:t>
      </w:r>
      <w:r>
        <w:t>.</w:t>
      </w:r>
      <w:r>
        <w:tab/>
        <w:t>Attendance records, principal’s duties as to</w:t>
      </w:r>
      <w:bookmarkEnd w:id="67"/>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68" w:name="_Toc169776426"/>
      <w:r>
        <w:rPr>
          <w:rStyle w:val="CharSectno"/>
        </w:rPr>
        <w:t>29</w:t>
      </w:r>
      <w:r>
        <w:t>.</w:t>
      </w:r>
      <w:r>
        <w:tab/>
        <w:t>Employing child during school hours, offence</w:t>
      </w:r>
      <w:bookmarkEnd w:id="68"/>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lastRenderedPageBreak/>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69" w:name="_Toc169700838"/>
      <w:bookmarkStart w:id="70" w:name="_Toc169702756"/>
      <w:bookmarkStart w:id="71" w:name="_Toc169776427"/>
      <w:r>
        <w:rPr>
          <w:rStyle w:val="CharDivNo"/>
        </w:rPr>
        <w:t>Division 4</w:t>
      </w:r>
      <w:r>
        <w:t xml:space="preserve"> — </w:t>
      </w:r>
      <w:r>
        <w:rPr>
          <w:rStyle w:val="CharDivText"/>
        </w:rPr>
        <w:t>Government schools, absence for special observance</w:t>
      </w:r>
      <w:bookmarkEnd w:id="69"/>
      <w:bookmarkEnd w:id="70"/>
      <w:bookmarkEnd w:id="71"/>
    </w:p>
    <w:p>
      <w:pPr>
        <w:pStyle w:val="Heading5"/>
      </w:pPr>
      <w:bookmarkStart w:id="72" w:name="_Toc169776428"/>
      <w:r>
        <w:rPr>
          <w:rStyle w:val="CharSectno"/>
        </w:rPr>
        <w:t>30</w:t>
      </w:r>
      <w:r>
        <w:t>.</w:t>
      </w:r>
      <w:r>
        <w:tab/>
        <w:t>Recognized religious or cultural period, child excused from attendance for</w:t>
      </w:r>
      <w:bookmarkEnd w:id="72"/>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lastRenderedPageBreak/>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73" w:name="_Toc169776429"/>
      <w:r>
        <w:rPr>
          <w:rStyle w:val="CharSectno"/>
        </w:rPr>
        <w:t>31</w:t>
      </w:r>
      <w:r>
        <w:t>.</w:t>
      </w:r>
      <w:r>
        <w:tab/>
        <w:t>Days etc. to which s. 30 applies</w:t>
      </w:r>
      <w:bookmarkEnd w:id="73"/>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lastRenderedPageBreak/>
        <w:tab/>
      </w:r>
      <w:r>
        <w:tab/>
        <w:t>approve a particular day or period that is not prescribed under subsection (1) as a recognized day or period for that student.</w:t>
      </w:r>
    </w:p>
    <w:p>
      <w:pPr>
        <w:pStyle w:val="Heading3"/>
        <w:spacing w:before="200"/>
      </w:pPr>
      <w:bookmarkStart w:id="74" w:name="_Toc169700841"/>
      <w:bookmarkStart w:id="75" w:name="_Toc169702759"/>
      <w:bookmarkStart w:id="76" w:name="_Toc169776430"/>
      <w:r>
        <w:rPr>
          <w:rStyle w:val="CharDivNo"/>
        </w:rPr>
        <w:t>Division 5</w:t>
      </w:r>
      <w:r>
        <w:t xml:space="preserve"> — </w:t>
      </w:r>
      <w:r>
        <w:rPr>
          <w:rStyle w:val="CharDivText"/>
        </w:rPr>
        <w:t>Absentee students and non</w:t>
      </w:r>
      <w:r>
        <w:rPr>
          <w:rStyle w:val="CharDivText"/>
        </w:rPr>
        <w:noBreakHyphen/>
        <w:t>participating children</w:t>
      </w:r>
      <w:bookmarkEnd w:id="74"/>
      <w:bookmarkEnd w:id="75"/>
      <w:bookmarkEnd w:id="76"/>
    </w:p>
    <w:p>
      <w:pPr>
        <w:pStyle w:val="Footnoteheading"/>
        <w:spacing w:before="100"/>
      </w:pPr>
      <w:r>
        <w:tab/>
        <w:t>[Heading amended: No. 22 of 2005 s. 26.]</w:t>
      </w:r>
    </w:p>
    <w:p>
      <w:pPr>
        <w:pStyle w:val="Heading4"/>
        <w:spacing w:before="180"/>
      </w:pPr>
      <w:bookmarkStart w:id="77" w:name="_Toc169700842"/>
      <w:bookmarkStart w:id="78" w:name="_Toc169702760"/>
      <w:bookmarkStart w:id="79" w:name="_Toc169776431"/>
      <w:r>
        <w:t>Subdivision 1 — Preliminary</w:t>
      </w:r>
      <w:bookmarkEnd w:id="77"/>
      <w:bookmarkEnd w:id="78"/>
      <w:bookmarkEnd w:id="79"/>
    </w:p>
    <w:p>
      <w:pPr>
        <w:pStyle w:val="Heading5"/>
        <w:spacing w:before="180"/>
      </w:pPr>
      <w:bookmarkStart w:id="80" w:name="_Toc169776432"/>
      <w:r>
        <w:rPr>
          <w:rStyle w:val="CharSectno"/>
        </w:rPr>
        <w:t>32</w:t>
      </w:r>
      <w:r>
        <w:t>.</w:t>
      </w:r>
      <w:r>
        <w:tab/>
        <w:t>Terms used</w:t>
      </w:r>
      <w:bookmarkEnd w:id="80"/>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81" w:name="_Toc169700844"/>
      <w:bookmarkStart w:id="82" w:name="_Toc169702762"/>
      <w:bookmarkStart w:id="83" w:name="_Toc169776433"/>
      <w:r>
        <w:t>Subdivision 2 — Attendance officers</w:t>
      </w:r>
      <w:bookmarkEnd w:id="81"/>
      <w:bookmarkEnd w:id="82"/>
      <w:bookmarkEnd w:id="83"/>
    </w:p>
    <w:p>
      <w:pPr>
        <w:pStyle w:val="Footnoteheading"/>
        <w:spacing w:before="80"/>
      </w:pPr>
      <w:r>
        <w:tab/>
        <w:t>[Heading amended: No. 22 of 2005 s. 28.]</w:t>
      </w:r>
    </w:p>
    <w:p>
      <w:pPr>
        <w:pStyle w:val="Heading5"/>
        <w:spacing w:before="180"/>
      </w:pPr>
      <w:bookmarkStart w:id="84" w:name="_Toc169776434"/>
      <w:r>
        <w:rPr>
          <w:rStyle w:val="CharSectno"/>
        </w:rPr>
        <w:t>33</w:t>
      </w:r>
      <w:r>
        <w:t>.</w:t>
      </w:r>
      <w:r>
        <w:tab/>
        <w:t>Attendance officers, designation of</w:t>
      </w:r>
      <w:bookmarkEnd w:id="84"/>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85" w:name="_Toc169776435"/>
      <w:r>
        <w:rPr>
          <w:rStyle w:val="CharSectno"/>
        </w:rPr>
        <w:lastRenderedPageBreak/>
        <w:t>34</w:t>
      </w:r>
      <w:r>
        <w:t>.</w:t>
      </w:r>
      <w:r>
        <w:tab/>
        <w:t>Attendance officer, certificate of designation for</w:t>
      </w:r>
      <w:bookmarkEnd w:id="85"/>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86" w:name="_Toc169776436"/>
      <w:r>
        <w:rPr>
          <w:rStyle w:val="CharSectno"/>
        </w:rPr>
        <w:t>35</w:t>
      </w:r>
      <w:r>
        <w:t>.</w:t>
      </w:r>
      <w:r>
        <w:tab/>
        <w:t>Pretending to be attendance officer, offence</w:t>
      </w:r>
      <w:bookmarkEnd w:id="86"/>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87" w:name="_Toc169700848"/>
      <w:bookmarkStart w:id="88" w:name="_Toc169702766"/>
      <w:bookmarkStart w:id="89" w:name="_Toc169776437"/>
      <w:r>
        <w:t>Subdivision 3 — Powers of attendance officers</w:t>
      </w:r>
      <w:bookmarkEnd w:id="87"/>
      <w:bookmarkEnd w:id="88"/>
      <w:bookmarkEnd w:id="89"/>
    </w:p>
    <w:p>
      <w:pPr>
        <w:pStyle w:val="Footnoteheading"/>
      </w:pPr>
      <w:r>
        <w:tab/>
        <w:t>[Heading amended: No. 22 of 2005 s. 29.]</w:t>
      </w:r>
    </w:p>
    <w:p>
      <w:pPr>
        <w:pStyle w:val="Heading5"/>
      </w:pPr>
      <w:bookmarkStart w:id="90" w:name="_Toc169776438"/>
      <w:r>
        <w:rPr>
          <w:rStyle w:val="CharSectno"/>
        </w:rPr>
        <w:t>36</w:t>
      </w:r>
      <w:r>
        <w:t>.</w:t>
      </w:r>
      <w:r>
        <w:tab/>
        <w:t>Powers to detain and question and to enter public places</w:t>
      </w:r>
      <w:bookmarkEnd w:id="90"/>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 xml:space="preserve">enter any premises to which the public has access, without paying the charge, if any, for access to the </w:t>
      </w:r>
      <w:r>
        <w:lastRenderedPageBreak/>
        <w:t>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91" w:name="_Toc169776439"/>
      <w:r>
        <w:rPr>
          <w:rStyle w:val="CharSectno"/>
        </w:rPr>
        <w:t>37</w:t>
      </w:r>
      <w:r>
        <w:t>.</w:t>
      </w:r>
      <w:r>
        <w:tab/>
        <w:t>Obstructing etc. attendance officer, offence</w:t>
      </w:r>
      <w:bookmarkEnd w:id="91"/>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lastRenderedPageBreak/>
        <w:tab/>
        <w:t>[Section 37 amended: No. 22 of 2005 s. 40(1); No. 28 of 2014 s. 35.]</w:t>
      </w:r>
    </w:p>
    <w:p>
      <w:pPr>
        <w:pStyle w:val="Heading4"/>
      </w:pPr>
      <w:bookmarkStart w:id="92" w:name="_Toc169700851"/>
      <w:bookmarkStart w:id="93" w:name="_Toc169702769"/>
      <w:bookmarkStart w:id="94" w:name="_Toc169776440"/>
      <w:r>
        <w:t>Subdivision 4 — Dealing with non</w:t>
      </w:r>
      <w:r>
        <w:noBreakHyphen/>
        <w:t>attendance and non</w:t>
      </w:r>
      <w:r>
        <w:noBreakHyphen/>
        <w:t>participation and enforcing attendance and participation</w:t>
      </w:r>
      <w:bookmarkEnd w:id="92"/>
      <w:bookmarkEnd w:id="93"/>
      <w:bookmarkEnd w:id="94"/>
    </w:p>
    <w:p>
      <w:pPr>
        <w:pStyle w:val="Footnoteheading"/>
        <w:spacing w:before="80"/>
      </w:pPr>
      <w:r>
        <w:tab/>
        <w:t>[Heading amended: No. 22 of 2005 s. 31.]</w:t>
      </w:r>
    </w:p>
    <w:p>
      <w:pPr>
        <w:pStyle w:val="Heading5"/>
        <w:spacing w:before="180"/>
      </w:pPr>
      <w:bookmarkStart w:id="95" w:name="_Toc169776441"/>
      <w:r>
        <w:rPr>
          <w:rStyle w:val="CharSectno"/>
        </w:rPr>
        <w:t>38</w:t>
      </w:r>
      <w:r>
        <w:t>.</w:t>
      </w:r>
      <w:r>
        <w:tab/>
        <w:t>Breach of s. 23, offence by parent and child</w:t>
      </w:r>
      <w:bookmarkEnd w:id="95"/>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96" w:name="_Toc169776442"/>
      <w:r>
        <w:rPr>
          <w:rStyle w:val="CharSectno"/>
        </w:rPr>
        <w:t>39</w:t>
      </w:r>
      <w:r>
        <w:t>.</w:t>
      </w:r>
      <w:r>
        <w:tab/>
        <w:t>Attendance Panel, appointment and procedure of etc.</w:t>
      </w:r>
      <w:bookmarkEnd w:id="9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lastRenderedPageBreak/>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keepNext/>
      </w:pPr>
      <w:r>
        <w:lastRenderedPageBreak/>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97" w:name="_Toc169776443"/>
      <w:r>
        <w:rPr>
          <w:rStyle w:val="CharSectno"/>
        </w:rPr>
        <w:t>40</w:t>
      </w:r>
      <w:r>
        <w:t>.</w:t>
      </w:r>
      <w:r>
        <w:tab/>
        <w:t>Persistent breach of s. 23, referral of case to Attendance Panel</w:t>
      </w:r>
      <w:bookmarkEnd w:id="97"/>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lastRenderedPageBreak/>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lastRenderedPageBreak/>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98" w:name="_Toc169776444"/>
      <w:r>
        <w:rPr>
          <w:rStyle w:val="CharSectno"/>
        </w:rPr>
        <w:t>41</w:t>
      </w:r>
      <w:r>
        <w:t>.</w:t>
      </w:r>
      <w:r>
        <w:tab/>
        <w:t>Prosecution of s. 9 or 38 offence, commencement of if case referred to Attendance Panel</w:t>
      </w:r>
      <w:bookmarkEnd w:id="98"/>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99" w:name="_Toc169776445"/>
      <w:r>
        <w:rPr>
          <w:rStyle w:val="CharSectno"/>
        </w:rPr>
        <w:lastRenderedPageBreak/>
        <w:t>42</w:t>
      </w:r>
      <w:r>
        <w:t>.</w:t>
      </w:r>
      <w:r>
        <w:tab/>
        <w:t>Prosecution of s. 9 or 38 offence, prerequisites to commencing</w:t>
      </w:r>
      <w:bookmarkEnd w:id="99"/>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w:t>
      </w:r>
      <w:r>
        <w:lastRenderedPageBreak/>
        <w:t>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100" w:name="_Toc169776446"/>
      <w:r>
        <w:rPr>
          <w:rStyle w:val="CharSectno"/>
        </w:rPr>
        <w:t>43</w:t>
      </w:r>
      <w:r>
        <w:t>.</w:t>
      </w:r>
      <w:r>
        <w:tab/>
        <w:t>Proceedings for s. 9 or 38 offence, parent may be required to bring child to court</w:t>
      </w:r>
      <w:bookmarkEnd w:id="100"/>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lastRenderedPageBreak/>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101" w:name="_Toc169776447"/>
      <w:r>
        <w:rPr>
          <w:rStyle w:val="CharSectno"/>
        </w:rPr>
        <w:t>44</w:t>
      </w:r>
      <w:r>
        <w:t>.</w:t>
      </w:r>
      <w:r>
        <w:tab/>
        <w:t>Evidentiary matters for s. 9 and 38 charges</w:t>
      </w:r>
      <w:bookmarkEnd w:id="101"/>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lastRenderedPageBreak/>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102" w:name="_Toc169776448"/>
      <w:r>
        <w:rPr>
          <w:rStyle w:val="CharSectno"/>
        </w:rPr>
        <w:t>45</w:t>
      </w:r>
      <w:r>
        <w:t>.</w:t>
      </w:r>
      <w:r>
        <w:tab/>
        <w:t>Prosecution of s. 9 and 38 offences, who may conduct</w:t>
      </w:r>
      <w:bookmarkEnd w:id="102"/>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lastRenderedPageBreak/>
        <w:tab/>
        <w:t>[Section 45 amended: No. 84 of 2004 s. 80; No. 22 of 2005 s. 38.]</w:t>
      </w:r>
    </w:p>
    <w:p>
      <w:pPr>
        <w:pStyle w:val="Heading3"/>
      </w:pPr>
      <w:bookmarkStart w:id="103" w:name="_Toc169700860"/>
      <w:bookmarkStart w:id="104" w:name="_Toc169702778"/>
      <w:bookmarkStart w:id="105" w:name="_Toc169776449"/>
      <w:r>
        <w:rPr>
          <w:rStyle w:val="CharDivNo"/>
        </w:rPr>
        <w:t>Division 6</w:t>
      </w:r>
      <w:r>
        <w:t xml:space="preserve"> — </w:t>
      </w:r>
      <w:r>
        <w:rPr>
          <w:rStyle w:val="CharDivText"/>
        </w:rPr>
        <w:t>Home education</w:t>
      </w:r>
      <w:bookmarkEnd w:id="103"/>
      <w:bookmarkEnd w:id="104"/>
      <w:bookmarkEnd w:id="105"/>
    </w:p>
    <w:p>
      <w:pPr>
        <w:pStyle w:val="Heading5"/>
        <w:spacing w:before="180"/>
      </w:pPr>
      <w:bookmarkStart w:id="106" w:name="_Toc169776450"/>
      <w:r>
        <w:rPr>
          <w:rStyle w:val="CharSectno"/>
        </w:rPr>
        <w:t>46</w:t>
      </w:r>
      <w:r>
        <w:t>.</w:t>
      </w:r>
      <w:r>
        <w:tab/>
        <w:t>Term used: home educator</w:t>
      </w:r>
      <w:bookmarkEnd w:id="106"/>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07" w:name="_Toc169776451"/>
      <w:r>
        <w:rPr>
          <w:rStyle w:val="CharSectno"/>
        </w:rPr>
        <w:t>47</w:t>
      </w:r>
      <w:r>
        <w:t>.</w:t>
      </w:r>
      <w:r>
        <w:tab/>
        <w:t>Registration as child’s home educator, application for</w:t>
      </w:r>
      <w:bookmarkEnd w:id="107"/>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lastRenderedPageBreak/>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08" w:name="_Toc169776452"/>
      <w:r>
        <w:rPr>
          <w:rStyle w:val="CharSectno"/>
        </w:rPr>
        <w:t>48</w:t>
      </w:r>
      <w:r>
        <w:t>.</w:t>
      </w:r>
      <w:r>
        <w:tab/>
        <w:t>Registration of home educator, CEO’s functions as to</w:t>
      </w:r>
      <w:bookmarkEnd w:id="108"/>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09" w:name="_Toc169776453"/>
      <w:r>
        <w:rPr>
          <w:rStyle w:val="CharSectno"/>
        </w:rPr>
        <w:t>49</w:t>
      </w:r>
      <w:r>
        <w:t>.</w:t>
      </w:r>
      <w:r>
        <w:tab/>
        <w:t>Home educator to inform CEO of certain matters</w:t>
      </w:r>
      <w:bookmarkEnd w:id="109"/>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10" w:name="_Toc169776454"/>
      <w:r>
        <w:rPr>
          <w:rStyle w:val="CharSectno"/>
        </w:rPr>
        <w:lastRenderedPageBreak/>
        <w:t>50</w:t>
      </w:r>
      <w:r>
        <w:t>.</w:t>
      </w:r>
      <w:r>
        <w:tab/>
        <w:t>Home education moderators, appointment of</w:t>
      </w:r>
      <w:bookmarkEnd w:id="110"/>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11" w:name="_Toc169776455"/>
      <w:r>
        <w:rPr>
          <w:rStyle w:val="CharSectno"/>
        </w:rPr>
        <w:t>51</w:t>
      </w:r>
      <w:r>
        <w:t>.</w:t>
      </w:r>
      <w:r>
        <w:tab/>
        <w:t>Evaluation of child’s educational programme and progress, when required etc.</w:t>
      </w:r>
      <w:bookmarkEnd w:id="111"/>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lastRenderedPageBreak/>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12" w:name="_Toc169776456"/>
      <w:r>
        <w:rPr>
          <w:rStyle w:val="CharSectno"/>
        </w:rPr>
        <w:t>52</w:t>
      </w:r>
      <w:r>
        <w:t>.</w:t>
      </w:r>
      <w:r>
        <w:tab/>
        <w:t>CEO may notify home educator of concern and require evaluation</w:t>
      </w:r>
      <w:bookmarkEnd w:id="112"/>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 xml:space="preserve">Following an evaluation under subsection (1), the home education moderator is to prepare a report about whether the concern has been adequately addressed and provide a copy of </w:t>
      </w:r>
      <w:r>
        <w:lastRenderedPageBreak/>
        <w:t>the report to the home educator and to the chief executive officer.</w:t>
      </w:r>
    </w:p>
    <w:p>
      <w:pPr>
        <w:pStyle w:val="Heading5"/>
      </w:pPr>
      <w:bookmarkStart w:id="113" w:name="_Toc169776457"/>
      <w:r>
        <w:rPr>
          <w:rStyle w:val="CharSectno"/>
        </w:rPr>
        <w:t>53</w:t>
      </w:r>
      <w:r>
        <w:t>.</w:t>
      </w:r>
      <w:r>
        <w:tab/>
        <w:t>Cancelling s. 48 registration, CEO’s functions as to</w:t>
      </w:r>
      <w:bookmarkEnd w:id="113"/>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lastRenderedPageBreak/>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114" w:name="_Toc169776458"/>
      <w:r>
        <w:rPr>
          <w:rStyle w:val="CharSectno"/>
        </w:rPr>
        <w:t>54</w:t>
      </w:r>
      <w:r>
        <w:t>.</w:t>
      </w:r>
      <w:r>
        <w:tab/>
        <w:t>Review of s. 53 decision</w:t>
      </w:r>
      <w:bookmarkEnd w:id="114"/>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keepNext/>
      </w:pPr>
      <w:r>
        <w:lastRenderedPageBreak/>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15" w:name="_Toc169700870"/>
      <w:bookmarkStart w:id="116" w:name="_Toc169702788"/>
      <w:bookmarkStart w:id="117" w:name="_Toc169776459"/>
      <w:r>
        <w:rPr>
          <w:rStyle w:val="CharPartNo"/>
        </w:rPr>
        <w:lastRenderedPageBreak/>
        <w:t>Part 3</w:t>
      </w:r>
      <w:r>
        <w:t xml:space="preserve"> — </w:t>
      </w:r>
      <w:r>
        <w:rPr>
          <w:rStyle w:val="CharPartText"/>
        </w:rPr>
        <w:t>Government schools</w:t>
      </w:r>
      <w:bookmarkEnd w:id="115"/>
      <w:bookmarkEnd w:id="116"/>
      <w:bookmarkEnd w:id="117"/>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3"/>
        </w:numPr>
      </w:pPr>
      <w:r>
        <w:t>the establishment, closure and amalgamation of government schools, and the designation of schools in some areas as being primarily for the enrolment of students in that area (Division 1);</w:t>
      </w:r>
    </w:p>
    <w:p>
      <w:pPr>
        <w:pStyle w:val="PermNotePara"/>
        <w:numPr>
          <w:ilvl w:val="0"/>
          <w:numId w:val="3"/>
        </w:numPr>
      </w:pPr>
      <w:r>
        <w:t>the functions of the chief executive officer of the department responsible for government schools and of principals and teachers in those schools (Division 2);</w:t>
      </w:r>
    </w:p>
    <w:p>
      <w:pPr>
        <w:pStyle w:val="PermNotePara"/>
        <w:numPr>
          <w:ilvl w:val="0"/>
          <w:numId w:val="3"/>
        </w:numPr>
      </w:pPr>
      <w:r>
        <w:t>the curriculum in government schools, the provision of special religious education, and conscientious objection to instruction in particular subjects (Division 3);</w:t>
      </w:r>
    </w:p>
    <w:p>
      <w:pPr>
        <w:pStyle w:val="PermNotePara"/>
        <w:numPr>
          <w:ilvl w:val="0"/>
          <w:numId w:val="3"/>
        </w:numPr>
      </w:pPr>
      <w:r>
        <w:t>entitlement to enrol at government schools, changing inappropriate enrolments, and the resolution of disputed issues about enrolment (Division 4);</w:t>
      </w:r>
    </w:p>
    <w:p>
      <w:pPr>
        <w:pStyle w:val="PermNotePara"/>
        <w:numPr>
          <w:ilvl w:val="0"/>
          <w:numId w:val="3"/>
        </w:numPr>
      </w:pPr>
      <w:r>
        <w:t>the suspension and exclusion of students from government schools for breaches of school discipline or sexual offending against other students (Division 5);</w:t>
      </w:r>
    </w:p>
    <w:p>
      <w:pPr>
        <w:pStyle w:val="PermNotePara"/>
        <w:numPr>
          <w:ilvl w:val="0"/>
          <w:numId w:val="3"/>
        </w:numPr>
      </w:pPr>
      <w:r>
        <w:t>restrictions on the imposition of fees and charges in government schools, and provisions for the management of school funds (Division 6);</w:t>
      </w:r>
    </w:p>
    <w:p>
      <w:pPr>
        <w:pStyle w:val="PermNotePara"/>
        <w:numPr>
          <w:ilvl w:val="0"/>
          <w:numId w:val="3"/>
        </w:numPr>
      </w:pPr>
      <w:r>
        <w:t>miscellaneous management provisions relating to the operation of government schools and the control of school premises (Division 7);</w:t>
      </w:r>
    </w:p>
    <w:p>
      <w:pPr>
        <w:pStyle w:val="PermNotePara"/>
        <w:numPr>
          <w:ilvl w:val="0"/>
          <w:numId w:val="3"/>
        </w:numPr>
      </w:pPr>
      <w:r>
        <w:t>provisions as to the establishment and operation of School Councils and relating to Parents and Citizens’ Associations for government schools (Division 8).</w:t>
      </w:r>
    </w:p>
    <w:p>
      <w:pPr>
        <w:pStyle w:val="Footnotesection"/>
        <w:tabs>
          <w:tab w:val="clear" w:pos="893"/>
          <w:tab w:val="left" w:pos="851"/>
        </w:tabs>
        <w:spacing w:before="80"/>
        <w:ind w:left="360" w:firstLine="0"/>
        <w:rPr>
          <w:sz w:val="20"/>
        </w:rPr>
      </w:pPr>
      <w:bookmarkStart w:id="118" w:name="_Toc169700871"/>
      <w:bookmarkStart w:id="119" w:name="_Toc169702789"/>
      <w:r>
        <w:rPr>
          <w:sz w:val="20"/>
        </w:rPr>
        <w:tab/>
        <w:t>[Note altered: No. 13 of 2024.]</w:t>
      </w:r>
    </w:p>
    <w:p>
      <w:pPr>
        <w:pStyle w:val="Heading3"/>
        <w:spacing w:before="220"/>
      </w:pPr>
      <w:bookmarkStart w:id="120" w:name="_Toc169776460"/>
      <w:r>
        <w:rPr>
          <w:rStyle w:val="CharDivNo"/>
        </w:rPr>
        <w:t>Division 1</w:t>
      </w:r>
      <w:r>
        <w:t xml:space="preserve"> — </w:t>
      </w:r>
      <w:r>
        <w:rPr>
          <w:rStyle w:val="CharDivText"/>
        </w:rPr>
        <w:t>Establishment, closure etc.</w:t>
      </w:r>
      <w:bookmarkEnd w:id="118"/>
      <w:bookmarkEnd w:id="119"/>
      <w:bookmarkEnd w:id="120"/>
    </w:p>
    <w:p>
      <w:pPr>
        <w:pStyle w:val="Heading5"/>
      </w:pPr>
      <w:bookmarkStart w:id="121" w:name="_Toc169776461"/>
      <w:r>
        <w:rPr>
          <w:rStyle w:val="CharSectno"/>
        </w:rPr>
        <w:t>55</w:t>
      </w:r>
      <w:r>
        <w:t>.</w:t>
      </w:r>
      <w:r>
        <w:tab/>
        <w:t>Establishing etc. school, Minister’s powers as to</w:t>
      </w:r>
      <w:bookmarkEnd w:id="121"/>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lastRenderedPageBreak/>
        <w:tab/>
        <w:t>(b)</w:t>
      </w:r>
      <w:r>
        <w:tab/>
        <w:t>change the name or classification of,</w:t>
      </w:r>
    </w:p>
    <w:p>
      <w:pPr>
        <w:pStyle w:val="Subsection"/>
      </w:pPr>
      <w:r>
        <w:tab/>
      </w:r>
      <w:r>
        <w:tab/>
        <w:t>a government school.</w:t>
      </w:r>
    </w:p>
    <w:p>
      <w:pPr>
        <w:pStyle w:val="Heading5"/>
      </w:pPr>
      <w:bookmarkStart w:id="122" w:name="_Toc169776462"/>
      <w:r>
        <w:rPr>
          <w:rStyle w:val="CharSectno"/>
        </w:rPr>
        <w:t>56</w:t>
      </w:r>
      <w:r>
        <w:t>.</w:t>
      </w:r>
      <w:r>
        <w:tab/>
        <w:t>Closing, amalgamating etc. schools, Minister’s powers as to</w:t>
      </w:r>
      <w:bookmarkEnd w:id="122"/>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23" w:name="_Toc169776463"/>
      <w:r>
        <w:rPr>
          <w:rStyle w:val="CharSectno"/>
        </w:rPr>
        <w:t>57</w:t>
      </w:r>
      <w:r>
        <w:t>.</w:t>
      </w:r>
      <w:r>
        <w:tab/>
        <w:t>Consultation requirements before s. 56 power exercised</w:t>
      </w:r>
      <w:bookmarkEnd w:id="123"/>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 xml:space="preserve">each Parents and Citizens’ Association formed under section 142 which would be wound up as an effect of the </w:t>
      </w:r>
      <w:r>
        <w:lastRenderedPageBreak/>
        <w:t>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24" w:name="_Toc169776464"/>
      <w:r>
        <w:rPr>
          <w:rStyle w:val="CharSectno"/>
        </w:rPr>
        <w:t>58</w:t>
      </w:r>
      <w:r>
        <w:t>.</w:t>
      </w:r>
      <w:r>
        <w:tab/>
        <w:t>Permanent closure, procedure for</w:t>
      </w:r>
      <w:bookmarkEnd w:id="124"/>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lastRenderedPageBreak/>
        <w:tab/>
      </w:r>
      <w:r>
        <w:tab/>
        <w:t>before the period of 12 months expires.</w:t>
      </w:r>
    </w:p>
    <w:p>
      <w:pPr>
        <w:pStyle w:val="Heading5"/>
      </w:pPr>
      <w:bookmarkStart w:id="125" w:name="_Toc169776465"/>
      <w:r>
        <w:rPr>
          <w:rStyle w:val="CharSectno"/>
        </w:rPr>
        <w:t>59</w:t>
      </w:r>
      <w:r>
        <w:t>.</w:t>
      </w:r>
      <w:r>
        <w:tab/>
        <w:t>Permanent closure for safety or welfare reasons</w:t>
      </w:r>
      <w:bookmarkEnd w:id="125"/>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26" w:name="_Toc169776466"/>
      <w:r>
        <w:rPr>
          <w:rStyle w:val="CharSectno"/>
        </w:rPr>
        <w:t>60</w:t>
      </w:r>
      <w:r>
        <w:t>.</w:t>
      </w:r>
      <w:r>
        <w:tab/>
        <w:t>Local</w:t>
      </w:r>
      <w:r>
        <w:noBreakHyphen/>
        <w:t>intake schools, declaration of etc.</w:t>
      </w:r>
      <w:bookmarkEnd w:id="126"/>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27" w:name="_Toc169700878"/>
      <w:bookmarkStart w:id="128" w:name="_Toc169702796"/>
      <w:bookmarkStart w:id="129" w:name="_Toc169776467"/>
      <w:r>
        <w:rPr>
          <w:rStyle w:val="CharDivNo"/>
        </w:rPr>
        <w:lastRenderedPageBreak/>
        <w:t>Division 2</w:t>
      </w:r>
      <w:r>
        <w:t xml:space="preserve"> — </w:t>
      </w:r>
      <w:r>
        <w:rPr>
          <w:rStyle w:val="CharDivText"/>
        </w:rPr>
        <w:t>Functions of chief executive officer, principals and teachers</w:t>
      </w:r>
      <w:bookmarkEnd w:id="127"/>
      <w:bookmarkEnd w:id="128"/>
      <w:bookmarkEnd w:id="129"/>
    </w:p>
    <w:p>
      <w:pPr>
        <w:pStyle w:val="Heading5"/>
      </w:pPr>
      <w:bookmarkStart w:id="130" w:name="_Toc169776468"/>
      <w:r>
        <w:rPr>
          <w:rStyle w:val="CharSectno"/>
        </w:rPr>
        <w:t>61</w:t>
      </w:r>
      <w:r>
        <w:t>.</w:t>
      </w:r>
      <w:r>
        <w:tab/>
        <w:t>CEO’s functions</w:t>
      </w:r>
      <w:bookmarkEnd w:id="130"/>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31" w:name="_Toc169776469"/>
      <w:r>
        <w:rPr>
          <w:rStyle w:val="CharSectno"/>
        </w:rPr>
        <w:t>62</w:t>
      </w:r>
      <w:r>
        <w:t>.</w:t>
      </w:r>
      <w:r>
        <w:tab/>
        <w:t>Principals, appointment of</w:t>
      </w:r>
      <w:bookmarkEnd w:id="131"/>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lastRenderedPageBreak/>
        <w:tab/>
        <w:t>(4)</w:t>
      </w:r>
      <w:r>
        <w:tab/>
        <w:t>Nothing in subsection (2) prevents a person from being appointed as a principal and being classified as a school administrator at the same time.</w:t>
      </w:r>
    </w:p>
    <w:p>
      <w:pPr>
        <w:pStyle w:val="Heading5"/>
        <w:spacing w:before="180"/>
      </w:pPr>
      <w:bookmarkStart w:id="132" w:name="_Toc169776470"/>
      <w:r>
        <w:rPr>
          <w:rStyle w:val="CharSectno"/>
        </w:rPr>
        <w:t>63</w:t>
      </w:r>
      <w:r>
        <w:t>.</w:t>
      </w:r>
      <w:r>
        <w:tab/>
        <w:t>Principal’s functions</w:t>
      </w:r>
      <w:bookmarkEnd w:id="132"/>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lastRenderedPageBreak/>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133" w:name="_Toc169776471"/>
      <w:r>
        <w:rPr>
          <w:rStyle w:val="CharSectno"/>
        </w:rPr>
        <w:t>64</w:t>
      </w:r>
      <w:r>
        <w:t>.</w:t>
      </w:r>
      <w:r>
        <w:tab/>
        <w:t>Teacher’s functions</w:t>
      </w:r>
      <w:bookmarkEnd w:id="133"/>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lastRenderedPageBreak/>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34" w:name="_Toc169776472"/>
      <w:r>
        <w:rPr>
          <w:rStyle w:val="CharSectno"/>
        </w:rPr>
        <w:t>65</w:t>
      </w:r>
      <w:r>
        <w:t>.</w:t>
      </w:r>
      <w:r>
        <w:tab/>
        <w:t>Assigned function etc. not to be inconsistent with industrial arrangements</w:t>
      </w:r>
      <w:bookmarkEnd w:id="134"/>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35" w:name="_Toc169700884"/>
      <w:bookmarkStart w:id="136" w:name="_Toc169702802"/>
      <w:bookmarkStart w:id="137" w:name="_Toc169776473"/>
      <w:r>
        <w:rPr>
          <w:rStyle w:val="CharDivNo"/>
        </w:rPr>
        <w:t>Division 3</w:t>
      </w:r>
      <w:r>
        <w:t xml:space="preserve"> — </w:t>
      </w:r>
      <w:r>
        <w:rPr>
          <w:rStyle w:val="CharDivText"/>
        </w:rPr>
        <w:t>Educational instruction</w:t>
      </w:r>
      <w:bookmarkEnd w:id="135"/>
      <w:bookmarkEnd w:id="136"/>
      <w:bookmarkEnd w:id="137"/>
    </w:p>
    <w:p>
      <w:pPr>
        <w:pStyle w:val="Heading5"/>
      </w:pPr>
      <w:bookmarkStart w:id="138" w:name="_Toc169776474"/>
      <w:r>
        <w:rPr>
          <w:rStyle w:val="CharSectno"/>
        </w:rPr>
        <w:t>66</w:t>
      </w:r>
      <w:r>
        <w:t>.</w:t>
      </w:r>
      <w:r>
        <w:tab/>
        <w:t>Terms used</w:t>
      </w:r>
      <w:bookmarkEnd w:id="138"/>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39" w:name="_Toc169776475"/>
      <w:r>
        <w:rPr>
          <w:rStyle w:val="CharSectno"/>
        </w:rPr>
        <w:t>67</w:t>
      </w:r>
      <w:r>
        <w:t>.</w:t>
      </w:r>
      <w:r>
        <w:tab/>
        <w:t>Curriculum, determination of</w:t>
      </w:r>
      <w:bookmarkEnd w:id="139"/>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140" w:name="_Toc169776476"/>
      <w:r>
        <w:rPr>
          <w:rStyle w:val="CharSectno"/>
        </w:rPr>
        <w:lastRenderedPageBreak/>
        <w:t>68</w:t>
      </w:r>
      <w:r>
        <w:t>.</w:t>
      </w:r>
      <w:r>
        <w:tab/>
        <w:t>Curriculum not to promote certain matters</w:t>
      </w:r>
      <w:bookmarkEnd w:id="140"/>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41" w:name="_Toc169776477"/>
      <w:r>
        <w:rPr>
          <w:rStyle w:val="CharSectno"/>
        </w:rPr>
        <w:t>69</w:t>
      </w:r>
      <w:r>
        <w:t>.</w:t>
      </w:r>
      <w:r>
        <w:tab/>
        <w:t>Special religious education, provision of</w:t>
      </w:r>
      <w:bookmarkEnd w:id="141"/>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42" w:name="_Toc169776478"/>
      <w:r>
        <w:rPr>
          <w:rStyle w:val="CharSectno"/>
        </w:rPr>
        <w:t>70</w:t>
      </w:r>
      <w:r>
        <w:t>.</w:t>
      </w:r>
      <w:r>
        <w:tab/>
        <w:t>Prayers etc., principal to consult school Council about</w:t>
      </w:r>
      <w:bookmarkEnd w:id="142"/>
    </w:p>
    <w:p>
      <w:pPr>
        <w:pStyle w:val="Subsection"/>
        <w:spacing w:before="120"/>
      </w:pPr>
      <w:r>
        <w:tab/>
      </w:r>
      <w:r>
        <w:tab/>
        <w:t>If a school has a Council the principal is to consult the Council on —</w:t>
      </w:r>
    </w:p>
    <w:p>
      <w:pPr>
        <w:pStyle w:val="Indenta"/>
        <w:spacing w:before="60"/>
      </w:pPr>
      <w:r>
        <w:lastRenderedPageBreak/>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43" w:name="_Toc169776479"/>
      <w:r>
        <w:rPr>
          <w:rStyle w:val="CharSectno"/>
        </w:rPr>
        <w:t>71</w:t>
      </w:r>
      <w:r>
        <w:t>.</w:t>
      </w:r>
      <w:r>
        <w:tab/>
        <w:t>Special religious instruction etc., parent may withdraw child from</w:t>
      </w:r>
      <w:bookmarkEnd w:id="143"/>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44" w:name="_Toc169776480"/>
      <w:r>
        <w:rPr>
          <w:rStyle w:val="CharSectno"/>
        </w:rPr>
        <w:t>72</w:t>
      </w:r>
      <w:r>
        <w:t>.</w:t>
      </w:r>
      <w:r>
        <w:tab/>
        <w:t>Conscientious objection to subject, principal may exempt child from classes on</w:t>
      </w:r>
      <w:bookmarkEnd w:id="144"/>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45" w:name="_Toc169776481"/>
      <w:r>
        <w:rPr>
          <w:rStyle w:val="CharSectno"/>
        </w:rPr>
        <w:lastRenderedPageBreak/>
        <w:t>73</w:t>
      </w:r>
      <w:r>
        <w:t>.</w:t>
      </w:r>
      <w:r>
        <w:tab/>
        <w:t>Child with disability, educational programme for</w:t>
      </w:r>
      <w:bookmarkEnd w:id="145"/>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46" w:name="_Toc169776482"/>
      <w:r>
        <w:rPr>
          <w:rStyle w:val="CharSectno"/>
        </w:rPr>
        <w:t>74A</w:t>
      </w:r>
      <w:r>
        <w:t>.</w:t>
      </w:r>
      <w:r>
        <w:tab/>
        <w:t>Child in early education period, educational programme for</w:t>
      </w:r>
      <w:bookmarkEnd w:id="146"/>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147" w:name="_Toc169700894"/>
      <w:bookmarkStart w:id="148" w:name="_Toc169702812"/>
      <w:bookmarkStart w:id="149" w:name="_Toc169776483"/>
      <w:r>
        <w:rPr>
          <w:rStyle w:val="CharDivNo"/>
        </w:rPr>
        <w:lastRenderedPageBreak/>
        <w:t>Division 4</w:t>
      </w:r>
      <w:r>
        <w:t xml:space="preserve"> — </w:t>
      </w:r>
      <w:r>
        <w:rPr>
          <w:rStyle w:val="CharDivText"/>
        </w:rPr>
        <w:t>Enrolment</w:t>
      </w:r>
      <w:bookmarkEnd w:id="147"/>
      <w:bookmarkEnd w:id="148"/>
      <w:bookmarkEnd w:id="149"/>
    </w:p>
    <w:p>
      <w:pPr>
        <w:pStyle w:val="Heading5"/>
      </w:pPr>
      <w:bookmarkStart w:id="150" w:name="_Toc169776484"/>
      <w:r>
        <w:rPr>
          <w:rStyle w:val="CharSectno"/>
        </w:rPr>
        <w:t>74</w:t>
      </w:r>
      <w:r>
        <w:t>.</w:t>
      </w:r>
      <w:r>
        <w:tab/>
        <w:t>Application for enrolment of child</w:t>
      </w:r>
      <w:bookmarkEnd w:id="150"/>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51" w:name="_Toc169776485"/>
      <w:r>
        <w:rPr>
          <w:rStyle w:val="CharSectno"/>
        </w:rPr>
        <w:t>75</w:t>
      </w:r>
      <w:r>
        <w:t>.</w:t>
      </w:r>
      <w:r>
        <w:tab/>
        <w:t>Enrolment of child, principal’s duties as to</w:t>
      </w:r>
      <w:bookmarkEnd w:id="151"/>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lastRenderedPageBreak/>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52" w:name="_Toc169776486"/>
      <w:r>
        <w:rPr>
          <w:rStyle w:val="CharSectno"/>
        </w:rPr>
        <w:t>76</w:t>
      </w:r>
      <w:r>
        <w:t>.</w:t>
      </w:r>
      <w:r>
        <w:tab/>
        <w:t>General residential qualification for child to be enrolled</w:t>
      </w:r>
      <w:bookmarkEnd w:id="152"/>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53" w:name="_Toc169776487"/>
      <w:r>
        <w:rPr>
          <w:rStyle w:val="CharSectno"/>
        </w:rPr>
        <w:t>77</w:t>
      </w:r>
      <w:r>
        <w:t>.</w:t>
      </w:r>
      <w:r>
        <w:tab/>
        <w:t>Child below compulsory school age, when entitled to be enrolled</w:t>
      </w:r>
      <w:bookmarkEnd w:id="153"/>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(aa)</w:t>
      </w:r>
      <w:r>
        <w:tab/>
        <w:t xml:space="preserve">the enrolment would not contravene the </w:t>
      </w:r>
      <w:r>
        <w:rPr>
          <w:i/>
        </w:rPr>
        <w:t>Public Health Act 2016</w:t>
      </w:r>
      <w:r>
        <w:t xml:space="preserve"> section 141D; and</w:t>
      </w:r>
    </w:p>
    <w:p>
      <w:pPr>
        <w:pStyle w:val="Indenta"/>
      </w:pPr>
      <w:r>
        <w:tab/>
        <w:t>(b)</w:t>
      </w:r>
      <w:r>
        <w:tab/>
        <w:t>the enrolment would conform with other criteria prescribed by the regulations for the purposes of this section.</w:t>
      </w:r>
    </w:p>
    <w:p>
      <w:pPr>
        <w:pStyle w:val="Footnotesection"/>
      </w:pPr>
      <w:r>
        <w:tab/>
        <w:t>[Section 77 amended: No. 11 of 2012 s. 39; No. 14 of 2019 s. 19.]</w:t>
      </w:r>
    </w:p>
    <w:p>
      <w:pPr>
        <w:pStyle w:val="Heading5"/>
      </w:pPr>
      <w:bookmarkStart w:id="154" w:name="_Toc169776488"/>
      <w:r>
        <w:rPr>
          <w:rStyle w:val="CharSectno"/>
        </w:rPr>
        <w:lastRenderedPageBreak/>
        <w:t>78</w:t>
      </w:r>
      <w:r>
        <w:t>.</w:t>
      </w:r>
      <w:r>
        <w:tab/>
        <w:t>Child of compulsory school age, when entitled to be enrolled at local</w:t>
      </w:r>
      <w:r>
        <w:noBreakHyphen/>
        <w:t>intake school</w:t>
      </w:r>
      <w:bookmarkEnd w:id="154"/>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55" w:name="_Toc169776489"/>
      <w:r>
        <w:rPr>
          <w:rStyle w:val="CharSectno"/>
        </w:rPr>
        <w:t>79</w:t>
      </w:r>
      <w:r>
        <w:t>.</w:t>
      </w:r>
      <w:r>
        <w:tab/>
        <w:t>Child of compulsory school age, when entitled to be enrolled at non local-intake school</w:t>
      </w:r>
      <w:bookmarkEnd w:id="155"/>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lastRenderedPageBreak/>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156" w:name="_Toc169776490"/>
      <w:r>
        <w:rPr>
          <w:rStyle w:val="CharSectno"/>
        </w:rPr>
        <w:t>81</w:t>
      </w:r>
      <w:r>
        <w:t>.</w:t>
      </w:r>
      <w:r>
        <w:tab/>
        <w:t>Enrolment of person after compulsory education period</w:t>
      </w:r>
      <w:bookmarkEnd w:id="156"/>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157" w:name="_Toc169776491"/>
      <w:r>
        <w:rPr>
          <w:rStyle w:val="CharSectno"/>
        </w:rPr>
        <w:t>82</w:t>
      </w:r>
      <w:r>
        <w:t>.</w:t>
      </w:r>
      <w:r>
        <w:tab/>
        <w:t>Resolving question under s. 76, 77, 78 or 79</w:t>
      </w:r>
      <w:bookmarkEnd w:id="157"/>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lastRenderedPageBreak/>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pPr>
      <w:r>
        <w:tab/>
        <w:t>(d)</w:t>
      </w:r>
      <w:r>
        <w:tab/>
        <w:t>any other criteria prescribed for the purposes of section 76(2), 77(b), 78(2)(b) or 79(1)(b), as the case requires, are satisfied,</w:t>
      </w:r>
    </w:p>
    <w:p>
      <w:pPr>
        <w:pStyle w:val="Subsection"/>
      </w:pPr>
      <w:r>
        <w:tab/>
      </w:r>
      <w:r>
        <w:tab/>
        <w:t>the issue in dispute is to be decided by the chief executive officer.</w:t>
      </w:r>
    </w:p>
    <w:p>
      <w:pPr>
        <w:pStyle w:val="Subsection"/>
      </w:pPr>
      <w:r>
        <w:tab/>
        <w:t>(3)</w:t>
      </w:r>
      <w:r>
        <w:tab/>
        <w:t>Where the chief executive officer decides under subsection (2)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criteria prescribed for the purposes of section 77(b), 78(2)(b) or 79(1)(b), as the case requires, are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lastRenderedPageBreak/>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 No. 14 of 2019 s. 20.]</w:t>
      </w:r>
    </w:p>
    <w:p>
      <w:pPr>
        <w:pStyle w:val="Heading5"/>
      </w:pPr>
      <w:bookmarkStart w:id="158" w:name="_Toc169776492"/>
      <w:r>
        <w:rPr>
          <w:rStyle w:val="CharSectno"/>
        </w:rPr>
        <w:t>83</w:t>
      </w:r>
      <w:r>
        <w:t>.</w:t>
      </w:r>
      <w:r>
        <w:tab/>
        <w:t>Inappropriate enrolment, CEO’s powers to cancel</w:t>
      </w:r>
      <w:bookmarkEnd w:id="15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lastRenderedPageBreak/>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159" w:name="_Toc169776493"/>
      <w:r>
        <w:rPr>
          <w:rStyle w:val="CharSectno"/>
        </w:rPr>
        <w:t>84</w:t>
      </w:r>
      <w:r>
        <w:t>.</w:t>
      </w:r>
      <w:r>
        <w:tab/>
        <w:t>Decision under s. 82 or 83 as to educational programme, CEO to consider certain matters for</w:t>
      </w:r>
      <w:bookmarkEnd w:id="159"/>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160" w:name="_Toc169776494"/>
      <w:r>
        <w:rPr>
          <w:rStyle w:val="CharSectno"/>
        </w:rPr>
        <w:t>85</w:t>
      </w:r>
      <w:r>
        <w:t>.</w:t>
      </w:r>
      <w:r>
        <w:tab/>
        <w:t>CEO may ask advisory panel for advice for s. 82 or 83 decision</w:t>
      </w:r>
      <w:bookmarkEnd w:id="160"/>
    </w:p>
    <w:p>
      <w:pPr>
        <w:pStyle w:val="Subsection"/>
        <w:spacing w:before="120"/>
      </w:pPr>
      <w:r>
        <w:tab/>
      </w:r>
      <w:r>
        <w:tab/>
        <w:t xml:space="preserve">Without limiting the chief executive officer’s ability to obtain advice or information, he or she may obtain advice from an </w:t>
      </w:r>
      <w:r>
        <w:lastRenderedPageBreak/>
        <w:t>advisory panel under section 241 for the purposes of any decision required to be made under section 82 or 83.</w:t>
      </w:r>
    </w:p>
    <w:p>
      <w:pPr>
        <w:pStyle w:val="Heading5"/>
        <w:keepNext w:val="0"/>
        <w:keepLines w:val="0"/>
        <w:spacing w:before="180"/>
      </w:pPr>
      <w:bookmarkStart w:id="161" w:name="_Toc169776495"/>
      <w:r>
        <w:rPr>
          <w:rStyle w:val="CharSectno"/>
        </w:rPr>
        <w:t>86</w:t>
      </w:r>
      <w:r>
        <w:t>.</w:t>
      </w:r>
      <w:r>
        <w:tab/>
        <w:t>Child with disability, decision under s. 82 or 83 as to educational programme for</w:t>
      </w:r>
      <w:bookmarkEnd w:id="161"/>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lastRenderedPageBreak/>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62" w:name="_Toc169776496"/>
      <w:r>
        <w:rPr>
          <w:rStyle w:val="CharSectno"/>
        </w:rPr>
        <w:t>87</w:t>
      </w:r>
      <w:r>
        <w:t>.</w:t>
      </w:r>
      <w:r>
        <w:tab/>
        <w:t>Disabilities Advisory Panel, appointment of etc.</w:t>
      </w:r>
      <w:bookmarkEnd w:id="162"/>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lastRenderedPageBreak/>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163" w:name="_Toc169700908"/>
      <w:bookmarkStart w:id="164" w:name="_Toc169702826"/>
      <w:bookmarkStart w:id="165" w:name="_Toc169776497"/>
      <w:r>
        <w:rPr>
          <w:rStyle w:val="CharDivNo"/>
        </w:rPr>
        <w:t>Division 5</w:t>
      </w:r>
      <w:r>
        <w:t xml:space="preserve"> — </w:t>
      </w:r>
      <w:r>
        <w:rPr>
          <w:rStyle w:val="CharDivText"/>
        </w:rPr>
        <w:t>Suspension and exclusion</w:t>
      </w:r>
      <w:bookmarkEnd w:id="163"/>
      <w:bookmarkEnd w:id="164"/>
      <w:bookmarkEnd w:id="165"/>
    </w:p>
    <w:p>
      <w:pPr>
        <w:pStyle w:val="Heading4"/>
      </w:pPr>
      <w:bookmarkStart w:id="166" w:name="_Toc164778525"/>
      <w:bookmarkStart w:id="167" w:name="_Toc164778549"/>
      <w:bookmarkStart w:id="168" w:name="_Toc164778576"/>
      <w:bookmarkStart w:id="169" w:name="_Toc169702827"/>
      <w:bookmarkStart w:id="170" w:name="_Toc169776498"/>
      <w:r>
        <w:t>Subdivision 1 — Preliminary</w:t>
      </w:r>
      <w:bookmarkEnd w:id="166"/>
      <w:bookmarkEnd w:id="167"/>
      <w:bookmarkEnd w:id="168"/>
      <w:bookmarkEnd w:id="169"/>
      <w:bookmarkEnd w:id="170"/>
    </w:p>
    <w:p>
      <w:pPr>
        <w:pStyle w:val="Footnoteheading"/>
      </w:pPr>
      <w:r>
        <w:tab/>
        <w:t>[Heading inserted: No. 13 of 2024 s. 4.]</w:t>
      </w:r>
    </w:p>
    <w:p>
      <w:pPr>
        <w:pStyle w:val="Heading5"/>
        <w:spacing w:before="180"/>
      </w:pPr>
      <w:bookmarkStart w:id="171" w:name="_Toc169776499"/>
      <w:r>
        <w:rPr>
          <w:rStyle w:val="CharSectno"/>
        </w:rPr>
        <w:t>88</w:t>
      </w:r>
      <w:r>
        <w:t>.</w:t>
      </w:r>
      <w:r>
        <w:tab/>
        <w:t>Terms used</w:t>
      </w:r>
      <w:bookmarkEnd w:id="171"/>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4"/>
      </w:pPr>
      <w:bookmarkStart w:id="172" w:name="_Toc164778527"/>
      <w:bookmarkStart w:id="173" w:name="_Toc164778551"/>
      <w:bookmarkStart w:id="174" w:name="_Toc164778578"/>
      <w:bookmarkStart w:id="175" w:name="_Toc169702829"/>
      <w:bookmarkStart w:id="176" w:name="_Toc169776500"/>
      <w:r>
        <w:lastRenderedPageBreak/>
        <w:t>Subdivision 2 — Suspension and exclusion for breach of school discipline or disruptive behaviour</w:t>
      </w:r>
      <w:bookmarkEnd w:id="172"/>
      <w:bookmarkEnd w:id="173"/>
      <w:bookmarkEnd w:id="174"/>
      <w:bookmarkEnd w:id="175"/>
      <w:bookmarkEnd w:id="176"/>
    </w:p>
    <w:p>
      <w:pPr>
        <w:pStyle w:val="Footnoteheading"/>
      </w:pPr>
      <w:r>
        <w:tab/>
        <w:t>[Heading inserted: No. 13 of 2024 s. 5.]</w:t>
      </w:r>
    </w:p>
    <w:p>
      <w:pPr>
        <w:pStyle w:val="Heading5"/>
      </w:pPr>
      <w:bookmarkStart w:id="177" w:name="_Toc164778580"/>
      <w:bookmarkStart w:id="178" w:name="_Toc169776501"/>
      <w:r>
        <w:rPr>
          <w:rStyle w:val="CharSectno"/>
        </w:rPr>
        <w:t>89</w:t>
      </w:r>
      <w:r>
        <w:t>.</w:t>
      </w:r>
      <w:r>
        <w:tab/>
        <w:t>Term used: breach of school discipline</w:t>
      </w:r>
      <w:bookmarkEnd w:id="177"/>
      <w:bookmarkEnd w:id="178"/>
    </w:p>
    <w:p>
      <w:pPr>
        <w:pStyle w:val="Subsection"/>
      </w:pPr>
      <w:r>
        <w:tab/>
      </w:r>
      <w:r>
        <w:tab/>
        <w:t xml:space="preserve">In this Subdivision — </w:t>
      </w:r>
    </w:p>
    <w:p>
      <w:pPr>
        <w:pStyle w:val="Defstart"/>
      </w:pPr>
      <w:r>
        <w:tab/>
      </w:r>
      <w:r>
        <w:rPr>
          <w:rStyle w:val="CharDefText"/>
        </w:rPr>
        <w:t>breach of school discipline</w:t>
      </w:r>
      <w:r>
        <w:t xml:space="preserve"> means any act or omission that impairs the good order and proper management of the school.</w:t>
      </w:r>
    </w:p>
    <w:p>
      <w:pPr>
        <w:pStyle w:val="Footnotesection"/>
      </w:pPr>
      <w:r>
        <w:tab/>
        <w:t>[Section 89 inserted: No. 13 of 2024 s. 6.]</w:t>
      </w:r>
    </w:p>
    <w:p>
      <w:pPr>
        <w:pStyle w:val="Heading5"/>
      </w:pPr>
      <w:bookmarkStart w:id="179" w:name="_Toc169776502"/>
      <w:r>
        <w:rPr>
          <w:rStyle w:val="CharSectno"/>
        </w:rPr>
        <w:t>90</w:t>
      </w:r>
      <w:r>
        <w:t>.</w:t>
      </w:r>
      <w:r>
        <w:tab/>
        <w:t>Breach of school discipline, suspension for</w:t>
      </w:r>
      <w:bookmarkEnd w:id="17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180" w:name="_Toc169776503"/>
      <w:r>
        <w:rPr>
          <w:rStyle w:val="CharSectno"/>
        </w:rPr>
        <w:t>91</w:t>
      </w:r>
      <w:r>
        <w:t>.</w:t>
      </w:r>
      <w:r>
        <w:tab/>
        <w:t>Grounds for excluding student from school attendance</w:t>
      </w:r>
      <w:bookmarkEnd w:id="180"/>
    </w:p>
    <w:p>
      <w:pPr>
        <w:pStyle w:val="Subsection"/>
        <w:spacing w:before="120"/>
      </w:pPr>
      <w:r>
        <w:tab/>
      </w:r>
      <w:r>
        <w:tab/>
        <w:t>For the purposes of this Subdivision a student may be excluded from attendance at a government school if —</w:t>
      </w:r>
    </w:p>
    <w:p>
      <w:pPr>
        <w:pStyle w:val="Indenta"/>
      </w:pPr>
      <w:r>
        <w:tab/>
        <w:t>(a)</w:t>
      </w:r>
      <w:r>
        <w:tab/>
        <w:t>he or she has committed a breach of school discipline in circumstances that —</w:t>
      </w:r>
    </w:p>
    <w:p>
      <w:pPr>
        <w:pStyle w:val="Indenti"/>
      </w:pPr>
      <w:r>
        <w:lastRenderedPageBreak/>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Footnotesection"/>
      </w:pPr>
      <w:r>
        <w:tab/>
        <w:t>[Section 91 amended: No. 13 of 2024 s. 7.]</w:t>
      </w:r>
    </w:p>
    <w:p>
      <w:pPr>
        <w:pStyle w:val="Heading5"/>
        <w:spacing w:before="180"/>
      </w:pPr>
      <w:bookmarkStart w:id="181" w:name="_Toc169776504"/>
      <w:r>
        <w:rPr>
          <w:rStyle w:val="CharSectno"/>
        </w:rPr>
        <w:t>92</w:t>
      </w:r>
      <w:r>
        <w:t>.</w:t>
      </w:r>
      <w:r>
        <w:tab/>
        <w:t>Procedure for excluding student from school attendance</w:t>
      </w:r>
      <w:bookmarkEnd w:id="181"/>
    </w:p>
    <w:p>
      <w:pPr>
        <w:pStyle w:val="Subsection"/>
        <w:spacing w:before="120"/>
      </w:pPr>
      <w:r>
        <w:tab/>
        <w:t>(1)</w:t>
      </w:r>
      <w:r>
        <w:tab/>
        <w:t>If the principal of a government school is of the opinion that there are grounds under section 91 for the exclusion of a student from attendance at the school then, subject to section 96F(2),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lastRenderedPageBreak/>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keepNext/>
        <w:keepLines/>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Footnotesection"/>
      </w:pPr>
      <w:r>
        <w:tab/>
        <w:t>[Section 92 amended: No. 13 of 2024 s. 8.]</w:t>
      </w:r>
    </w:p>
    <w:p>
      <w:pPr>
        <w:pStyle w:val="Heading5"/>
      </w:pPr>
      <w:bookmarkStart w:id="182" w:name="_Toc169776505"/>
      <w:r>
        <w:rPr>
          <w:rStyle w:val="CharSectno"/>
        </w:rPr>
        <w:t>93</w:t>
      </w:r>
      <w:r>
        <w:t>.</w:t>
      </w:r>
      <w:r>
        <w:tab/>
        <w:t>School Discipline Advisory Panel, appointment of etc.</w:t>
      </w:r>
      <w:bookmarkEnd w:id="182"/>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lastRenderedPageBreak/>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lastRenderedPageBreak/>
        <w:tab/>
        <w:t>[Section 93 amended: No. 74 of 2003 s. 107(2); No. 39 of 2010 s. 89.]</w:t>
      </w:r>
    </w:p>
    <w:p>
      <w:pPr>
        <w:pStyle w:val="Heading5"/>
      </w:pPr>
      <w:bookmarkStart w:id="183" w:name="_Toc169776506"/>
      <w:r>
        <w:rPr>
          <w:rStyle w:val="CharSectno"/>
        </w:rPr>
        <w:t>94</w:t>
      </w:r>
      <w:r>
        <w:t>.</w:t>
      </w:r>
      <w:r>
        <w:tab/>
        <w:t>Excluding student etc., orders as to that CEO may make</w:t>
      </w:r>
      <w:bookmarkEnd w:id="183"/>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184" w:name="_Toc169776507"/>
      <w:r>
        <w:rPr>
          <w:rStyle w:val="CharSectno"/>
        </w:rPr>
        <w:t>95</w:t>
      </w:r>
      <w:r>
        <w:t>.</w:t>
      </w:r>
      <w:r>
        <w:tab/>
        <w:t>Principal’s power to exclude from school attendance student enrolled after compulsory education period</w:t>
      </w:r>
      <w:bookmarkEnd w:id="184"/>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lastRenderedPageBreak/>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Subdivision.</w:t>
      </w:r>
    </w:p>
    <w:p>
      <w:pPr>
        <w:pStyle w:val="Footnotesection"/>
        <w:spacing w:before="80"/>
        <w:ind w:left="890" w:hanging="890"/>
      </w:pPr>
      <w:r>
        <w:tab/>
        <w:t>[Section 95 amended: No. 22 of 2005 s. 10; No. 13 of 2024 s. 9.]</w:t>
      </w:r>
    </w:p>
    <w:p>
      <w:pPr>
        <w:pStyle w:val="Heading5"/>
        <w:spacing w:before="180"/>
      </w:pPr>
      <w:bookmarkStart w:id="185" w:name="_Toc169776508"/>
      <w:r>
        <w:rPr>
          <w:rStyle w:val="CharSectno"/>
        </w:rPr>
        <w:t>96</w:t>
      </w:r>
      <w:r>
        <w:t>.</w:t>
      </w:r>
      <w:r>
        <w:tab/>
        <w:t>Decision under s. 95, review of</w:t>
      </w:r>
      <w:bookmarkEnd w:id="185"/>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lastRenderedPageBreak/>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5"/>
      </w:pPr>
      <w:bookmarkStart w:id="186" w:name="_Toc164778585"/>
      <w:bookmarkStart w:id="187" w:name="_Toc169776509"/>
      <w:r>
        <w:rPr>
          <w:rStyle w:val="CharSectno"/>
        </w:rPr>
        <w:t>96A</w:t>
      </w:r>
      <w:r>
        <w:t>.</w:t>
      </w:r>
      <w:r>
        <w:tab/>
        <w:t>Subdivision 3 not limited by this Subdivision</w:t>
      </w:r>
      <w:bookmarkEnd w:id="186"/>
      <w:bookmarkEnd w:id="187"/>
    </w:p>
    <w:p>
      <w:pPr>
        <w:pStyle w:val="Subsection"/>
      </w:pPr>
      <w:r>
        <w:tab/>
      </w:r>
      <w:r>
        <w:tab/>
        <w:t>Nothing in this Subdivision limits the powers that may be exercised by the chief executive officer under Subdivision 3.</w:t>
      </w:r>
    </w:p>
    <w:p>
      <w:pPr>
        <w:pStyle w:val="Footnotesection"/>
        <w:spacing w:before="80"/>
        <w:ind w:left="890" w:hanging="890"/>
      </w:pPr>
      <w:r>
        <w:tab/>
        <w:t>[Section 96A inserted: No. 13 of 2024 s. 10.]</w:t>
      </w:r>
    </w:p>
    <w:p>
      <w:pPr>
        <w:pStyle w:val="Heading4"/>
      </w:pPr>
      <w:bookmarkStart w:id="188" w:name="_Toc164778536"/>
      <w:bookmarkStart w:id="189" w:name="_Toc164778560"/>
      <w:bookmarkStart w:id="190" w:name="_Toc164778587"/>
      <w:bookmarkStart w:id="191" w:name="_Toc169702839"/>
      <w:bookmarkStart w:id="192" w:name="_Toc169776510"/>
      <w:r>
        <w:t>Subdivision 3 — Suspension and exclusion of student charged with or convicted of sexual offence</w:t>
      </w:r>
      <w:bookmarkEnd w:id="188"/>
      <w:bookmarkEnd w:id="189"/>
      <w:bookmarkEnd w:id="190"/>
      <w:bookmarkEnd w:id="191"/>
      <w:bookmarkEnd w:id="192"/>
    </w:p>
    <w:p>
      <w:pPr>
        <w:pStyle w:val="Footnoteheading"/>
        <w:rPr>
          <w:snapToGrid w:val="0"/>
        </w:rPr>
      </w:pPr>
      <w:r>
        <w:tab/>
        <w:t>[Heading inserted: No. 13 of 2024 s. 11.]</w:t>
      </w:r>
    </w:p>
    <w:p>
      <w:pPr>
        <w:pStyle w:val="Heading5"/>
      </w:pPr>
      <w:bookmarkStart w:id="193" w:name="_Toc164778588"/>
      <w:bookmarkStart w:id="194" w:name="_Toc169776511"/>
      <w:r>
        <w:rPr>
          <w:rStyle w:val="CharSectno"/>
        </w:rPr>
        <w:t>96B</w:t>
      </w:r>
      <w:r>
        <w:t>.</w:t>
      </w:r>
      <w:r>
        <w:tab/>
        <w:t>Terms used</w:t>
      </w:r>
      <w:bookmarkEnd w:id="193"/>
      <w:bookmarkEnd w:id="194"/>
    </w:p>
    <w:p>
      <w:pPr>
        <w:pStyle w:val="Subsection"/>
      </w:pPr>
      <w:r>
        <w:tab/>
      </w:r>
      <w:r>
        <w:tab/>
        <w:t xml:space="preserve">In this Subdivision — </w:t>
      </w:r>
    </w:p>
    <w:p>
      <w:pPr>
        <w:pStyle w:val="Defstart"/>
      </w:pPr>
      <w:r>
        <w:tab/>
      </w:r>
      <w:r>
        <w:rPr>
          <w:rStyle w:val="CharDefText"/>
        </w:rPr>
        <w:t>complainant</w:t>
      </w:r>
      <w:r>
        <w:t>, in relation to a sexual offence, means a person against whom the sexual offence is alleged to have been committed, whether or not the allegation is finally determined by a court;</w:t>
      </w:r>
    </w:p>
    <w:p>
      <w:pPr>
        <w:pStyle w:val="Defstart"/>
      </w:pPr>
      <w:r>
        <w:tab/>
      </w:r>
      <w:r>
        <w:rPr>
          <w:rStyle w:val="CharDefText"/>
        </w:rPr>
        <w:t>sexual offence</w:t>
      </w:r>
      <w:r>
        <w:t xml:space="preserve"> has the meaning given in the </w:t>
      </w:r>
      <w:r>
        <w:rPr>
          <w:i/>
        </w:rPr>
        <w:t>Parliamentary Commissioner Act 1971</w:t>
      </w:r>
      <w:r>
        <w:t xml:space="preserve"> section 19C.</w:t>
      </w:r>
    </w:p>
    <w:p>
      <w:pPr>
        <w:pStyle w:val="Footnotesection"/>
        <w:spacing w:before="80"/>
        <w:ind w:left="890" w:hanging="890"/>
      </w:pPr>
      <w:r>
        <w:tab/>
        <w:t>[Section 96B inserted: No. 13 of 2024 s. 11.]</w:t>
      </w:r>
    </w:p>
    <w:p>
      <w:pPr>
        <w:pStyle w:val="Heading5"/>
      </w:pPr>
      <w:bookmarkStart w:id="195" w:name="_Toc164778589"/>
      <w:bookmarkStart w:id="196" w:name="_Toc169776512"/>
      <w:r>
        <w:rPr>
          <w:rStyle w:val="CharSectno"/>
        </w:rPr>
        <w:t>96C</w:t>
      </w:r>
      <w:r>
        <w:t>.</w:t>
      </w:r>
      <w:r>
        <w:tab/>
        <w:t>References to conviction</w:t>
      </w:r>
      <w:bookmarkEnd w:id="195"/>
      <w:bookmarkEnd w:id="196"/>
    </w:p>
    <w:p>
      <w:pPr>
        <w:pStyle w:val="Subsection"/>
      </w:pPr>
      <w:r>
        <w:tab/>
      </w:r>
      <w:r>
        <w:tab/>
        <w:t xml:space="preserve">In this Subdivision a reference to a </w:t>
      </w:r>
      <w:r>
        <w:rPr>
          <w:rStyle w:val="CharDefText"/>
        </w:rPr>
        <w:t>conviction</w:t>
      </w:r>
      <w:r>
        <w:t xml:space="preserve">, in relation to a sexual offence committed by a person, is a reference to any of the following — </w:t>
      </w:r>
    </w:p>
    <w:p>
      <w:pPr>
        <w:pStyle w:val="Indenta"/>
      </w:pPr>
      <w:r>
        <w:lastRenderedPageBreak/>
        <w:tab/>
        <w:t>(a)</w:t>
      </w:r>
      <w:r>
        <w:tab/>
        <w:t>a court making a formal finding of guilt in relation to the sexual offence;</w:t>
      </w:r>
    </w:p>
    <w:p>
      <w:pPr>
        <w:pStyle w:val="Indenta"/>
      </w:pPr>
      <w:r>
        <w:tab/>
        <w:t>(b)</w:t>
      </w:r>
      <w:r>
        <w:tab/>
        <w:t>a court convicting the person of the sexual offence, if there has been no formal finding of guilt before conviction;</w:t>
      </w:r>
    </w:p>
    <w:p>
      <w:pPr>
        <w:pStyle w:val="Indenta"/>
      </w:pPr>
      <w:r>
        <w:tab/>
        <w:t>(c)</w:t>
      </w:r>
      <w:r>
        <w:tab/>
        <w:t>a court accepting a plea of guilty from the person in relation to the sexual offence.</w:t>
      </w:r>
    </w:p>
    <w:p>
      <w:pPr>
        <w:pStyle w:val="Footnotesection"/>
        <w:spacing w:before="80"/>
        <w:ind w:left="890" w:hanging="890"/>
      </w:pPr>
      <w:r>
        <w:tab/>
        <w:t>[Section 96C inserted: No. 13 of 2024 s. 11.]</w:t>
      </w:r>
    </w:p>
    <w:p>
      <w:pPr>
        <w:pStyle w:val="Heading5"/>
      </w:pPr>
      <w:bookmarkStart w:id="197" w:name="_Toc164778590"/>
      <w:bookmarkStart w:id="198" w:name="_Toc169776513"/>
      <w:r>
        <w:rPr>
          <w:rStyle w:val="CharSectno"/>
        </w:rPr>
        <w:t>96D</w:t>
      </w:r>
      <w:r>
        <w:t>.</w:t>
      </w:r>
      <w:r>
        <w:tab/>
        <w:t>Suspension of student</w:t>
      </w:r>
      <w:bookmarkEnd w:id="197"/>
      <w:bookmarkEnd w:id="198"/>
    </w:p>
    <w:p>
      <w:pPr>
        <w:pStyle w:val="Subsection"/>
      </w:pPr>
      <w:r>
        <w:tab/>
        <w:t>(1)</w:t>
      </w:r>
      <w:r>
        <w:tab/>
        <w:t>This section applies if the circumstances referred to in section 96E(a) to (c) exist in respect of a student enrolled at a government school.</w:t>
      </w:r>
    </w:p>
    <w:p>
      <w:pPr>
        <w:pStyle w:val="Subsection"/>
      </w:pPr>
      <w:r>
        <w:tab/>
        <w:t>(2)</w:t>
      </w:r>
      <w:r>
        <w:tab/>
        <w:t>The chief executive officer may give a direction in writing to the principal of the school to wholly or partially suspend the student from attendance at the school.</w:t>
      </w:r>
    </w:p>
    <w:p>
      <w:pPr>
        <w:pStyle w:val="Subsection"/>
      </w:pPr>
      <w:r>
        <w:tab/>
        <w:t>(3)</w:t>
      </w:r>
      <w:r>
        <w:tab/>
        <w:t>The principal must give effect to the direction in accordance with the regulations.</w:t>
      </w:r>
    </w:p>
    <w:p>
      <w:pPr>
        <w:pStyle w:val="Subsection"/>
      </w:pPr>
      <w:r>
        <w:tab/>
        <w:t>(4)</w:t>
      </w:r>
      <w:r>
        <w:tab/>
        <w:t>Regulations under subsection (3) must provide for the educational instruction to be given to a suspended student.</w:t>
      </w:r>
    </w:p>
    <w:p>
      <w:pPr>
        <w:pStyle w:val="Subsection"/>
      </w:pPr>
      <w:r>
        <w:tab/>
        <w:t>(5)</w:t>
      </w:r>
      <w:r>
        <w:tab/>
        <w:t>Despite section 230(1), the function of the chief executive officer under subsection (2) cannot be delegated to another person.</w:t>
      </w:r>
    </w:p>
    <w:p>
      <w:pPr>
        <w:pStyle w:val="Footnotesection"/>
        <w:spacing w:before="80"/>
        <w:ind w:left="890" w:hanging="890"/>
      </w:pPr>
      <w:r>
        <w:tab/>
        <w:t>[Section 96D inserted: No. 13 of 2024 s. 11.]</w:t>
      </w:r>
    </w:p>
    <w:p>
      <w:pPr>
        <w:pStyle w:val="Heading5"/>
      </w:pPr>
      <w:bookmarkStart w:id="199" w:name="_Toc164778591"/>
      <w:bookmarkStart w:id="200" w:name="_Toc169776514"/>
      <w:r>
        <w:rPr>
          <w:rStyle w:val="CharSectno"/>
        </w:rPr>
        <w:t>96E</w:t>
      </w:r>
      <w:r>
        <w:t>.</w:t>
      </w:r>
      <w:r>
        <w:tab/>
        <w:t>Grounds for excluding student from school attendance</w:t>
      </w:r>
      <w:bookmarkEnd w:id="199"/>
      <w:bookmarkEnd w:id="200"/>
    </w:p>
    <w:p>
      <w:pPr>
        <w:pStyle w:val="Subsection"/>
      </w:pPr>
      <w:r>
        <w:tab/>
      </w:r>
      <w:r>
        <w:tab/>
        <w:t>For the purposes of this Subdivision the chief executive officer may make an order under section 96G(1) in respect of a student enrolled at a government school if —</w:t>
      </w:r>
    </w:p>
    <w:p>
      <w:pPr>
        <w:pStyle w:val="Indenta"/>
      </w:pPr>
      <w:r>
        <w:tab/>
        <w:t>(a)</w:t>
      </w:r>
      <w:r>
        <w:tab/>
        <w:t xml:space="preserve">the student has been — </w:t>
      </w:r>
    </w:p>
    <w:p>
      <w:pPr>
        <w:pStyle w:val="Indenti"/>
      </w:pPr>
      <w:r>
        <w:tab/>
        <w:t>(i)</w:t>
      </w:r>
      <w:r>
        <w:tab/>
        <w:t>charged with a sexual offence; or</w:t>
      </w:r>
    </w:p>
    <w:p>
      <w:pPr>
        <w:pStyle w:val="Indenti"/>
        <w:keepNext/>
      </w:pPr>
      <w:r>
        <w:lastRenderedPageBreak/>
        <w:tab/>
        <w:t>(ii)</w:t>
      </w:r>
      <w:r>
        <w:tab/>
        <w:t>convicted of a sexual offence;</w:t>
      </w:r>
    </w:p>
    <w:p>
      <w:pPr>
        <w:pStyle w:val="Indenta"/>
      </w:pPr>
      <w:r>
        <w:tab/>
      </w:r>
      <w:r>
        <w:tab/>
        <w:t>and</w:t>
      </w:r>
    </w:p>
    <w:p>
      <w:pPr>
        <w:pStyle w:val="Indenta"/>
      </w:pPr>
      <w:r>
        <w:tab/>
        <w:t>(b)</w:t>
      </w:r>
      <w:r>
        <w:tab/>
        <w:t>the complainant attends the same school as the student; and</w:t>
      </w:r>
    </w:p>
    <w:p>
      <w:pPr>
        <w:pStyle w:val="Indenta"/>
      </w:pPr>
      <w:r>
        <w:tab/>
        <w:t>(c)</w:t>
      </w:r>
      <w:r>
        <w:tab/>
        <w:t xml:space="preserve">the chief executive officer forms an opinion that the continued attendance of the student at the school is likely to adversely affect the complainant’s — </w:t>
      </w:r>
    </w:p>
    <w:p>
      <w:pPr>
        <w:pStyle w:val="Indenti"/>
      </w:pPr>
      <w:r>
        <w:tab/>
        <w:t>(i)</w:t>
      </w:r>
      <w:r>
        <w:tab/>
        <w:t>safety or welfare; or</w:t>
      </w:r>
    </w:p>
    <w:p>
      <w:pPr>
        <w:pStyle w:val="Indenti"/>
      </w:pPr>
      <w:r>
        <w:tab/>
        <w:t>(ii)</w:t>
      </w:r>
      <w:r>
        <w:tab/>
        <w:t>ability to learn.</w:t>
      </w:r>
    </w:p>
    <w:p>
      <w:pPr>
        <w:pStyle w:val="Footnotesection"/>
        <w:spacing w:before="80"/>
        <w:ind w:left="890" w:hanging="890"/>
      </w:pPr>
      <w:r>
        <w:tab/>
        <w:t>[Section 96E inserted: No. 13 of 2024 s. 11.]</w:t>
      </w:r>
    </w:p>
    <w:p>
      <w:pPr>
        <w:pStyle w:val="Heading5"/>
      </w:pPr>
      <w:bookmarkStart w:id="201" w:name="_Toc164778592"/>
      <w:bookmarkStart w:id="202" w:name="_Toc169776515"/>
      <w:r>
        <w:rPr>
          <w:rStyle w:val="CharSectno"/>
        </w:rPr>
        <w:t>96F</w:t>
      </w:r>
      <w:r>
        <w:t>.</w:t>
      </w:r>
      <w:r>
        <w:tab/>
        <w:t>Procedure for excluding student from school attendance</w:t>
      </w:r>
      <w:bookmarkEnd w:id="201"/>
      <w:bookmarkEnd w:id="202"/>
    </w:p>
    <w:p>
      <w:pPr>
        <w:pStyle w:val="Subsection"/>
      </w:pPr>
      <w:r>
        <w:tab/>
        <w:t>(1)</w:t>
      </w:r>
      <w:r>
        <w:tab/>
        <w:t xml:space="preserve">If the circumstances referred to in section 96E(a) to (c) exist, the chief executive officer must — </w:t>
      </w:r>
    </w:p>
    <w:p>
      <w:pPr>
        <w:pStyle w:val="Indenta"/>
      </w:pPr>
      <w:r>
        <w:tab/>
        <w:t>(a)</w:t>
      </w:r>
      <w:r>
        <w:tab/>
        <w:t xml:space="preserve">give notice to the student and a parent of the student — </w:t>
      </w:r>
    </w:p>
    <w:p>
      <w:pPr>
        <w:pStyle w:val="Indenti"/>
      </w:pPr>
      <w:r>
        <w:tab/>
        <w:t>(i)</w:t>
      </w:r>
      <w:r>
        <w:tab/>
        <w:t>informing the student and the parent of the student that the chief executive officer has formed the opinion referred to in section 96E(c); and</w:t>
      </w:r>
    </w:p>
    <w:p>
      <w:pPr>
        <w:pStyle w:val="Indenti"/>
      </w:pPr>
      <w:r>
        <w:tab/>
        <w:t>(ii)</w:t>
      </w:r>
      <w:r>
        <w:tab/>
        <w:t>setting out the reasons for having formed the opinion; and</w:t>
      </w:r>
    </w:p>
    <w:p>
      <w:pPr>
        <w:pStyle w:val="Indenti"/>
      </w:pPr>
      <w:r>
        <w:tab/>
        <w:t>(iii)</w:t>
      </w:r>
      <w:r>
        <w:tab/>
        <w:t>giving the student and the parent of the student a reasonable opportunity to make written or oral submissions in relation to the proposed exclusion;</w:t>
      </w:r>
    </w:p>
    <w:p>
      <w:pPr>
        <w:pStyle w:val="Indenta"/>
      </w:pPr>
      <w:r>
        <w:tab/>
      </w:r>
      <w:r>
        <w:tab/>
        <w:t>and</w:t>
      </w:r>
    </w:p>
    <w:p>
      <w:pPr>
        <w:pStyle w:val="Indenta"/>
      </w:pPr>
      <w:r>
        <w:tab/>
        <w:t>(b)</w:t>
      </w:r>
      <w:r>
        <w:tab/>
        <w:t xml:space="preserve">give notice to the complainant and a parent of the complainant — </w:t>
      </w:r>
    </w:p>
    <w:p>
      <w:pPr>
        <w:pStyle w:val="Indenti"/>
      </w:pPr>
      <w:r>
        <w:tab/>
        <w:t>(i)</w:t>
      </w:r>
      <w:r>
        <w:tab/>
        <w:t>informing the complainant and the parent of the complainant that the chief executive officer has formed the opinion referred to in section 96E(c); and</w:t>
      </w:r>
    </w:p>
    <w:p>
      <w:pPr>
        <w:pStyle w:val="Indenti"/>
      </w:pPr>
      <w:r>
        <w:lastRenderedPageBreak/>
        <w:tab/>
        <w:t>(ii)</w:t>
      </w:r>
      <w:r>
        <w:tab/>
        <w:t>setting out the reasons for having formed the opinion; and</w:t>
      </w:r>
    </w:p>
    <w:p>
      <w:pPr>
        <w:pStyle w:val="Indenti"/>
      </w:pPr>
      <w:r>
        <w:tab/>
        <w:t>(iii)</w:t>
      </w:r>
      <w:r>
        <w:tab/>
        <w:t>giving the complainant and the parent of the complainant a reasonable opportunity to make written or oral submissions in relation to the proposed exclusion;</w:t>
      </w:r>
    </w:p>
    <w:p>
      <w:pPr>
        <w:pStyle w:val="Indenta"/>
      </w:pPr>
      <w:r>
        <w:tab/>
      </w:r>
      <w:r>
        <w:tab/>
        <w:t>and</w:t>
      </w:r>
    </w:p>
    <w:p>
      <w:pPr>
        <w:pStyle w:val="Indenta"/>
      </w:pPr>
      <w:r>
        <w:tab/>
        <w:t>(c)</w:t>
      </w:r>
      <w:r>
        <w:tab/>
        <w:t xml:space="preserve">notify the principal of the government school that the chief executive officer — </w:t>
      </w:r>
    </w:p>
    <w:p>
      <w:pPr>
        <w:pStyle w:val="Indenti"/>
      </w:pPr>
      <w:r>
        <w:tab/>
        <w:t>(i)</w:t>
      </w:r>
      <w:r>
        <w:tab/>
        <w:t>has formed the opinion referred to in section 96E(c); and</w:t>
      </w:r>
    </w:p>
    <w:p>
      <w:pPr>
        <w:pStyle w:val="Indenti"/>
      </w:pPr>
      <w:r>
        <w:tab/>
        <w:t>(ii)</w:t>
      </w:r>
      <w:r>
        <w:tab/>
        <w:t>is dealing with the matter under this Subdivision.</w:t>
      </w:r>
    </w:p>
    <w:p>
      <w:pPr>
        <w:pStyle w:val="Subsection"/>
      </w:pPr>
      <w:r>
        <w:tab/>
        <w:t>(2)</w:t>
      </w:r>
      <w:r>
        <w:tab/>
        <w:t>A principal notified in accordance with subsection (1)(c) cannot deal with the matter as a breach of school discipline or disruptive behaviour under Subdivision 2.</w:t>
      </w:r>
    </w:p>
    <w:p>
      <w:pPr>
        <w:pStyle w:val="Subsection"/>
      </w:pPr>
      <w:r>
        <w:tab/>
        <w:t>(3)</w:t>
      </w:r>
      <w:r>
        <w:tab/>
        <w:t xml:space="preserve">In making an order under section 96G(1), the chief executive officer must have regard to all of the following — </w:t>
      </w:r>
    </w:p>
    <w:p>
      <w:pPr>
        <w:pStyle w:val="Indenta"/>
      </w:pPr>
      <w:r>
        <w:tab/>
        <w:t>(a)</w:t>
      </w:r>
      <w:r>
        <w:tab/>
        <w:t>any written or oral submissions of the student, or the parent of the student, referred to in subsection (1)(a)(iii);</w:t>
      </w:r>
    </w:p>
    <w:p>
      <w:pPr>
        <w:pStyle w:val="Indenta"/>
      </w:pPr>
      <w:r>
        <w:tab/>
        <w:t>(b)</w:t>
      </w:r>
      <w:r>
        <w:tab/>
        <w:t>any written or oral submissions of the complainant, or the parent of the complainant, referred to in subsection (1)(b)(iii);</w:t>
      </w:r>
    </w:p>
    <w:p>
      <w:pPr>
        <w:pStyle w:val="Indenta"/>
      </w:pPr>
      <w:r>
        <w:tab/>
        <w:t>(c)</w:t>
      </w:r>
      <w:r>
        <w:tab/>
        <w:t xml:space="preserve">the effect of the proposed order on — </w:t>
      </w:r>
    </w:p>
    <w:p>
      <w:pPr>
        <w:pStyle w:val="Indenti"/>
      </w:pPr>
      <w:r>
        <w:tab/>
        <w:t>(i)</w:t>
      </w:r>
      <w:r>
        <w:tab/>
        <w:t>the student; and</w:t>
      </w:r>
    </w:p>
    <w:p>
      <w:pPr>
        <w:pStyle w:val="Indenti"/>
      </w:pPr>
      <w:r>
        <w:tab/>
        <w:t>(ii)</w:t>
      </w:r>
      <w:r>
        <w:tab/>
        <w:t>the complainant;</w:t>
      </w:r>
    </w:p>
    <w:p>
      <w:pPr>
        <w:pStyle w:val="Indenta"/>
      </w:pPr>
      <w:r>
        <w:tab/>
        <w:t>(d)</w:t>
      </w:r>
      <w:r>
        <w:tab/>
        <w:t xml:space="preserve">the capacity of the school to make arrangements to minimise the risk to the complainant’s — </w:t>
      </w:r>
    </w:p>
    <w:p>
      <w:pPr>
        <w:pStyle w:val="Indenti"/>
      </w:pPr>
      <w:r>
        <w:tab/>
        <w:t>(i)</w:t>
      </w:r>
      <w:r>
        <w:tab/>
        <w:t>safety or welfare; or</w:t>
      </w:r>
    </w:p>
    <w:p>
      <w:pPr>
        <w:pStyle w:val="Indenti"/>
      </w:pPr>
      <w:r>
        <w:tab/>
        <w:t>(ii)</w:t>
      </w:r>
      <w:r>
        <w:tab/>
        <w:t>ability to learn;</w:t>
      </w:r>
    </w:p>
    <w:p>
      <w:pPr>
        <w:pStyle w:val="Indenta"/>
      </w:pPr>
      <w:r>
        <w:tab/>
        <w:t>(e)</w:t>
      </w:r>
      <w:r>
        <w:tab/>
        <w:t>the availability to the student of an alternative school or educational programme.</w:t>
      </w:r>
    </w:p>
    <w:p>
      <w:pPr>
        <w:pStyle w:val="Subsection"/>
      </w:pPr>
      <w:r>
        <w:lastRenderedPageBreak/>
        <w:tab/>
        <w:t>(4)</w:t>
      </w:r>
      <w:r>
        <w:tab/>
        <w:t xml:space="preserve">In making an order under section 96G(1), the chief executive officer may have regard to — </w:t>
      </w:r>
    </w:p>
    <w:p>
      <w:pPr>
        <w:pStyle w:val="Indenta"/>
      </w:pPr>
      <w:r>
        <w:tab/>
        <w:t>(a)</w:t>
      </w:r>
      <w:r>
        <w:tab/>
        <w:t>any other matters the chief executive officer considers relevant; and</w:t>
      </w:r>
    </w:p>
    <w:p>
      <w:pPr>
        <w:pStyle w:val="Indenta"/>
      </w:pPr>
      <w:r>
        <w:tab/>
        <w:t>(b)</w:t>
      </w:r>
      <w:r>
        <w:tab/>
        <w:t>without limiting paragraph (a) — any matters prescribed by the regulations.</w:t>
      </w:r>
    </w:p>
    <w:p>
      <w:pPr>
        <w:pStyle w:val="Footnotesection"/>
        <w:spacing w:before="80"/>
        <w:ind w:left="890" w:hanging="890"/>
      </w:pPr>
      <w:r>
        <w:tab/>
        <w:t>[Section 96F inserted: No. 13 of 2024 s. 11.]</w:t>
      </w:r>
    </w:p>
    <w:p>
      <w:pPr>
        <w:pStyle w:val="Heading5"/>
      </w:pPr>
      <w:bookmarkStart w:id="203" w:name="_Toc164778593"/>
      <w:bookmarkStart w:id="204" w:name="_Toc169776516"/>
      <w:r>
        <w:rPr>
          <w:rStyle w:val="CharSectno"/>
        </w:rPr>
        <w:t>96G</w:t>
      </w:r>
      <w:r>
        <w:t>.</w:t>
      </w:r>
      <w:r>
        <w:tab/>
        <w:t>Orders that CEO may make</w:t>
      </w:r>
      <w:bookmarkEnd w:id="203"/>
      <w:bookmarkEnd w:id="204"/>
    </w:p>
    <w:p>
      <w:pPr>
        <w:pStyle w:val="Subsection"/>
      </w:pPr>
      <w:r>
        <w:tab/>
        <w:t>(1)</w:t>
      </w:r>
      <w:r>
        <w:tab/>
        <w:t xml:space="preserve">The orders that may be made by the chief executive officer are 1 or more of the following — </w:t>
      </w:r>
    </w:p>
    <w:p>
      <w:pPr>
        <w:pStyle w:val="Indenta"/>
      </w:pPr>
      <w:r>
        <w:tab/>
        <w:t>(a)</w:t>
      </w:r>
      <w:r>
        <w:tab/>
        <w:t>an order excluding the student from normal attendance at the school but directing the student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t>(2)</w:t>
      </w:r>
      <w:r>
        <w:tab/>
        <w:t>If an order is made under subsection (1)(a), (b) or (c) the chief executive officer must consider making an order under subsection (1)(d) in conjunction with the other order.</w:t>
      </w:r>
    </w:p>
    <w:p>
      <w:pPr>
        <w:pStyle w:val="Subsection"/>
      </w:pPr>
      <w:r>
        <w:tab/>
        <w:t>(3)</w:t>
      </w:r>
      <w:r>
        <w:tab/>
        <w:t xml:space="preserve">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Subsection"/>
      </w:pPr>
      <w:r>
        <w:tab/>
        <w:t>(4)</w:t>
      </w:r>
      <w:r>
        <w:tab/>
        <w:t>Despite section 230(1), a decision by the chief executive officer to make an order under subsection (1) cannot be delegated to another person.</w:t>
      </w:r>
    </w:p>
    <w:p>
      <w:pPr>
        <w:pStyle w:val="Footnotesection"/>
        <w:spacing w:before="80"/>
        <w:ind w:left="890" w:hanging="890"/>
      </w:pPr>
      <w:r>
        <w:lastRenderedPageBreak/>
        <w:tab/>
        <w:t>[Section 96G inserted: No. 13 of 2024 s. 11.]</w:t>
      </w:r>
    </w:p>
    <w:p>
      <w:pPr>
        <w:pStyle w:val="Heading5"/>
      </w:pPr>
      <w:bookmarkStart w:id="205" w:name="_Toc164778594"/>
      <w:bookmarkStart w:id="206" w:name="_Toc169776517"/>
      <w:r>
        <w:rPr>
          <w:rStyle w:val="CharSectno"/>
        </w:rPr>
        <w:t>96H</w:t>
      </w:r>
      <w:r>
        <w:t>.</w:t>
      </w:r>
      <w:r>
        <w:tab/>
        <w:t>CEO must give notice of order</w:t>
      </w:r>
      <w:bookmarkEnd w:id="205"/>
      <w:bookmarkEnd w:id="206"/>
    </w:p>
    <w:p>
      <w:pPr>
        <w:pStyle w:val="Subsection"/>
      </w:pPr>
      <w:r>
        <w:tab/>
      </w:r>
      <w:r>
        <w:tab/>
        <w:t>If the chief executive officer makes an order under section 96G(1), the chief executive officer must give notice to the student the subject of the order, and a parent of the student, setting out the reasons for making the order.</w:t>
      </w:r>
    </w:p>
    <w:p>
      <w:pPr>
        <w:pStyle w:val="Footnotesection"/>
        <w:spacing w:before="80"/>
        <w:ind w:left="890" w:hanging="890"/>
      </w:pPr>
      <w:r>
        <w:tab/>
        <w:t>[Section 96H inserted: No. 13 of 2024 s. 11.]</w:t>
      </w:r>
    </w:p>
    <w:p>
      <w:pPr>
        <w:pStyle w:val="Heading5"/>
      </w:pPr>
      <w:bookmarkStart w:id="207" w:name="_Toc164778595"/>
      <w:bookmarkStart w:id="208" w:name="_Toc169776518"/>
      <w:r>
        <w:rPr>
          <w:rStyle w:val="CharSectno"/>
        </w:rPr>
        <w:t>96I</w:t>
      </w:r>
      <w:r>
        <w:t>.</w:t>
      </w:r>
      <w:r>
        <w:tab/>
        <w:t>CEO must consider whether to revoke or amend order in certain circumstances</w:t>
      </w:r>
      <w:bookmarkEnd w:id="207"/>
      <w:bookmarkEnd w:id="208"/>
    </w:p>
    <w:p>
      <w:pPr>
        <w:pStyle w:val="Subsection"/>
      </w:pPr>
      <w:r>
        <w:tab/>
        <w:t>(1)</w:t>
      </w:r>
      <w:r>
        <w:tab/>
        <w:t xml:space="preserve">Subsection (2) applies if — </w:t>
      </w:r>
    </w:p>
    <w:p>
      <w:pPr>
        <w:pStyle w:val="Indenta"/>
      </w:pPr>
      <w:r>
        <w:tab/>
        <w:t>(a)</w:t>
      </w:r>
      <w:r>
        <w:tab/>
        <w:t xml:space="preserve">the chief executive officer makes an order under section 96G(1) in relation to — </w:t>
      </w:r>
    </w:p>
    <w:p>
      <w:pPr>
        <w:pStyle w:val="Indenti"/>
      </w:pPr>
      <w:r>
        <w:tab/>
        <w:t>(i)</w:t>
      </w:r>
      <w:r>
        <w:tab/>
        <w:t>a charge as referred to in section 96E(a)(i); or</w:t>
      </w:r>
    </w:p>
    <w:p>
      <w:pPr>
        <w:pStyle w:val="Indenti"/>
      </w:pPr>
      <w:r>
        <w:tab/>
        <w:t>(ii)</w:t>
      </w:r>
      <w:r>
        <w:tab/>
        <w:t>a conviction as referred to in section 96E(a)(ii);</w:t>
      </w:r>
    </w:p>
    <w:p>
      <w:pPr>
        <w:pStyle w:val="Indenta"/>
      </w:pPr>
      <w:r>
        <w:tab/>
      </w:r>
      <w:r>
        <w:tab/>
        <w:t>and</w:t>
      </w:r>
    </w:p>
    <w:p>
      <w:pPr>
        <w:pStyle w:val="Indenta"/>
      </w:pPr>
      <w:r>
        <w:tab/>
        <w:t>(b)</w:t>
      </w:r>
      <w:r>
        <w:tab/>
        <w:t xml:space="preserve">1 or more of the following circumstances apply — </w:t>
      </w:r>
    </w:p>
    <w:p>
      <w:pPr>
        <w:pStyle w:val="Indenti"/>
      </w:pPr>
      <w:r>
        <w:tab/>
        <w:t>(i)</w:t>
      </w:r>
      <w:r>
        <w:tab/>
        <w:t>the charge is withdrawn or the prosecution of it is discontinued;</w:t>
      </w:r>
    </w:p>
    <w:p>
      <w:pPr>
        <w:pStyle w:val="Indenti"/>
      </w:pPr>
      <w:r>
        <w:tab/>
        <w:t>(ii)</w:t>
      </w:r>
      <w:r>
        <w:tab/>
        <w:t>the charge is dismissed without a finding as to whether the student is guilty or not guilty in relation to the charge;</w:t>
      </w:r>
    </w:p>
    <w:p>
      <w:pPr>
        <w:pStyle w:val="Indenti"/>
      </w:pPr>
      <w:r>
        <w:tab/>
        <w:t>(iii)</w:t>
      </w:r>
      <w:r>
        <w:tab/>
        <w:t>the student is acquitted in relation to the charge other than on account of unsoundness of mind;</w:t>
      </w:r>
    </w:p>
    <w:p>
      <w:pPr>
        <w:pStyle w:val="Indenti"/>
      </w:pPr>
      <w:r>
        <w:tab/>
        <w:t>(iv)</w:t>
      </w:r>
      <w:r>
        <w:tab/>
        <w:t>there is a mistrial in relation to the charge;</w:t>
      </w:r>
    </w:p>
    <w:p>
      <w:pPr>
        <w:pStyle w:val="Indenti"/>
      </w:pPr>
      <w:r>
        <w:tab/>
        <w:t>(v)</w:t>
      </w:r>
      <w:r>
        <w:tab/>
        <w:t>for any other reason, the student is not brought to trial on the charge;</w:t>
      </w:r>
    </w:p>
    <w:p>
      <w:pPr>
        <w:pStyle w:val="Indenti"/>
      </w:pPr>
      <w:r>
        <w:tab/>
        <w:t>(vi)</w:t>
      </w:r>
      <w:r>
        <w:tab/>
        <w:t>a conviction in relation to the charge as referred to in section 96E(a)(i), or the conviction as referred to in section 96E(a)(ii), is overturned, quashed or set aside on appeal.</w:t>
      </w:r>
    </w:p>
    <w:p>
      <w:pPr>
        <w:pStyle w:val="Subsection"/>
      </w:pPr>
      <w:r>
        <w:lastRenderedPageBreak/>
        <w:tab/>
        <w:t>(2)</w:t>
      </w:r>
      <w:r>
        <w:tab/>
        <w:t>The chief executive officer must give proper consideration as to whether to revoke or amend the order under section 96G(3)(b).</w:t>
      </w:r>
    </w:p>
    <w:p>
      <w:pPr>
        <w:pStyle w:val="Footnotesection"/>
        <w:spacing w:before="80"/>
        <w:ind w:left="890" w:hanging="890"/>
      </w:pPr>
      <w:r>
        <w:tab/>
        <w:t>[Section 96I inserted: No. 13 of 2024 s. 11.]</w:t>
      </w:r>
    </w:p>
    <w:p>
      <w:pPr>
        <w:pStyle w:val="Heading3"/>
        <w:spacing w:before="120"/>
      </w:pPr>
      <w:bookmarkStart w:id="209" w:name="_Toc169700918"/>
      <w:bookmarkStart w:id="210" w:name="_Toc169702848"/>
      <w:bookmarkStart w:id="211" w:name="_Toc169776519"/>
      <w:r>
        <w:rPr>
          <w:rStyle w:val="CharDivNo"/>
        </w:rPr>
        <w:t>Division 6</w:t>
      </w:r>
      <w:r>
        <w:t xml:space="preserve"> — </w:t>
      </w:r>
      <w:r>
        <w:rPr>
          <w:rStyle w:val="CharDivText"/>
        </w:rPr>
        <w:t>Financial provisions</w:t>
      </w:r>
      <w:bookmarkEnd w:id="209"/>
      <w:bookmarkEnd w:id="210"/>
      <w:bookmarkEnd w:id="211"/>
    </w:p>
    <w:p>
      <w:pPr>
        <w:pStyle w:val="Heading4"/>
        <w:spacing w:before="120"/>
      </w:pPr>
      <w:bookmarkStart w:id="212" w:name="_Toc169700919"/>
      <w:bookmarkStart w:id="213" w:name="_Toc169702849"/>
      <w:bookmarkStart w:id="214" w:name="_Toc169776520"/>
      <w:r>
        <w:t>Subdivision 1 — Fees for instruction, charges, contributions and costs</w:t>
      </w:r>
      <w:bookmarkEnd w:id="212"/>
      <w:bookmarkEnd w:id="213"/>
      <w:bookmarkEnd w:id="214"/>
    </w:p>
    <w:p>
      <w:pPr>
        <w:pStyle w:val="Heading5"/>
        <w:spacing w:before="120"/>
      </w:pPr>
      <w:bookmarkStart w:id="215" w:name="_Toc169776521"/>
      <w:r>
        <w:rPr>
          <w:rStyle w:val="CharSectno"/>
        </w:rPr>
        <w:t>97</w:t>
      </w:r>
      <w:r>
        <w:t>.</w:t>
      </w:r>
      <w:r>
        <w:tab/>
        <w:t>Terms used</w:t>
      </w:r>
      <w:bookmarkEnd w:id="215"/>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lastRenderedPageBreak/>
        <w:tab/>
        <w:t>(a)</w:t>
      </w:r>
      <w:r>
        <w:tab/>
        <w:t>is not entitled to reside permanently in Australia; and</w:t>
      </w:r>
    </w:p>
    <w:p>
      <w:pPr>
        <w:pStyle w:val="Defpara"/>
        <w:keepNext/>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216" w:name="_Toc169776522"/>
      <w:r>
        <w:rPr>
          <w:rStyle w:val="CharSectno"/>
        </w:rPr>
        <w:t>98</w:t>
      </w:r>
      <w:r>
        <w:t>.</w:t>
      </w:r>
      <w:r>
        <w:tab/>
        <w:t>Fees for instruction and charges, limits on imposing</w:t>
      </w:r>
      <w:bookmarkEnd w:id="216"/>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17" w:name="_Toc169776523"/>
      <w:r>
        <w:rPr>
          <w:rStyle w:val="CharSectno"/>
        </w:rPr>
        <w:lastRenderedPageBreak/>
        <w:t>99</w:t>
      </w:r>
      <w:r>
        <w:t>.</w:t>
      </w:r>
      <w:r>
        <w:tab/>
        <w:t>Charges etc. for materials, services and facilities, determining etc.</w:t>
      </w:r>
      <w:bookmarkEnd w:id="217"/>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lastRenderedPageBreak/>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18" w:name="_Toc169776524"/>
      <w:r>
        <w:rPr>
          <w:rStyle w:val="CharSectno"/>
        </w:rPr>
        <w:lastRenderedPageBreak/>
        <w:t>100</w:t>
      </w:r>
      <w:r>
        <w:t>.</w:t>
      </w:r>
      <w:r>
        <w:tab/>
        <w:t>Extra cost optional component of educational programme, determining cost for etc.</w:t>
      </w:r>
      <w:bookmarkEnd w:id="218"/>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lastRenderedPageBreak/>
        <w:tab/>
        <w:t>(7)</w:t>
      </w:r>
      <w:r>
        <w:tab/>
        <w:t>The participation of a student in an extra cost optional component is conditional on payment of the costs of that component.</w:t>
      </w:r>
    </w:p>
    <w:p>
      <w:pPr>
        <w:pStyle w:val="Heading5"/>
      </w:pPr>
      <w:bookmarkStart w:id="219" w:name="_Toc169776525"/>
      <w:r>
        <w:rPr>
          <w:rStyle w:val="CharSectno"/>
        </w:rPr>
        <w:t>101</w:t>
      </w:r>
      <w:r>
        <w:t>.</w:t>
      </w:r>
      <w:r>
        <w:tab/>
        <w:t>Optional components that are not extra cost optional components to be available to certain students</w:t>
      </w:r>
      <w:bookmarkEnd w:id="219"/>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20" w:name="_Toc169776526"/>
      <w:r>
        <w:rPr>
          <w:rStyle w:val="CharSectno"/>
        </w:rPr>
        <w:t>102</w:t>
      </w:r>
      <w:r>
        <w:t>.</w:t>
      </w:r>
      <w:r>
        <w:tab/>
        <w:t>Charges etc. to be paid to principal</w:t>
      </w:r>
      <w:bookmarkEnd w:id="220"/>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21" w:name="_Toc169776527"/>
      <w:r>
        <w:rPr>
          <w:rStyle w:val="CharSectno"/>
        </w:rPr>
        <w:t>103</w:t>
      </w:r>
      <w:r>
        <w:t>.</w:t>
      </w:r>
      <w:r>
        <w:tab/>
        <w:t>Overseas and adult students to pay fees for instruction</w:t>
      </w:r>
      <w:bookmarkEnd w:id="221"/>
    </w:p>
    <w:p>
      <w:pPr>
        <w:pStyle w:val="Subsection"/>
      </w:pPr>
      <w:r>
        <w:tab/>
      </w:r>
      <w:r>
        <w:tab/>
        <w:t>A person who is an overseas student or an adult student is to pay such fees for instruction as may be prescribed and in accordance with the regulations.</w:t>
      </w:r>
    </w:p>
    <w:p>
      <w:pPr>
        <w:pStyle w:val="Heading5"/>
      </w:pPr>
      <w:bookmarkStart w:id="222" w:name="_Toc169776528"/>
      <w:r>
        <w:rPr>
          <w:rStyle w:val="CharSectno"/>
        </w:rPr>
        <w:t>104</w:t>
      </w:r>
      <w:r>
        <w:t>.</w:t>
      </w:r>
      <w:r>
        <w:tab/>
        <w:t>Reduction etc. of fees etc., regulations about</w:t>
      </w:r>
      <w:bookmarkEnd w:id="222"/>
    </w:p>
    <w:p>
      <w:pPr>
        <w:pStyle w:val="Subsection"/>
      </w:pPr>
      <w:r>
        <w:tab/>
      </w:r>
      <w:r>
        <w:tab/>
        <w:t>Regulations may be made providing for —</w:t>
      </w:r>
    </w:p>
    <w:p>
      <w:pPr>
        <w:pStyle w:val="Indenta"/>
      </w:pPr>
      <w:r>
        <w:lastRenderedPageBreak/>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23" w:name="_Toc169776529"/>
      <w:r>
        <w:rPr>
          <w:rStyle w:val="CharSectno"/>
        </w:rPr>
        <w:t>105</w:t>
      </w:r>
      <w:r>
        <w:t>.</w:t>
      </w:r>
      <w:r>
        <w:tab/>
        <w:t>Students (other than overseas and adult students) cannot be excluded for non</w:t>
      </w:r>
      <w:r>
        <w:noBreakHyphen/>
        <w:t>payment of charges</w:t>
      </w:r>
      <w:bookmarkEnd w:id="223"/>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24" w:name="_Toc169776530"/>
      <w:r>
        <w:rPr>
          <w:rStyle w:val="CharSectno"/>
        </w:rPr>
        <w:t>106</w:t>
      </w:r>
      <w:r>
        <w:t>.</w:t>
      </w:r>
      <w:r>
        <w:tab/>
        <w:t>Recovering fees etc.</w:t>
      </w:r>
      <w:bookmarkEnd w:id="224"/>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25" w:name="_Toc169776531"/>
      <w:r>
        <w:rPr>
          <w:rStyle w:val="CharSectno"/>
        </w:rPr>
        <w:lastRenderedPageBreak/>
        <w:t>107</w:t>
      </w:r>
      <w:r>
        <w:t>.</w:t>
      </w:r>
      <w:r>
        <w:tab/>
        <w:t>Agreements to pay costs not affected</w:t>
      </w:r>
      <w:bookmarkEnd w:id="225"/>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226" w:name="_Toc169776532"/>
      <w:r>
        <w:rPr>
          <w:rStyle w:val="CharSectno"/>
        </w:rPr>
        <w:t>108</w:t>
      </w:r>
      <w:r>
        <w:t>.</w:t>
      </w:r>
      <w:r>
        <w:tab/>
        <w:t>Items to be supplied by student for personal use in educational programme, determining etc.</w:t>
      </w:r>
      <w:bookmarkEnd w:id="226"/>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27" w:name="_Toc169700932"/>
      <w:bookmarkStart w:id="228" w:name="_Toc169702862"/>
      <w:bookmarkStart w:id="229" w:name="_Toc169776533"/>
      <w:r>
        <w:lastRenderedPageBreak/>
        <w:t>Subdivision 2 — School funds</w:t>
      </w:r>
      <w:bookmarkEnd w:id="227"/>
      <w:bookmarkEnd w:id="228"/>
      <w:bookmarkEnd w:id="229"/>
    </w:p>
    <w:p>
      <w:pPr>
        <w:pStyle w:val="Heading5"/>
      </w:pPr>
      <w:bookmarkStart w:id="230" w:name="_Toc169776534"/>
      <w:r>
        <w:rPr>
          <w:rStyle w:val="CharSectno"/>
        </w:rPr>
        <w:t>109</w:t>
      </w:r>
      <w:r>
        <w:t>.</w:t>
      </w:r>
      <w:r>
        <w:tab/>
        <w:t>General Purposes Fund, each school has</w:t>
      </w:r>
      <w:bookmarkEnd w:id="230"/>
    </w:p>
    <w:p>
      <w:pPr>
        <w:pStyle w:val="Subsection"/>
      </w:pPr>
      <w:r>
        <w:tab/>
      </w:r>
      <w:r>
        <w:tab/>
        <w:t>Each government school is to have a fund to be called the “(name of the school) General Purposes Fund”.</w:t>
      </w:r>
    </w:p>
    <w:p>
      <w:pPr>
        <w:pStyle w:val="Heading5"/>
      </w:pPr>
      <w:bookmarkStart w:id="231" w:name="_Toc169776535"/>
      <w:r>
        <w:rPr>
          <w:rStyle w:val="CharSectno"/>
        </w:rPr>
        <w:t>110</w:t>
      </w:r>
      <w:r>
        <w:t>.</w:t>
      </w:r>
      <w:r>
        <w:tab/>
        <w:t>Funds for donations etc., establishing</w:t>
      </w:r>
      <w:bookmarkEnd w:id="231"/>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232" w:name="_Toc169776536"/>
      <w:r>
        <w:rPr>
          <w:rStyle w:val="CharSectno"/>
        </w:rPr>
        <w:t>111</w:t>
      </w:r>
      <w:r>
        <w:t>.</w:t>
      </w:r>
      <w:r>
        <w:tab/>
        <w:t>Management of school funds</w:t>
      </w:r>
      <w:bookmarkEnd w:id="232"/>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lastRenderedPageBreak/>
        <w:tab/>
        <w:t>(b)</w:t>
      </w:r>
      <w:r>
        <w:tab/>
        <w:t>subsection (3) only applies to that money if the money has been forfeited under, and in accordance with, the licence.</w:t>
      </w:r>
    </w:p>
    <w:p>
      <w:pPr>
        <w:pStyle w:val="Heading5"/>
      </w:pPr>
      <w:bookmarkStart w:id="233" w:name="_Toc169776537"/>
      <w:r>
        <w:rPr>
          <w:rStyle w:val="CharSectno"/>
        </w:rPr>
        <w:t>112</w:t>
      </w:r>
      <w:r>
        <w:t>.</w:t>
      </w:r>
      <w:r>
        <w:tab/>
        <w:t>Money to be credited to General Purposes Fund etc.</w:t>
      </w:r>
      <w:bookmarkEnd w:id="233"/>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34" w:name="_Toc169776538"/>
      <w:r>
        <w:rPr>
          <w:rStyle w:val="CharSectno"/>
        </w:rPr>
        <w:t>113</w:t>
      </w:r>
      <w:r>
        <w:t>.</w:t>
      </w:r>
      <w:r>
        <w:tab/>
        <w:t>Bank account for school funds</w:t>
      </w:r>
      <w:bookmarkEnd w:id="234"/>
    </w:p>
    <w:p>
      <w:pPr>
        <w:pStyle w:val="Subsection"/>
      </w:pPr>
      <w:r>
        <w:tab/>
        <w:t>(1)</w:t>
      </w:r>
      <w:r>
        <w:tab/>
        <w:t>Moneys forming part of a school fund are to be paid into an account at a bank approved by the chief executive officer.</w:t>
      </w:r>
    </w:p>
    <w:p>
      <w:pPr>
        <w:pStyle w:val="Subsection"/>
      </w:pPr>
      <w:r>
        <w:lastRenderedPageBreak/>
        <w:tab/>
        <w:t>(2)</w:t>
      </w:r>
      <w:r>
        <w:tab/>
        <w:t>A government school is to have only one such bank account for each school fund except to the extent that the chief executive officer approves otherwise.</w:t>
      </w:r>
    </w:p>
    <w:p>
      <w:pPr>
        <w:pStyle w:val="Subsection"/>
        <w:keepNext/>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235" w:name="_Toc169776539"/>
      <w:r>
        <w:rPr>
          <w:rStyle w:val="CharSectno"/>
        </w:rPr>
        <w:t>114</w:t>
      </w:r>
      <w:r>
        <w:t>.</w:t>
      </w:r>
      <w:r>
        <w:tab/>
      </w:r>
      <w:r>
        <w:rPr>
          <w:i/>
        </w:rPr>
        <w:t>Financial Management Act 2006</w:t>
      </w:r>
      <w:r>
        <w:t xml:space="preserve"> s. 8 and 34, application of to s. 109 to 113</w:t>
      </w:r>
      <w:bookmarkEnd w:id="235"/>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236" w:name="_Toc169776540"/>
      <w:r>
        <w:rPr>
          <w:rStyle w:val="CharSectno"/>
        </w:rPr>
        <w:lastRenderedPageBreak/>
        <w:t>115</w:t>
      </w:r>
      <w:r>
        <w:t>.</w:t>
      </w:r>
      <w:r>
        <w:tab/>
        <w:t>Investment of school funds</w:t>
      </w:r>
      <w:bookmarkEnd w:id="236"/>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237" w:name="_Toc169776541"/>
      <w:r>
        <w:rPr>
          <w:rStyle w:val="CharSectno"/>
        </w:rPr>
        <w:t>116</w:t>
      </w:r>
      <w:r>
        <w:t>.</w:t>
      </w:r>
      <w:r>
        <w:tab/>
        <w:t>Closure etc. of school, how school funds to be dealt with in case of</w:t>
      </w:r>
      <w:bookmarkEnd w:id="237"/>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keepNext/>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38" w:name="_Toc169700941"/>
      <w:bookmarkStart w:id="239" w:name="_Toc169702871"/>
      <w:bookmarkStart w:id="240" w:name="_Toc169776542"/>
      <w:r>
        <w:rPr>
          <w:rStyle w:val="CharDivNo"/>
        </w:rPr>
        <w:t>Division 7</w:t>
      </w:r>
      <w:r>
        <w:t xml:space="preserve"> — </w:t>
      </w:r>
      <w:r>
        <w:rPr>
          <w:rStyle w:val="CharDivText"/>
        </w:rPr>
        <w:t>Other management provisions</w:t>
      </w:r>
      <w:bookmarkEnd w:id="238"/>
      <w:bookmarkEnd w:id="239"/>
      <w:bookmarkEnd w:id="240"/>
    </w:p>
    <w:p>
      <w:pPr>
        <w:pStyle w:val="Heading5"/>
      </w:pPr>
      <w:bookmarkStart w:id="241" w:name="_Toc169776543"/>
      <w:r>
        <w:rPr>
          <w:rStyle w:val="CharSectno"/>
        </w:rPr>
        <w:t>117</w:t>
      </w:r>
      <w:r>
        <w:t>.</w:t>
      </w:r>
      <w:r>
        <w:tab/>
        <w:t>School year for government schools, how determined</w:t>
      </w:r>
      <w:bookmarkEnd w:id="241"/>
    </w:p>
    <w:p>
      <w:pPr>
        <w:pStyle w:val="Subsection"/>
      </w:pPr>
      <w:r>
        <w:tab/>
        <w:t>(1)</w:t>
      </w:r>
      <w:r>
        <w:tab/>
        <w:t xml:space="preserve">The chief executive officer, by order published in the </w:t>
      </w:r>
      <w:r>
        <w:rPr>
          <w:i/>
        </w:rPr>
        <w:t>Government Gazette</w:t>
      </w:r>
      <w:r>
        <w:t xml:space="preserve">, is to determine the days in each year on </w:t>
      </w:r>
      <w:r>
        <w:lastRenderedPageBreak/>
        <w:t>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42" w:name="_Toc169776544"/>
      <w:r>
        <w:rPr>
          <w:rStyle w:val="CharSectno"/>
        </w:rPr>
        <w:t>118</w:t>
      </w:r>
      <w:r>
        <w:t>.</w:t>
      </w:r>
      <w:r>
        <w:tab/>
        <w:t>Disputes and complaints, regulations for dealing with</w:t>
      </w:r>
      <w:bookmarkEnd w:id="242"/>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43" w:name="_Toc169776545"/>
      <w:r>
        <w:rPr>
          <w:rStyle w:val="CharSectno"/>
        </w:rPr>
        <w:t>119</w:t>
      </w:r>
      <w:r>
        <w:t>.</w:t>
      </w:r>
      <w:r>
        <w:tab/>
        <w:t>School premises, regulations for management etc. of</w:t>
      </w:r>
      <w:bookmarkEnd w:id="24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lastRenderedPageBreak/>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44" w:name="_Toc169776546"/>
      <w:r>
        <w:rPr>
          <w:rStyle w:val="CharSectno"/>
        </w:rPr>
        <w:lastRenderedPageBreak/>
        <w:t>120</w:t>
      </w:r>
      <w:r>
        <w:t>.</w:t>
      </w:r>
      <w:r>
        <w:tab/>
        <w:t>Non-student disrupting school etc., powers to deal with</w:t>
      </w:r>
      <w:bookmarkEnd w:id="244"/>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lastRenderedPageBreak/>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245" w:name="_Toc169776547"/>
      <w:r>
        <w:rPr>
          <w:rStyle w:val="CharSectno"/>
        </w:rPr>
        <w:t>121</w:t>
      </w:r>
      <w:r>
        <w:t>.</w:t>
      </w:r>
      <w:r>
        <w:tab/>
        <w:t>Certain information not to be disseminated on school premises</w:t>
      </w:r>
      <w:bookmarkEnd w:id="245"/>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lastRenderedPageBreak/>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246" w:name="_Toc169776548"/>
      <w:r>
        <w:rPr>
          <w:rStyle w:val="CharSectno"/>
        </w:rPr>
        <w:t>122</w:t>
      </w:r>
      <w:r>
        <w:t>.</w:t>
      </w:r>
      <w:r>
        <w:tab/>
        <w:t>Parent on s. 19 register, principal etc. may deal with exclusively</w:t>
      </w:r>
      <w:bookmarkEnd w:id="246"/>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lastRenderedPageBreak/>
        <w:tab/>
        <w:t>(3)</w:t>
      </w:r>
      <w:r>
        <w:tab/>
        <w:t>Nothing in this section affects the operation and enforcement of a Family Court order.</w:t>
      </w:r>
    </w:p>
    <w:p>
      <w:pPr>
        <w:pStyle w:val="Heading5"/>
      </w:pPr>
      <w:bookmarkStart w:id="247" w:name="_Toc169776549"/>
      <w:r>
        <w:rPr>
          <w:rStyle w:val="CharSectno"/>
        </w:rPr>
        <w:t>123</w:t>
      </w:r>
      <w:r>
        <w:t>.</w:t>
      </w:r>
      <w:r>
        <w:tab/>
        <w:t>General management of schools, regulations for</w:t>
      </w:r>
      <w:bookmarkEnd w:id="247"/>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48" w:name="_Toc169700949"/>
      <w:bookmarkStart w:id="249" w:name="_Toc169702879"/>
      <w:bookmarkStart w:id="250" w:name="_Toc169776550"/>
      <w:r>
        <w:rPr>
          <w:rStyle w:val="CharDivNo"/>
        </w:rPr>
        <w:t>Division 8</w:t>
      </w:r>
      <w:r>
        <w:t xml:space="preserve"> — </w:t>
      </w:r>
      <w:r>
        <w:rPr>
          <w:rStyle w:val="CharDivText"/>
        </w:rPr>
        <w:t>Parent and community involvement</w:t>
      </w:r>
      <w:bookmarkEnd w:id="248"/>
      <w:bookmarkEnd w:id="249"/>
      <w:bookmarkEnd w:id="250"/>
    </w:p>
    <w:p>
      <w:pPr>
        <w:pStyle w:val="Heading4"/>
      </w:pPr>
      <w:bookmarkStart w:id="251" w:name="_Toc169700950"/>
      <w:bookmarkStart w:id="252" w:name="_Toc169702880"/>
      <w:bookmarkStart w:id="253" w:name="_Toc169776551"/>
      <w:r>
        <w:t>Subdivision 1 — School Councils</w:t>
      </w:r>
      <w:bookmarkEnd w:id="251"/>
      <w:bookmarkEnd w:id="252"/>
      <w:bookmarkEnd w:id="253"/>
    </w:p>
    <w:p>
      <w:pPr>
        <w:pStyle w:val="Heading5"/>
      </w:pPr>
      <w:bookmarkStart w:id="254" w:name="_Toc169776552"/>
      <w:r>
        <w:rPr>
          <w:rStyle w:val="CharSectno"/>
        </w:rPr>
        <w:t>124</w:t>
      </w:r>
      <w:r>
        <w:t>.</w:t>
      </w:r>
      <w:r>
        <w:tab/>
        <w:t>Terms used</w:t>
      </w:r>
      <w:bookmarkEnd w:id="254"/>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255" w:name="_Toc169776553"/>
      <w:r>
        <w:rPr>
          <w:rStyle w:val="CharSectno"/>
        </w:rPr>
        <w:t>125</w:t>
      </w:r>
      <w:r>
        <w:t>.</w:t>
      </w:r>
      <w:r>
        <w:tab/>
        <w:t>Each government school to have Council for school</w:t>
      </w:r>
      <w:bookmarkEnd w:id="255"/>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56" w:name="_Toc169776554"/>
      <w:r>
        <w:rPr>
          <w:rStyle w:val="CharSectno"/>
        </w:rPr>
        <w:lastRenderedPageBreak/>
        <w:t>126</w:t>
      </w:r>
      <w:r>
        <w:t>.</w:t>
      </w:r>
      <w:r>
        <w:tab/>
        <w:t>Exemptions from and approvals for s. 125</w:t>
      </w:r>
      <w:bookmarkEnd w:id="25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57" w:name="_Toc169776555"/>
      <w:r>
        <w:rPr>
          <w:rStyle w:val="CharSectno"/>
        </w:rPr>
        <w:t>127</w:t>
      </w:r>
      <w:r>
        <w:t>.</w:t>
      </w:r>
      <w:r>
        <w:tab/>
        <w:t>Council, members of etc.</w:t>
      </w:r>
      <w:bookmarkEnd w:id="25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lastRenderedPageBreak/>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58" w:name="_Toc169776556"/>
      <w:r>
        <w:rPr>
          <w:rStyle w:val="CharSectno"/>
        </w:rPr>
        <w:t>128</w:t>
      </w:r>
      <w:r>
        <w:t>.</w:t>
      </w:r>
      <w:r>
        <w:tab/>
        <w:t>Council, functions of</w:t>
      </w:r>
      <w:bookmarkEnd w:id="258"/>
      <w:r>
        <w:t xml:space="preserve"> </w:t>
      </w:r>
    </w:p>
    <w:p>
      <w:pPr>
        <w:pStyle w:val="Subsection"/>
        <w:keepNext/>
      </w:pPr>
      <w:r>
        <w:tab/>
      </w:r>
      <w:r>
        <w:tab/>
        <w:t>The functions of a Council for a school are —</w:t>
      </w:r>
    </w:p>
    <w:p>
      <w:pPr>
        <w:pStyle w:val="Indenta"/>
        <w:keepNext/>
      </w:pPr>
      <w:r>
        <w:tab/>
        <w:t>(a)</w:t>
      </w:r>
      <w:r>
        <w:tab/>
        <w:t>to take part —</w:t>
      </w:r>
    </w:p>
    <w:p>
      <w:pPr>
        <w:pStyle w:val="Indenti"/>
      </w:pPr>
      <w:r>
        <w:tab/>
        <w:t>(i)</w:t>
      </w:r>
      <w:r>
        <w:tab/>
        <w:t>in establishing, and reviewing from time to time, the school’s objectives, priorities and general policy directions; and</w:t>
      </w:r>
    </w:p>
    <w:p>
      <w:pPr>
        <w:pStyle w:val="Indenti"/>
      </w:pPr>
      <w:r>
        <w:lastRenderedPageBreak/>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59" w:name="_Toc169776557"/>
      <w:r>
        <w:rPr>
          <w:rStyle w:val="CharSectno"/>
        </w:rPr>
        <w:t>129</w:t>
      </w:r>
      <w:r>
        <w:t>.</w:t>
      </w:r>
      <w:r>
        <w:tab/>
        <w:t>Additional functions of Council, Minister may approve</w:t>
      </w:r>
      <w:bookmarkEnd w:id="259"/>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lastRenderedPageBreak/>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260" w:name="_Toc169776558"/>
      <w:r>
        <w:rPr>
          <w:rStyle w:val="CharSectno"/>
        </w:rPr>
        <w:t>130</w:t>
      </w:r>
      <w:r>
        <w:t>.</w:t>
      </w:r>
      <w:r>
        <w:tab/>
        <w:t>Additional functions of incorporated Council, Minister may approve</w:t>
      </w:r>
      <w:bookmarkEnd w:id="260"/>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lastRenderedPageBreak/>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261" w:name="_Toc169776559"/>
      <w:r>
        <w:rPr>
          <w:rStyle w:val="CharSectno"/>
        </w:rPr>
        <w:t>131</w:t>
      </w:r>
      <w:r>
        <w:t>.</w:t>
      </w:r>
      <w:r>
        <w:tab/>
        <w:t>Property acquired by incorporated Council vests in Minister</w:t>
      </w:r>
      <w:bookmarkEnd w:id="261"/>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62" w:name="_Toc169776560"/>
      <w:r>
        <w:rPr>
          <w:rStyle w:val="CharSectno"/>
        </w:rPr>
        <w:t>132</w:t>
      </w:r>
      <w:r>
        <w:t>.</w:t>
      </w:r>
      <w:r>
        <w:tab/>
        <w:t>Council cannot intervene in certain matters</w:t>
      </w:r>
      <w:bookmarkEnd w:id="262"/>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63" w:name="_Toc169776561"/>
      <w:r>
        <w:rPr>
          <w:rStyle w:val="CharSectno"/>
        </w:rPr>
        <w:t>133</w:t>
      </w:r>
      <w:r>
        <w:t>.</w:t>
      </w:r>
      <w:r>
        <w:tab/>
        <w:t>Powers of Council</w:t>
      </w:r>
      <w:bookmarkEnd w:id="263"/>
    </w:p>
    <w:p>
      <w:pPr>
        <w:pStyle w:val="Subsection"/>
      </w:pPr>
      <w:r>
        <w:tab/>
      </w:r>
      <w:r>
        <w:tab/>
        <w:t>A Council may do all things necessary or convenient to be done for or in connection with the carrying out of its functions.</w:t>
      </w:r>
    </w:p>
    <w:p>
      <w:pPr>
        <w:pStyle w:val="Heading5"/>
      </w:pPr>
      <w:bookmarkStart w:id="264" w:name="_Toc169776562"/>
      <w:r>
        <w:rPr>
          <w:rStyle w:val="CharSectno"/>
        </w:rPr>
        <w:lastRenderedPageBreak/>
        <w:t>134</w:t>
      </w:r>
      <w:r>
        <w:t>.</w:t>
      </w:r>
      <w:r>
        <w:tab/>
        <w:t>Support services for Council, principal to provide</w:t>
      </w:r>
      <w:bookmarkEnd w:id="264"/>
    </w:p>
    <w:p>
      <w:pPr>
        <w:pStyle w:val="Subsection"/>
      </w:pPr>
      <w:r>
        <w:tab/>
      </w:r>
      <w:r>
        <w:tab/>
        <w:t>The principal of a school is to provide the school’s Council with such support services as it may reasonably require.</w:t>
      </w:r>
    </w:p>
    <w:p>
      <w:pPr>
        <w:pStyle w:val="Heading5"/>
      </w:pPr>
      <w:bookmarkStart w:id="265" w:name="_Toc169776563"/>
      <w:r>
        <w:rPr>
          <w:rStyle w:val="CharSectno"/>
        </w:rPr>
        <w:t>135</w:t>
      </w:r>
      <w:r>
        <w:t>.</w:t>
      </w:r>
      <w:r>
        <w:tab/>
        <w:t>Minister may direct Council</w:t>
      </w:r>
      <w:bookmarkEnd w:id="265"/>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66" w:name="_Toc169776564"/>
      <w:r>
        <w:rPr>
          <w:rStyle w:val="CharSectno"/>
        </w:rPr>
        <w:t>136</w:t>
      </w:r>
      <w:r>
        <w:t>.</w:t>
      </w:r>
      <w:r>
        <w:tab/>
        <w:t>Procedures of Council</w:t>
      </w:r>
      <w:bookmarkEnd w:id="266"/>
    </w:p>
    <w:p>
      <w:pPr>
        <w:pStyle w:val="Subsection"/>
      </w:pPr>
      <w:r>
        <w:tab/>
      </w:r>
      <w:r>
        <w:tab/>
        <w:t>Subject to this Act, a Council is to determine its own procedures.</w:t>
      </w:r>
    </w:p>
    <w:p>
      <w:pPr>
        <w:pStyle w:val="Heading5"/>
      </w:pPr>
      <w:bookmarkStart w:id="267" w:name="_Toc169776565"/>
      <w:r>
        <w:rPr>
          <w:rStyle w:val="CharSectno"/>
        </w:rPr>
        <w:t>137</w:t>
      </w:r>
      <w:r>
        <w:t>.</w:t>
      </w:r>
      <w:r>
        <w:tab/>
        <w:t>Protection from personal liability</w:t>
      </w:r>
      <w:bookmarkEnd w:id="267"/>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268" w:name="_Toc169776566"/>
      <w:r>
        <w:rPr>
          <w:rStyle w:val="CharSectno"/>
        </w:rPr>
        <w:t>138</w:t>
      </w:r>
      <w:r>
        <w:t>.</w:t>
      </w:r>
      <w:r>
        <w:tab/>
        <w:t>Minister may dismiss unincorporated Council</w:t>
      </w:r>
      <w:bookmarkEnd w:id="268"/>
    </w:p>
    <w:p>
      <w:pPr>
        <w:pStyle w:val="Subsection"/>
      </w:pPr>
      <w:r>
        <w:tab/>
        <w:t>(1)</w:t>
      </w:r>
      <w:r>
        <w:tab/>
        <w:t>This section does not apply to a Council that by operation of section 130 is an incorporated association.</w:t>
      </w:r>
    </w:p>
    <w:p>
      <w:pPr>
        <w:pStyle w:val="Subsection"/>
      </w:pPr>
      <w:r>
        <w:lastRenderedPageBreak/>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269" w:name="_Toc169776567"/>
      <w:r>
        <w:rPr>
          <w:rStyle w:val="CharSectno"/>
        </w:rPr>
        <w:t>139</w:t>
      </w:r>
      <w:r>
        <w:t>.</w:t>
      </w:r>
      <w:r>
        <w:tab/>
        <w:t>Incorporated Council, winding up</w:t>
      </w:r>
      <w:bookmarkEnd w:id="269"/>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lastRenderedPageBreak/>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270" w:name="_Toc169776568"/>
      <w:r>
        <w:rPr>
          <w:rStyle w:val="CharSectno"/>
        </w:rPr>
        <w:t>140</w:t>
      </w:r>
      <w:r>
        <w:t>.</w:t>
      </w:r>
      <w:r>
        <w:tab/>
        <w:t>Regulations about Councils</w:t>
      </w:r>
      <w:bookmarkEnd w:id="270"/>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71" w:name="_Toc169700968"/>
      <w:bookmarkStart w:id="272" w:name="_Toc169702898"/>
      <w:bookmarkStart w:id="273" w:name="_Toc169776569"/>
      <w:r>
        <w:lastRenderedPageBreak/>
        <w:t>Subdivision 2 — Parents and Citizens’ Associations</w:t>
      </w:r>
      <w:bookmarkEnd w:id="271"/>
      <w:bookmarkEnd w:id="272"/>
      <w:bookmarkEnd w:id="273"/>
    </w:p>
    <w:p>
      <w:pPr>
        <w:pStyle w:val="Heading5"/>
        <w:spacing w:before="180"/>
      </w:pPr>
      <w:bookmarkStart w:id="274" w:name="_Toc169776570"/>
      <w:r>
        <w:rPr>
          <w:rStyle w:val="CharSectno"/>
        </w:rPr>
        <w:t>141</w:t>
      </w:r>
      <w:r>
        <w:t>.</w:t>
      </w:r>
      <w:r>
        <w:tab/>
        <w:t>Terms used</w:t>
      </w:r>
      <w:bookmarkEnd w:id="274"/>
    </w:p>
    <w:p>
      <w:pPr>
        <w:pStyle w:val="Subsection"/>
        <w:keepNext/>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275" w:name="_Toc169776571"/>
      <w:r>
        <w:rPr>
          <w:rStyle w:val="CharSectno"/>
        </w:rPr>
        <w:t>142</w:t>
      </w:r>
      <w:r>
        <w:t>.</w:t>
      </w:r>
      <w:r>
        <w:tab/>
        <w:t>Forming association</w:t>
      </w:r>
      <w:bookmarkEnd w:id="275"/>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76" w:name="_Toc169776572"/>
      <w:r>
        <w:rPr>
          <w:rStyle w:val="CharSectno"/>
        </w:rPr>
        <w:t>143</w:t>
      </w:r>
      <w:r>
        <w:t>.</w:t>
      </w:r>
      <w:r>
        <w:tab/>
        <w:t>Objects of and limits on associations</w:t>
      </w:r>
      <w:bookmarkEnd w:id="276"/>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lastRenderedPageBreak/>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77" w:name="_Toc169776573"/>
      <w:r>
        <w:rPr>
          <w:rStyle w:val="CharSectno"/>
        </w:rPr>
        <w:t>144</w:t>
      </w:r>
      <w:r>
        <w:t>.</w:t>
      </w:r>
      <w:r>
        <w:tab/>
        <w:t>Property acquired by association vests in Minister</w:t>
      </w:r>
      <w:bookmarkEnd w:id="277"/>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278" w:name="_Toc169776574"/>
      <w:r>
        <w:rPr>
          <w:rStyle w:val="CharSectno"/>
        </w:rPr>
        <w:t>145</w:t>
      </w:r>
      <w:r>
        <w:t>.</w:t>
      </w:r>
      <w:r>
        <w:tab/>
        <w:t>Association formed after 1 Jan 2001, incorporation of</w:t>
      </w:r>
      <w:bookmarkEnd w:id="278"/>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279" w:name="_Toc169776575"/>
      <w:r>
        <w:rPr>
          <w:rStyle w:val="CharSectno"/>
        </w:rPr>
        <w:t>146</w:t>
      </w:r>
      <w:r>
        <w:t>.</w:t>
      </w:r>
      <w:r>
        <w:tab/>
        <w:t>Transitional provisions for association existing at 1 Jan 2001</w:t>
      </w:r>
      <w:bookmarkEnd w:id="279"/>
    </w:p>
    <w:p>
      <w:pPr>
        <w:pStyle w:val="Subsection"/>
      </w:pPr>
      <w:r>
        <w:tab/>
        <w:t>(1)</w:t>
      </w:r>
      <w:r>
        <w:tab/>
        <w:t>This section applies to an association to which clause 21 of Schedule 1 applies.</w:t>
      </w:r>
    </w:p>
    <w:p>
      <w:pPr>
        <w:pStyle w:val="Subsection"/>
      </w:pPr>
      <w:r>
        <w:lastRenderedPageBreak/>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80" w:name="_Toc169776576"/>
      <w:r>
        <w:rPr>
          <w:rStyle w:val="CharSectno"/>
        </w:rPr>
        <w:t>147</w:t>
      </w:r>
      <w:r>
        <w:t>.</w:t>
      </w:r>
      <w:r>
        <w:tab/>
        <w:t>Association to give certain information to principal</w:t>
      </w:r>
      <w:bookmarkEnd w:id="280"/>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81" w:name="_Toc169776577"/>
      <w:r>
        <w:rPr>
          <w:rStyle w:val="CharSectno"/>
        </w:rPr>
        <w:lastRenderedPageBreak/>
        <w:t>148</w:t>
      </w:r>
      <w:r>
        <w:t>.</w:t>
      </w:r>
      <w:r>
        <w:tab/>
        <w:t>Winding up association</w:t>
      </w:r>
      <w:bookmarkEnd w:id="281"/>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282" w:name="_Toc169776578"/>
      <w:r>
        <w:rPr>
          <w:rStyle w:val="CharSectno"/>
        </w:rPr>
        <w:t>149</w:t>
      </w:r>
      <w:r>
        <w:t>.</w:t>
      </w:r>
      <w:r>
        <w:tab/>
        <w:t>Other associations, forming etc.</w:t>
      </w:r>
      <w:bookmarkEnd w:id="282"/>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lastRenderedPageBreak/>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283" w:name="_Toc169700978"/>
      <w:bookmarkStart w:id="284" w:name="_Toc169702908"/>
      <w:bookmarkStart w:id="285" w:name="_Toc169776579"/>
      <w:r>
        <w:rPr>
          <w:rStyle w:val="CharPartNo"/>
        </w:rPr>
        <w:lastRenderedPageBreak/>
        <w:t>Part 4</w:t>
      </w:r>
      <w:r>
        <w:t xml:space="preserve"> — </w:t>
      </w:r>
      <w:r>
        <w:rPr>
          <w:rStyle w:val="CharPartText"/>
        </w:rPr>
        <w:t>Non</w:t>
      </w:r>
      <w:r>
        <w:rPr>
          <w:rStyle w:val="CharPartText"/>
        </w:rPr>
        <w:noBreakHyphen/>
        <w:t>government schools</w:t>
      </w:r>
      <w:bookmarkEnd w:id="283"/>
      <w:bookmarkEnd w:id="284"/>
      <w:bookmarkEnd w:id="285"/>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4"/>
        </w:numPr>
      </w:pPr>
      <w:r>
        <w:t>advance determinations about proposals to establish, or make certain changes to, non</w:t>
      </w:r>
      <w:r>
        <w:noBreakHyphen/>
        <w:t>government schools (school planning proposals) (Division 3A);</w:t>
      </w:r>
    </w:p>
    <w:p>
      <w:pPr>
        <w:pStyle w:val="PermNoteText"/>
        <w:numPr>
          <w:ilvl w:val="0"/>
          <w:numId w:val="4"/>
        </w:numPr>
      </w:pPr>
      <w:r>
        <w:t>registration of non</w:t>
      </w:r>
      <w:r>
        <w:noBreakHyphen/>
        <w:t>government schools (Division 3B);</w:t>
      </w:r>
    </w:p>
    <w:p>
      <w:pPr>
        <w:pStyle w:val="PermNoteText"/>
        <w:numPr>
          <w:ilvl w:val="0"/>
          <w:numId w:val="4"/>
        </w:numPr>
      </w:pPr>
      <w:r>
        <w:t>review of decisions about advance determinations or registration (Division 3C);</w:t>
      </w:r>
    </w:p>
    <w:p>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4"/>
        </w:numPr>
      </w:pPr>
      <w:r>
        <w:t>inspection of registered schools (Division 4);</w:t>
      </w:r>
    </w:p>
    <w:p>
      <w:pPr>
        <w:pStyle w:val="PermNoteText"/>
        <w:numPr>
          <w:ilvl w:val="0"/>
          <w:numId w:val="4"/>
        </w:numPr>
      </w:pPr>
      <w:r>
        <w:t>the allocation of funds appropriated by Parliament for registered schools (Division 5);</w:t>
      </w:r>
    </w:p>
    <w:p>
      <w:pPr>
        <w:pStyle w:val="PermNoteText"/>
        <w:numPr>
          <w:ilvl w:val="0"/>
          <w:numId w:val="4"/>
        </w:numPr>
      </w:pPr>
      <w:r>
        <w:t>loans to registered schools or school systems for capital works (Division 6).</w:t>
      </w:r>
    </w:p>
    <w:p>
      <w:pPr>
        <w:pStyle w:val="Heading3"/>
      </w:pPr>
      <w:bookmarkStart w:id="286" w:name="_Toc169700979"/>
      <w:bookmarkStart w:id="287" w:name="_Toc169702909"/>
      <w:bookmarkStart w:id="288" w:name="_Toc169776580"/>
      <w:r>
        <w:rPr>
          <w:rStyle w:val="CharDivNo"/>
        </w:rPr>
        <w:t>Division 1</w:t>
      </w:r>
      <w:r>
        <w:t xml:space="preserve"> — </w:t>
      </w:r>
      <w:r>
        <w:rPr>
          <w:rStyle w:val="CharDivText"/>
        </w:rPr>
        <w:t>Preliminary</w:t>
      </w:r>
      <w:bookmarkEnd w:id="286"/>
      <w:bookmarkEnd w:id="287"/>
      <w:bookmarkEnd w:id="288"/>
    </w:p>
    <w:p>
      <w:pPr>
        <w:pStyle w:val="Heading5"/>
        <w:spacing w:before="160"/>
      </w:pPr>
      <w:bookmarkStart w:id="289" w:name="_Toc169776581"/>
      <w:r>
        <w:rPr>
          <w:rStyle w:val="CharSectno"/>
        </w:rPr>
        <w:t>150</w:t>
      </w:r>
      <w:r>
        <w:t>.</w:t>
      </w:r>
      <w:r>
        <w:tab/>
        <w:t>Terms used</w:t>
      </w:r>
      <w:bookmarkEnd w:id="289"/>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lastRenderedPageBreak/>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lastRenderedPageBreak/>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290" w:name="_Toc169776582"/>
      <w:r>
        <w:rPr>
          <w:rStyle w:val="CharSectno"/>
        </w:rPr>
        <w:t>151</w:t>
      </w:r>
      <w:r>
        <w:t>.</w:t>
      </w:r>
      <w:r>
        <w:tab/>
        <w:t>Term used: chief executive officer</w:t>
      </w:r>
      <w:bookmarkEnd w:id="290"/>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291" w:name="_Toc169776583"/>
      <w:r>
        <w:rPr>
          <w:rStyle w:val="CharSectno"/>
        </w:rPr>
        <w:t>152</w:t>
      </w:r>
      <w:r>
        <w:t>.</w:t>
      </w:r>
      <w:r>
        <w:tab/>
        <w:t>Delegation by chief executive officer</w:t>
      </w:r>
      <w:bookmarkEnd w:id="291"/>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292" w:name="_Toc169776584"/>
      <w:r>
        <w:rPr>
          <w:rStyle w:val="CharSectno"/>
        </w:rPr>
        <w:t>153</w:t>
      </w:r>
      <w:r>
        <w:t>.</w:t>
      </w:r>
      <w:r>
        <w:tab/>
        <w:t>Minister may direct chief executive officer</w:t>
      </w:r>
      <w:bookmarkEnd w:id="292"/>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lastRenderedPageBreak/>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Pr>
      <w:bookmarkStart w:id="293" w:name="_Toc169700984"/>
      <w:bookmarkStart w:id="294" w:name="_Toc169702914"/>
      <w:bookmarkStart w:id="295" w:name="_Toc169776585"/>
      <w:r>
        <w:rPr>
          <w:rStyle w:val="CharDivNo"/>
        </w:rPr>
        <w:t>Division 2</w:t>
      </w:r>
      <w:r>
        <w:t xml:space="preserve"> — </w:t>
      </w:r>
      <w:r>
        <w:rPr>
          <w:rStyle w:val="CharDivText"/>
        </w:rPr>
        <w:t>Offences</w:t>
      </w:r>
      <w:bookmarkEnd w:id="293"/>
      <w:bookmarkEnd w:id="294"/>
      <w:bookmarkEnd w:id="295"/>
    </w:p>
    <w:p>
      <w:pPr>
        <w:pStyle w:val="Footnoteheading"/>
        <w:keepNext/>
      </w:pPr>
      <w:r>
        <w:tab/>
        <w:t>[Heading inserted: No. 28 of 2014 s. 6.]</w:t>
      </w:r>
    </w:p>
    <w:p>
      <w:pPr>
        <w:pStyle w:val="Heading5"/>
        <w:keepLines w:val="0"/>
        <w:spacing w:before="180"/>
      </w:pPr>
      <w:bookmarkStart w:id="296" w:name="_Toc169776586"/>
      <w:r>
        <w:rPr>
          <w:rStyle w:val="CharSectno"/>
        </w:rPr>
        <w:t>154</w:t>
      </w:r>
      <w:r>
        <w:t>.</w:t>
      </w:r>
      <w:r>
        <w:tab/>
        <w:t>Establishing or conducting an unregistered school</w:t>
      </w:r>
      <w:bookmarkEnd w:id="296"/>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keepNext/>
      </w:pPr>
      <w:r>
        <w:lastRenderedPageBreak/>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297" w:name="_Toc169776587"/>
      <w:r>
        <w:rPr>
          <w:rStyle w:val="CharSectno"/>
        </w:rPr>
        <w:t>155</w:t>
      </w:r>
      <w:r>
        <w:t>.</w:t>
      </w:r>
      <w:r>
        <w:tab/>
        <w:t>Making false representations</w:t>
      </w:r>
      <w:bookmarkEnd w:id="297"/>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298" w:name="_Toc169776588"/>
      <w:r>
        <w:rPr>
          <w:rStyle w:val="CharSectno"/>
        </w:rPr>
        <w:t>156A</w:t>
      </w:r>
      <w:r>
        <w:t>.</w:t>
      </w:r>
      <w:r>
        <w:tab/>
        <w:t>Schools to be conducted in accordance with registered information</w:t>
      </w:r>
      <w:bookmarkEnd w:id="298"/>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lastRenderedPageBreak/>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299" w:name="_Toc169776589"/>
      <w:r>
        <w:rPr>
          <w:rStyle w:val="CharSectno"/>
        </w:rPr>
        <w:t>156B</w:t>
      </w:r>
      <w:r>
        <w:t>.</w:t>
      </w:r>
      <w:r>
        <w:tab/>
        <w:t>Notice to be given to CEO about changes to governing bodies of schools</w:t>
      </w:r>
      <w:bookmarkEnd w:id="299"/>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300" w:name="_Toc169776590"/>
      <w:r>
        <w:rPr>
          <w:rStyle w:val="CharSectno"/>
        </w:rPr>
        <w:lastRenderedPageBreak/>
        <w:t>156C</w:t>
      </w:r>
      <w:r>
        <w:t>.</w:t>
      </w:r>
      <w:r>
        <w:tab/>
        <w:t>Minister or CEO may require information about registered schools</w:t>
      </w:r>
      <w:bookmarkEnd w:id="300"/>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301" w:name="_Toc169700990"/>
      <w:bookmarkStart w:id="302" w:name="_Toc169702920"/>
      <w:bookmarkStart w:id="303" w:name="_Toc169776591"/>
      <w:r>
        <w:rPr>
          <w:rStyle w:val="CharDivNo"/>
        </w:rPr>
        <w:t>Division 3A</w:t>
      </w:r>
      <w:r>
        <w:t> — </w:t>
      </w:r>
      <w:r>
        <w:rPr>
          <w:rStyle w:val="CharDivText"/>
        </w:rPr>
        <w:t>School planning proposals require an advance determination</w:t>
      </w:r>
      <w:bookmarkEnd w:id="301"/>
      <w:bookmarkEnd w:id="302"/>
      <w:bookmarkEnd w:id="303"/>
    </w:p>
    <w:p>
      <w:pPr>
        <w:pStyle w:val="Footnoteheading"/>
        <w:keepNext/>
      </w:pPr>
      <w:r>
        <w:tab/>
        <w:t>[Heading inserted: No. 28 of 2014 s. 8.]</w:t>
      </w:r>
    </w:p>
    <w:p>
      <w:pPr>
        <w:pStyle w:val="Heading5"/>
      </w:pPr>
      <w:bookmarkStart w:id="304" w:name="_Toc169776592"/>
      <w:r>
        <w:rPr>
          <w:rStyle w:val="CharSectno"/>
        </w:rPr>
        <w:t>156</w:t>
      </w:r>
      <w:r>
        <w:t>.</w:t>
      </w:r>
      <w:r>
        <w:tab/>
        <w:t>What is a school planning proposal</w:t>
      </w:r>
      <w:bookmarkEnd w:id="304"/>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305" w:name="_Toc169776593"/>
      <w:r>
        <w:rPr>
          <w:rStyle w:val="CharSectno"/>
        </w:rPr>
        <w:t>157A</w:t>
      </w:r>
      <w:r>
        <w:t>.</w:t>
      </w:r>
      <w:r>
        <w:tab/>
        <w:t>Application for advance determination</w:t>
      </w:r>
      <w:bookmarkEnd w:id="305"/>
    </w:p>
    <w:p>
      <w:pPr>
        <w:pStyle w:val="Subsection"/>
      </w:pPr>
      <w:r>
        <w:tab/>
        <w:t>(1)</w:t>
      </w:r>
      <w:r>
        <w:tab/>
        <w:t>An application may be made to the Minister for an advance determination about a school planning proposal.</w:t>
      </w:r>
    </w:p>
    <w:p>
      <w:pPr>
        <w:pStyle w:val="Subsection"/>
      </w:pPr>
      <w:r>
        <w:lastRenderedPageBreak/>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306" w:name="_Toc169776594"/>
      <w:r>
        <w:rPr>
          <w:rStyle w:val="CharSectno"/>
        </w:rPr>
        <w:t>157B</w:t>
      </w:r>
      <w:r>
        <w:t>.</w:t>
      </w:r>
      <w:r>
        <w:tab/>
        <w:t>Minister may make advance determination</w:t>
      </w:r>
      <w:bookmarkEnd w:id="306"/>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307" w:name="_Toc169776595"/>
      <w:r>
        <w:rPr>
          <w:rStyle w:val="CharSectno"/>
        </w:rPr>
        <w:lastRenderedPageBreak/>
        <w:t>157C</w:t>
      </w:r>
      <w:r>
        <w:t>.</w:t>
      </w:r>
      <w:r>
        <w:tab/>
        <w:t>Policy direction for advance determinations</w:t>
      </w:r>
      <w:bookmarkEnd w:id="307"/>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lastRenderedPageBreak/>
        <w:tab/>
        <w:t>(6)</w:t>
      </w:r>
      <w:r>
        <w:tab/>
        <w:t>Subsection (3) applies to and in relation to the amendment or repeal of a policy direction.</w:t>
      </w:r>
    </w:p>
    <w:p>
      <w:pPr>
        <w:pStyle w:val="Footnotesection"/>
      </w:pPr>
      <w:r>
        <w:tab/>
        <w:t>[Section 157C inserted: No. 28 of 2014 s. 8.]</w:t>
      </w:r>
    </w:p>
    <w:p>
      <w:pPr>
        <w:pStyle w:val="Heading5"/>
      </w:pPr>
      <w:bookmarkStart w:id="308" w:name="_Toc169776596"/>
      <w:r>
        <w:rPr>
          <w:rStyle w:val="CharSectno"/>
        </w:rPr>
        <w:t>157</w:t>
      </w:r>
      <w:r>
        <w:t>.</w:t>
      </w:r>
      <w:r>
        <w:tab/>
        <w:t>Notice to be given about decisions on advance determinations</w:t>
      </w:r>
      <w:bookmarkEnd w:id="308"/>
    </w:p>
    <w:p>
      <w:pPr>
        <w:pStyle w:val="Subsection"/>
        <w:keepNext/>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309" w:name="_Toc169700996"/>
      <w:bookmarkStart w:id="310" w:name="_Toc169702926"/>
      <w:bookmarkStart w:id="311" w:name="_Toc169776597"/>
      <w:r>
        <w:rPr>
          <w:rStyle w:val="CharDivNo"/>
        </w:rPr>
        <w:t>Division 3B</w:t>
      </w:r>
      <w:r>
        <w:t> — </w:t>
      </w:r>
      <w:r>
        <w:rPr>
          <w:rStyle w:val="CharDivText"/>
        </w:rPr>
        <w:t>Registration of non</w:t>
      </w:r>
      <w:r>
        <w:rPr>
          <w:rStyle w:val="CharDivText"/>
        </w:rPr>
        <w:noBreakHyphen/>
        <w:t>government schools</w:t>
      </w:r>
      <w:bookmarkEnd w:id="309"/>
      <w:bookmarkEnd w:id="310"/>
      <w:bookmarkEnd w:id="311"/>
    </w:p>
    <w:p>
      <w:pPr>
        <w:pStyle w:val="Footnoteheading"/>
        <w:keepNext/>
      </w:pPr>
      <w:r>
        <w:tab/>
        <w:t>[Heading inserted: No. 28 of 2014 s. 8.]</w:t>
      </w:r>
    </w:p>
    <w:p>
      <w:pPr>
        <w:pStyle w:val="Heading4"/>
      </w:pPr>
      <w:bookmarkStart w:id="312" w:name="_Toc169700997"/>
      <w:bookmarkStart w:id="313" w:name="_Toc169702927"/>
      <w:bookmarkStart w:id="314" w:name="_Toc169776598"/>
      <w:r>
        <w:t>Subdivision 1 — Applications and requirements</w:t>
      </w:r>
      <w:bookmarkEnd w:id="312"/>
      <w:bookmarkEnd w:id="313"/>
      <w:bookmarkEnd w:id="314"/>
    </w:p>
    <w:p>
      <w:pPr>
        <w:pStyle w:val="Footnoteheading"/>
        <w:keepNext/>
      </w:pPr>
      <w:r>
        <w:tab/>
        <w:t>[Heading inserted: No. 28 of 2014 s. 8.]</w:t>
      </w:r>
    </w:p>
    <w:p>
      <w:pPr>
        <w:pStyle w:val="Heading5"/>
      </w:pPr>
      <w:bookmarkStart w:id="315" w:name="_Toc169776599"/>
      <w:r>
        <w:rPr>
          <w:rStyle w:val="CharSectno"/>
        </w:rPr>
        <w:t>158A</w:t>
      </w:r>
      <w:r>
        <w:t>.</w:t>
      </w:r>
      <w:r>
        <w:tab/>
        <w:t>When advance determination required before making application under this Division</w:t>
      </w:r>
      <w:bookmarkEnd w:id="315"/>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lastRenderedPageBreak/>
        <w:tab/>
        <w:t>[Section 158A inserted: No. 28 of 2014 s. 8.]</w:t>
      </w:r>
    </w:p>
    <w:p>
      <w:pPr>
        <w:pStyle w:val="Heading5"/>
      </w:pPr>
      <w:bookmarkStart w:id="316" w:name="_Toc169776600"/>
      <w:r>
        <w:rPr>
          <w:rStyle w:val="CharSectno"/>
        </w:rPr>
        <w:t>158</w:t>
      </w:r>
      <w:r>
        <w:t>.</w:t>
      </w:r>
      <w:r>
        <w:tab/>
        <w:t>Application for registration</w:t>
      </w:r>
      <w:bookmarkEnd w:id="316"/>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317" w:name="_Toc169776601"/>
      <w:r>
        <w:rPr>
          <w:rStyle w:val="CharSectno"/>
        </w:rPr>
        <w:lastRenderedPageBreak/>
        <w:t>159A</w:t>
      </w:r>
      <w:r>
        <w:t>.</w:t>
      </w:r>
      <w:r>
        <w:tab/>
        <w:t>Application for renewal of registration</w:t>
      </w:r>
      <w:bookmarkEnd w:id="317"/>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318" w:name="_Toc169776602"/>
      <w:r>
        <w:rPr>
          <w:rStyle w:val="CharSectno"/>
        </w:rPr>
        <w:t>159B</w:t>
      </w:r>
      <w:r>
        <w:t>.</w:t>
      </w:r>
      <w:r>
        <w:tab/>
        <w:t>Application for registration change</w:t>
      </w:r>
      <w:bookmarkEnd w:id="318"/>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 xml:space="preserve">be made in writing at least 6 months, or such shorter period as may be approved by the chief executive </w:t>
      </w:r>
      <w:r>
        <w:lastRenderedPageBreak/>
        <w:t>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keepNext/>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319" w:name="_Toc169776603"/>
      <w:r>
        <w:rPr>
          <w:rStyle w:val="CharSectno"/>
        </w:rPr>
        <w:t>159</w:t>
      </w:r>
      <w:r>
        <w:t>.</w:t>
      </w:r>
      <w:r>
        <w:tab/>
        <w:t>Standards for non</w:t>
      </w:r>
      <w:r>
        <w:noBreakHyphen/>
        <w:t>government schools</w:t>
      </w:r>
      <w:bookmarkEnd w:id="319"/>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lastRenderedPageBreak/>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keepNext/>
      </w:pPr>
      <w:r>
        <w:tab/>
        <w:t>(h)</w:t>
      </w:r>
      <w:r>
        <w:tab/>
        <w:t>the enrolment and attendance procedures at schools;</w:t>
      </w:r>
    </w:p>
    <w:p>
      <w:pPr>
        <w:pStyle w:val="Indenta"/>
      </w:pPr>
      <w:r>
        <w:tab/>
        <w:t>(ha)</w:t>
      </w:r>
      <w:r>
        <w:tab/>
        <w:t>the health and safety procedures at schools, including immunisation requirements for enrolment;</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lastRenderedPageBreak/>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 amended: No. 14 of 2019 s. 21.]</w:t>
      </w:r>
    </w:p>
    <w:p>
      <w:pPr>
        <w:pStyle w:val="Heading5"/>
      </w:pPr>
      <w:bookmarkStart w:id="320" w:name="_Toc169776604"/>
      <w:r>
        <w:rPr>
          <w:rStyle w:val="CharSectno"/>
        </w:rPr>
        <w:t>160</w:t>
      </w:r>
      <w:r>
        <w:t>.</w:t>
      </w:r>
      <w:r>
        <w:tab/>
        <w:t>Determining applications for registration and renewal of registration</w:t>
      </w:r>
      <w:bookmarkEnd w:id="320"/>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lastRenderedPageBreak/>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lastRenderedPageBreak/>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321" w:name="_Toc169776605"/>
      <w:r>
        <w:rPr>
          <w:rStyle w:val="CharSectno"/>
        </w:rPr>
        <w:lastRenderedPageBreak/>
        <w:t>161A</w:t>
      </w:r>
      <w:r>
        <w:t>.</w:t>
      </w:r>
      <w:r>
        <w:tab/>
        <w:t>Determining applications for registration change</w:t>
      </w:r>
      <w:bookmarkEnd w:id="321"/>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322" w:name="_Toc169776606"/>
      <w:r>
        <w:rPr>
          <w:rStyle w:val="CharSectno"/>
        </w:rPr>
        <w:t>161B</w:t>
      </w:r>
      <w:r>
        <w:t>.</w:t>
      </w:r>
      <w:r>
        <w:tab/>
        <w:t>Notice to be given about decisions under this Subdivision</w:t>
      </w:r>
      <w:bookmarkEnd w:id="322"/>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lastRenderedPageBreak/>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323" w:name="_Toc169701006"/>
      <w:bookmarkStart w:id="324" w:name="_Toc169702936"/>
      <w:bookmarkStart w:id="325" w:name="_Toc169776607"/>
      <w:r>
        <w:t>Subdivision 2 — Register and certificates of registration</w:t>
      </w:r>
      <w:bookmarkEnd w:id="323"/>
      <w:bookmarkEnd w:id="324"/>
      <w:bookmarkEnd w:id="325"/>
    </w:p>
    <w:p>
      <w:pPr>
        <w:pStyle w:val="Footnoteheading"/>
        <w:keepNext/>
      </w:pPr>
      <w:r>
        <w:tab/>
        <w:t>[Heading inserted: No. 28 of 2014 s. 8.]</w:t>
      </w:r>
    </w:p>
    <w:p>
      <w:pPr>
        <w:pStyle w:val="Heading5"/>
      </w:pPr>
      <w:bookmarkStart w:id="326" w:name="_Toc169776608"/>
      <w:r>
        <w:rPr>
          <w:rStyle w:val="CharSectno"/>
        </w:rPr>
        <w:t>161</w:t>
      </w:r>
      <w:r>
        <w:t>.</w:t>
      </w:r>
      <w:r>
        <w:tab/>
        <w:t>Register of non</w:t>
      </w:r>
      <w:r>
        <w:noBreakHyphen/>
        <w:t>government schools to be kept</w:t>
      </w:r>
      <w:bookmarkEnd w:id="326"/>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lastRenderedPageBreak/>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327" w:name="_Toc169776609"/>
      <w:r>
        <w:rPr>
          <w:rStyle w:val="CharSectno"/>
        </w:rPr>
        <w:t>162</w:t>
      </w:r>
      <w:r>
        <w:t>.</w:t>
      </w:r>
      <w:r>
        <w:tab/>
        <w:t>Certificate of registration</w:t>
      </w:r>
      <w:bookmarkEnd w:id="327"/>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328" w:name="_Toc169776610"/>
      <w:r>
        <w:rPr>
          <w:rStyle w:val="CharSectno"/>
        </w:rPr>
        <w:t>163A</w:t>
      </w:r>
      <w:r>
        <w:t>.</w:t>
      </w:r>
      <w:r>
        <w:tab/>
        <w:t>Surrender of certificate of registration</w:t>
      </w:r>
      <w:bookmarkEnd w:id="328"/>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lastRenderedPageBreak/>
        <w:tab/>
        <w:t>[Section 163A inserted: No. 28 of 2014 s. 8.]</w:t>
      </w:r>
    </w:p>
    <w:p>
      <w:pPr>
        <w:pStyle w:val="Heading5"/>
      </w:pPr>
      <w:bookmarkStart w:id="329" w:name="_Toc169776611"/>
      <w:r>
        <w:rPr>
          <w:rStyle w:val="CharSectno"/>
        </w:rPr>
        <w:t>163</w:t>
      </w:r>
      <w:r>
        <w:t>.</w:t>
      </w:r>
      <w:r>
        <w:tab/>
        <w:t>Period of registration</w:t>
      </w:r>
      <w:bookmarkEnd w:id="329"/>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330" w:name="_Toc169701011"/>
      <w:bookmarkStart w:id="331" w:name="_Toc169702941"/>
      <w:bookmarkStart w:id="332" w:name="_Toc169776612"/>
      <w:r>
        <w:t>Subdivision 3 — Notices, conditions, directions and cancellations</w:t>
      </w:r>
      <w:bookmarkEnd w:id="330"/>
      <w:bookmarkEnd w:id="331"/>
      <w:bookmarkEnd w:id="332"/>
    </w:p>
    <w:p>
      <w:pPr>
        <w:pStyle w:val="Footnoteheading"/>
        <w:keepNext/>
      </w:pPr>
      <w:r>
        <w:tab/>
        <w:t>[Heading inserted: No. 28 of 2014 s. 10.]</w:t>
      </w:r>
    </w:p>
    <w:p>
      <w:pPr>
        <w:pStyle w:val="Heading5"/>
      </w:pPr>
      <w:bookmarkStart w:id="333" w:name="_Toc169776613"/>
      <w:r>
        <w:rPr>
          <w:rStyle w:val="CharSectno"/>
        </w:rPr>
        <w:t>164</w:t>
      </w:r>
      <w:r>
        <w:t>.</w:t>
      </w:r>
      <w:r>
        <w:tab/>
        <w:t>Continuing suitability of governing body</w:t>
      </w:r>
      <w:bookmarkEnd w:id="333"/>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lastRenderedPageBreak/>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334" w:name="_Toc169776614"/>
      <w:r>
        <w:rPr>
          <w:rStyle w:val="CharSectno"/>
        </w:rPr>
        <w:t>165A</w:t>
      </w:r>
      <w:r>
        <w:t>.</w:t>
      </w:r>
      <w:r>
        <w:tab/>
        <w:t>Quality improvement notices</w:t>
      </w:r>
      <w:bookmarkEnd w:id="334"/>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lastRenderedPageBreak/>
        <w:tab/>
        <w:t>[Section 165A inserted: No. 28 of 2014 s. 11.]</w:t>
      </w:r>
    </w:p>
    <w:p>
      <w:pPr>
        <w:pStyle w:val="Heading5"/>
      </w:pPr>
      <w:bookmarkStart w:id="335" w:name="_Toc169776615"/>
      <w:r>
        <w:rPr>
          <w:rStyle w:val="CharSectno"/>
        </w:rPr>
        <w:t>165</w:t>
      </w:r>
      <w:r>
        <w:t>.</w:t>
      </w:r>
      <w:r>
        <w:tab/>
        <w:t>Conditions of registration</w:t>
      </w:r>
      <w:bookmarkEnd w:id="335"/>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lastRenderedPageBreak/>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336" w:name="_Toc169776616"/>
      <w:r>
        <w:rPr>
          <w:rStyle w:val="CharSectno"/>
        </w:rPr>
        <w:t>166</w:t>
      </w:r>
      <w:r>
        <w:t>.</w:t>
      </w:r>
      <w:r>
        <w:tab/>
        <w:t>Directions to comply</w:t>
      </w:r>
      <w:bookmarkEnd w:id="336"/>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lastRenderedPageBreak/>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337" w:name="_Toc169776617"/>
      <w:r>
        <w:rPr>
          <w:rStyle w:val="CharSectno"/>
        </w:rPr>
        <w:t>167A</w:t>
      </w:r>
      <w:r>
        <w:t>.</w:t>
      </w:r>
      <w:r>
        <w:tab/>
        <w:t>No new enrolments while a direction is outstanding</w:t>
      </w:r>
      <w:bookmarkEnd w:id="337"/>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338" w:name="_Toc169776618"/>
      <w:r>
        <w:rPr>
          <w:rStyle w:val="CharSectno"/>
        </w:rPr>
        <w:t>167</w:t>
      </w:r>
      <w:r>
        <w:t>.</w:t>
      </w:r>
      <w:r>
        <w:tab/>
        <w:t>Cancelling registration</w:t>
      </w:r>
      <w:bookmarkEnd w:id="338"/>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lastRenderedPageBreak/>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339" w:name="_Toc169701018"/>
      <w:bookmarkStart w:id="340" w:name="_Toc169702948"/>
      <w:bookmarkStart w:id="341" w:name="_Toc169776619"/>
      <w:r>
        <w:rPr>
          <w:rStyle w:val="CharDivNo"/>
        </w:rPr>
        <w:lastRenderedPageBreak/>
        <w:t>Division 3C</w:t>
      </w:r>
      <w:r>
        <w:t> — </w:t>
      </w:r>
      <w:r>
        <w:rPr>
          <w:rStyle w:val="CharDivText"/>
        </w:rPr>
        <w:t>Review of decisions under Divisions 3A and 3B</w:t>
      </w:r>
      <w:bookmarkEnd w:id="339"/>
      <w:bookmarkEnd w:id="340"/>
      <w:bookmarkEnd w:id="341"/>
    </w:p>
    <w:p>
      <w:pPr>
        <w:pStyle w:val="Footnoteheading"/>
        <w:keepNext/>
      </w:pPr>
      <w:r>
        <w:tab/>
        <w:t>[Heading inserted: No. 28 of 2014 s. 12.]</w:t>
      </w:r>
    </w:p>
    <w:p>
      <w:pPr>
        <w:pStyle w:val="Heading5"/>
        <w:spacing w:before="180"/>
      </w:pPr>
      <w:bookmarkStart w:id="342" w:name="_Toc169776620"/>
      <w:r>
        <w:rPr>
          <w:rStyle w:val="CharSectno"/>
        </w:rPr>
        <w:t>168</w:t>
      </w:r>
      <w:r>
        <w:t>.</w:t>
      </w:r>
      <w:r>
        <w:tab/>
        <w:t>Review of certain decisions</w:t>
      </w:r>
      <w:bookmarkEnd w:id="342"/>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lastRenderedPageBreak/>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343" w:name="_Toc169701020"/>
      <w:bookmarkStart w:id="344" w:name="_Toc169702950"/>
      <w:bookmarkStart w:id="345" w:name="_Toc169776621"/>
      <w:r>
        <w:rPr>
          <w:rStyle w:val="CharDivNo"/>
        </w:rPr>
        <w:t>Division 3</w:t>
      </w:r>
      <w:r>
        <w:t xml:space="preserve"> — </w:t>
      </w:r>
      <w:r>
        <w:rPr>
          <w:rStyle w:val="CharDivText"/>
        </w:rPr>
        <w:t>Non</w:t>
      </w:r>
      <w:r>
        <w:rPr>
          <w:rStyle w:val="CharDivText"/>
        </w:rPr>
        <w:noBreakHyphen/>
        <w:t>government school systems</w:t>
      </w:r>
      <w:bookmarkEnd w:id="343"/>
      <w:bookmarkEnd w:id="344"/>
      <w:bookmarkEnd w:id="345"/>
    </w:p>
    <w:p>
      <w:pPr>
        <w:pStyle w:val="Heading4"/>
        <w:spacing w:before="180"/>
      </w:pPr>
      <w:bookmarkStart w:id="346" w:name="_Toc169701021"/>
      <w:bookmarkStart w:id="347" w:name="_Toc169702951"/>
      <w:bookmarkStart w:id="348" w:name="_Toc169776622"/>
      <w:r>
        <w:t>Subdivision 1 — Recognition of systems</w:t>
      </w:r>
      <w:bookmarkEnd w:id="346"/>
      <w:bookmarkEnd w:id="347"/>
      <w:bookmarkEnd w:id="348"/>
    </w:p>
    <w:p>
      <w:pPr>
        <w:pStyle w:val="Heading5"/>
        <w:spacing w:before="180"/>
      </w:pPr>
      <w:bookmarkStart w:id="349" w:name="_Toc169776623"/>
      <w:r>
        <w:rPr>
          <w:rStyle w:val="CharSectno"/>
        </w:rPr>
        <w:t>169</w:t>
      </w:r>
      <w:r>
        <w:t>.</w:t>
      </w:r>
      <w:r>
        <w:tab/>
        <w:t>Recognized school system, declaration of</w:t>
      </w:r>
      <w:bookmarkEnd w:id="349"/>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spacing w:before="180"/>
      </w:pPr>
      <w:bookmarkStart w:id="350" w:name="_Toc169776624"/>
      <w:r>
        <w:rPr>
          <w:rStyle w:val="CharSectno"/>
        </w:rPr>
        <w:lastRenderedPageBreak/>
        <w:t>170</w:t>
      </w:r>
      <w:r>
        <w:t>.</w:t>
      </w:r>
      <w:r>
        <w:tab/>
        <w:t>Revoking s. 169 order</w:t>
      </w:r>
      <w:bookmarkEnd w:id="350"/>
    </w:p>
    <w:p>
      <w:pPr>
        <w:pStyle w:val="Subsection"/>
        <w:keepNext/>
        <w:keepLines/>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351" w:name="_Toc169776625"/>
      <w:r>
        <w:rPr>
          <w:rStyle w:val="CharSectno"/>
        </w:rPr>
        <w:t>171</w:t>
      </w:r>
      <w:r>
        <w:t>.</w:t>
      </w:r>
      <w:r>
        <w:tab/>
        <w:t>School system may accept certain schools as members of system</w:t>
      </w:r>
      <w:bookmarkEnd w:id="351"/>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352" w:name="_Toc169776626"/>
      <w:r>
        <w:rPr>
          <w:rStyle w:val="CharSectno"/>
        </w:rPr>
        <w:lastRenderedPageBreak/>
        <w:t>172</w:t>
      </w:r>
      <w:r>
        <w:t>.</w:t>
      </w:r>
      <w:r>
        <w:tab/>
        <w:t>School in school system may withdraw from system</w:t>
      </w:r>
      <w:bookmarkEnd w:id="352"/>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353" w:name="_Toc169701026"/>
      <w:bookmarkStart w:id="354" w:name="_Toc169702956"/>
      <w:bookmarkStart w:id="355" w:name="_Toc169776627"/>
      <w:r>
        <w:t>Subdivision 2 — System agreements</w:t>
      </w:r>
      <w:bookmarkEnd w:id="353"/>
      <w:bookmarkEnd w:id="354"/>
      <w:bookmarkEnd w:id="355"/>
    </w:p>
    <w:p>
      <w:pPr>
        <w:pStyle w:val="Heading5"/>
        <w:spacing w:before="180"/>
      </w:pPr>
      <w:bookmarkStart w:id="356" w:name="_Toc169776628"/>
      <w:r>
        <w:rPr>
          <w:rStyle w:val="CharSectno"/>
        </w:rPr>
        <w:t>173</w:t>
      </w:r>
      <w:r>
        <w:t>.</w:t>
      </w:r>
      <w:r>
        <w:tab/>
        <w:t>System agreement, Minister may make etc.</w:t>
      </w:r>
      <w:bookmarkEnd w:id="356"/>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357" w:name="_Toc169776629"/>
      <w:r>
        <w:rPr>
          <w:rStyle w:val="CharSectno"/>
        </w:rPr>
        <w:t>174</w:t>
      </w:r>
      <w:r>
        <w:t>.</w:t>
      </w:r>
      <w:r>
        <w:tab/>
        <w:t>Content of system agreement</w:t>
      </w:r>
      <w:bookmarkEnd w:id="357"/>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lastRenderedPageBreak/>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lastRenderedPageBreak/>
        <w:tab/>
        <w:t>[Section 174 amended: No. 28 of 2014 s. 16.]</w:t>
      </w:r>
    </w:p>
    <w:p>
      <w:pPr>
        <w:pStyle w:val="Heading5"/>
      </w:pPr>
      <w:bookmarkStart w:id="358" w:name="_Toc169776630"/>
      <w:r>
        <w:rPr>
          <w:rStyle w:val="CharSectno"/>
        </w:rPr>
        <w:t>175</w:t>
      </w:r>
      <w:r>
        <w:t>.</w:t>
      </w:r>
      <w:r>
        <w:tab/>
        <w:t>Termination of system agreement</w:t>
      </w:r>
      <w:bookmarkEnd w:id="358"/>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359" w:name="_Toc169701030"/>
      <w:bookmarkStart w:id="360" w:name="_Toc169702960"/>
      <w:bookmarkStart w:id="361" w:name="_Toc169776631"/>
      <w:r>
        <w:rPr>
          <w:rStyle w:val="CharDivNo"/>
        </w:rPr>
        <w:t>Division 4</w:t>
      </w:r>
      <w:r>
        <w:t> — </w:t>
      </w:r>
      <w:r>
        <w:rPr>
          <w:rStyle w:val="CharDivText"/>
        </w:rPr>
        <w:t>Inspection of registered schools</w:t>
      </w:r>
      <w:bookmarkEnd w:id="359"/>
      <w:bookmarkEnd w:id="360"/>
      <w:bookmarkEnd w:id="361"/>
    </w:p>
    <w:p>
      <w:pPr>
        <w:pStyle w:val="Footnoteheading"/>
        <w:keepNext/>
      </w:pPr>
      <w:r>
        <w:tab/>
        <w:t>[Heading inserted: No. 28 of 2014 s. 17.]</w:t>
      </w:r>
    </w:p>
    <w:p>
      <w:pPr>
        <w:pStyle w:val="Heading5"/>
      </w:pPr>
      <w:bookmarkStart w:id="362" w:name="_Toc169776632"/>
      <w:r>
        <w:rPr>
          <w:rStyle w:val="CharSectno"/>
        </w:rPr>
        <w:t>176</w:t>
      </w:r>
      <w:r>
        <w:t>.</w:t>
      </w:r>
      <w:r>
        <w:tab/>
        <w:t>Inspection of registered school after notice given</w:t>
      </w:r>
      <w:bookmarkEnd w:id="362"/>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lastRenderedPageBreak/>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363" w:name="_Toc169776633"/>
      <w:r>
        <w:rPr>
          <w:rStyle w:val="CharSectno"/>
        </w:rPr>
        <w:t>177</w:t>
      </w:r>
      <w:r>
        <w:t>.</w:t>
      </w:r>
      <w:r>
        <w:tab/>
        <w:t>Inspection of registered school with no notice</w:t>
      </w:r>
      <w:bookmarkEnd w:id="363"/>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lastRenderedPageBreak/>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364" w:name="_Toc169776634"/>
      <w:r>
        <w:rPr>
          <w:rStyle w:val="CharSectno"/>
        </w:rPr>
        <w:t>178</w:t>
      </w:r>
      <w:r>
        <w:t>.</w:t>
      </w:r>
      <w:r>
        <w:tab/>
        <w:t>Inspector under s. 176 or 177 to produce certificate of authority</w:t>
      </w:r>
      <w:bookmarkEnd w:id="364"/>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365" w:name="_Toc169776635"/>
      <w:r>
        <w:rPr>
          <w:rStyle w:val="CharSectno"/>
        </w:rPr>
        <w:t>179</w:t>
      </w:r>
      <w:r>
        <w:t>.</w:t>
      </w:r>
      <w:r>
        <w:tab/>
        <w:t>Obstructing inspector, offence</w:t>
      </w:r>
      <w:bookmarkEnd w:id="365"/>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Pr>
      <w:bookmarkStart w:id="366" w:name="_Toc169701035"/>
      <w:bookmarkStart w:id="367" w:name="_Toc169702965"/>
      <w:bookmarkStart w:id="368" w:name="_Toc169776636"/>
      <w:r>
        <w:rPr>
          <w:rStyle w:val="CharDivNo"/>
        </w:rPr>
        <w:t>Division 5</w:t>
      </w:r>
      <w:r>
        <w:t xml:space="preserve"> — </w:t>
      </w:r>
      <w:r>
        <w:rPr>
          <w:rStyle w:val="CharDivText"/>
        </w:rPr>
        <w:t>Funding</w:t>
      </w:r>
      <w:bookmarkEnd w:id="366"/>
      <w:bookmarkEnd w:id="367"/>
      <w:bookmarkEnd w:id="368"/>
    </w:p>
    <w:p>
      <w:pPr>
        <w:pStyle w:val="Heading5"/>
        <w:spacing w:before="180"/>
      </w:pPr>
      <w:bookmarkStart w:id="369" w:name="_Toc169776637"/>
      <w:r>
        <w:rPr>
          <w:rStyle w:val="CharSectno"/>
        </w:rPr>
        <w:t>182</w:t>
      </w:r>
      <w:r>
        <w:t>.</w:t>
      </w:r>
      <w:r>
        <w:tab/>
        <w:t>Money appropriated for registered schools, allocation of</w:t>
      </w:r>
      <w:bookmarkEnd w:id="369"/>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Has not come into operation.]</w:t>
      </w:r>
    </w:p>
    <w:p>
      <w:pPr>
        <w:pStyle w:val="Heading5"/>
        <w:spacing w:before="180"/>
      </w:pPr>
      <w:bookmarkStart w:id="370" w:name="_Toc169776638"/>
      <w:r>
        <w:rPr>
          <w:rStyle w:val="CharSectno"/>
        </w:rPr>
        <w:lastRenderedPageBreak/>
        <w:t>183</w:t>
      </w:r>
      <w:r>
        <w:t>.</w:t>
      </w:r>
      <w:r>
        <w:tab/>
        <w:t>Purposes etc. for which allocations will be made, orders as to etc.</w:t>
      </w:r>
      <w:bookmarkEnd w:id="370"/>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371" w:name="_Toc169776639"/>
      <w:r>
        <w:rPr>
          <w:rStyle w:val="CharSectno"/>
        </w:rPr>
        <w:t>184</w:t>
      </w:r>
      <w:r>
        <w:t>.</w:t>
      </w:r>
      <w:r>
        <w:tab/>
        <w:t>Contents of s. 183 orders</w:t>
      </w:r>
      <w:bookmarkEnd w:id="371"/>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372" w:name="_Toc169776640"/>
      <w:r>
        <w:rPr>
          <w:rStyle w:val="CharSectno"/>
        </w:rPr>
        <w:lastRenderedPageBreak/>
        <w:t>185</w:t>
      </w:r>
      <w:r>
        <w:t>.</w:t>
      </w:r>
      <w:r>
        <w:tab/>
        <w:t>Minister may require school to account for allocated moneys</w:t>
      </w:r>
      <w:bookmarkEnd w:id="372"/>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373" w:name="_Toc169701040"/>
      <w:bookmarkStart w:id="374" w:name="_Toc169702970"/>
      <w:bookmarkStart w:id="375" w:name="_Toc169776641"/>
      <w:r>
        <w:rPr>
          <w:rStyle w:val="CharDivNo"/>
        </w:rPr>
        <w:t>Division 6</w:t>
      </w:r>
      <w:r>
        <w:t xml:space="preserve"> — </w:t>
      </w:r>
      <w:r>
        <w:rPr>
          <w:rStyle w:val="CharDivText"/>
        </w:rPr>
        <w:t>Loans for capital works</w:t>
      </w:r>
      <w:bookmarkEnd w:id="373"/>
      <w:bookmarkEnd w:id="374"/>
      <w:bookmarkEnd w:id="375"/>
    </w:p>
    <w:p>
      <w:pPr>
        <w:pStyle w:val="Heading5"/>
      </w:pPr>
      <w:bookmarkStart w:id="376" w:name="_Toc169776642"/>
      <w:r>
        <w:rPr>
          <w:rStyle w:val="CharSectno"/>
        </w:rPr>
        <w:t>186</w:t>
      </w:r>
      <w:r>
        <w:t>.</w:t>
      </w:r>
      <w:r>
        <w:tab/>
        <w:t>Minister’s powers to lend moneys</w:t>
      </w:r>
      <w:bookmarkEnd w:id="376"/>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spacing w:before="120"/>
      </w:pPr>
      <w:r>
        <w:lastRenderedPageBreak/>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377" w:name="_Toc169776643"/>
      <w:r>
        <w:rPr>
          <w:rStyle w:val="CharSectno"/>
        </w:rPr>
        <w:t>187</w:t>
      </w:r>
      <w:r>
        <w:t>.</w:t>
      </w:r>
      <w:r>
        <w:tab/>
        <w:t>Minister may borrow moneys to make s. 186 loan</w:t>
      </w:r>
      <w:bookmarkEnd w:id="377"/>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378" w:name="_Toc169776644"/>
      <w:r>
        <w:rPr>
          <w:rStyle w:val="CharSectno"/>
        </w:rPr>
        <w:t>188</w:t>
      </w:r>
      <w:r>
        <w:t>.</w:t>
      </w:r>
      <w:r>
        <w:tab/>
        <w:t>Operating account for s. 186 and 187 moneys</w:t>
      </w:r>
      <w:bookmarkEnd w:id="37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lastRenderedPageBreak/>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379" w:name="_Toc169776645"/>
      <w:r>
        <w:rPr>
          <w:rStyle w:val="CharSectno"/>
        </w:rPr>
        <w:t>189</w:t>
      </w:r>
      <w:r>
        <w:t>.</w:t>
      </w:r>
      <w:r>
        <w:tab/>
        <w:t>Treasurer’s guarantee for moneys borrowed under s. 187</w:t>
      </w:r>
      <w:bookmarkEnd w:id="37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380" w:name="_Toc169776646"/>
      <w:r>
        <w:rPr>
          <w:rStyle w:val="CharSectno"/>
        </w:rPr>
        <w:t>190</w:t>
      </w:r>
      <w:r>
        <w:t>.</w:t>
      </w:r>
      <w:r>
        <w:tab/>
        <w:t>Payments under s. 189 guarantee</w:t>
      </w:r>
      <w:bookmarkEnd w:id="38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lastRenderedPageBreak/>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381" w:name="_Toc169701046"/>
      <w:bookmarkStart w:id="382" w:name="_Toc169702976"/>
      <w:bookmarkStart w:id="383" w:name="_Toc169776647"/>
      <w:r>
        <w:rPr>
          <w:rStyle w:val="CharPartNo"/>
        </w:rPr>
        <w:lastRenderedPageBreak/>
        <w:t>Part 5</w:t>
      </w:r>
      <w:r>
        <w:t xml:space="preserve"> — </w:t>
      </w:r>
      <w:r>
        <w:rPr>
          <w:rStyle w:val="CharPartText"/>
        </w:rPr>
        <w:t>Community kindergartens</w:t>
      </w:r>
      <w:bookmarkEnd w:id="381"/>
      <w:bookmarkEnd w:id="382"/>
      <w:bookmarkEnd w:id="383"/>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5"/>
        </w:numPr>
      </w:pPr>
      <w:r>
        <w:t>the registration of community kindergartens that meet the required standards (Division 2);</w:t>
      </w:r>
    </w:p>
    <w:p>
      <w:pPr>
        <w:pStyle w:val="PermNoteText"/>
        <w:numPr>
          <w:ilvl w:val="0"/>
          <w:numId w:val="5"/>
        </w:numPr>
      </w:pPr>
      <w:r>
        <w:t>the operation and management of community kindergartens (Division 3);</w:t>
      </w:r>
    </w:p>
    <w:p>
      <w:pPr>
        <w:pStyle w:val="PermNoteText"/>
        <w:numPr>
          <w:ilvl w:val="0"/>
          <w:numId w:val="5"/>
        </w:numPr>
      </w:pPr>
      <w:r>
        <w:t>the allocation of funds appropriated by Parliament for community kindergartens (section 210).</w:t>
      </w:r>
    </w:p>
    <w:p>
      <w:pPr>
        <w:pStyle w:val="Heading3"/>
      </w:pPr>
      <w:bookmarkStart w:id="384" w:name="_Toc169701047"/>
      <w:bookmarkStart w:id="385" w:name="_Toc169702977"/>
      <w:bookmarkStart w:id="386" w:name="_Toc169776648"/>
      <w:r>
        <w:rPr>
          <w:rStyle w:val="CharDivNo"/>
        </w:rPr>
        <w:t>Division 1</w:t>
      </w:r>
      <w:r>
        <w:t xml:space="preserve"> — </w:t>
      </w:r>
      <w:r>
        <w:rPr>
          <w:rStyle w:val="CharDivText"/>
        </w:rPr>
        <w:t>Preliminary</w:t>
      </w:r>
      <w:bookmarkEnd w:id="384"/>
      <w:bookmarkEnd w:id="385"/>
      <w:bookmarkEnd w:id="386"/>
    </w:p>
    <w:p>
      <w:pPr>
        <w:pStyle w:val="Heading5"/>
      </w:pPr>
      <w:bookmarkStart w:id="387" w:name="_Toc169776649"/>
      <w:r>
        <w:rPr>
          <w:rStyle w:val="CharSectno"/>
        </w:rPr>
        <w:t>191</w:t>
      </w:r>
      <w:r>
        <w:t>.</w:t>
      </w:r>
      <w:r>
        <w:tab/>
        <w:t>Term used: governing body</w:t>
      </w:r>
      <w:bookmarkEnd w:id="387"/>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388" w:name="_Toc169701049"/>
      <w:bookmarkStart w:id="389" w:name="_Toc169702979"/>
      <w:bookmarkStart w:id="390" w:name="_Toc169776650"/>
      <w:r>
        <w:rPr>
          <w:rStyle w:val="CharDivNo"/>
        </w:rPr>
        <w:t>Division 2</w:t>
      </w:r>
      <w:r>
        <w:t xml:space="preserve"> — </w:t>
      </w:r>
      <w:r>
        <w:rPr>
          <w:rStyle w:val="CharDivText"/>
        </w:rPr>
        <w:t>Registration of community kindergartens</w:t>
      </w:r>
      <w:bookmarkEnd w:id="388"/>
      <w:bookmarkEnd w:id="389"/>
      <w:bookmarkEnd w:id="390"/>
    </w:p>
    <w:p>
      <w:pPr>
        <w:pStyle w:val="Heading5"/>
      </w:pPr>
      <w:bookmarkStart w:id="391" w:name="_Toc169776651"/>
      <w:r>
        <w:rPr>
          <w:rStyle w:val="CharSectno"/>
        </w:rPr>
        <w:t>192</w:t>
      </w:r>
      <w:r>
        <w:t>.</w:t>
      </w:r>
      <w:r>
        <w:tab/>
        <w:t>Registration, general provisions as to</w:t>
      </w:r>
      <w:bookmarkEnd w:id="391"/>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392" w:name="_Toc169776652"/>
      <w:r>
        <w:rPr>
          <w:rStyle w:val="CharSectno"/>
        </w:rPr>
        <w:lastRenderedPageBreak/>
        <w:t>193</w:t>
      </w:r>
      <w:r>
        <w:t>.</w:t>
      </w:r>
      <w:r>
        <w:tab/>
        <w:t>Application for registration</w:t>
      </w:r>
      <w:bookmarkEnd w:id="392"/>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393" w:name="_Toc169776653"/>
      <w:r>
        <w:rPr>
          <w:rStyle w:val="CharSectno"/>
        </w:rPr>
        <w:t>194</w:t>
      </w:r>
      <w:r>
        <w:t>.</w:t>
      </w:r>
      <w:r>
        <w:tab/>
        <w:t>Matters to be considered by Minister</w:t>
      </w:r>
      <w:bookmarkEnd w:id="393"/>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394" w:name="_Toc169776654"/>
      <w:r>
        <w:rPr>
          <w:rStyle w:val="CharSectno"/>
        </w:rPr>
        <w:t>195</w:t>
      </w:r>
      <w:r>
        <w:t>.</w:t>
      </w:r>
      <w:r>
        <w:tab/>
        <w:t>Grant or refusal of registration</w:t>
      </w:r>
      <w:bookmarkEnd w:id="394"/>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 xml:space="preserve">Associations Incorporation </w:t>
      </w:r>
      <w:r>
        <w:rPr>
          <w:i/>
        </w:rPr>
        <w:lastRenderedPageBreak/>
        <w:t>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395" w:name="_Toc169776655"/>
      <w:r>
        <w:rPr>
          <w:rStyle w:val="CharSectno"/>
        </w:rPr>
        <w:t>196</w:t>
      </w:r>
      <w:r>
        <w:t>.</w:t>
      </w:r>
      <w:r>
        <w:tab/>
        <w:t>Minister to notify decision within 3 months</w:t>
      </w:r>
      <w:bookmarkEnd w:id="395"/>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396" w:name="_Toc169776656"/>
      <w:r>
        <w:rPr>
          <w:rStyle w:val="CharSectno"/>
        </w:rPr>
        <w:t>197</w:t>
      </w:r>
      <w:r>
        <w:t>.</w:t>
      </w:r>
      <w:r>
        <w:tab/>
        <w:t>Certificate of registration; register of registered kindergartens</w:t>
      </w:r>
      <w:bookmarkEnd w:id="396"/>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lastRenderedPageBreak/>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397" w:name="_Toc169776657"/>
      <w:r>
        <w:rPr>
          <w:rStyle w:val="CharSectno"/>
        </w:rPr>
        <w:t>198</w:t>
      </w:r>
      <w:r>
        <w:t>.</w:t>
      </w:r>
      <w:r>
        <w:tab/>
        <w:t>Amending etc. conditions of registration</w:t>
      </w:r>
      <w:bookmarkEnd w:id="397"/>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398" w:name="_Toc169776658"/>
      <w:r>
        <w:rPr>
          <w:rStyle w:val="CharSectno"/>
        </w:rPr>
        <w:t>199</w:t>
      </w:r>
      <w:r>
        <w:t>.</w:t>
      </w:r>
      <w:r>
        <w:tab/>
        <w:t>Who can attend registered kindergarten</w:t>
      </w:r>
      <w:bookmarkEnd w:id="398"/>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lastRenderedPageBreak/>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399" w:name="_Toc169776659"/>
      <w:r>
        <w:rPr>
          <w:rStyle w:val="CharSectno"/>
        </w:rPr>
        <w:t>200</w:t>
      </w:r>
      <w:r>
        <w:t>.</w:t>
      </w:r>
      <w:r>
        <w:tab/>
        <w:t>Cancelling registration, Ministers’ functions as to</w:t>
      </w:r>
      <w:bookmarkEnd w:id="399"/>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lastRenderedPageBreak/>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400" w:name="_Toc169776660"/>
      <w:r>
        <w:rPr>
          <w:rStyle w:val="CharSectno"/>
        </w:rPr>
        <w:t>201</w:t>
      </w:r>
      <w:r>
        <w:t>.</w:t>
      </w:r>
      <w:r>
        <w:tab/>
        <w:t>Decision as to registration, review of</w:t>
      </w:r>
      <w:bookmarkEnd w:id="400"/>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lastRenderedPageBreak/>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401" w:name="_Toc169701060"/>
      <w:bookmarkStart w:id="402" w:name="_Toc169702990"/>
      <w:bookmarkStart w:id="403" w:name="_Toc169776661"/>
      <w:r>
        <w:rPr>
          <w:rStyle w:val="CharDivNo"/>
        </w:rPr>
        <w:t>Division 3</w:t>
      </w:r>
      <w:r>
        <w:t xml:space="preserve"> — </w:t>
      </w:r>
      <w:r>
        <w:rPr>
          <w:rStyle w:val="CharDivText"/>
        </w:rPr>
        <w:t>Operation and management of community kindergartens</w:t>
      </w:r>
      <w:bookmarkEnd w:id="401"/>
      <w:bookmarkEnd w:id="402"/>
      <w:bookmarkEnd w:id="403"/>
    </w:p>
    <w:p>
      <w:pPr>
        <w:pStyle w:val="Heading5"/>
      </w:pPr>
      <w:bookmarkStart w:id="404" w:name="_Toc169776662"/>
      <w:r>
        <w:rPr>
          <w:rStyle w:val="CharSectno"/>
        </w:rPr>
        <w:t>202</w:t>
      </w:r>
      <w:r>
        <w:t>.</w:t>
      </w:r>
      <w:r>
        <w:tab/>
        <w:t>Minister may direct registered kindergarten as to standards</w:t>
      </w:r>
      <w:bookmarkEnd w:id="404"/>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405" w:name="_Toc169776663"/>
      <w:r>
        <w:rPr>
          <w:rStyle w:val="CharSectno"/>
        </w:rPr>
        <w:t>203</w:t>
      </w:r>
      <w:r>
        <w:t>.</w:t>
      </w:r>
      <w:r>
        <w:tab/>
        <w:t>Governing body of kindergarten, role of</w:t>
      </w:r>
      <w:bookmarkEnd w:id="405"/>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406" w:name="_Toc169776664"/>
      <w:r>
        <w:rPr>
          <w:rStyle w:val="CharSectno"/>
        </w:rPr>
        <w:lastRenderedPageBreak/>
        <w:t>204</w:t>
      </w:r>
      <w:r>
        <w:t>.</w:t>
      </w:r>
      <w:r>
        <w:tab/>
        <w:t>Teaching staff etc., appointment of</w:t>
      </w:r>
      <w:bookmarkEnd w:id="40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407" w:name="_Toc169776665"/>
      <w:r>
        <w:rPr>
          <w:rStyle w:val="CharSectno"/>
        </w:rPr>
        <w:t>205</w:t>
      </w:r>
      <w:r>
        <w:t>.</w:t>
      </w:r>
      <w:r>
        <w:tab/>
        <w:t>Teaching staff, functions of</w:t>
      </w:r>
      <w:bookmarkEnd w:id="407"/>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408" w:name="_Toc169776666"/>
      <w:r>
        <w:rPr>
          <w:rStyle w:val="CharSectno"/>
        </w:rPr>
        <w:lastRenderedPageBreak/>
        <w:t>206</w:t>
      </w:r>
      <w:r>
        <w:t>.</w:t>
      </w:r>
      <w:r>
        <w:tab/>
        <w:t>Curriculum and enrolment</w:t>
      </w:r>
      <w:bookmarkEnd w:id="408"/>
    </w:p>
    <w:p>
      <w:pPr>
        <w:pStyle w:val="Subsection"/>
      </w:pPr>
      <w:r>
        <w:tab/>
        <w:t>(1)</w:t>
      </w:r>
      <w:r>
        <w:tab/>
        <w:t>Sections 67 and 68 have effect as if the references in those sections to government schools included community kindergartens.</w:t>
      </w:r>
    </w:p>
    <w:p>
      <w:pPr>
        <w:pStyle w:val="Subsection"/>
        <w:keepNext/>
      </w:pPr>
      <w:r>
        <w:tab/>
        <w:t>(2)</w:t>
      </w:r>
      <w:r>
        <w:tab/>
        <w:t xml:space="preserve">The enrolment of a child at a community kindergarten is to be in accordance with — </w:t>
      </w:r>
    </w:p>
    <w:p>
      <w:pPr>
        <w:pStyle w:val="Indenta"/>
      </w:pPr>
      <w:r>
        <w:tab/>
        <w:t>(a)</w:t>
      </w:r>
      <w:r>
        <w:tab/>
        <w:t xml:space="preserve">the </w:t>
      </w:r>
      <w:r>
        <w:rPr>
          <w:i/>
        </w:rPr>
        <w:t>Public Health Act 2016</w:t>
      </w:r>
      <w:r>
        <w:t xml:space="preserve"> section 141D; and</w:t>
      </w:r>
    </w:p>
    <w:p>
      <w:pPr>
        <w:pStyle w:val="Indenta"/>
      </w:pPr>
      <w:r>
        <w:tab/>
        <w:t>(b)</w:t>
      </w:r>
      <w:r>
        <w:tab/>
        <w:t>the regulations.</w:t>
      </w:r>
    </w:p>
    <w:p>
      <w:pPr>
        <w:pStyle w:val="Footnotesection"/>
      </w:pPr>
      <w:r>
        <w:tab/>
        <w:t>[Section 206 amended: No. 14 of 2019 s. 22.]</w:t>
      </w:r>
    </w:p>
    <w:p>
      <w:pPr>
        <w:pStyle w:val="Heading5"/>
      </w:pPr>
      <w:bookmarkStart w:id="409" w:name="_Toc169776667"/>
      <w:r>
        <w:rPr>
          <w:rStyle w:val="CharSectno"/>
        </w:rPr>
        <w:t>207</w:t>
      </w:r>
      <w:r>
        <w:t>.</w:t>
      </w:r>
      <w:r>
        <w:tab/>
        <w:t>Fee for instruction and charges</w:t>
      </w:r>
      <w:bookmarkEnd w:id="409"/>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Has not come into operation.]</w:t>
      </w:r>
    </w:p>
    <w:p>
      <w:pPr>
        <w:pStyle w:val="Heading5"/>
      </w:pPr>
      <w:bookmarkStart w:id="410" w:name="_Toc169776668"/>
      <w:r>
        <w:rPr>
          <w:rStyle w:val="CharSectno"/>
        </w:rPr>
        <w:lastRenderedPageBreak/>
        <w:t>209</w:t>
      </w:r>
      <w:r>
        <w:t>.</w:t>
      </w:r>
      <w:r>
        <w:tab/>
        <w:t>Person disrupting kindergarten etc.; disseminating information on kindergarten premises</w:t>
      </w:r>
      <w:bookmarkEnd w:id="410"/>
    </w:p>
    <w:p>
      <w:pPr>
        <w:pStyle w:val="Subsection"/>
        <w:keepNext/>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411" w:name="_Toc169776669"/>
      <w:r>
        <w:rPr>
          <w:rStyle w:val="CharSectno"/>
        </w:rPr>
        <w:t>210</w:t>
      </w:r>
      <w:r>
        <w:t>.</w:t>
      </w:r>
      <w:r>
        <w:tab/>
        <w:t>Moneys appropriated for kindergartens, allocation of</w:t>
      </w:r>
      <w:bookmarkEnd w:id="411"/>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412" w:name="_Toc169776670"/>
      <w:r>
        <w:rPr>
          <w:rStyle w:val="CharSectno"/>
        </w:rPr>
        <w:t>211</w:t>
      </w:r>
      <w:r>
        <w:t>.</w:t>
      </w:r>
      <w:r>
        <w:tab/>
        <w:t>Minister may require kindergarten to account for allocated moneys</w:t>
      </w:r>
      <w:bookmarkEnd w:id="412"/>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lastRenderedPageBreak/>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413" w:name="_Toc169776671"/>
      <w:r>
        <w:rPr>
          <w:rStyle w:val="CharSectno"/>
        </w:rPr>
        <w:t>212</w:t>
      </w:r>
      <w:r>
        <w:t>.</w:t>
      </w:r>
      <w:r>
        <w:tab/>
        <w:t>Regulations about kindergartens</w:t>
      </w:r>
      <w:bookmarkEnd w:id="413"/>
    </w:p>
    <w:p>
      <w:pPr>
        <w:pStyle w:val="Subsection"/>
      </w:pPr>
      <w:r>
        <w:tab/>
      </w:r>
      <w:r>
        <w:tab/>
        <w:t>Regulations may be made for the regulation and control of community kindergartens.</w:t>
      </w:r>
    </w:p>
    <w:p>
      <w:pPr>
        <w:pStyle w:val="Heading2"/>
      </w:pPr>
      <w:bookmarkStart w:id="414" w:name="_Toc169701071"/>
      <w:bookmarkStart w:id="415" w:name="_Toc169703001"/>
      <w:bookmarkStart w:id="416" w:name="_Toc169776672"/>
      <w:r>
        <w:rPr>
          <w:rStyle w:val="CharPartNo"/>
        </w:rPr>
        <w:lastRenderedPageBreak/>
        <w:t>Part 6A</w:t>
      </w:r>
      <w:r>
        <w:rPr>
          <w:b w:val="0"/>
        </w:rPr>
        <w:t> </w:t>
      </w:r>
      <w:r>
        <w:t>—</w:t>
      </w:r>
      <w:r>
        <w:rPr>
          <w:b w:val="0"/>
        </w:rPr>
        <w:t> </w:t>
      </w:r>
      <w:r>
        <w:rPr>
          <w:rStyle w:val="CharPartText"/>
        </w:rPr>
        <w:t>Student residential colleges</w:t>
      </w:r>
      <w:bookmarkEnd w:id="414"/>
      <w:bookmarkEnd w:id="415"/>
      <w:bookmarkEnd w:id="416"/>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6"/>
        </w:numPr>
      </w:pPr>
      <w:r>
        <w:t>the establishment of student residential colleges (Division 2);</w:t>
      </w:r>
    </w:p>
    <w:p>
      <w:pPr>
        <w:pStyle w:val="PermNotePara"/>
        <w:numPr>
          <w:ilvl w:val="0"/>
          <w:numId w:val="6"/>
        </w:numPr>
      </w:pPr>
      <w:r>
        <w:t>the administration of student residential colleges (Division 3);</w:t>
      </w:r>
    </w:p>
    <w:p>
      <w:pPr>
        <w:pStyle w:val="PermNotePara"/>
        <w:numPr>
          <w:ilvl w:val="0"/>
          <w:numId w:val="6"/>
        </w:numPr>
      </w:pPr>
      <w:r>
        <w:t>local input networking and communications committees (LINC committees) for student residential colleges (Division 4);</w:t>
      </w:r>
    </w:p>
    <w:p>
      <w:pPr>
        <w:pStyle w:val="PermNotePara"/>
        <w:numPr>
          <w:ilvl w:val="0"/>
          <w:numId w:val="6"/>
        </w:numPr>
      </w:pPr>
      <w:r>
        <w:t>provisions for the management of college funds and funds appropriated by Parliament for student residential colleges (Division 5).</w:t>
      </w:r>
    </w:p>
    <w:p>
      <w:pPr>
        <w:pStyle w:val="Footnotesection"/>
      </w:pPr>
      <w:r>
        <w:tab/>
        <w:t>[Note inserted: No. 41 of 2016 s. 11.]</w:t>
      </w:r>
    </w:p>
    <w:p>
      <w:pPr>
        <w:pStyle w:val="Heading3"/>
      </w:pPr>
      <w:bookmarkStart w:id="417" w:name="_Toc169701072"/>
      <w:bookmarkStart w:id="418" w:name="_Toc169703002"/>
      <w:bookmarkStart w:id="419" w:name="_Toc169776673"/>
      <w:r>
        <w:rPr>
          <w:rStyle w:val="CharDivNo"/>
        </w:rPr>
        <w:t>Division 1</w:t>
      </w:r>
      <w:r>
        <w:t> — </w:t>
      </w:r>
      <w:r>
        <w:rPr>
          <w:rStyle w:val="CharDivText"/>
        </w:rPr>
        <w:t>Preliminary</w:t>
      </w:r>
      <w:bookmarkEnd w:id="417"/>
      <w:bookmarkEnd w:id="418"/>
      <w:bookmarkEnd w:id="419"/>
    </w:p>
    <w:p>
      <w:pPr>
        <w:pStyle w:val="Footnoteheading"/>
      </w:pPr>
      <w:r>
        <w:tab/>
        <w:t>[Heading inserted: No. 41 of 2016 s. 11.]</w:t>
      </w:r>
    </w:p>
    <w:p>
      <w:pPr>
        <w:pStyle w:val="Heading5"/>
      </w:pPr>
      <w:bookmarkStart w:id="420" w:name="_Toc169776674"/>
      <w:r>
        <w:rPr>
          <w:rStyle w:val="CharSectno"/>
        </w:rPr>
        <w:t>213A</w:t>
      </w:r>
      <w:r>
        <w:t>.</w:t>
      </w:r>
      <w:r>
        <w:tab/>
        <w:t>Terms used</w:t>
      </w:r>
      <w:bookmarkEnd w:id="420"/>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lastRenderedPageBreak/>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r>
        <w:tab/>
        <w:t>[Section 213A inserted: No. 41 of 2016 s. 11.]</w:t>
      </w:r>
    </w:p>
    <w:p>
      <w:pPr>
        <w:pStyle w:val="Heading3"/>
      </w:pPr>
      <w:bookmarkStart w:id="421" w:name="_Toc169701074"/>
      <w:bookmarkStart w:id="422" w:name="_Toc169703004"/>
      <w:bookmarkStart w:id="423" w:name="_Toc169776675"/>
      <w:r>
        <w:rPr>
          <w:rStyle w:val="CharDivNo"/>
        </w:rPr>
        <w:t>Division 2</w:t>
      </w:r>
      <w:r>
        <w:t> — </w:t>
      </w:r>
      <w:r>
        <w:rPr>
          <w:rStyle w:val="CharDivText"/>
        </w:rPr>
        <w:t>Establishment of student residential colleges</w:t>
      </w:r>
      <w:bookmarkEnd w:id="421"/>
      <w:bookmarkEnd w:id="422"/>
      <w:bookmarkEnd w:id="423"/>
    </w:p>
    <w:p>
      <w:pPr>
        <w:pStyle w:val="Footnoteheading"/>
      </w:pPr>
      <w:r>
        <w:tab/>
        <w:t>[Heading inserted: No. 41 of 2016 s. 11.]</w:t>
      </w:r>
    </w:p>
    <w:p>
      <w:pPr>
        <w:pStyle w:val="Heading5"/>
      </w:pPr>
      <w:bookmarkStart w:id="424" w:name="_Toc169776676"/>
      <w:r>
        <w:rPr>
          <w:rStyle w:val="CharSectno"/>
        </w:rPr>
        <w:t>213B</w:t>
      </w:r>
      <w:r>
        <w:t>.</w:t>
      </w:r>
      <w:r>
        <w:tab/>
        <w:t>Establishing student residential colleges</w:t>
      </w:r>
      <w:bookmarkEnd w:id="424"/>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r>
        <w:lastRenderedPageBreak/>
        <w:tab/>
        <w:t>[Section 213B inserted: No. 41 of 2016 s. 11.]</w:t>
      </w:r>
    </w:p>
    <w:p>
      <w:pPr>
        <w:pStyle w:val="Heading5"/>
      </w:pPr>
      <w:bookmarkStart w:id="425" w:name="_Toc169776677"/>
      <w:r>
        <w:rPr>
          <w:rStyle w:val="CharSectno"/>
        </w:rPr>
        <w:t>213C</w:t>
      </w:r>
      <w:r>
        <w:t>.</w:t>
      </w:r>
      <w:r>
        <w:tab/>
        <w:t>Closing or amalgamating student residential colleges</w:t>
      </w:r>
      <w:bookmarkEnd w:id="425"/>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r>
        <w:tab/>
        <w:t>[Section 213C inserted: No. 41 of 2016 s. 11.]</w:t>
      </w:r>
    </w:p>
    <w:p>
      <w:pPr>
        <w:pStyle w:val="Heading3"/>
      </w:pPr>
      <w:bookmarkStart w:id="426" w:name="_Toc169701077"/>
      <w:bookmarkStart w:id="427" w:name="_Toc169703007"/>
      <w:bookmarkStart w:id="428" w:name="_Toc169776678"/>
      <w:r>
        <w:rPr>
          <w:rStyle w:val="CharDivNo"/>
        </w:rPr>
        <w:t>Division 3</w:t>
      </w:r>
      <w:r>
        <w:t> — </w:t>
      </w:r>
      <w:r>
        <w:rPr>
          <w:rStyle w:val="CharDivText"/>
        </w:rPr>
        <w:t>Administration of student residential colleges</w:t>
      </w:r>
      <w:bookmarkEnd w:id="426"/>
      <w:bookmarkEnd w:id="427"/>
      <w:bookmarkEnd w:id="428"/>
    </w:p>
    <w:p>
      <w:pPr>
        <w:pStyle w:val="Footnoteheading"/>
      </w:pPr>
      <w:r>
        <w:tab/>
        <w:t>[Heading inserted: No. 41 of 2016 s. 11.]</w:t>
      </w:r>
    </w:p>
    <w:p>
      <w:pPr>
        <w:pStyle w:val="Heading4"/>
      </w:pPr>
      <w:bookmarkStart w:id="429" w:name="_Toc169701078"/>
      <w:bookmarkStart w:id="430" w:name="_Toc169703008"/>
      <w:bookmarkStart w:id="431" w:name="_Toc169776679"/>
      <w:r>
        <w:t>Subdivision 1 — Operation and management</w:t>
      </w:r>
      <w:bookmarkEnd w:id="429"/>
      <w:bookmarkEnd w:id="430"/>
      <w:bookmarkEnd w:id="431"/>
      <w:r>
        <w:t xml:space="preserve"> </w:t>
      </w:r>
    </w:p>
    <w:p>
      <w:pPr>
        <w:pStyle w:val="Footnoteheading"/>
      </w:pPr>
      <w:r>
        <w:tab/>
        <w:t>[Heading inserted: No. 41 of 2016 s. 11.]</w:t>
      </w:r>
    </w:p>
    <w:p>
      <w:pPr>
        <w:pStyle w:val="Heading5"/>
      </w:pPr>
      <w:bookmarkStart w:id="432" w:name="_Toc169776680"/>
      <w:r>
        <w:rPr>
          <w:rStyle w:val="CharSectno"/>
        </w:rPr>
        <w:t>213D</w:t>
      </w:r>
      <w:r>
        <w:t>.</w:t>
      </w:r>
      <w:r>
        <w:tab/>
        <w:t>Operation and management of student residential colleges</w:t>
      </w:r>
      <w:bookmarkEnd w:id="432"/>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r>
        <w:tab/>
        <w:t>[Section 213D inserted: No. 41 of 2016 s. 11.]</w:t>
      </w:r>
    </w:p>
    <w:p>
      <w:pPr>
        <w:pStyle w:val="Heading5"/>
      </w:pPr>
      <w:bookmarkStart w:id="433" w:name="_Toc169776681"/>
      <w:r>
        <w:rPr>
          <w:rStyle w:val="CharSectno"/>
        </w:rPr>
        <w:t>213E</w:t>
      </w:r>
      <w:r>
        <w:t>.</w:t>
      </w:r>
      <w:r>
        <w:tab/>
        <w:t>Powers of Minister relating to student residential colleges</w:t>
      </w:r>
      <w:bookmarkEnd w:id="433"/>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lastRenderedPageBreak/>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lastRenderedPageBreak/>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r>
        <w:tab/>
        <w:t>[Section 213E inserted: No. 41 of 2016 s. 11.]</w:t>
      </w:r>
    </w:p>
    <w:p>
      <w:pPr>
        <w:pStyle w:val="Heading5"/>
      </w:pPr>
      <w:bookmarkStart w:id="434" w:name="_Toc169776682"/>
      <w:r>
        <w:rPr>
          <w:rStyle w:val="CharSectno"/>
        </w:rPr>
        <w:t>213F</w:t>
      </w:r>
      <w:r>
        <w:t>.</w:t>
      </w:r>
      <w:r>
        <w:tab/>
        <w:t>Treasurer to consider proposals under s. 213E(2)(c)</w:t>
      </w:r>
      <w:bookmarkEnd w:id="434"/>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r>
        <w:tab/>
        <w:t>[Section 213F inserted: No. 41 of 2016 s. 11.]</w:t>
      </w:r>
    </w:p>
    <w:p>
      <w:pPr>
        <w:pStyle w:val="Heading5"/>
      </w:pPr>
      <w:bookmarkStart w:id="435" w:name="_Toc169776683"/>
      <w:r>
        <w:rPr>
          <w:rStyle w:val="CharSectno"/>
        </w:rPr>
        <w:t>213G</w:t>
      </w:r>
      <w:r>
        <w:t>.</w:t>
      </w:r>
      <w:r>
        <w:tab/>
        <w:t>When money paid for advertising or sponsorship to be paid to student residential college’s General Purposes Fund</w:t>
      </w:r>
      <w:bookmarkEnd w:id="435"/>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lastRenderedPageBreak/>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r>
        <w:tab/>
        <w:t>[Section 213G inserted: No. 41 of 2016 s. 11.]</w:t>
      </w:r>
    </w:p>
    <w:p>
      <w:pPr>
        <w:pStyle w:val="Heading5"/>
      </w:pPr>
      <w:bookmarkStart w:id="436" w:name="_Toc169776684"/>
      <w:r>
        <w:rPr>
          <w:rStyle w:val="CharSectno"/>
        </w:rPr>
        <w:t>213H</w:t>
      </w:r>
      <w:r>
        <w:t>.</w:t>
      </w:r>
      <w:r>
        <w:tab/>
        <w:t>Sections 120 and 121 have effect in respect of student residential colleges</w:t>
      </w:r>
      <w:bookmarkEnd w:id="436"/>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r>
        <w:tab/>
        <w:t>[Section 213H inserted: No. 41 of 2016 s. 11.]</w:t>
      </w:r>
    </w:p>
    <w:p>
      <w:pPr>
        <w:pStyle w:val="Heading4"/>
      </w:pPr>
      <w:bookmarkStart w:id="437" w:name="_Toc169701084"/>
      <w:bookmarkStart w:id="438" w:name="_Toc169703014"/>
      <w:bookmarkStart w:id="439" w:name="_Toc169776685"/>
      <w:r>
        <w:lastRenderedPageBreak/>
        <w:t>Subdivision 2 — Regulations and code of conduct</w:t>
      </w:r>
      <w:bookmarkEnd w:id="437"/>
      <w:bookmarkEnd w:id="438"/>
      <w:bookmarkEnd w:id="439"/>
    </w:p>
    <w:p>
      <w:pPr>
        <w:pStyle w:val="Footnoteheading"/>
        <w:keepNext/>
      </w:pPr>
      <w:r>
        <w:tab/>
        <w:t>[Heading inserted: No. 41 of 2016 s. 11.]</w:t>
      </w:r>
    </w:p>
    <w:p>
      <w:pPr>
        <w:pStyle w:val="Heading5"/>
      </w:pPr>
      <w:bookmarkStart w:id="440" w:name="_Toc169776686"/>
      <w:r>
        <w:rPr>
          <w:rStyle w:val="CharSectno"/>
        </w:rPr>
        <w:t>213I</w:t>
      </w:r>
      <w:r>
        <w:t>.</w:t>
      </w:r>
      <w:r>
        <w:tab/>
        <w:t>Regulations about student residential colleges</w:t>
      </w:r>
      <w:bookmarkEnd w:id="440"/>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lastRenderedPageBreak/>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r>
        <w:tab/>
        <w:t>[Section 213I inserted: No. 41 of 2016 s. 11.]</w:t>
      </w:r>
    </w:p>
    <w:p>
      <w:pPr>
        <w:pStyle w:val="Heading5"/>
      </w:pPr>
      <w:bookmarkStart w:id="441" w:name="_Toc169776687"/>
      <w:r>
        <w:rPr>
          <w:rStyle w:val="CharSectno"/>
        </w:rPr>
        <w:t>213J</w:t>
      </w:r>
      <w:r>
        <w:t>.</w:t>
      </w:r>
      <w:r>
        <w:tab/>
        <w:t>Code of conduct for students</w:t>
      </w:r>
      <w:bookmarkEnd w:id="441"/>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lastRenderedPageBreak/>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keepNext/>
      </w:pPr>
      <w:r>
        <w:tab/>
        <w:t>(5)</w:t>
      </w:r>
      <w:r>
        <w:tab/>
        <w:t xml:space="preserve">A code of conduct — </w:t>
      </w:r>
    </w:p>
    <w:p>
      <w:pPr>
        <w:pStyle w:val="Indenta"/>
        <w:keepNext/>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r>
        <w:tab/>
        <w:t>[Section 213J inserted: No. 41 of 2016 s. 11.]</w:t>
      </w:r>
    </w:p>
    <w:p>
      <w:pPr>
        <w:pStyle w:val="Heading4"/>
      </w:pPr>
      <w:bookmarkStart w:id="442" w:name="_Toc169701087"/>
      <w:bookmarkStart w:id="443" w:name="_Toc169703017"/>
      <w:bookmarkStart w:id="444" w:name="_Toc169776688"/>
      <w:r>
        <w:t>Subdivision 3 — Power of Minister to grant licences</w:t>
      </w:r>
      <w:bookmarkEnd w:id="442"/>
      <w:bookmarkEnd w:id="443"/>
      <w:bookmarkEnd w:id="444"/>
    </w:p>
    <w:p>
      <w:pPr>
        <w:pStyle w:val="Footnoteheading"/>
      </w:pPr>
      <w:r>
        <w:tab/>
        <w:t>[Heading inserted: No. 41 of 2016 s. 11.]</w:t>
      </w:r>
    </w:p>
    <w:p>
      <w:pPr>
        <w:pStyle w:val="Heading5"/>
      </w:pPr>
      <w:bookmarkStart w:id="445" w:name="_Toc169776689"/>
      <w:r>
        <w:rPr>
          <w:rStyle w:val="CharSectno"/>
        </w:rPr>
        <w:t>213K</w:t>
      </w:r>
      <w:r>
        <w:t>.</w:t>
      </w:r>
      <w:r>
        <w:tab/>
        <w:t>Licences by Minister for use of tangible property relating to student residential colleges</w:t>
      </w:r>
      <w:bookmarkEnd w:id="445"/>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 xml:space="preserve">A licence is not to be granted if the use of the property would adversely affect the safety or welfare of students or other </w:t>
      </w:r>
      <w:r>
        <w:lastRenderedPageBreak/>
        <w:t>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 xml:space="preserve">the establishment, composition, powers and duties of a management committee to manage and control the use </w:t>
      </w:r>
      <w:r>
        <w:lastRenderedPageBreak/>
        <w:t>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r>
        <w:tab/>
        <w:t>[Section 213K inserted: No. 41 of 2016 s. 11.]</w:t>
      </w:r>
    </w:p>
    <w:p>
      <w:pPr>
        <w:pStyle w:val="Heading5"/>
      </w:pPr>
      <w:bookmarkStart w:id="446" w:name="_Toc169776690"/>
      <w:r>
        <w:rPr>
          <w:rStyle w:val="CharSectno"/>
        </w:rPr>
        <w:t>213L</w:t>
      </w:r>
      <w:r>
        <w:t>.</w:t>
      </w:r>
      <w:r>
        <w:tab/>
        <w:t>When money paid under licence to be paid to a General Purposes Fund</w:t>
      </w:r>
      <w:bookmarkEnd w:id="446"/>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r>
        <w:tab/>
        <w:t>[Section 213L inserted: No. 41 of 2016 s. 11.]</w:t>
      </w:r>
    </w:p>
    <w:p>
      <w:pPr>
        <w:pStyle w:val="Heading3"/>
      </w:pPr>
      <w:bookmarkStart w:id="447" w:name="_Toc169701090"/>
      <w:bookmarkStart w:id="448" w:name="_Toc169703020"/>
      <w:bookmarkStart w:id="449" w:name="_Toc169776691"/>
      <w:r>
        <w:rPr>
          <w:rStyle w:val="CharDivNo"/>
        </w:rPr>
        <w:lastRenderedPageBreak/>
        <w:t>Division 4</w:t>
      </w:r>
      <w:r>
        <w:t> — </w:t>
      </w:r>
      <w:r>
        <w:rPr>
          <w:rStyle w:val="CharDivText"/>
        </w:rPr>
        <w:t>LINC committees</w:t>
      </w:r>
      <w:bookmarkEnd w:id="447"/>
      <w:bookmarkEnd w:id="448"/>
      <w:bookmarkEnd w:id="449"/>
    </w:p>
    <w:p>
      <w:pPr>
        <w:pStyle w:val="Footnoteheading"/>
        <w:keepNext/>
      </w:pPr>
      <w:r>
        <w:tab/>
        <w:t>[Heading inserted: No. 41 of 2016 s. 11.]</w:t>
      </w:r>
    </w:p>
    <w:p>
      <w:pPr>
        <w:pStyle w:val="Heading5"/>
      </w:pPr>
      <w:bookmarkStart w:id="450" w:name="_Toc169776692"/>
      <w:r>
        <w:rPr>
          <w:rStyle w:val="CharSectno"/>
        </w:rPr>
        <w:t>213M</w:t>
      </w:r>
      <w:r>
        <w:t>.</w:t>
      </w:r>
      <w:r>
        <w:tab/>
        <w:t>LINC committees</w:t>
      </w:r>
      <w:bookmarkEnd w:id="450"/>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r>
        <w:tab/>
        <w:t>[Section 213M inserted: No. 41 of 2016 s. 11.]</w:t>
      </w:r>
    </w:p>
    <w:p>
      <w:pPr>
        <w:pStyle w:val="Heading5"/>
      </w:pPr>
      <w:bookmarkStart w:id="451" w:name="_Toc169776693"/>
      <w:r>
        <w:rPr>
          <w:rStyle w:val="CharSectno"/>
        </w:rPr>
        <w:t>213N</w:t>
      </w:r>
      <w:r>
        <w:t>.</w:t>
      </w:r>
      <w:r>
        <w:tab/>
        <w:t>Membership of LINC committees</w:t>
      </w:r>
      <w:bookmarkEnd w:id="451"/>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 xml:space="preserve">Unless otherwise provided by the regulations, a member is to hold office for a term of not more than 3 years as is specified in </w:t>
      </w:r>
      <w:r>
        <w:lastRenderedPageBreak/>
        <w:t>the instrument of his or her appointment, and is eligible for reappointment.</w:t>
      </w:r>
    </w:p>
    <w:p>
      <w:pPr>
        <w:pStyle w:val="Footnotesection"/>
        <w:spacing w:before="80"/>
      </w:pPr>
      <w:r>
        <w:tab/>
        <w:t>[Section 213N inserted: No. 41 of 2016 s. 11.]</w:t>
      </w:r>
    </w:p>
    <w:p>
      <w:pPr>
        <w:pStyle w:val="Heading5"/>
      </w:pPr>
      <w:bookmarkStart w:id="452" w:name="_Toc169776694"/>
      <w:r>
        <w:rPr>
          <w:rStyle w:val="CharSectno"/>
        </w:rPr>
        <w:t>213O</w:t>
      </w:r>
      <w:r>
        <w:t>.</w:t>
      </w:r>
      <w:r>
        <w:tab/>
        <w:t>Functions of LINC committees</w:t>
      </w:r>
      <w:bookmarkEnd w:id="452"/>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lastRenderedPageBreak/>
        <w:tab/>
        <w:t>(4)</w:t>
      </w:r>
      <w:r>
        <w:tab/>
        <w:t>A LINC committee may do all things necessary or convenient to be done for or in connection with the carrying out of its functions.</w:t>
      </w:r>
    </w:p>
    <w:p>
      <w:pPr>
        <w:pStyle w:val="Footnotesection"/>
        <w:spacing w:before="80"/>
      </w:pPr>
      <w:r>
        <w:tab/>
        <w:t>[Section 213O inserted: No. 41 of 2016 s. 11.]</w:t>
      </w:r>
    </w:p>
    <w:p>
      <w:pPr>
        <w:pStyle w:val="Heading5"/>
      </w:pPr>
      <w:bookmarkStart w:id="453" w:name="_Toc169776695"/>
      <w:r>
        <w:rPr>
          <w:rStyle w:val="CharSectno"/>
        </w:rPr>
        <w:t>213P</w:t>
      </w:r>
      <w:r>
        <w:t>.</w:t>
      </w:r>
      <w:r>
        <w:tab/>
        <w:t>Regulations about LINC committees</w:t>
      </w:r>
      <w:bookmarkEnd w:id="453"/>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r>
        <w:tab/>
        <w:t>[Section 213P inserted: No. 41 of 2016 s. 11.]</w:t>
      </w:r>
    </w:p>
    <w:p>
      <w:pPr>
        <w:pStyle w:val="Heading3"/>
      </w:pPr>
      <w:bookmarkStart w:id="454" w:name="_Toc169701095"/>
      <w:bookmarkStart w:id="455" w:name="_Toc169703025"/>
      <w:bookmarkStart w:id="456" w:name="_Toc169776696"/>
      <w:r>
        <w:rPr>
          <w:rStyle w:val="CharDivNo"/>
        </w:rPr>
        <w:t>Division 5</w:t>
      </w:r>
      <w:r>
        <w:t> — </w:t>
      </w:r>
      <w:r>
        <w:rPr>
          <w:rStyle w:val="CharDivText"/>
        </w:rPr>
        <w:t>Financial provisions</w:t>
      </w:r>
      <w:bookmarkEnd w:id="454"/>
      <w:bookmarkEnd w:id="455"/>
      <w:bookmarkEnd w:id="456"/>
    </w:p>
    <w:p>
      <w:pPr>
        <w:pStyle w:val="Footnoteheading"/>
      </w:pPr>
      <w:r>
        <w:tab/>
        <w:t>[Heading inserted: No. 41 of 2016 s. 11.]</w:t>
      </w:r>
    </w:p>
    <w:p>
      <w:pPr>
        <w:pStyle w:val="Heading4"/>
      </w:pPr>
      <w:bookmarkStart w:id="457" w:name="_Toc169701096"/>
      <w:bookmarkStart w:id="458" w:name="_Toc169703026"/>
      <w:bookmarkStart w:id="459" w:name="_Toc169776697"/>
      <w:r>
        <w:t>Subdivision 1 — Fund for each student residential college</w:t>
      </w:r>
      <w:bookmarkEnd w:id="457"/>
      <w:bookmarkEnd w:id="458"/>
      <w:bookmarkEnd w:id="459"/>
    </w:p>
    <w:p>
      <w:pPr>
        <w:pStyle w:val="Footnoteheading"/>
      </w:pPr>
      <w:r>
        <w:tab/>
        <w:t>[Heading inserted: No. 41 of 2016 s. 11.]</w:t>
      </w:r>
    </w:p>
    <w:p>
      <w:pPr>
        <w:pStyle w:val="Heading5"/>
      </w:pPr>
      <w:bookmarkStart w:id="460" w:name="_Toc169776698"/>
      <w:r>
        <w:rPr>
          <w:rStyle w:val="CharSectno"/>
        </w:rPr>
        <w:t>213Q</w:t>
      </w:r>
      <w:r>
        <w:t>.</w:t>
      </w:r>
      <w:r>
        <w:tab/>
        <w:t>General Purposes Fund for each student residential college</w:t>
      </w:r>
      <w:bookmarkEnd w:id="460"/>
    </w:p>
    <w:p>
      <w:pPr>
        <w:pStyle w:val="Subsection"/>
      </w:pPr>
      <w:r>
        <w:tab/>
      </w:r>
      <w:r>
        <w:tab/>
        <w:t>Each student residential college is to have a fund to be called the “(name of student residential college) General Purposes Fund”.</w:t>
      </w:r>
    </w:p>
    <w:p>
      <w:pPr>
        <w:pStyle w:val="Footnotesection"/>
        <w:spacing w:before="80"/>
      </w:pPr>
      <w:r>
        <w:tab/>
        <w:t>[Section 213Q inserted: No. 41 of 2016 s. 11.]</w:t>
      </w:r>
    </w:p>
    <w:p>
      <w:pPr>
        <w:pStyle w:val="Heading5"/>
      </w:pPr>
      <w:bookmarkStart w:id="461" w:name="_Toc169776699"/>
      <w:r>
        <w:rPr>
          <w:rStyle w:val="CharSectno"/>
        </w:rPr>
        <w:lastRenderedPageBreak/>
        <w:t>213R</w:t>
      </w:r>
      <w:r>
        <w:t>.</w:t>
      </w:r>
      <w:r>
        <w:tab/>
        <w:t>Funds for other moneys received for a student residential college</w:t>
      </w:r>
      <w:bookmarkEnd w:id="461"/>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r>
        <w:tab/>
        <w:t>[Section 213R inserted: No. 41 of 2016 s. 11.]</w:t>
      </w:r>
    </w:p>
    <w:p>
      <w:pPr>
        <w:pStyle w:val="Heading5"/>
      </w:pPr>
      <w:bookmarkStart w:id="462" w:name="_Toc169776700"/>
      <w:r>
        <w:rPr>
          <w:rStyle w:val="CharSectno"/>
        </w:rPr>
        <w:t>213S</w:t>
      </w:r>
      <w:r>
        <w:t>.</w:t>
      </w:r>
      <w:r>
        <w:tab/>
        <w:t>Management of college funds</w:t>
      </w:r>
      <w:bookmarkEnd w:id="462"/>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r>
        <w:tab/>
        <w:t>[Section 213S inserted: No. 41 of 2016 s. 11.]</w:t>
      </w:r>
    </w:p>
    <w:p>
      <w:pPr>
        <w:pStyle w:val="Heading5"/>
      </w:pPr>
      <w:bookmarkStart w:id="463" w:name="_Toc169776701"/>
      <w:r>
        <w:rPr>
          <w:rStyle w:val="CharSectno"/>
        </w:rPr>
        <w:lastRenderedPageBreak/>
        <w:t>213T</w:t>
      </w:r>
      <w:r>
        <w:t>.</w:t>
      </w:r>
      <w:r>
        <w:tab/>
        <w:t>Money to be credited to college funds</w:t>
      </w:r>
      <w:bookmarkEnd w:id="463"/>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r>
        <w:tab/>
        <w:t>[Section 213T inserted: No. 41 of 2016 s. 11.]</w:t>
      </w:r>
    </w:p>
    <w:p>
      <w:pPr>
        <w:pStyle w:val="Heading5"/>
      </w:pPr>
      <w:bookmarkStart w:id="464" w:name="_Toc169776702"/>
      <w:r>
        <w:rPr>
          <w:rStyle w:val="CharSectno"/>
        </w:rPr>
        <w:t>213U</w:t>
      </w:r>
      <w:r>
        <w:t>.</w:t>
      </w:r>
      <w:r>
        <w:tab/>
        <w:t>Bank account for college funds</w:t>
      </w:r>
      <w:bookmarkEnd w:id="464"/>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lastRenderedPageBreak/>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r>
        <w:tab/>
        <w:t>[Section 213U inserted: No. 41 of 2016 s. 11.]</w:t>
      </w:r>
    </w:p>
    <w:p>
      <w:pPr>
        <w:pStyle w:val="Heading5"/>
      </w:pPr>
      <w:bookmarkStart w:id="465" w:name="_Toc169776703"/>
      <w:r>
        <w:rPr>
          <w:rStyle w:val="CharSectno"/>
        </w:rPr>
        <w:t>213V</w:t>
      </w:r>
      <w:r>
        <w:t>.</w:t>
      </w:r>
      <w:r>
        <w:tab/>
      </w:r>
      <w:r>
        <w:rPr>
          <w:i/>
        </w:rPr>
        <w:t>Financial Management Act 2006</w:t>
      </w:r>
      <w:r>
        <w:rPr>
          <w:b w:val="0"/>
        </w:rPr>
        <w:t xml:space="preserve"> </w:t>
      </w:r>
      <w:r>
        <w:t>s. 8 and 34, application of to s. 213Q to 213U</w:t>
      </w:r>
      <w:bookmarkEnd w:id="465"/>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r>
        <w:tab/>
        <w:t>[Section 213V inserted: No. 41 of 2016 s. 11.]</w:t>
      </w:r>
    </w:p>
    <w:p>
      <w:pPr>
        <w:pStyle w:val="Heading5"/>
      </w:pPr>
      <w:bookmarkStart w:id="466" w:name="_Toc169776704"/>
      <w:r>
        <w:rPr>
          <w:rStyle w:val="CharSectno"/>
        </w:rPr>
        <w:t>213W</w:t>
      </w:r>
      <w:r>
        <w:t>.</w:t>
      </w:r>
      <w:r>
        <w:tab/>
        <w:t>Investment of college funds</w:t>
      </w:r>
      <w:bookmarkEnd w:id="466"/>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r>
        <w:tab/>
        <w:t>[Section 213W inserted: No. 41 of 2016 s. 11.]</w:t>
      </w:r>
    </w:p>
    <w:p>
      <w:pPr>
        <w:pStyle w:val="Heading5"/>
      </w:pPr>
      <w:bookmarkStart w:id="467" w:name="_Toc169776705"/>
      <w:r>
        <w:rPr>
          <w:rStyle w:val="CharSectno"/>
        </w:rPr>
        <w:lastRenderedPageBreak/>
        <w:t>213X</w:t>
      </w:r>
      <w:r>
        <w:t>.</w:t>
      </w:r>
      <w:r>
        <w:tab/>
        <w:t>Dealing with college funds on closure or amalgamation of a college</w:t>
      </w:r>
      <w:bookmarkEnd w:id="467"/>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r>
        <w:tab/>
        <w:t>[Section 213X inserted: No. 41 of 2016 s. 11.]</w:t>
      </w:r>
    </w:p>
    <w:p>
      <w:pPr>
        <w:pStyle w:val="Heading4"/>
      </w:pPr>
      <w:bookmarkStart w:id="468" w:name="_Toc169701105"/>
      <w:bookmarkStart w:id="469" w:name="_Toc169703035"/>
      <w:bookmarkStart w:id="470" w:name="_Toc169776706"/>
      <w:r>
        <w:t>Subdivision 2 — Student Residential Colleges Fund</w:t>
      </w:r>
      <w:bookmarkEnd w:id="468"/>
      <w:bookmarkEnd w:id="469"/>
      <w:bookmarkEnd w:id="470"/>
    </w:p>
    <w:p>
      <w:pPr>
        <w:pStyle w:val="Footnoteheading"/>
      </w:pPr>
      <w:r>
        <w:tab/>
        <w:t>[Heading inserted: No. 41 of 2016 s. 11.]</w:t>
      </w:r>
    </w:p>
    <w:p>
      <w:pPr>
        <w:pStyle w:val="Heading5"/>
      </w:pPr>
      <w:bookmarkStart w:id="471" w:name="_Toc169776707"/>
      <w:r>
        <w:rPr>
          <w:rStyle w:val="CharSectno"/>
        </w:rPr>
        <w:t>213Y</w:t>
      </w:r>
      <w:r>
        <w:t>.</w:t>
      </w:r>
      <w:r>
        <w:tab/>
        <w:t>Student Residential Colleges Fund</w:t>
      </w:r>
      <w:bookmarkEnd w:id="471"/>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lastRenderedPageBreak/>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r>
        <w:tab/>
        <w:t>[Section 213Y inserted: No. 41 of 2016 s. 11.]</w:t>
      </w:r>
    </w:p>
    <w:p>
      <w:pPr>
        <w:pStyle w:val="Heading5"/>
      </w:pPr>
      <w:bookmarkStart w:id="472" w:name="_Toc169776708"/>
      <w:r>
        <w:rPr>
          <w:rStyle w:val="CharSectno"/>
        </w:rPr>
        <w:t>213ZA</w:t>
      </w:r>
      <w:r>
        <w:t>.</w:t>
      </w:r>
      <w:r>
        <w:tab/>
        <w:t>Minister’s power to borrow money</w:t>
      </w:r>
      <w:bookmarkEnd w:id="472"/>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473" w:name="_Toc169701108"/>
      <w:bookmarkStart w:id="474" w:name="_Toc169703038"/>
      <w:bookmarkStart w:id="475" w:name="_Toc169776709"/>
      <w:r>
        <w:rPr>
          <w:rStyle w:val="CharPartNo"/>
        </w:rPr>
        <w:lastRenderedPageBreak/>
        <w:t>Part 6</w:t>
      </w:r>
      <w:r>
        <w:t xml:space="preserve"> — </w:t>
      </w:r>
      <w:r>
        <w:rPr>
          <w:rStyle w:val="CharPartText"/>
        </w:rPr>
        <w:t>Administration</w:t>
      </w:r>
      <w:bookmarkEnd w:id="473"/>
      <w:bookmarkEnd w:id="474"/>
      <w:bookmarkEnd w:id="475"/>
    </w:p>
    <w:p>
      <w:pPr>
        <w:pStyle w:val="PermNoteHeading"/>
        <w:rPr>
          <w:b/>
          <w:bCs/>
        </w:rPr>
      </w:pPr>
      <w:r>
        <w:rPr>
          <w:b/>
          <w:bCs/>
        </w:rPr>
        <w:t>What this Part is about</w:t>
      </w:r>
    </w:p>
    <w:p>
      <w:pPr>
        <w:pStyle w:val="PermNoteText"/>
      </w:pPr>
      <w:r>
        <w:t>This Part deals with —</w:t>
      </w:r>
    </w:p>
    <w:p>
      <w:pPr>
        <w:pStyle w:val="PermNotePara"/>
        <w:numPr>
          <w:ilvl w:val="0"/>
          <w:numId w:val="7"/>
        </w:numPr>
      </w:pPr>
      <w:r>
        <w:t>the functions and powers of the Minister including the power of delegation (Division 1);</w:t>
      </w:r>
    </w:p>
    <w:p>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7"/>
        </w:numPr>
      </w:pPr>
      <w:r>
        <w:t>the appointment, management and discipline of teaching staff and other staff (Division 3);</w:t>
      </w:r>
    </w:p>
    <w:p>
      <w:pPr>
        <w:pStyle w:val="PermNotePara"/>
        <w:numPr>
          <w:ilvl w:val="0"/>
          <w:numId w:val="7"/>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476" w:name="_Toc169701109"/>
      <w:bookmarkStart w:id="477" w:name="_Toc169703039"/>
      <w:bookmarkStart w:id="478" w:name="_Toc169776710"/>
      <w:r>
        <w:rPr>
          <w:rStyle w:val="CharDivNo"/>
        </w:rPr>
        <w:t>Division 1</w:t>
      </w:r>
      <w:r>
        <w:t xml:space="preserve"> — </w:t>
      </w:r>
      <w:r>
        <w:rPr>
          <w:rStyle w:val="CharDivText"/>
        </w:rPr>
        <w:t>The Minister</w:t>
      </w:r>
      <w:bookmarkEnd w:id="476"/>
      <w:bookmarkEnd w:id="477"/>
      <w:bookmarkEnd w:id="478"/>
    </w:p>
    <w:p>
      <w:pPr>
        <w:pStyle w:val="Heading5"/>
      </w:pPr>
      <w:bookmarkStart w:id="479" w:name="_Toc169776711"/>
      <w:r>
        <w:rPr>
          <w:rStyle w:val="CharSectno"/>
        </w:rPr>
        <w:t>213</w:t>
      </w:r>
      <w:r>
        <w:t>.</w:t>
      </w:r>
      <w:r>
        <w:tab/>
        <w:t>Terms used</w:t>
      </w:r>
      <w:bookmarkEnd w:id="479"/>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480" w:name="_Toc169776712"/>
      <w:r>
        <w:rPr>
          <w:rStyle w:val="CharSectno"/>
        </w:rPr>
        <w:lastRenderedPageBreak/>
        <w:t>214</w:t>
      </w:r>
      <w:r>
        <w:t>.</w:t>
      </w:r>
      <w:r>
        <w:tab/>
        <w:t>“Minister for Education” is body corporate etc.</w:t>
      </w:r>
      <w:bookmarkEnd w:id="48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481" w:name="_Toc169776713"/>
      <w:r>
        <w:rPr>
          <w:rStyle w:val="CharSectno"/>
        </w:rPr>
        <w:t>215</w:t>
      </w:r>
      <w:r>
        <w:t>.</w:t>
      </w:r>
      <w:r>
        <w:tab/>
        <w:t>Property vested in Minister</w:t>
      </w:r>
      <w:bookmarkEnd w:id="481"/>
    </w:p>
    <w:p>
      <w:pPr>
        <w:pStyle w:val="Subsection"/>
      </w:pPr>
      <w:r>
        <w:tab/>
      </w:r>
      <w:r>
        <w:tab/>
        <w:t>Property acquired or held for the purposes of this Act is vested in the Minister.</w:t>
      </w:r>
    </w:p>
    <w:p>
      <w:pPr>
        <w:pStyle w:val="Heading5"/>
      </w:pPr>
      <w:bookmarkStart w:id="482" w:name="_Toc169776714"/>
      <w:r>
        <w:rPr>
          <w:rStyle w:val="CharSectno"/>
        </w:rPr>
        <w:t>216</w:t>
      </w:r>
      <w:r>
        <w:t>.</w:t>
      </w:r>
      <w:r>
        <w:tab/>
        <w:t>Powers of Minister</w:t>
      </w:r>
      <w:bookmarkEnd w:id="482"/>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lastRenderedPageBreak/>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lastRenderedPageBreak/>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483" w:name="_Toc169776715"/>
      <w:r>
        <w:rPr>
          <w:rStyle w:val="CharSectno"/>
        </w:rPr>
        <w:t>217</w:t>
      </w:r>
      <w:r>
        <w:t>.</w:t>
      </w:r>
      <w:r>
        <w:tab/>
        <w:t>Treasurer to consider proposals under s. 216(2)(c)</w:t>
      </w:r>
      <w:bookmarkEnd w:id="483"/>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484" w:name="_Toc169776716"/>
      <w:r>
        <w:rPr>
          <w:rStyle w:val="CharSectno"/>
        </w:rPr>
        <w:t>218</w:t>
      </w:r>
      <w:r>
        <w:t>.</w:t>
      </w:r>
      <w:r>
        <w:tab/>
        <w:t>Licences by Minister for use of tangible property, other than property relating to student residential colleges</w:t>
      </w:r>
      <w:bookmarkEnd w:id="484"/>
    </w:p>
    <w:p>
      <w:pPr>
        <w:pStyle w:val="Subsection"/>
      </w:pPr>
      <w:r>
        <w:tab/>
        <w:t>(1)</w:t>
      </w:r>
      <w:r>
        <w:tab/>
        <w:t xml:space="preserve">This section applies to a licence granted by the Minister to a person for the use of tangible property that is vested in the </w:t>
      </w:r>
      <w:r>
        <w:lastRenderedPageBreak/>
        <w:t>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lastRenderedPageBreak/>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485" w:name="_Toc169776717"/>
      <w:r>
        <w:rPr>
          <w:rStyle w:val="CharSectno"/>
        </w:rPr>
        <w:t>220</w:t>
      </w:r>
      <w:r>
        <w:t>.</w:t>
      </w:r>
      <w:r>
        <w:tab/>
        <w:t>When money paid under licence to be paid to school’s General Purposes Fund</w:t>
      </w:r>
      <w:bookmarkEnd w:id="485"/>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lastRenderedPageBreak/>
        <w:tab/>
        <w:t>[Section 220 amended: No. 28 of 2014 s. 33.]</w:t>
      </w:r>
    </w:p>
    <w:p>
      <w:pPr>
        <w:pStyle w:val="Heading5"/>
        <w:keepNext w:val="0"/>
        <w:keepLines w:val="0"/>
      </w:pPr>
      <w:bookmarkStart w:id="486" w:name="_Toc169776718"/>
      <w:r>
        <w:rPr>
          <w:rStyle w:val="CharSectno"/>
        </w:rPr>
        <w:t>221</w:t>
      </w:r>
      <w:r>
        <w:t>.</w:t>
      </w:r>
      <w:r>
        <w:tab/>
        <w:t>When money paid for advertising or sponsorship to be paid to school’s General Purposes Fund</w:t>
      </w:r>
      <w:bookmarkEnd w:id="486"/>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487" w:name="_Toc169776719"/>
      <w:r>
        <w:rPr>
          <w:rStyle w:val="CharSectno"/>
        </w:rPr>
        <w:t>222</w:t>
      </w:r>
      <w:r>
        <w:t>.</w:t>
      </w:r>
      <w:r>
        <w:tab/>
        <w:t>Exempting school from Act, Minister’s powers as to</w:t>
      </w:r>
      <w:bookmarkEnd w:id="487"/>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lastRenderedPageBreak/>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488" w:name="_Toc169776720"/>
      <w:r>
        <w:rPr>
          <w:rStyle w:val="CharSectno"/>
        </w:rPr>
        <w:t>223</w:t>
      </w:r>
      <w:r>
        <w:t>.</w:t>
      </w:r>
      <w:r>
        <w:tab/>
        <w:t>Decision as to individual student, review of by Minister</w:t>
      </w:r>
      <w:bookmarkEnd w:id="488"/>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lastRenderedPageBreak/>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489" w:name="_Toc169776721"/>
      <w:r>
        <w:rPr>
          <w:rStyle w:val="CharSectno"/>
        </w:rPr>
        <w:t>224</w:t>
      </w:r>
      <w:r>
        <w:t>.</w:t>
      </w:r>
      <w:r>
        <w:tab/>
        <w:t>Delegation by Minister</w:t>
      </w:r>
      <w:bookmarkEnd w:id="489"/>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490" w:name="_Toc169776722"/>
      <w:r>
        <w:rPr>
          <w:rStyle w:val="CharSectno"/>
        </w:rPr>
        <w:lastRenderedPageBreak/>
        <w:t>225</w:t>
      </w:r>
      <w:r>
        <w:t>.</w:t>
      </w:r>
      <w:r>
        <w:tab/>
        <w:t>Subdelegation by CEO, Minister may permit</w:t>
      </w:r>
      <w:bookmarkEnd w:id="49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491" w:author="Isobel Bond" w:date="2016-11-29T11:40: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492" w:name="_Toc169776723"/>
      <w:r>
        <w:rPr>
          <w:rStyle w:val="CharSectno"/>
        </w:rPr>
        <w:t>226</w:t>
      </w:r>
      <w:r>
        <w:t>.</w:t>
      </w:r>
      <w:r>
        <w:tab/>
        <w:t>Documents presumed duly executed</w:t>
      </w:r>
      <w:bookmarkEnd w:id="492"/>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493" w:name="_Toc169776724"/>
      <w:r>
        <w:rPr>
          <w:rStyle w:val="CharSectno"/>
        </w:rPr>
        <w:t>227</w:t>
      </w:r>
      <w:r>
        <w:t>.</w:t>
      </w:r>
      <w:r>
        <w:tab/>
        <w:t xml:space="preserve">Application of </w:t>
      </w:r>
      <w:r>
        <w:rPr>
          <w:i/>
        </w:rPr>
        <w:t>Financial Management Act 2006</w:t>
      </w:r>
      <w:bookmarkEnd w:id="493"/>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lastRenderedPageBreak/>
        <w:tab/>
        <w:t>[Section 227 amended: No. 77 of 2006 Sch. 1 cl. 154(4); No. 41 of 2016 s. 14.]</w:t>
      </w:r>
    </w:p>
    <w:p>
      <w:pPr>
        <w:pStyle w:val="Heading3"/>
      </w:pPr>
      <w:bookmarkStart w:id="494" w:name="_Toc169701124"/>
      <w:bookmarkStart w:id="495" w:name="_Toc169703054"/>
      <w:bookmarkStart w:id="496" w:name="_Toc169776725"/>
      <w:r>
        <w:rPr>
          <w:rStyle w:val="CharDivNo"/>
        </w:rPr>
        <w:t>Division 2</w:t>
      </w:r>
      <w:r>
        <w:t xml:space="preserve"> — </w:t>
      </w:r>
      <w:r>
        <w:rPr>
          <w:rStyle w:val="CharDivText"/>
        </w:rPr>
        <w:t>The department</w:t>
      </w:r>
      <w:bookmarkEnd w:id="494"/>
      <w:bookmarkEnd w:id="495"/>
      <w:bookmarkEnd w:id="496"/>
    </w:p>
    <w:p>
      <w:pPr>
        <w:pStyle w:val="Heading5"/>
      </w:pPr>
      <w:bookmarkStart w:id="497" w:name="_Toc169776726"/>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497"/>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498" w:name="_Toc169776727"/>
      <w:r>
        <w:rPr>
          <w:rStyle w:val="CharSectno"/>
        </w:rPr>
        <w:t>229</w:t>
      </w:r>
      <w:r>
        <w:t>.</w:t>
      </w:r>
      <w:r>
        <w:tab/>
        <w:t>Term used: chief executive officer</w:t>
      </w:r>
      <w:bookmarkEnd w:id="498"/>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499" w:name="_Toc169776728"/>
      <w:r>
        <w:rPr>
          <w:rStyle w:val="CharSectno"/>
        </w:rPr>
        <w:t>230</w:t>
      </w:r>
      <w:r>
        <w:t>.</w:t>
      </w:r>
      <w:r>
        <w:tab/>
        <w:t>Delegation by chief executive officer</w:t>
      </w:r>
      <w:bookmarkEnd w:id="499"/>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lastRenderedPageBreak/>
        <w:tab/>
        <w:t>(4)</w:t>
      </w:r>
      <w:r>
        <w:tab/>
        <w:t>Performance of a function by an officer under this section is to be treated as performance by the chief executive officer.</w:t>
      </w:r>
    </w:p>
    <w:p>
      <w:pPr>
        <w:pStyle w:val="Subsection"/>
        <w:keepNext/>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500" w:name="_Toc169776729"/>
      <w:r>
        <w:rPr>
          <w:rStyle w:val="CharSectno"/>
        </w:rPr>
        <w:t>231</w:t>
      </w:r>
      <w:r>
        <w:t>.</w:t>
      </w:r>
      <w:r>
        <w:tab/>
        <w:t>Minister may direct chief executive officer</w:t>
      </w:r>
      <w:bookmarkEnd w:id="500"/>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501" w:name="_Toc169776730"/>
      <w:r>
        <w:rPr>
          <w:rStyle w:val="CharSectno"/>
        </w:rPr>
        <w:t>232</w:t>
      </w:r>
      <w:r>
        <w:t>.</w:t>
      </w:r>
      <w:r>
        <w:tab/>
        <w:t>Chief executive officer may direct principal</w:t>
      </w:r>
      <w:bookmarkEnd w:id="501"/>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502" w:name="_Toc169776731"/>
      <w:r>
        <w:rPr>
          <w:rStyle w:val="CharSectno"/>
        </w:rPr>
        <w:t>233</w:t>
      </w:r>
      <w:r>
        <w:t>.</w:t>
      </w:r>
      <w:r>
        <w:tab/>
        <w:t>CEO’s Instructions, issue of etc.</w:t>
      </w:r>
      <w:bookmarkEnd w:id="502"/>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503" w:name="_Toc169701131"/>
      <w:bookmarkStart w:id="504" w:name="_Toc169703061"/>
      <w:bookmarkStart w:id="505" w:name="_Toc169776732"/>
      <w:r>
        <w:rPr>
          <w:rStyle w:val="CharDivNo"/>
        </w:rPr>
        <w:lastRenderedPageBreak/>
        <w:t>Division 3</w:t>
      </w:r>
      <w:r>
        <w:t xml:space="preserve"> — </w:t>
      </w:r>
      <w:r>
        <w:rPr>
          <w:rStyle w:val="CharDivText"/>
        </w:rPr>
        <w:t>Staff employed in the department</w:t>
      </w:r>
      <w:bookmarkEnd w:id="503"/>
      <w:bookmarkEnd w:id="504"/>
      <w:bookmarkEnd w:id="505"/>
    </w:p>
    <w:p>
      <w:pPr>
        <w:pStyle w:val="Heading5"/>
        <w:spacing w:before="200"/>
      </w:pPr>
      <w:bookmarkStart w:id="506" w:name="_Toc169776733"/>
      <w:r>
        <w:rPr>
          <w:rStyle w:val="CharSectno"/>
        </w:rPr>
        <w:t>234</w:t>
      </w:r>
      <w:r>
        <w:t>.</w:t>
      </w:r>
      <w:r>
        <w:tab/>
        <w:t>Terms used</w:t>
      </w:r>
      <w:bookmarkEnd w:id="506"/>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507" w:name="_Toc169776734"/>
      <w:r>
        <w:rPr>
          <w:rStyle w:val="CharSectno"/>
        </w:rPr>
        <w:t>235</w:t>
      </w:r>
      <w:r>
        <w:t>.</w:t>
      </w:r>
      <w:r>
        <w:tab/>
        <w:t>Categories of staff to be employed</w:t>
      </w:r>
      <w:bookmarkEnd w:id="507"/>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508" w:name="_Toc169776735"/>
      <w:r>
        <w:rPr>
          <w:rStyle w:val="CharSectno"/>
        </w:rPr>
        <w:t>236</w:t>
      </w:r>
      <w:r>
        <w:t>.</w:t>
      </w:r>
      <w:r>
        <w:tab/>
        <w:t>Engaging etc. teaching staff, other officers and wages staff</w:t>
      </w:r>
      <w:bookmarkEnd w:id="508"/>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keepNext/>
      </w:pPr>
      <w:r>
        <w:lastRenderedPageBreak/>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509" w:name="_Toc169776736"/>
      <w:r>
        <w:rPr>
          <w:rStyle w:val="CharSectno"/>
        </w:rPr>
        <w:t>237</w:t>
      </w:r>
      <w:r>
        <w:t>.</w:t>
      </w:r>
      <w:r>
        <w:tab/>
        <w:t>Teaching staff, classes of</w:t>
      </w:r>
      <w:bookmarkEnd w:id="509"/>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510" w:name="_Toc169776737"/>
      <w:r>
        <w:rPr>
          <w:rStyle w:val="CharSectno"/>
        </w:rPr>
        <w:lastRenderedPageBreak/>
        <w:t>238</w:t>
      </w:r>
      <w:r>
        <w:t>.</w:t>
      </w:r>
      <w:r>
        <w:tab/>
        <w:t>Transfer etc. of teacher to another category of employee</w:t>
      </w:r>
      <w:bookmarkEnd w:id="510"/>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511" w:name="_Toc169776738"/>
      <w:r>
        <w:rPr>
          <w:rStyle w:val="CharSectno"/>
        </w:rPr>
        <w:t>239</w:t>
      </w:r>
      <w:r>
        <w:t>.</w:t>
      </w:r>
      <w:r>
        <w:tab/>
        <w:t>Teaching staff and other officers, substandard performance by and discipline of</w:t>
      </w:r>
      <w:bookmarkEnd w:id="511"/>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lastRenderedPageBreak/>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512" w:name="_Toc169776739"/>
      <w:r>
        <w:rPr>
          <w:rStyle w:val="CharSectno"/>
        </w:rPr>
        <w:t>240</w:t>
      </w:r>
      <w:r>
        <w:t>.</w:t>
      </w:r>
      <w:r>
        <w:tab/>
        <w:t>Employee may be ordered to leave school premises</w:t>
      </w:r>
      <w:bookmarkEnd w:id="512"/>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w:t>
      </w:r>
      <w:r>
        <w:lastRenderedPageBreak/>
        <w:t xml:space="preserve">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513" w:name="_Toc169701139"/>
      <w:bookmarkStart w:id="514" w:name="_Toc169703069"/>
      <w:bookmarkStart w:id="515" w:name="_Toc169776740"/>
      <w:r>
        <w:rPr>
          <w:rStyle w:val="CharDivNo"/>
        </w:rPr>
        <w:t>Division 4</w:t>
      </w:r>
      <w:r>
        <w:t xml:space="preserve"> — </w:t>
      </w:r>
      <w:r>
        <w:rPr>
          <w:rStyle w:val="CharDivText"/>
        </w:rPr>
        <w:t>Advisory panels</w:t>
      </w:r>
      <w:bookmarkEnd w:id="513"/>
      <w:bookmarkEnd w:id="514"/>
      <w:bookmarkEnd w:id="515"/>
    </w:p>
    <w:p>
      <w:pPr>
        <w:pStyle w:val="Heading5"/>
      </w:pPr>
      <w:bookmarkStart w:id="516" w:name="_Toc169776741"/>
      <w:r>
        <w:rPr>
          <w:rStyle w:val="CharSectno"/>
        </w:rPr>
        <w:t>241</w:t>
      </w:r>
      <w:r>
        <w:t>.</w:t>
      </w:r>
      <w:r>
        <w:tab/>
        <w:t>Advisory panels, establishing etc.</w:t>
      </w:r>
      <w:bookmarkEnd w:id="516"/>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keepNext/>
        <w:keepLines/>
      </w:pPr>
      <w:r>
        <w:lastRenderedPageBreak/>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517" w:name="_Toc169701141"/>
      <w:bookmarkStart w:id="518" w:name="_Toc169703071"/>
      <w:bookmarkStart w:id="519" w:name="_Toc169776742"/>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517"/>
      <w:bookmarkEnd w:id="518"/>
      <w:bookmarkEnd w:id="519"/>
    </w:p>
    <w:p>
      <w:pPr>
        <w:pStyle w:val="PermNoteHeading"/>
        <w:rPr>
          <w:b/>
          <w:bCs/>
        </w:rPr>
      </w:pPr>
      <w:r>
        <w:rPr>
          <w:b/>
          <w:bCs/>
        </w:rPr>
        <w:t>What this Part is about</w:t>
      </w:r>
    </w:p>
    <w:p>
      <w:pPr>
        <w:pStyle w:val="PermNoteText"/>
      </w:pPr>
      <w:r>
        <w:t>This Part deals with —</w:t>
      </w:r>
    </w:p>
    <w:p>
      <w:pPr>
        <w:pStyle w:val="PermNotePara"/>
        <w:numPr>
          <w:ilvl w:val="0"/>
          <w:numId w:val="8"/>
        </w:numPr>
      </w:pPr>
      <w:r>
        <w:t>the requirement of confidentiality (section 242);</w:t>
      </w:r>
    </w:p>
    <w:p>
      <w:pPr>
        <w:pStyle w:val="PermNotePara"/>
        <w:numPr>
          <w:ilvl w:val="0"/>
          <w:numId w:val="8"/>
        </w:numPr>
      </w:pPr>
      <w:r>
        <w:t>who can take legal proceedings (section 243);</w:t>
      </w:r>
    </w:p>
    <w:p>
      <w:pPr>
        <w:pStyle w:val="PermNotePara"/>
        <w:numPr>
          <w:ilvl w:val="0"/>
          <w:numId w:val="8"/>
        </w:numPr>
      </w:pPr>
      <w:r>
        <w:t>the regulations required for carrying out the Act (section 244);</w:t>
      </w:r>
    </w:p>
    <w:p>
      <w:pPr>
        <w:pStyle w:val="PermNotePara"/>
        <w:numPr>
          <w:ilvl w:val="0"/>
          <w:numId w:val="8"/>
        </w:numPr>
      </w:pPr>
      <w:r>
        <w:t>a review of the Act after 5 years (section 245);</w:t>
      </w:r>
    </w:p>
    <w:p>
      <w:pPr>
        <w:pStyle w:val="PermNotePara"/>
        <w:numPr>
          <w:ilvl w:val="0"/>
          <w:numId w:val="8"/>
        </w:numPr>
      </w:pPr>
      <w:r>
        <w:t xml:space="preserve">the repeal of the </w:t>
      </w:r>
      <w:r>
        <w:rPr>
          <w:i/>
        </w:rPr>
        <w:t xml:space="preserve">Education Act 1928 </w:t>
      </w:r>
      <w:r>
        <w:t>(section 246);</w:t>
      </w:r>
    </w:p>
    <w:p>
      <w:pPr>
        <w:pStyle w:val="PermNotePara"/>
        <w:numPr>
          <w:ilvl w:val="0"/>
          <w:numId w:val="8"/>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520" w:name="_Toc169776743"/>
      <w:r>
        <w:rPr>
          <w:rStyle w:val="CharSectno"/>
        </w:rPr>
        <w:t>242</w:t>
      </w:r>
      <w:r>
        <w:t>.</w:t>
      </w:r>
      <w:r>
        <w:tab/>
        <w:t>Disclosure of official information restricted</w:t>
      </w:r>
      <w:bookmarkEnd w:id="520"/>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lastRenderedPageBreak/>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521" w:name="_Toc169776744"/>
      <w:r>
        <w:rPr>
          <w:rStyle w:val="CharSectno"/>
        </w:rPr>
        <w:t>243</w:t>
      </w:r>
      <w:r>
        <w:t>.</w:t>
      </w:r>
      <w:r>
        <w:tab/>
        <w:t>Prosecutions and s. 109 recovery action, who may commence; evidentiary matters</w:t>
      </w:r>
      <w:bookmarkEnd w:id="521"/>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522" w:name="_Toc169776745"/>
      <w:r>
        <w:rPr>
          <w:rStyle w:val="CharSectno"/>
        </w:rPr>
        <w:t>244</w:t>
      </w:r>
      <w:r>
        <w:t>.</w:t>
      </w:r>
      <w:r>
        <w:tab/>
        <w:t>Regulations</w:t>
      </w:r>
      <w:bookmarkEnd w:id="522"/>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lastRenderedPageBreak/>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523" w:name="_Toc169776746"/>
      <w:r>
        <w:rPr>
          <w:rStyle w:val="CharSectno"/>
        </w:rPr>
        <w:t>245</w:t>
      </w:r>
      <w:r>
        <w:t>.</w:t>
      </w:r>
      <w:r>
        <w:tab/>
        <w:t>Review of Act</w:t>
      </w:r>
      <w:bookmarkEnd w:id="523"/>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524" w:name="_Toc169776747"/>
      <w:r>
        <w:rPr>
          <w:rStyle w:val="CharSectno"/>
        </w:rPr>
        <w:lastRenderedPageBreak/>
        <w:t>246</w:t>
      </w:r>
      <w:r>
        <w:t>.</w:t>
      </w:r>
      <w:r>
        <w:tab/>
        <w:t>Repeal, savings and transitional</w:t>
      </w:r>
      <w:bookmarkEnd w:id="524"/>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25" w:name="_Toc169701147"/>
      <w:bookmarkStart w:id="526" w:name="_Toc169703077"/>
      <w:bookmarkStart w:id="527" w:name="_Toc169776748"/>
      <w:r>
        <w:rPr>
          <w:rStyle w:val="CharSchNo"/>
        </w:rPr>
        <w:lastRenderedPageBreak/>
        <w:t>Schedule 1</w:t>
      </w:r>
      <w:r>
        <w:t> — </w:t>
      </w:r>
      <w:r>
        <w:rPr>
          <w:rStyle w:val="CharSchText"/>
        </w:rPr>
        <w:t>Transitional provisions</w:t>
      </w:r>
      <w:bookmarkEnd w:id="525"/>
      <w:bookmarkEnd w:id="526"/>
      <w:bookmarkEnd w:id="527"/>
    </w:p>
    <w:p>
      <w:pPr>
        <w:pStyle w:val="yShoulderClause"/>
      </w:pPr>
      <w:r>
        <w:t>[Section 246(4)]</w:t>
      </w:r>
    </w:p>
    <w:p>
      <w:pPr>
        <w:pStyle w:val="Heading3"/>
        <w:spacing w:before="120"/>
      </w:pPr>
      <w:bookmarkStart w:id="528" w:name="_Toc169701148"/>
      <w:bookmarkStart w:id="529" w:name="_Toc169703078"/>
      <w:bookmarkStart w:id="530" w:name="_Toc169776749"/>
      <w:r>
        <w:rPr>
          <w:rStyle w:val="CharSDivNo"/>
        </w:rPr>
        <w:t>Division 1</w:t>
      </w:r>
      <w:r>
        <w:t> — </w:t>
      </w:r>
      <w:r>
        <w:rPr>
          <w:rStyle w:val="CharSDivText"/>
        </w:rPr>
        <w:t>Transitional provisions for the commencement of this Act</w:t>
      </w:r>
      <w:bookmarkEnd w:id="528"/>
      <w:bookmarkEnd w:id="529"/>
      <w:bookmarkEnd w:id="530"/>
    </w:p>
    <w:p>
      <w:pPr>
        <w:pStyle w:val="yFootnoteheading"/>
      </w:pPr>
      <w:r>
        <w:tab/>
        <w:t>[Heading inserted: No. 11 of 2012 s. 47.]</w:t>
      </w:r>
    </w:p>
    <w:p>
      <w:pPr>
        <w:pStyle w:val="yHeading5"/>
        <w:outlineLvl w:val="9"/>
      </w:pPr>
      <w:bookmarkStart w:id="531" w:name="_Toc169776750"/>
      <w:r>
        <w:rPr>
          <w:rStyle w:val="CharSClsNo"/>
        </w:rPr>
        <w:t>1</w:t>
      </w:r>
      <w:r>
        <w:t>.</w:t>
      </w:r>
      <w:r>
        <w:tab/>
        <w:t>Terms used</w:t>
      </w:r>
      <w:bookmarkEnd w:id="531"/>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outlineLvl w:val="9"/>
      </w:pPr>
      <w:bookmarkStart w:id="532" w:name="_Toc169776751"/>
      <w:r>
        <w:rPr>
          <w:rStyle w:val="CharSClsNo"/>
        </w:rPr>
        <w:t>2</w:t>
      </w:r>
      <w:r>
        <w:t>.</w:t>
      </w:r>
      <w:r>
        <w:tab/>
      </w:r>
      <w:r>
        <w:rPr>
          <w:i/>
          <w:iCs/>
        </w:rPr>
        <w:t>Interpretation Act 1984</w:t>
      </w:r>
      <w:r>
        <w:t xml:space="preserve"> not affected</w:t>
      </w:r>
      <w:bookmarkEnd w:id="532"/>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outlineLvl w:val="9"/>
      </w:pPr>
      <w:bookmarkStart w:id="533" w:name="_Toc169776752"/>
      <w:r>
        <w:rPr>
          <w:rStyle w:val="CharSClsNo"/>
        </w:rPr>
        <w:t>3</w:t>
      </w:r>
      <w:r>
        <w:t>.</w:t>
      </w:r>
      <w:r>
        <w:tab/>
        <w:t>Property vested in Minister at 1 Jan 2001</w:t>
      </w:r>
      <w:bookmarkEnd w:id="533"/>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534" w:name="_Toc169776753"/>
      <w:r>
        <w:rPr>
          <w:rStyle w:val="CharSClsNo"/>
        </w:rPr>
        <w:t>4</w:t>
      </w:r>
      <w:r>
        <w:t>.</w:t>
      </w:r>
      <w:r>
        <w:tab/>
        <w:t>Delegation in force at 1 Jan 2001 under repealed Act s. 6AA</w:t>
      </w:r>
      <w:bookmarkEnd w:id="534"/>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535" w:name="_Toc169776754"/>
      <w:r>
        <w:rPr>
          <w:rStyle w:val="CharSClsNo"/>
        </w:rPr>
        <w:t>5</w:t>
      </w:r>
      <w:r>
        <w:t>.</w:t>
      </w:r>
      <w:r>
        <w:tab/>
        <w:t>Agreement or licence in force at 1 Jan 2001 under repealed Act s. 6A</w:t>
      </w:r>
      <w:bookmarkEnd w:id="535"/>
    </w:p>
    <w:p>
      <w:pPr>
        <w:pStyle w:val="ySubsection"/>
      </w:pPr>
      <w:r>
        <w:tab/>
      </w:r>
      <w:r>
        <w:tab/>
        <w:t xml:space="preserve">An arrangement entered into, and a licence granted, under section 6A of the repealed Act that are in force immediately before the </w:t>
      </w:r>
      <w:r>
        <w:lastRenderedPageBreak/>
        <w:t>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536" w:name="_Toc169776755"/>
      <w:r>
        <w:rPr>
          <w:rStyle w:val="CharSClsNo"/>
        </w:rPr>
        <w:t>6</w:t>
      </w:r>
      <w:r>
        <w:t>.</w:t>
      </w:r>
      <w:r>
        <w:tab/>
        <w:t>Licence in force at 1 Jan 2001 under repealed Act s. 6B</w:t>
      </w:r>
      <w:bookmarkEnd w:id="536"/>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537" w:name="_Toc169776756"/>
      <w:r>
        <w:rPr>
          <w:rStyle w:val="CharSClsNo"/>
        </w:rPr>
        <w:t>7</w:t>
      </w:r>
      <w:r>
        <w:t>.</w:t>
      </w:r>
      <w:r>
        <w:tab/>
        <w:t>Staff appointed etc. as at 1 Jan 2001 under repealed Act s. 7(2)</w:t>
      </w:r>
      <w:bookmarkEnd w:id="537"/>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keepNext/>
      </w:pPr>
      <w:r>
        <w:lastRenderedPageBreak/>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538" w:name="_Toc169776757"/>
      <w:r>
        <w:rPr>
          <w:rStyle w:val="CharSClsNo"/>
        </w:rPr>
        <w:t>8</w:t>
      </w:r>
      <w:r>
        <w:t>.</w:t>
      </w:r>
      <w:r>
        <w:tab/>
        <w:t>Inquiry incomplete at 1 Jan 2001 under repealed Act s. 7C</w:t>
      </w:r>
      <w:bookmarkEnd w:id="538"/>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539" w:name="_Toc169776758"/>
      <w:r>
        <w:rPr>
          <w:rStyle w:val="CharSClsNo"/>
        </w:rPr>
        <w:t>9</w:t>
      </w:r>
      <w:r>
        <w:t>.</w:t>
      </w:r>
      <w:r>
        <w:tab/>
        <w:t>Enrolment in effect at 1 Jan 2001</w:t>
      </w:r>
      <w:bookmarkEnd w:id="539"/>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540" w:name="_Toc169776759"/>
      <w:r>
        <w:rPr>
          <w:rStyle w:val="CharSClsNo"/>
        </w:rPr>
        <w:t>10</w:t>
      </w:r>
      <w:r>
        <w:t>.</w:t>
      </w:r>
      <w:r>
        <w:tab/>
        <w:t>Government school in existence at 1 Jan 2001 under repealed Act s. 9</w:t>
      </w:r>
      <w:bookmarkEnd w:id="540"/>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lastRenderedPageBreak/>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541" w:name="_Toc169776760"/>
      <w:r>
        <w:rPr>
          <w:rStyle w:val="CharSClsNo"/>
        </w:rPr>
        <w:t>11</w:t>
      </w:r>
      <w:r>
        <w:t>.</w:t>
      </w:r>
      <w:r>
        <w:tab/>
        <w:t>Efficient school registered at 1 Jan 2001 under repealed Act s. 32B</w:t>
      </w:r>
      <w:bookmarkEnd w:id="541"/>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542" w:name="_Toc169776761"/>
      <w:r>
        <w:rPr>
          <w:rStyle w:val="CharSClsNo"/>
        </w:rPr>
        <w:t>12</w:t>
      </w:r>
      <w:r>
        <w:t>.</w:t>
      </w:r>
      <w:r>
        <w:tab/>
        <w:t>Certain pre</w:t>
      </w:r>
      <w:r>
        <w:noBreakHyphen/>
        <w:t>school centres at 1 Jan 2001 continued as registered schools</w:t>
      </w:r>
      <w:bookmarkEnd w:id="542"/>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543" w:name="_Toc169776762"/>
      <w:r>
        <w:rPr>
          <w:rStyle w:val="CharSClsNo"/>
        </w:rPr>
        <w:lastRenderedPageBreak/>
        <w:t>13</w:t>
      </w:r>
      <w:r>
        <w:t>.</w:t>
      </w:r>
      <w:r>
        <w:tab/>
        <w:t>Certain care</w:t>
      </w:r>
      <w:r>
        <w:noBreakHyphen/>
        <w:t>centres and pre</w:t>
      </w:r>
      <w:r>
        <w:noBreakHyphen/>
        <w:t>school centres as at 1 Jan 2001 continued</w:t>
      </w:r>
      <w:bookmarkEnd w:id="543"/>
    </w:p>
    <w:p>
      <w:pPr>
        <w:pStyle w:val="ySubsection"/>
        <w:keepNext/>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No. 43 of 2000 s. 62.]</w:t>
      </w:r>
    </w:p>
    <w:p>
      <w:pPr>
        <w:pStyle w:val="yHeading5"/>
        <w:outlineLvl w:val="9"/>
      </w:pPr>
      <w:bookmarkStart w:id="544" w:name="_Toc169776763"/>
      <w:r>
        <w:rPr>
          <w:rStyle w:val="CharSClsNo"/>
        </w:rPr>
        <w:t>15</w:t>
      </w:r>
      <w:r>
        <w:t>.</w:t>
      </w:r>
      <w:r>
        <w:tab/>
        <w:t>Notices etc. in force at 1 Jan 2001 under repealed Act s. 9A</w:t>
      </w:r>
      <w:bookmarkEnd w:id="544"/>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545" w:name="_Toc169776764"/>
      <w:r>
        <w:rPr>
          <w:rStyle w:val="CharSClsNo"/>
        </w:rPr>
        <w:t>16</w:t>
      </w:r>
      <w:r>
        <w:t>.</w:t>
      </w:r>
      <w:r>
        <w:tab/>
        <w:t>Approved account as at 1 Jan 2001 under repealed Act s. 9B</w:t>
      </w:r>
      <w:bookmarkEnd w:id="545"/>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546" w:name="_Toc169776765"/>
      <w:r>
        <w:rPr>
          <w:rStyle w:val="CharSClsNo"/>
        </w:rPr>
        <w:t>17</w:t>
      </w:r>
      <w:r>
        <w:t>.</w:t>
      </w:r>
      <w:r>
        <w:tab/>
        <w:t>Decision as to home education in force at 1 Jan 2001 under repealed Act s. 14(a)</w:t>
      </w:r>
      <w:bookmarkEnd w:id="546"/>
    </w:p>
    <w:p>
      <w:pPr>
        <w:pStyle w:val="ySubsection"/>
      </w:pPr>
      <w:r>
        <w:tab/>
      </w:r>
      <w:r>
        <w:tab/>
        <w:t xml:space="preserve">A decision under section 14(a) of the repealed Act (that the instruction of a child at home is efficient) that is in force immediately before the </w:t>
      </w:r>
      <w:r>
        <w:lastRenderedPageBreak/>
        <w:t>commencement is to be taken on the commencement to be a registration under section 48.</w:t>
      </w:r>
    </w:p>
    <w:p>
      <w:pPr>
        <w:pStyle w:val="yHeading5"/>
        <w:outlineLvl w:val="9"/>
      </w:pPr>
      <w:bookmarkStart w:id="547" w:name="_Toc169776766"/>
      <w:r>
        <w:rPr>
          <w:rStyle w:val="CharSClsNo"/>
        </w:rPr>
        <w:t>18</w:t>
      </w:r>
      <w:r>
        <w:t>.</w:t>
      </w:r>
      <w:r>
        <w:tab/>
        <w:t>Direction in force at 1 Jan 2001 under repealed Act s. 20A</w:t>
      </w:r>
      <w:bookmarkEnd w:id="547"/>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548" w:name="_Toc169776767"/>
      <w:r>
        <w:rPr>
          <w:rStyle w:val="CharSClsNo"/>
        </w:rPr>
        <w:t>19</w:t>
      </w:r>
      <w:r>
        <w:t>.</w:t>
      </w:r>
      <w:r>
        <w:tab/>
        <w:t>Student suspended or excluded as at 1 Jan 2001</w:t>
      </w:r>
      <w:bookmarkEnd w:id="548"/>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549" w:name="_Toc169776768"/>
      <w:r>
        <w:rPr>
          <w:rStyle w:val="CharSClsNo"/>
        </w:rPr>
        <w:t>20</w:t>
      </w:r>
      <w:r>
        <w:t>.</w:t>
      </w:r>
      <w:r>
        <w:tab/>
        <w:t>School decision</w:t>
      </w:r>
      <w:r>
        <w:noBreakHyphen/>
        <w:t>making group in being at 1 Jan 2001 under repealed Act Part VA</w:t>
      </w:r>
      <w:bookmarkEnd w:id="549"/>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550" w:name="_Toc169776769"/>
      <w:r>
        <w:rPr>
          <w:rStyle w:val="CharSClsNo"/>
        </w:rPr>
        <w:lastRenderedPageBreak/>
        <w:t>21</w:t>
      </w:r>
      <w:r>
        <w:t>.</w:t>
      </w:r>
      <w:r>
        <w:tab/>
        <w:t>Parents and Citizens’ Association in being at 1 Jan 2001 under repealed Act Part VI</w:t>
      </w:r>
      <w:bookmarkEnd w:id="550"/>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551" w:name="_Toc169776770"/>
      <w:r>
        <w:rPr>
          <w:rStyle w:val="CharSClsNo"/>
        </w:rPr>
        <w:t>22</w:t>
      </w:r>
      <w:r>
        <w:t>.</w:t>
      </w:r>
      <w:r>
        <w:tab/>
        <w:t xml:space="preserve">Repeal of </w:t>
      </w:r>
      <w:r>
        <w:rPr>
          <w:i/>
          <w:iCs/>
        </w:rPr>
        <w:t>Industrial Relations Act 1979</w:t>
      </w:r>
      <w:r>
        <w:t xml:space="preserve"> s. 23B, transitional</w:t>
      </w:r>
      <w:bookmarkEnd w:id="551"/>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552" w:name="_Toc169776771"/>
      <w:r>
        <w:rPr>
          <w:rStyle w:val="CharSClsNo"/>
        </w:rPr>
        <w:t>23</w:t>
      </w:r>
      <w:r>
        <w:t>.</w:t>
      </w:r>
      <w:r>
        <w:tab/>
        <w:t>Transitional regulations</w:t>
      </w:r>
      <w:bookmarkEnd w:id="552"/>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lastRenderedPageBreak/>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553" w:name="_Toc169701171"/>
      <w:bookmarkStart w:id="554" w:name="_Toc169703101"/>
      <w:bookmarkStart w:id="555" w:name="_Toc169776772"/>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553"/>
      <w:bookmarkEnd w:id="554"/>
      <w:bookmarkEnd w:id="555"/>
    </w:p>
    <w:p>
      <w:pPr>
        <w:pStyle w:val="yFootnoteheading"/>
        <w:keepNext/>
      </w:pPr>
      <w:r>
        <w:tab/>
        <w:t>[Heading inserted: No. 11 of 2012 s. 48.]</w:t>
      </w:r>
    </w:p>
    <w:p>
      <w:pPr>
        <w:pStyle w:val="yHeading5"/>
      </w:pPr>
      <w:bookmarkStart w:id="556" w:name="_Toc169776773"/>
      <w:r>
        <w:rPr>
          <w:rStyle w:val="CharSClsNo"/>
        </w:rPr>
        <w:t>24</w:t>
      </w:r>
      <w:r>
        <w:t>.</w:t>
      </w:r>
      <w:r>
        <w:tab/>
        <w:t>Term used: commencement</w:t>
      </w:r>
      <w:bookmarkEnd w:id="556"/>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557" w:name="_Toc169776774"/>
      <w:r>
        <w:rPr>
          <w:rStyle w:val="CharSClsNo"/>
        </w:rPr>
        <w:t>25</w:t>
      </w:r>
      <w:r>
        <w:t>.</w:t>
      </w:r>
      <w:r>
        <w:tab/>
        <w:t>Registration extended for a period of time</w:t>
      </w:r>
      <w:bookmarkEnd w:id="557"/>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558" w:name="_Toc169701174"/>
      <w:bookmarkStart w:id="559" w:name="_Toc169703104"/>
      <w:bookmarkStart w:id="560" w:name="_Toc169776775"/>
      <w:r>
        <w:rPr>
          <w:rStyle w:val="CharSDivNo"/>
        </w:rPr>
        <w:lastRenderedPageBreak/>
        <w:t>Division 3</w:t>
      </w:r>
      <w:r>
        <w:t> — </w:t>
      </w:r>
      <w:r>
        <w:rPr>
          <w:rStyle w:val="CharSDivText"/>
        </w:rPr>
        <w:t xml:space="preserve">Transitional provisions for the </w:t>
      </w:r>
      <w:r>
        <w:rPr>
          <w:rStyle w:val="CharSDivText"/>
          <w:i/>
        </w:rPr>
        <w:t>School Education Amendment Act 2014</w:t>
      </w:r>
      <w:bookmarkEnd w:id="558"/>
      <w:bookmarkEnd w:id="559"/>
      <w:bookmarkEnd w:id="560"/>
    </w:p>
    <w:p>
      <w:pPr>
        <w:pStyle w:val="yFootnoteheading"/>
        <w:keepNext/>
      </w:pPr>
      <w:r>
        <w:tab/>
        <w:t>[Heading inserted: No. 28 of 2014 s. 21.]</w:t>
      </w:r>
    </w:p>
    <w:p>
      <w:pPr>
        <w:pStyle w:val="yHeading5"/>
      </w:pPr>
      <w:bookmarkStart w:id="561" w:name="_Toc169776776"/>
      <w:r>
        <w:rPr>
          <w:rStyle w:val="CharSClsNo"/>
        </w:rPr>
        <w:t>26</w:t>
      </w:r>
      <w:r>
        <w:t>.</w:t>
      </w:r>
      <w:r>
        <w:tab/>
        <w:t>Terms used</w:t>
      </w:r>
      <w:bookmarkEnd w:id="561"/>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562" w:name="_Toc169776777"/>
      <w:r>
        <w:rPr>
          <w:rStyle w:val="CharSClsNo"/>
        </w:rPr>
        <w:t>27</w:t>
      </w:r>
      <w:r>
        <w:t>.</w:t>
      </w:r>
      <w:r>
        <w:tab/>
      </w:r>
      <w:r>
        <w:rPr>
          <w:i/>
        </w:rPr>
        <w:t>Interpretation Act 1984</w:t>
      </w:r>
      <w:r>
        <w:t xml:space="preserve"> not affected</w:t>
      </w:r>
      <w:bookmarkEnd w:id="562"/>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563" w:name="_Toc169776778"/>
      <w:r>
        <w:rPr>
          <w:rStyle w:val="CharSClsNo"/>
        </w:rPr>
        <w:t>28</w:t>
      </w:r>
      <w:r>
        <w:t>.</w:t>
      </w:r>
      <w:r>
        <w:tab/>
        <w:t>Pending applications and reviews of certain decisions</w:t>
      </w:r>
      <w:bookmarkEnd w:id="563"/>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564" w:name="_Toc169776779"/>
      <w:r>
        <w:rPr>
          <w:rStyle w:val="CharSClsNo"/>
        </w:rPr>
        <w:lastRenderedPageBreak/>
        <w:t>29</w:t>
      </w:r>
      <w:r>
        <w:t>.</w:t>
      </w:r>
      <w:r>
        <w:tab/>
        <w:t>Application for imminent renewal of registration</w:t>
      </w:r>
      <w:bookmarkEnd w:id="564"/>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565" w:name="_Toc169776780"/>
      <w:r>
        <w:rPr>
          <w:rStyle w:val="CharSClsNo"/>
        </w:rPr>
        <w:t>30</w:t>
      </w:r>
      <w:r>
        <w:t>.</w:t>
      </w:r>
      <w:r>
        <w:tab/>
        <w:t>Advance determinations under former provisions continue</w:t>
      </w:r>
      <w:bookmarkEnd w:id="565"/>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566" w:name="_Toc169776781"/>
      <w:r>
        <w:rPr>
          <w:rStyle w:val="CharSClsNo"/>
        </w:rPr>
        <w:t>31</w:t>
      </w:r>
      <w:r>
        <w:t>.</w:t>
      </w:r>
      <w:r>
        <w:tab/>
        <w:t>Directions in force before commencement</w:t>
      </w:r>
      <w:bookmarkEnd w:id="566"/>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567" w:name="_Toc169776782"/>
      <w:r>
        <w:rPr>
          <w:rStyle w:val="CharSClsNo"/>
        </w:rPr>
        <w:lastRenderedPageBreak/>
        <w:t>32</w:t>
      </w:r>
      <w:r>
        <w:t>.</w:t>
      </w:r>
      <w:r>
        <w:tab/>
        <w:t>Transitional regulations</w:t>
      </w:r>
      <w:bookmarkEnd w:id="567"/>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568" w:name="_Toc169701182"/>
      <w:bookmarkStart w:id="569" w:name="_Toc169703112"/>
      <w:bookmarkStart w:id="570" w:name="_Toc169776783"/>
      <w:r>
        <w:rPr>
          <w:rStyle w:val="CharSDivNo"/>
        </w:rPr>
        <w:lastRenderedPageBreak/>
        <w:t>Division 4</w:t>
      </w:r>
      <w:r>
        <w:rPr>
          <w:b w:val="0"/>
        </w:rPr>
        <w:t> — </w:t>
      </w:r>
      <w:r>
        <w:rPr>
          <w:rStyle w:val="CharSDivText"/>
        </w:rPr>
        <w:t xml:space="preserve">Transitional provisions for the </w:t>
      </w:r>
      <w:r>
        <w:rPr>
          <w:rStyle w:val="CharSDivText"/>
          <w:i/>
        </w:rPr>
        <w:t>School Boarding Facilities Legislation Amendment and Repeal Act 2016</w:t>
      </w:r>
      <w:bookmarkEnd w:id="568"/>
      <w:bookmarkEnd w:id="569"/>
      <w:bookmarkEnd w:id="570"/>
    </w:p>
    <w:p>
      <w:pPr>
        <w:pStyle w:val="yFootnoteheading"/>
      </w:pPr>
      <w:r>
        <w:tab/>
        <w:t>[Heading inserted: No. 41 of 2016 s. 20.]</w:t>
      </w:r>
    </w:p>
    <w:p>
      <w:pPr>
        <w:pStyle w:val="yHeading5"/>
      </w:pPr>
      <w:bookmarkStart w:id="571" w:name="_Toc169776784"/>
      <w:r>
        <w:rPr>
          <w:rStyle w:val="CharSClsNo"/>
        </w:rPr>
        <w:t>33</w:t>
      </w:r>
      <w:r>
        <w:t>.</w:t>
      </w:r>
      <w:r>
        <w:tab/>
        <w:t>Terms used</w:t>
      </w:r>
      <w:bookmarkEnd w:id="571"/>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572" w:name="_Toc169776785"/>
      <w:r>
        <w:rPr>
          <w:rStyle w:val="CharSClsNo"/>
        </w:rPr>
        <w:t>34</w:t>
      </w:r>
      <w:r>
        <w:t>.</w:t>
      </w:r>
      <w:r>
        <w:tab/>
        <w:t>Hostels</w:t>
      </w:r>
      <w:bookmarkEnd w:id="572"/>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r>
        <w:tab/>
        <w:t>[Clause 34 inserted: No. 41 of 2016 s. 20.]</w:t>
      </w:r>
    </w:p>
    <w:p>
      <w:pPr>
        <w:pStyle w:val="yHeading5"/>
      </w:pPr>
      <w:bookmarkStart w:id="573" w:name="_Toc169776786"/>
      <w:r>
        <w:rPr>
          <w:rStyle w:val="CharSClsNo"/>
        </w:rPr>
        <w:lastRenderedPageBreak/>
        <w:t>35</w:t>
      </w:r>
      <w:r>
        <w:t>.</w:t>
      </w:r>
      <w:r>
        <w:tab/>
        <w:t>Hostel land</w:t>
      </w:r>
      <w:bookmarkEnd w:id="573"/>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r>
        <w:tab/>
        <w:t>[Clause 35 inserted: No. 41 of 2016 s. 20.]</w:t>
      </w:r>
    </w:p>
    <w:p>
      <w:pPr>
        <w:pStyle w:val="yHeading5"/>
      </w:pPr>
      <w:bookmarkStart w:id="574" w:name="_Toc169776787"/>
      <w:r>
        <w:rPr>
          <w:rStyle w:val="CharSClsNo"/>
        </w:rPr>
        <w:t>36</w:t>
      </w:r>
      <w:r>
        <w:t>.</w:t>
      </w:r>
      <w:r>
        <w:tab/>
        <w:t>Former Authority abolished</w:t>
      </w:r>
      <w:bookmarkEnd w:id="574"/>
    </w:p>
    <w:p>
      <w:pPr>
        <w:pStyle w:val="ySubsection"/>
        <w:keepNext/>
        <w:keepLines/>
      </w:pPr>
      <w:r>
        <w:tab/>
      </w:r>
      <w:r>
        <w:tab/>
        <w:t>On commencement day, the former Authority is abolished and its members go out of office.</w:t>
      </w:r>
    </w:p>
    <w:p>
      <w:pPr>
        <w:pStyle w:val="yFootnotesection"/>
        <w:keepNext/>
      </w:pPr>
      <w:r>
        <w:tab/>
        <w:t>[Clause 36 inserted: No. 41 of 2016 s. 20.]</w:t>
      </w:r>
    </w:p>
    <w:p>
      <w:pPr>
        <w:pStyle w:val="yHeading5"/>
      </w:pPr>
      <w:bookmarkStart w:id="575" w:name="_Toc169776788"/>
      <w:r>
        <w:rPr>
          <w:rStyle w:val="CharSClsNo"/>
        </w:rPr>
        <w:t>37</w:t>
      </w:r>
      <w:r>
        <w:t>.</w:t>
      </w:r>
      <w:r>
        <w:tab/>
        <w:t>Staff members of former Authority</w:t>
      </w:r>
      <w:bookmarkEnd w:id="575"/>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lastRenderedPageBreak/>
        <w:tab/>
        <w:t>(4)</w:t>
      </w:r>
      <w:r>
        <w:tab/>
        <w:t>For the purposes of subclause (3)(d), the staff member’s service with the former Authority is to be taken to have been with the department.</w:t>
      </w:r>
    </w:p>
    <w:p>
      <w:pPr>
        <w:pStyle w:val="yFootnotesection"/>
      </w:pPr>
      <w:r>
        <w:tab/>
        <w:t>[Clause 37 inserted: No. 41 of 2016 s. 20.]</w:t>
      </w:r>
    </w:p>
    <w:p>
      <w:pPr>
        <w:pStyle w:val="yHeading5"/>
      </w:pPr>
      <w:bookmarkStart w:id="576" w:name="_Toc169776789"/>
      <w:r>
        <w:rPr>
          <w:rStyle w:val="CharSClsNo"/>
        </w:rPr>
        <w:t>38</w:t>
      </w:r>
      <w:r>
        <w:t>.</w:t>
      </w:r>
      <w:r>
        <w:tab/>
        <w:t>Transfer of assets, liabilities, proceedings, remedies and immunities</w:t>
      </w:r>
      <w:bookmarkEnd w:id="576"/>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r>
        <w:tab/>
        <w:t>[Clause 38 inserted: No. 41 of 2016 s. 20.]</w:t>
      </w:r>
    </w:p>
    <w:p>
      <w:pPr>
        <w:pStyle w:val="yHeading5"/>
      </w:pPr>
      <w:bookmarkStart w:id="577" w:name="_Toc169776790"/>
      <w:r>
        <w:rPr>
          <w:rStyle w:val="CharSClsNo"/>
        </w:rPr>
        <w:t>39</w:t>
      </w:r>
      <w:r>
        <w:t>.</w:t>
      </w:r>
      <w:r>
        <w:tab/>
        <w:t>Completion of things commenced</w:t>
      </w:r>
      <w:bookmarkEnd w:id="577"/>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r>
        <w:tab/>
        <w:t>[Clause 39 inserted: No. 41 of 2016 s. 20.]</w:t>
      </w:r>
    </w:p>
    <w:p>
      <w:pPr>
        <w:pStyle w:val="yHeading5"/>
      </w:pPr>
      <w:bookmarkStart w:id="578" w:name="_Toc169776791"/>
      <w:r>
        <w:rPr>
          <w:rStyle w:val="CharSClsNo"/>
        </w:rPr>
        <w:lastRenderedPageBreak/>
        <w:t>40</w:t>
      </w:r>
      <w:r>
        <w:t>.</w:t>
      </w:r>
      <w:r>
        <w:tab/>
        <w:t>Continuing effect of things done</w:t>
      </w:r>
      <w:bookmarkEnd w:id="578"/>
    </w:p>
    <w:p>
      <w:pPr>
        <w:pStyle w:val="ySubsection"/>
        <w:keepNext/>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r>
        <w:tab/>
        <w:t>[Clause 40 inserted: No. 41 of 2016 s. 20.]</w:t>
      </w:r>
    </w:p>
    <w:p>
      <w:pPr>
        <w:pStyle w:val="yHeading5"/>
      </w:pPr>
      <w:bookmarkStart w:id="579" w:name="_Toc169776792"/>
      <w:r>
        <w:rPr>
          <w:rStyle w:val="CharSClsNo"/>
        </w:rPr>
        <w:t>41</w:t>
      </w:r>
      <w:r>
        <w:t>.</w:t>
      </w:r>
      <w:r>
        <w:tab/>
        <w:t>Exemption from State tax</w:t>
      </w:r>
      <w:bookmarkEnd w:id="579"/>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lastRenderedPageBreak/>
        <w:tab/>
        <w:t>(4)</w:t>
      </w:r>
      <w:r>
        <w:tab/>
        <w:t>For all purposes and in all proceedings, a certificate under subclause (3) is sufficient evidence of the matters it certifies, except so far as the contrary is shown.</w:t>
      </w:r>
    </w:p>
    <w:p>
      <w:pPr>
        <w:pStyle w:val="yFootnotesection"/>
      </w:pPr>
      <w:r>
        <w:tab/>
        <w:t>[Clause 41 inserted: No. 41 of 2016 s. 20.]</w:t>
      </w:r>
    </w:p>
    <w:p>
      <w:pPr>
        <w:pStyle w:val="yHeading5"/>
      </w:pPr>
      <w:bookmarkStart w:id="580" w:name="_Toc169776793"/>
      <w:r>
        <w:rPr>
          <w:rStyle w:val="CharSClsNo"/>
        </w:rPr>
        <w:t>42</w:t>
      </w:r>
      <w:r>
        <w:t>.</w:t>
      </w:r>
      <w:r>
        <w:tab/>
        <w:t>Agreements, instruments and documents</w:t>
      </w:r>
      <w:bookmarkEnd w:id="580"/>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r>
        <w:tab/>
        <w:t>[Clause 42 inserted: No. 41 of 2016 s. 20.]</w:t>
      </w:r>
    </w:p>
    <w:p>
      <w:pPr>
        <w:pStyle w:val="yHeading5"/>
      </w:pPr>
      <w:bookmarkStart w:id="581" w:name="_Toc169776794"/>
      <w:r>
        <w:rPr>
          <w:rStyle w:val="CharSClsNo"/>
        </w:rPr>
        <w:t>43</w:t>
      </w:r>
      <w:r>
        <w:t>.</w:t>
      </w:r>
      <w:r>
        <w:tab/>
        <w:t>Registration of documents</w:t>
      </w:r>
      <w:bookmarkEnd w:id="581"/>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lastRenderedPageBreak/>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r>
        <w:tab/>
        <w:t>[Clause 43 inserted: No. 41 of 2016 s. 20.]</w:t>
      </w:r>
    </w:p>
    <w:p>
      <w:pPr>
        <w:pStyle w:val="yHeading5"/>
      </w:pPr>
      <w:bookmarkStart w:id="582" w:name="_Toc169776795"/>
      <w:r>
        <w:rPr>
          <w:rStyle w:val="CharSClsNo"/>
        </w:rPr>
        <w:t>44</w:t>
      </w:r>
      <w:r>
        <w:t>.</w:t>
      </w:r>
      <w:r>
        <w:tab/>
        <w:t>Saving</w:t>
      </w:r>
      <w:bookmarkEnd w:id="582"/>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r>
        <w:tab/>
        <w:t>[Clause 44 inserted: No. 41 of 2016 s. 20.]</w:t>
      </w:r>
    </w:p>
    <w:p>
      <w:pPr>
        <w:pStyle w:val="yHeading5"/>
      </w:pPr>
      <w:bookmarkStart w:id="583" w:name="_Toc169776796"/>
      <w:r>
        <w:rPr>
          <w:rStyle w:val="CharSClsNo"/>
        </w:rPr>
        <w:lastRenderedPageBreak/>
        <w:t>45</w:t>
      </w:r>
      <w:r>
        <w:t>.</w:t>
      </w:r>
      <w:r>
        <w:tab/>
        <w:t>Transitional regulations</w:t>
      </w:r>
      <w:bookmarkEnd w:id="583"/>
    </w:p>
    <w:p>
      <w:pPr>
        <w:pStyle w:val="ySubsection"/>
        <w:keepNext/>
      </w:pPr>
      <w:r>
        <w:tab/>
        <w:t>(1)</w:t>
      </w:r>
      <w:r>
        <w:tab/>
        <w:t xml:space="preserve">In this clause — </w:t>
      </w:r>
    </w:p>
    <w:p>
      <w:pPr>
        <w:pStyle w:val="yDefstart"/>
        <w:keepNext/>
      </w:pPr>
      <w:r>
        <w:tab/>
      </w:r>
      <w:r>
        <w:rPr>
          <w:rStyle w:val="CharDefText"/>
        </w:rPr>
        <w:t xml:space="preserve">specified </w:t>
      </w:r>
      <w:r>
        <w:t>means specified or described in the regulations;</w:t>
      </w:r>
    </w:p>
    <w:p>
      <w:pPr>
        <w:pStyle w:val="yDefstart"/>
        <w:keepNex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keepNext/>
      </w:pPr>
      <w:r>
        <w:lastRenderedPageBreak/>
        <w:tab/>
        <w:t>(6)</w:t>
      </w:r>
      <w:r>
        <w:tab/>
        <w:t>Regulations made under subclause (2) in relation to a matter referred to in subclause (3) must be made within such period as is reasonable and practically necessary to deal with a transitional matter.</w:t>
      </w:r>
    </w:p>
    <w:p>
      <w:pPr>
        <w:pStyle w:val="yFootnotesection"/>
        <w:keepNext/>
      </w:pPr>
      <w:r>
        <w:tab/>
        <w:t>[Clause 45 inserted: No. 41 of 2016 s. 20.]</w:t>
      </w:r>
    </w:p>
    <w:p>
      <w:pPr>
        <w:pStyle w:val="yEdnoteschedule"/>
        <w:keepNext/>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585" w:name="_Toc169701196"/>
      <w:bookmarkStart w:id="586" w:name="_Toc169703126"/>
      <w:bookmarkStart w:id="587" w:name="_Toc169776797"/>
      <w:r>
        <w:lastRenderedPageBreak/>
        <w:t>Notes</w:t>
      </w:r>
      <w:bookmarkEnd w:id="585"/>
      <w:bookmarkEnd w:id="586"/>
      <w:bookmarkEnd w:id="587"/>
    </w:p>
    <w:p>
      <w:pPr>
        <w:pStyle w:val="nStatement"/>
      </w:pPr>
      <w:r>
        <w:t xml:space="preserve">This is a compilation of the </w:t>
      </w:r>
      <w:r>
        <w:rPr>
          <w:i/>
          <w:noProof/>
        </w:rPr>
        <w:t>School Education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88" w:name="_Toc169776798"/>
      <w:r>
        <w:t>Compilation table</w:t>
      </w:r>
      <w:bookmarkEnd w:id="588"/>
    </w:p>
    <w:tbl>
      <w:tblPr>
        <w:tblW w:w="7123" w:type="dxa"/>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cantSplit/>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7"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cantSplit/>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7" w:type="dxa"/>
            <w:gridSpan w:val="2"/>
          </w:tcPr>
          <w:p>
            <w:pPr>
              <w:pStyle w:val="nTable"/>
              <w:spacing w:after="40"/>
            </w:pPr>
            <w:r>
              <w:t xml:space="preserve">17 Feb 2001 (see s. 2(2) and </w:t>
            </w:r>
            <w:r>
              <w:rPr>
                <w:i/>
              </w:rPr>
              <w:t>Gazette</w:t>
            </w:r>
            <w:r>
              <w:t xml:space="preserve"> 16 Feb 2001 p.  903)</w:t>
            </w:r>
          </w:p>
        </w:tc>
      </w:tr>
      <w:tr>
        <w:trPr>
          <w:gridBefore w:val="2"/>
          <w:wBefore w:w="28" w:type="dxa"/>
          <w:cantSplit/>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7" w:type="dxa"/>
            <w:gridSpan w:val="2"/>
          </w:tcPr>
          <w:p>
            <w:pPr>
              <w:pStyle w:val="nTable"/>
              <w:spacing w:after="40"/>
            </w:pPr>
            <w:r>
              <w:t xml:space="preserve">15 Sep 2002 (see s. 2 and </w:t>
            </w:r>
            <w:r>
              <w:rPr>
                <w:i/>
              </w:rPr>
              <w:t>Gazette</w:t>
            </w:r>
            <w:r>
              <w:t xml:space="preserve"> 6 Sep 2002 p. 4487)</w:t>
            </w:r>
          </w:p>
        </w:tc>
      </w:tr>
      <w:tr>
        <w:trPr>
          <w:gridBefore w:val="2"/>
          <w:wBefore w:w="28" w:type="dxa"/>
          <w:cantSplit/>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7"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cantSplit/>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7" w:type="dxa"/>
            <w:gridSpan w:val="2"/>
          </w:tcPr>
          <w:p>
            <w:pPr>
              <w:pStyle w:val="nTable"/>
              <w:keepNext/>
              <w:spacing w:after="40"/>
            </w:pPr>
            <w:r>
              <w:rPr>
                <w:spacing w:val="-2"/>
              </w:rPr>
              <w:t>15 Sep 2003 (see r. 2)</w:t>
            </w:r>
          </w:p>
        </w:tc>
      </w:tr>
      <w:tr>
        <w:trPr>
          <w:gridBefore w:val="2"/>
          <w:wBefore w:w="28" w:type="dxa"/>
          <w:cantSplit/>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7" w:type="dxa"/>
            <w:gridSpan w:val="2"/>
          </w:tcPr>
          <w:p>
            <w:pPr>
              <w:pStyle w:val="nTable"/>
              <w:spacing w:after="40"/>
            </w:pPr>
            <w:r>
              <w:rPr>
                <w:spacing w:val="-2"/>
              </w:rPr>
              <w:t>15 Dec 2003 (see s. 2)</w:t>
            </w:r>
          </w:p>
        </w:tc>
      </w:tr>
      <w:tr>
        <w:trPr>
          <w:gridBefore w:val="2"/>
          <w:wBefore w:w="28" w:type="dxa"/>
          <w:cantSplit/>
        </w:trPr>
        <w:tc>
          <w:tcPr>
            <w:tcW w:w="7095"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cantSplit/>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7"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cantSplit/>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7"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lastRenderedPageBreak/>
              <w:t>Acts Amendment (Higher School Leaving Age and Related Provisions) Act 2005</w:t>
            </w:r>
            <w:r>
              <w:rPr>
                <w:snapToGrid w:val="0"/>
              </w:rPr>
              <w:t xml:space="preserve"> Pt. 2 </w:t>
            </w:r>
            <w:r>
              <w:rPr>
                <w:snapToGrid w:val="0"/>
                <w:vertAlign w:val="superscript"/>
              </w:rPr>
              <w:t>3, 4</w:t>
            </w:r>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7"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5</w:t>
            </w:r>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7"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5"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7"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7"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7"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7"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7"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7"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lastRenderedPageBreak/>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7"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7"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7"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5"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21" w:type="dxa"/>
          <w:cantSplit/>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nil"/>
              <w:right w:val="nil"/>
            </w:tcBorders>
            <w:shd w:val="clear" w:color="auto" w:fill="auto"/>
          </w:tcPr>
          <w:p>
            <w:pPr>
              <w:pStyle w:val="nTable"/>
              <w:spacing w:after="40"/>
              <w:rPr>
                <w:i/>
              </w:rPr>
            </w:pPr>
            <w:r>
              <w:rPr>
                <w:i/>
                <w:noProof/>
              </w:rPr>
              <w:t>Public Health Amendment (Immunisation Requirements for Enrolment) Act 2019</w:t>
            </w:r>
            <w:r>
              <w:rPr>
                <w:noProof/>
              </w:rPr>
              <w:t xml:space="preserve"> Pt. 3 </w:t>
            </w:r>
          </w:p>
        </w:tc>
        <w:tc>
          <w:tcPr>
            <w:tcW w:w="1134" w:type="dxa"/>
            <w:gridSpan w:val="3"/>
            <w:tcBorders>
              <w:top w:val="nil"/>
              <w:left w:val="nil"/>
              <w:bottom w:val="nil"/>
              <w:right w:val="nil"/>
            </w:tcBorders>
            <w:shd w:val="clear" w:color="auto" w:fill="auto"/>
          </w:tcPr>
          <w:p>
            <w:pPr>
              <w:pStyle w:val="nTable"/>
              <w:spacing w:after="40"/>
            </w:pPr>
            <w:r>
              <w:t>14 of 2019</w:t>
            </w:r>
          </w:p>
        </w:tc>
        <w:tc>
          <w:tcPr>
            <w:tcW w:w="1134" w:type="dxa"/>
            <w:gridSpan w:val="3"/>
            <w:tcBorders>
              <w:top w:val="nil"/>
              <w:left w:val="nil"/>
              <w:bottom w:val="nil"/>
              <w:right w:val="nil"/>
            </w:tcBorders>
            <w:shd w:val="clear" w:color="auto" w:fill="auto"/>
          </w:tcPr>
          <w:p>
            <w:pPr>
              <w:pStyle w:val="nTable"/>
              <w:spacing w:after="40"/>
            </w:pPr>
            <w:r>
              <w:t>5 Jul 2019</w:t>
            </w:r>
          </w:p>
        </w:tc>
        <w:tc>
          <w:tcPr>
            <w:tcW w:w="2566" w:type="dxa"/>
            <w:gridSpan w:val="3"/>
            <w:tcBorders>
              <w:top w:val="nil"/>
              <w:left w:val="nil"/>
              <w:bottom w:val="nil"/>
            </w:tcBorders>
            <w:shd w:val="clear" w:color="auto" w:fill="auto"/>
          </w:tcPr>
          <w:p>
            <w:pPr>
              <w:pStyle w:val="nTable"/>
              <w:spacing w:after="40"/>
            </w:pPr>
            <w:r>
              <w:t>s. 13: 5 Jul 2019 (see s. 2(a));</w:t>
            </w:r>
            <w:r>
              <w:br/>
              <w:t>s. 14</w:t>
            </w:r>
            <w:r>
              <w:noBreakHyphen/>
              <w:t xml:space="preserve">22: 22 Jul 2019 (see s. 2(b) and </w:t>
            </w:r>
            <w:r>
              <w:rPr>
                <w:i/>
              </w:rPr>
              <w:t>Gazette</w:t>
            </w:r>
            <w:r>
              <w:t xml:space="preserve"> 19 Jul 2019 p. 2841)</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single" w:sz="8" w:space="0" w:color="auto"/>
              <w:right w:val="nil"/>
            </w:tcBorders>
            <w:shd w:val="clear" w:color="auto" w:fill="auto"/>
          </w:tcPr>
          <w:p>
            <w:pPr>
              <w:pStyle w:val="nTable"/>
              <w:spacing w:after="40"/>
              <w:rPr>
                <w:i/>
                <w:noProof/>
              </w:rPr>
            </w:pPr>
            <w:r>
              <w:rPr>
                <w:i/>
              </w:rPr>
              <w:t>School Education Amendment Act 2024</w:t>
            </w:r>
          </w:p>
        </w:tc>
        <w:tc>
          <w:tcPr>
            <w:tcW w:w="1134" w:type="dxa"/>
            <w:gridSpan w:val="3"/>
            <w:tcBorders>
              <w:top w:val="nil"/>
              <w:left w:val="nil"/>
              <w:bottom w:val="single" w:sz="8" w:space="0" w:color="auto"/>
              <w:right w:val="nil"/>
            </w:tcBorders>
            <w:shd w:val="clear" w:color="auto" w:fill="auto"/>
          </w:tcPr>
          <w:p>
            <w:pPr>
              <w:pStyle w:val="nTable"/>
              <w:spacing w:after="40"/>
            </w:pPr>
            <w:r>
              <w:t>13 of 2024</w:t>
            </w:r>
          </w:p>
        </w:tc>
        <w:tc>
          <w:tcPr>
            <w:tcW w:w="1134" w:type="dxa"/>
            <w:gridSpan w:val="3"/>
            <w:tcBorders>
              <w:top w:val="nil"/>
              <w:left w:val="nil"/>
              <w:bottom w:val="single" w:sz="8" w:space="0" w:color="auto"/>
              <w:right w:val="nil"/>
            </w:tcBorders>
            <w:shd w:val="clear" w:color="auto" w:fill="auto"/>
          </w:tcPr>
          <w:p>
            <w:pPr>
              <w:pStyle w:val="nTable"/>
              <w:spacing w:after="40"/>
            </w:pPr>
            <w:r>
              <w:t>22 Apr 2024</w:t>
            </w:r>
          </w:p>
        </w:tc>
        <w:tc>
          <w:tcPr>
            <w:tcW w:w="2566" w:type="dxa"/>
            <w:gridSpan w:val="3"/>
            <w:tcBorders>
              <w:top w:val="nil"/>
              <w:left w:val="nil"/>
              <w:bottom w:val="single" w:sz="8" w:space="0" w:color="auto"/>
            </w:tcBorders>
            <w:shd w:val="clear" w:color="auto" w:fill="auto"/>
          </w:tcPr>
          <w:p>
            <w:pPr>
              <w:pStyle w:val="nTable"/>
              <w:spacing w:after="40"/>
            </w:pPr>
            <w:r>
              <w:t>s. 1 and 2: 22 Apr 2024 (see s. 2(a));</w:t>
            </w:r>
            <w:r>
              <w:br/>
              <w:t>Act other than s. 1 and 2: 1 Jul 2024 (see s. 2(b) and SL 2024/111 cl. 2)</w:t>
            </w:r>
          </w:p>
        </w:tc>
      </w:tr>
    </w:tbl>
    <w:p>
      <w:pPr>
        <w:pStyle w:val="nHeading3"/>
      </w:pPr>
      <w:bookmarkStart w:id="589" w:name="_Toc169776799"/>
      <w:r>
        <w:lastRenderedPageBreak/>
        <w:t>Uncommenced provisions table</w:t>
      </w:r>
      <w:bookmarkEnd w:id="589"/>
    </w:p>
    <w:p>
      <w:pPr>
        <w:pStyle w:val="nStatement"/>
        <w:keepNext/>
        <w:spacing w:after="240"/>
      </w:pPr>
      <w:r>
        <w:t xml:space="preserve">To view the text of the uncommenced provisions see </w:t>
      </w:r>
      <w:r>
        <w:rPr>
          <w:i/>
        </w:rPr>
        <w:t>Acts as passed</w:t>
      </w:r>
      <w:r>
        <w:t xml:space="preserve"> on the WA Legislation website.</w:t>
      </w:r>
    </w:p>
    <w:tbl>
      <w:tblPr>
        <w:tblW w:w="7027"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32"/>
      </w:tblGrid>
      <w:tr>
        <w:trPr>
          <w:cantSplit/>
          <w:tblHeader/>
        </w:trPr>
        <w:tc>
          <w:tcPr>
            <w:tcW w:w="2246"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tcBorders>
              <w:top w:val="single" w:sz="8" w:space="0" w:color="auto"/>
              <w:bottom w:val="single" w:sz="8" w:space="0" w:color="auto"/>
            </w:tcBorders>
            <w:shd w:val="clear" w:color="auto" w:fill="auto"/>
          </w:tcPr>
          <w:p>
            <w:pPr>
              <w:pStyle w:val="nTable"/>
              <w:spacing w:after="40"/>
              <w:ind w:right="113"/>
            </w:pPr>
            <w:r>
              <w:rPr>
                <w:i/>
              </w:rPr>
              <w:t>School Education Act 1999</w:t>
            </w:r>
            <w:r>
              <w:t xml:space="preserve"> s. 182(3) and 208</w:t>
            </w:r>
          </w:p>
        </w:tc>
        <w:tc>
          <w:tcPr>
            <w:tcW w:w="1124" w:type="dxa"/>
            <w:tcBorders>
              <w:top w:val="single" w:sz="8" w:space="0" w:color="auto"/>
              <w:bottom w:val="single" w:sz="8" w:space="0" w:color="auto"/>
            </w:tcBorders>
            <w:shd w:val="clear" w:color="auto" w:fill="auto"/>
          </w:tcPr>
          <w:p>
            <w:pPr>
              <w:pStyle w:val="nTable"/>
              <w:spacing w:after="40"/>
            </w:pPr>
            <w:r>
              <w:t>36 of 1999</w:t>
            </w:r>
          </w:p>
        </w:tc>
        <w:tc>
          <w:tcPr>
            <w:tcW w:w="1125" w:type="dxa"/>
            <w:tcBorders>
              <w:top w:val="single" w:sz="8" w:space="0" w:color="auto"/>
              <w:bottom w:val="single" w:sz="8" w:space="0" w:color="auto"/>
            </w:tcBorders>
            <w:shd w:val="clear" w:color="auto" w:fill="auto"/>
          </w:tcPr>
          <w:p>
            <w:pPr>
              <w:pStyle w:val="nTable"/>
              <w:spacing w:after="40"/>
            </w:pPr>
            <w:r>
              <w:t>2 Nov 1999</w:t>
            </w:r>
          </w:p>
        </w:tc>
        <w:tc>
          <w:tcPr>
            <w:tcW w:w="2532" w:type="dxa"/>
            <w:tcBorders>
              <w:top w:val="single" w:sz="8" w:space="0" w:color="auto"/>
              <w:bottom w:val="single" w:sz="8" w:space="0" w:color="auto"/>
            </w:tcBorders>
            <w:shd w:val="clear" w:color="auto" w:fill="auto"/>
          </w:tcPr>
          <w:p>
            <w:pPr>
              <w:pStyle w:val="nTable"/>
              <w:spacing w:after="40"/>
            </w:pPr>
            <w:r>
              <w:t>To be proclaimed (see s. 2)</w:t>
            </w:r>
          </w:p>
        </w:tc>
      </w:tr>
    </w:tbl>
    <w:p>
      <w:pPr>
        <w:pStyle w:val="nHeading3"/>
      </w:pPr>
      <w:bookmarkStart w:id="590" w:name="_Toc169776800"/>
      <w:r>
        <w:t>Other notes</w:t>
      </w:r>
      <w:bookmarkEnd w:id="590"/>
    </w:p>
    <w:p>
      <w:pPr>
        <w:pStyle w:val="nNote"/>
        <w:spacing w:before="160"/>
      </w:pPr>
      <w:r>
        <w:rPr>
          <w:vertAlign w:val="superscript"/>
        </w:rPr>
        <w:t>1</w:t>
      </w:r>
      <w:r>
        <w:tab/>
        <w:t xml:space="preserve">The provisions in this Act amending the other Acts have been omitted under the </w:t>
      </w:r>
      <w:r>
        <w:rPr>
          <w:i/>
          <w:iCs/>
        </w:rPr>
        <w:t>Reprints Act 1984</w:t>
      </w:r>
      <w:r>
        <w:t xml:space="preserve"> s. 7(4)(e).</w:t>
      </w:r>
    </w:p>
    <w:p>
      <w:pPr>
        <w:pStyle w:val="nNote"/>
      </w:pPr>
      <w:r>
        <w:rPr>
          <w:vertAlign w:val="superscript"/>
        </w:rPr>
        <w:t>2</w:t>
      </w:r>
      <w:r>
        <w:tab/>
        <w:t xml:space="preserve">Repealed by the </w:t>
      </w:r>
      <w:r>
        <w:rPr>
          <w:i/>
          <w:iCs/>
        </w:rPr>
        <w:t>Children and Community Services Act 2004</w:t>
      </w:r>
      <w:r>
        <w:t>.</w:t>
      </w:r>
    </w:p>
    <w:p>
      <w:pPr>
        <w:pStyle w:val="nNote"/>
        <w:keepNext/>
      </w:pPr>
      <w:r>
        <w:rPr>
          <w:vertAlign w:val="superscript"/>
        </w:rPr>
        <w:t>3</w:t>
      </w:r>
      <w:r>
        <w:tab/>
        <w:t xml:space="preserve">The </w:t>
      </w:r>
      <w:r>
        <w:rPr>
          <w:i/>
          <w:iCs/>
        </w:rPr>
        <w:t xml:space="preserve">Acts Amendment (Higher School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Note"/>
      </w:pPr>
      <w:r>
        <w:rPr>
          <w:vertAlign w:val="superscript"/>
        </w:rPr>
        <w:t>4</w:t>
      </w:r>
      <w:r>
        <w:tab/>
        <w:t xml:space="preserve">The </w:t>
      </w:r>
      <w:r>
        <w:rPr>
          <w:i/>
          <w:iCs/>
        </w:rPr>
        <w:t xml:space="preserve">Acts Amendment (Higher School Leaving Age and Related Provisions) Act 2005 </w:t>
      </w:r>
      <w:r>
        <w:t>s. 21 is a transitional provision of no further effect.</w:t>
      </w:r>
    </w:p>
    <w:p>
      <w:pPr>
        <w:pStyle w:val="nNote"/>
      </w:pPr>
      <w:r>
        <w:rPr>
          <w:vertAlign w:val="superscript"/>
        </w:rPr>
        <w:t>5</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592" w:name="_Toc169776801"/>
      <w:r>
        <w:rPr>
          <w:sz w:val="28"/>
        </w:rPr>
        <w:lastRenderedPageBreak/>
        <w:t>Defined terms</w:t>
      </w:r>
      <w:bookmarkEnd w:id="5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1960 Act</w:t>
      </w:r>
      <w:r>
        <w:tab/>
        <w:t>Sch. 1 cl. 33</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agreement</w:t>
      </w:r>
      <w:r>
        <w:tab/>
        <w:t>213I(2)</w:t>
      </w:r>
    </w:p>
    <w:p>
      <w:pPr>
        <w:pStyle w:val="DefinedTerms"/>
      </w:pPr>
      <w:r>
        <w:t>application for imminent renewal of registration</w:t>
      </w:r>
      <w:r>
        <w:tab/>
        <w:t>Sch. 1 cl. 29(1)</w:t>
      </w:r>
    </w:p>
    <w:p>
      <w:pPr>
        <w:pStyle w:val="DefinedTerms"/>
      </w:pPr>
      <w:r>
        <w:t>apprentice</w:t>
      </w:r>
      <w:r>
        <w:tab/>
        <w:t>4</w:t>
      </w:r>
    </w:p>
    <w:p>
      <w:pPr>
        <w:pStyle w:val="DefinedTerms"/>
      </w:pPr>
      <w:r>
        <w:t>assets</w:t>
      </w:r>
      <w:r>
        <w:tab/>
        <w:t>Sch. 1 cl. 33</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 213U(5)</w:t>
      </w:r>
    </w:p>
    <w:p>
      <w:pPr>
        <w:pStyle w:val="DefinedTerms"/>
      </w:pPr>
      <w:r>
        <w:t>breach of school discipline</w:t>
      </w:r>
      <w:r>
        <w:tab/>
        <w:t>89</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Chief Health Officer</w:t>
      </w:r>
      <w:r>
        <w:tab/>
        <w:t>27(1A)</w:t>
      </w:r>
    </w:p>
    <w:p>
      <w:pPr>
        <w:pStyle w:val="DefinedTerms"/>
      </w:pPr>
      <w:r>
        <w:t>child</w:t>
      </w:r>
      <w:r>
        <w:tab/>
        <w:t>4, 75(3)</w:t>
      </w:r>
    </w:p>
    <w:p>
      <w:pPr>
        <w:pStyle w:val="DefinedTerms"/>
      </w:pPr>
      <w:r>
        <w:t>child of compulsory school age</w:t>
      </w:r>
      <w:r>
        <w:tab/>
        <w:t>4, 29(1a)</w:t>
      </w:r>
    </w:p>
    <w:p>
      <w:pPr>
        <w:pStyle w:val="DefinedTerms"/>
      </w:pPr>
      <w:r>
        <w:t>code of conduct</w:t>
      </w:r>
      <w:r>
        <w:tab/>
        <w:t>213A</w:t>
      </w:r>
    </w:p>
    <w:p>
      <w:pPr>
        <w:pStyle w:val="DefinedTerms"/>
      </w:pPr>
      <w:r>
        <w:t xml:space="preserve">college fund </w:t>
      </w:r>
      <w:r>
        <w:tab/>
        <w:t>213A</w:t>
      </w:r>
    </w:p>
    <w:p>
      <w:pPr>
        <w:pStyle w:val="DefinedTerms"/>
      </w:pPr>
      <w:r>
        <w:t>commencement</w:t>
      </w:r>
      <w:r>
        <w:tab/>
        <w:t>Sch. 1 cl. 1 and 24</w:t>
      </w:r>
    </w:p>
    <w:p>
      <w:pPr>
        <w:pStyle w:val="DefinedTerms"/>
      </w:pPr>
      <w:r>
        <w:t xml:space="preserve">commencement </w:t>
      </w:r>
      <w:r>
        <w:tab/>
        <w:t>Sch. 1 cl. 26</w:t>
      </w:r>
    </w:p>
    <w:p>
      <w:pPr>
        <w:pStyle w:val="DefinedTerms"/>
      </w:pPr>
      <w:r>
        <w:t>commencement day</w:t>
      </w:r>
      <w:r>
        <w:tab/>
        <w:t>11L(7), Sch. 1 cl. 33</w:t>
      </w:r>
    </w:p>
    <w:p>
      <w:pPr>
        <w:pStyle w:val="DefinedTerms"/>
      </w:pPr>
      <w:r>
        <w:t>Community Kindergarten Registration Advisory Panel</w:t>
      </w:r>
      <w:r>
        <w:tab/>
        <w:t>201(7)</w:t>
      </w:r>
    </w:p>
    <w:p>
      <w:pPr>
        <w:pStyle w:val="DefinedTerms"/>
      </w:pPr>
      <w:r>
        <w:t>complainant</w:t>
      </w:r>
      <w:r>
        <w:tab/>
        <w:t>96B</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conviction</w:t>
      </w:r>
      <w:r>
        <w:tab/>
        <w:t>96C</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lastRenderedPageBreak/>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Authority</w:t>
      </w:r>
      <w:r>
        <w:tab/>
        <w:t>Sch. 1 cl. 33</w:t>
      </w:r>
    </w:p>
    <w:p>
      <w:pPr>
        <w:pStyle w:val="DefinedTerms"/>
      </w:pPr>
      <w:r>
        <w:t>former provisions</w:t>
      </w:r>
      <w:r>
        <w:tab/>
        <w:t>Sch. 1 cl. 26</w:t>
      </w:r>
    </w:p>
    <w:p>
      <w:pPr>
        <w:pStyle w:val="DefinedTerms"/>
      </w:pPr>
      <w:r>
        <w:t>General Purposes Fund</w:t>
      </w:r>
      <w:r>
        <w:tab/>
        <w:t>4, 213A</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hostel</w:t>
      </w:r>
      <w:r>
        <w:tab/>
        <w:t>Sch. 1 cl. 33</w:t>
      </w:r>
    </w:p>
    <w:p>
      <w:pPr>
        <w:pStyle w:val="DefinedTerms"/>
      </w:pPr>
      <w:r>
        <w:t>hostel land</w:t>
      </w:r>
      <w:r>
        <w:tab/>
        <w:t>Sch. 1 cl. 35(1)</w:t>
      </w:r>
    </w:p>
    <w:p>
      <w:pPr>
        <w:pStyle w:val="DefinedTerms"/>
      </w:pPr>
      <w:r>
        <w:t>immunisation status</w:t>
      </w:r>
      <w:r>
        <w:tab/>
        <w:t>16(1A)</w:t>
      </w:r>
    </w:p>
    <w:p>
      <w:pPr>
        <w:pStyle w:val="DefinedTerms"/>
      </w:pPr>
      <w:r>
        <w:t>incorporated association</w:t>
      </w:r>
      <w:r>
        <w:tab/>
        <w:t>124, 141</w:t>
      </w:r>
    </w:p>
    <w:p>
      <w:pPr>
        <w:pStyle w:val="DefinedTerms"/>
      </w:pPr>
      <w:r>
        <w:t>intake area</w:t>
      </w:r>
      <w:r>
        <w:tab/>
        <w:t>4</w:t>
      </w:r>
    </w:p>
    <w:p>
      <w:pPr>
        <w:pStyle w:val="DefinedTerms"/>
      </w:pPr>
      <w:r>
        <w:t xml:space="preserve">joint arrangement </w:t>
      </w:r>
      <w:r>
        <w:tab/>
        <w:t>213A</w:t>
      </w:r>
    </w:p>
    <w:p>
      <w:pPr>
        <w:pStyle w:val="DefinedTerms"/>
      </w:pPr>
      <w:r>
        <w:t>joint arrangement</w:t>
      </w:r>
      <w:r>
        <w:tab/>
        <w:t>213</w:t>
      </w:r>
    </w:p>
    <w:p>
      <w:pPr>
        <w:pStyle w:val="DefinedTerms"/>
      </w:pPr>
      <w:r>
        <w:t>joint use property</w:t>
      </w:r>
      <w:r>
        <w:tab/>
        <w:t>213A, 213</w:t>
      </w:r>
    </w:p>
    <w:p>
      <w:pPr>
        <w:pStyle w:val="DefinedTerms"/>
      </w:pPr>
      <w:r>
        <w:t>liability</w:t>
      </w:r>
      <w:r>
        <w:tab/>
        <w:t>Sch. 1 cl. 33</w:t>
      </w:r>
    </w:p>
    <w:p>
      <w:pPr>
        <w:pStyle w:val="DefinedTerms"/>
      </w:pPr>
      <w:r>
        <w:t>LINC committee</w:t>
      </w:r>
      <w:r>
        <w:tab/>
        <w:t>213A, 213M(1)</w:t>
      </w:r>
    </w:p>
    <w:p>
      <w:pPr>
        <w:pStyle w:val="DefinedTerms"/>
      </w:pPr>
      <w:r>
        <w:t>local-intake school</w:t>
      </w:r>
      <w:r>
        <w:tab/>
        <w:t>4</w:t>
      </w:r>
    </w:p>
    <w:p>
      <w:pPr>
        <w:pStyle w:val="DefinedTerms"/>
      </w:pPr>
      <w:r>
        <w:t>non-government school</w:t>
      </w:r>
      <w:r>
        <w:tab/>
        <w:t>4</w:t>
      </w:r>
    </w:p>
    <w:p>
      <w:pPr>
        <w:pStyle w:val="DefinedTerms"/>
      </w:pPr>
      <w:r>
        <w:t>Non-government School Registration Advisory Panel</w:t>
      </w:r>
      <w:r>
        <w:tab/>
        <w:t>168(7)</w:t>
      </w:r>
    </w:p>
    <w:p>
      <w:pPr>
        <w:pStyle w:val="DefinedTerms"/>
      </w:pPr>
      <w:r>
        <w:t>non-system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pre-compulsory education period</w:t>
      </w:r>
      <w:r>
        <w:tab/>
        <w:t>4</w:t>
      </w:r>
    </w:p>
    <w:p>
      <w:pPr>
        <w:pStyle w:val="DefinedTerms"/>
      </w:pPr>
      <w:r>
        <w:t>principal</w:t>
      </w:r>
      <w:r>
        <w:tab/>
        <w:t>4</w:t>
      </w:r>
    </w:p>
    <w:p>
      <w:pPr>
        <w:pStyle w:val="DefinedTerms"/>
      </w:pPr>
      <w:r>
        <w:t>property</w:t>
      </w:r>
      <w:r>
        <w:tab/>
        <w:t>213A, 213</w:t>
      </w:r>
    </w:p>
    <w:p>
      <w:pPr>
        <w:pStyle w:val="DefinedTerms"/>
      </w:pPr>
      <w:r>
        <w:lastRenderedPageBreak/>
        <w:t>provider</w:t>
      </w:r>
      <w:r>
        <w:tab/>
        <w:t>11A(1) and (2),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relevant act</w:t>
      </w:r>
      <w:r>
        <w:tab/>
        <w:t>Sch. 1 cl. 40(1)</w:t>
      </w:r>
    </w:p>
    <w:p>
      <w:pPr>
        <w:pStyle w:val="DefinedTerms"/>
      </w:pPr>
      <w:r>
        <w:t>relevant officials</w:t>
      </w:r>
      <w:r>
        <w:tab/>
        <w:t>Sch. 1 cl. 43(1)</w:t>
      </w:r>
    </w:p>
    <w:p>
      <w:pPr>
        <w:pStyle w:val="DefinedTerms"/>
      </w:pPr>
      <w:r>
        <w:t>repealed Act</w:t>
      </w:r>
      <w:r>
        <w:tab/>
        <w:t>Sch. 1 cl. 1</w:t>
      </w:r>
    </w:p>
    <w:p>
      <w:pPr>
        <w:pStyle w:val="DefinedTerms"/>
      </w:pPr>
      <w:r>
        <w:t>responsible person</w:t>
      </w:r>
      <w:r>
        <w:tab/>
        <w:t>25(1)</w:t>
      </w:r>
    </w:p>
    <w:p>
      <w:pPr>
        <w:pStyle w:val="DefinedTerms"/>
      </w:pPr>
      <w:r>
        <w:t>right</w:t>
      </w:r>
      <w:r>
        <w:tab/>
        <w:t>Sch. 1 cl. 33</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sexual offence</w:t>
      </w:r>
      <w:r>
        <w:tab/>
        <w:t>96B</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 xml:space="preserve">specified </w:t>
      </w:r>
      <w:r>
        <w:tab/>
        <w:t>Sch. 1 cl. 45(1)</w:t>
      </w:r>
    </w:p>
    <w:p>
      <w:pPr>
        <w:pStyle w:val="DefinedTerms"/>
      </w:pPr>
      <w:r>
        <w:t>staff member of the former Authority</w:t>
      </w:r>
      <w:r>
        <w:tab/>
        <w:t>Sch. 1 cl. 37(1)</w:t>
      </w:r>
    </w:p>
    <w:p>
      <w:pPr>
        <w:pStyle w:val="DefinedTerms"/>
      </w:pPr>
      <w:r>
        <w:t>State tax</w:t>
      </w:r>
      <w:r>
        <w:tab/>
        <w:t>Sch. 1 cl. 41(1)</w:t>
      </w:r>
    </w:p>
    <w:p>
      <w:pPr>
        <w:pStyle w:val="DefinedTerms"/>
      </w:pPr>
      <w:r>
        <w:t>student</w:t>
      </w:r>
      <w:r>
        <w:tab/>
        <w:t>4, 121(4)</w:t>
      </w:r>
    </w:p>
    <w:p>
      <w:pPr>
        <w:pStyle w:val="DefinedTerms"/>
      </w:pPr>
      <w:r>
        <w:t>student record</w:t>
      </w:r>
      <w:r>
        <w:tab/>
        <w:t>150</w:t>
      </w:r>
    </w:p>
    <w:p>
      <w:pPr>
        <w:pStyle w:val="DefinedTerms"/>
      </w:pPr>
      <w:r>
        <w:t>student residential college</w:t>
      </w:r>
      <w:r>
        <w:tab/>
        <w:t>4</w:t>
      </w:r>
    </w:p>
    <w:p>
      <w:pPr>
        <w:pStyle w:val="DefinedTerms"/>
      </w:pPr>
      <w:r>
        <w:t xml:space="preserve">student residential college </w:t>
      </w:r>
      <w:r>
        <w:tab/>
        <w:t>213A</w:t>
      </w:r>
    </w:p>
    <w:p>
      <w:pPr>
        <w:pStyle w:val="DefinedTerms"/>
      </w:pPr>
      <w:r>
        <w:t>Student Residential Colleges Fund</w:t>
      </w:r>
      <w:r>
        <w:tab/>
        <w:t>213A</w:t>
      </w:r>
    </w:p>
    <w:p>
      <w:pPr>
        <w:pStyle w:val="DefinedTerms"/>
      </w:pPr>
      <w:r>
        <w:t>subsisting</w:t>
      </w:r>
      <w:r>
        <w:tab/>
        <w:t>Sch. 1 cl. 42(1)</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 and 45(1)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87244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8E0D54" w14:textId="0DA90543" w:rsidR="00B376EE" w:rsidRDefault="0022271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33EF">
                        <w:rPr>
                          <w:sz w:val="16"/>
                        </w:rPr>
                        <w:t>2024</w:t>
                      </w:r>
                      <w:r>
                        <w:rPr>
                          <w:sz w:val="16"/>
                        </w:rPr>
                        <w:fldChar w:fldCharType="end"/>
                      </w:r>
                      <w:r>
                        <w:rPr>
                          <w:sz w:val="16"/>
                        </w:rPr>
                        <w:t>.</w:t>
                      </w:r>
                    </w:p>
                    <w:p w14:paraId="7DA2369D" w14:textId="77777777" w:rsidR="00B376EE" w:rsidRDefault="0022271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1622D7" w14:textId="121EBFDD" w:rsidR="00B376EE" w:rsidRDefault="0022271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33EF">
                        <w:rPr>
                          <w:sz w:val="16"/>
                        </w:rPr>
                        <w:t>2024</w:t>
                      </w:r>
                      <w:r>
                        <w:rPr>
                          <w:sz w:val="16"/>
                        </w:rPr>
                        <w:fldChar w:fldCharType="end"/>
                      </w:r>
                      <w:r>
                        <w:rPr>
                          <w:sz w:val="16"/>
                        </w:rPr>
                        <w:t>.</w:t>
                      </w:r>
                    </w:p>
                    <w:p w14:paraId="13436B0C" w14:textId="77777777" w:rsidR="00B376EE" w:rsidRDefault="0022271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84" w:name="Schedule"/>
    <w:bookmarkEnd w:id="5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1" w:name="Compilation"/>
    <w:bookmarkEnd w:id="5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93" w:name="DefinedTerms"/>
    <w:bookmarkEnd w:id="59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4" w:name="Coversheet"/>
    <w:bookmarkEnd w:id="5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 w:numId="3">
    <w:abstractNumId w:val="12"/>
  </w:num>
  <w:num w:numId="4">
    <w:abstractNumId w:val="23"/>
  </w:num>
  <w:num w:numId="5">
    <w:abstractNumId w:val="24"/>
  </w:num>
  <w:num w:numId="6">
    <w:abstractNumId w:val="30"/>
  </w:num>
  <w:num w:numId="7">
    <w:abstractNumId w:val="21"/>
  </w:num>
  <w:num w:numId="8">
    <w:abstractNumId w:val="26"/>
  </w:num>
  <w:num w:numId="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9144413"/>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 w:name="WAFER_2024042212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4656_GUID" w:val="95c4f18e-45a6-41c1-ad17-ac6539dbb194"/>
    <w:docVar w:name="WAFER_2024061914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9144413_GUID" w:val="59494501-309d-40de-9184-ade26f253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9C18B216-531A-42A1-B8D0-59A4F27D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B4C4F-5DFF-49E7-924A-F9FE3330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61064</Words>
  <Characters>296774</Characters>
  <Application>Microsoft Office Word</Application>
  <DocSecurity>0</DocSecurity>
  <Lines>8020</Lines>
  <Paragraphs>5111</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352727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1999 - 04-j0-00</dc:title>
  <dc:subject/>
  <dc:creator/>
  <cp:keywords/>
  <dc:description/>
  <cp:lastModifiedBy>Master Repository Process</cp:lastModifiedBy>
  <cp:revision>4</cp:revision>
  <cp:lastPrinted>2020-01-07T01:26:00Z</cp:lastPrinted>
  <dcterms:created xsi:type="dcterms:W3CDTF">2025-06-20T03:13:00Z</dcterms:created>
  <dcterms:modified xsi:type="dcterms:W3CDTF">2025-06-20T03:14:00Z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01 Jul 2024</vt:lpwstr>
  </property>
  <property fmtid="{D5CDD505-2E9C-101B-9397-08002B2CF9AE}" pid="8" name="Suffix">
    <vt:lpwstr>04-j0-00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