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Stamp Act 1921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_Toc169090276 \h </w:instrText>
      </w:r>
      <w:r>
        <w:fldChar w:fldCharType="separate"/>
      </w:r>
      <w:r>
        <w:t>2</w:t>
      </w:r>
      <w:r>
        <w:fldChar w:fldCharType="end"/>
      </w:r>
    </w:p>
    <w:p>
      <w:pPr>
        <w:pStyle w:val="TOC8"/>
        <w:rPr>
          <w:rFonts w:asciiTheme="minorHAnsi" w:eastAsiaTheme="minorEastAsia" w:hAnsiTheme="minorHAnsi" w:cstheme="minorBidi"/>
          <w:szCs w:val="22"/>
        </w:rPr>
      </w:pPr>
      <w:r>
        <w:t>2.</w:t>
      </w:r>
      <w:r>
        <w:tab/>
        <w:t>Expiry of Act</w:t>
      </w:r>
      <w:r>
        <w:tab/>
      </w:r>
      <w:r>
        <w:fldChar w:fldCharType="begin"/>
      </w:r>
      <w:r>
        <w:instrText xml:space="preserve"> PAGEREF _Toc169090277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 </w:t>
      </w:r>
      <w:r>
        <w:rPr>
          <w:vertAlign w:val="superscript"/>
        </w:rPr>
        <w:t>M, MC</w:t>
      </w:r>
      <w:r>
        <w:tab/>
      </w:r>
      <w:r>
        <w:fldChar w:fldCharType="begin"/>
      </w:r>
      <w:r>
        <w:instrText xml:space="preserve"> PAGEREF _Toc169090278 \h </w:instrText>
      </w:r>
      <w:r>
        <w:fldChar w:fldCharType="separate"/>
      </w:r>
      <w:r>
        <w:t>2</w:t>
      </w:r>
      <w:r>
        <w:fldChar w:fldCharType="end"/>
      </w:r>
    </w:p>
    <w:p>
      <w:pPr>
        <w:pStyle w:val="TOC8"/>
        <w:rPr>
          <w:rFonts w:asciiTheme="minorHAnsi" w:eastAsiaTheme="minorEastAsia" w:hAnsiTheme="minorHAnsi" w:cstheme="minorBidi"/>
          <w:szCs w:val="22"/>
        </w:rPr>
      </w:pPr>
      <w:r>
        <w:t>4A.</w:t>
      </w:r>
      <w:r>
        <w:tab/>
        <w:t>Treatment of amounts payable for GST</w:t>
      </w:r>
      <w:r>
        <w:tab/>
      </w:r>
      <w:r>
        <w:fldChar w:fldCharType="begin"/>
      </w:r>
      <w:r>
        <w:instrText xml:space="preserve"> PAGEREF _Toc169090279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Conditional contracts (interpretation)</w:t>
      </w:r>
    </w:p>
    <w:p>
      <w:pPr>
        <w:pStyle w:val="TOC8"/>
        <w:rPr>
          <w:rFonts w:asciiTheme="minorHAnsi" w:eastAsiaTheme="minorEastAsia" w:hAnsiTheme="minorHAnsi" w:cstheme="minorBidi"/>
          <w:szCs w:val="22"/>
        </w:rPr>
      </w:pPr>
      <w:r>
        <w:t>6.</w:t>
      </w:r>
      <w:r>
        <w:tab/>
        <w:t>Meaning of “eligible conditional contract”</w:t>
      </w:r>
      <w:r>
        <w:tab/>
      </w:r>
      <w:r>
        <w:fldChar w:fldCharType="begin"/>
      </w:r>
      <w:r>
        <w:instrText xml:space="preserve"> PAGEREF _Toc169090281 \h </w:instrText>
      </w:r>
      <w:r>
        <w:fldChar w:fldCharType="separate"/>
      </w:r>
      <w:r>
        <w:t>9</w:t>
      </w:r>
      <w:r>
        <w:fldChar w:fldCharType="end"/>
      </w:r>
    </w:p>
    <w:p>
      <w:pPr>
        <w:pStyle w:val="TOC8"/>
        <w:rPr>
          <w:rFonts w:asciiTheme="minorHAnsi" w:eastAsiaTheme="minorEastAsia" w:hAnsiTheme="minorHAnsi" w:cstheme="minorBidi"/>
          <w:szCs w:val="22"/>
        </w:rPr>
      </w:pPr>
      <w:r>
        <w:t>7.</w:t>
      </w:r>
      <w:r>
        <w:tab/>
        <w:t>Persons who are “related” for the purposes of this Part</w:t>
      </w:r>
      <w:r>
        <w:tab/>
      </w:r>
      <w:r>
        <w:fldChar w:fldCharType="begin"/>
      </w:r>
      <w:r>
        <w:instrText xml:space="preserve"> PAGEREF _Toc169090282 \h </w:instrText>
      </w:r>
      <w:r>
        <w:fldChar w:fldCharType="separate"/>
      </w:r>
      <w:r>
        <w:t>9</w:t>
      </w:r>
      <w:r>
        <w:fldChar w:fldCharType="end"/>
      </w:r>
    </w:p>
    <w:p>
      <w:pPr>
        <w:pStyle w:val="TOC8"/>
        <w:rPr>
          <w:rFonts w:asciiTheme="minorHAnsi" w:eastAsiaTheme="minorEastAsia" w:hAnsiTheme="minorHAnsi" w:cstheme="minorBidi"/>
          <w:szCs w:val="22"/>
        </w:rPr>
      </w:pPr>
      <w:r>
        <w:t>8.</w:t>
      </w:r>
      <w:r>
        <w:tab/>
        <w:t>Meaning of “general conditional contract”</w:t>
      </w:r>
      <w:r>
        <w:tab/>
      </w:r>
      <w:r>
        <w:fldChar w:fldCharType="begin"/>
      </w:r>
      <w:r>
        <w:instrText xml:space="preserve"> PAGEREF _Toc169090283 \h </w:instrText>
      </w:r>
      <w:r>
        <w:fldChar w:fldCharType="separate"/>
      </w:r>
      <w:r>
        <w:t>11</w:t>
      </w:r>
      <w:r>
        <w:fldChar w:fldCharType="end"/>
      </w:r>
    </w:p>
    <w:p>
      <w:pPr>
        <w:pStyle w:val="TOC8"/>
        <w:rPr>
          <w:rFonts w:asciiTheme="minorHAnsi" w:eastAsiaTheme="minorEastAsia" w:hAnsiTheme="minorHAnsi" w:cstheme="minorBidi"/>
          <w:szCs w:val="22"/>
        </w:rPr>
      </w:pPr>
      <w:r>
        <w:t>9.</w:t>
      </w:r>
      <w:r>
        <w:tab/>
        <w:t>Meaning of “farming land conditional contract”</w:t>
      </w:r>
      <w:r>
        <w:tab/>
      </w:r>
      <w:r>
        <w:fldChar w:fldCharType="begin"/>
      </w:r>
      <w:r>
        <w:instrText xml:space="preserve"> PAGEREF _Toc169090284 \h </w:instrText>
      </w:r>
      <w:r>
        <w:fldChar w:fldCharType="separate"/>
      </w:r>
      <w:r>
        <w:t>13</w:t>
      </w:r>
      <w:r>
        <w:fldChar w:fldCharType="end"/>
      </w:r>
    </w:p>
    <w:p>
      <w:pPr>
        <w:pStyle w:val="TOC8"/>
        <w:rPr>
          <w:rFonts w:asciiTheme="minorHAnsi" w:eastAsiaTheme="minorEastAsia" w:hAnsiTheme="minorHAnsi" w:cstheme="minorBidi"/>
          <w:szCs w:val="22"/>
        </w:rPr>
      </w:pPr>
      <w:r>
        <w:t>10.</w:t>
      </w:r>
      <w:r>
        <w:tab/>
        <w:t>Meaning of “off</w:t>
      </w:r>
      <w:r>
        <w:noBreakHyphen/>
        <w:t>the</w:t>
      </w:r>
      <w:r>
        <w:noBreakHyphen/>
        <w:t>plan conditional contract”</w:t>
      </w:r>
      <w:r>
        <w:tab/>
      </w:r>
      <w:r>
        <w:fldChar w:fldCharType="begin"/>
      </w:r>
      <w:r>
        <w:instrText xml:space="preserve"> PAGEREF _Toc169090285 \h </w:instrText>
      </w:r>
      <w:r>
        <w:fldChar w:fldCharType="separate"/>
      </w:r>
      <w:r>
        <w:t>13</w:t>
      </w:r>
      <w:r>
        <w:fldChar w:fldCharType="end"/>
      </w:r>
    </w:p>
    <w:p>
      <w:pPr>
        <w:pStyle w:val="TOC8"/>
        <w:rPr>
          <w:rFonts w:asciiTheme="minorHAnsi" w:eastAsiaTheme="minorEastAsia" w:hAnsiTheme="minorHAnsi" w:cstheme="minorBidi"/>
          <w:szCs w:val="22"/>
        </w:rPr>
      </w:pPr>
      <w:r>
        <w:t>11.</w:t>
      </w:r>
      <w:r>
        <w:tab/>
        <w:t>Meaning of “mining tenement conditional contract”</w:t>
      </w:r>
      <w:r>
        <w:tab/>
      </w:r>
      <w:r>
        <w:fldChar w:fldCharType="begin"/>
      </w:r>
      <w:r>
        <w:instrText xml:space="preserve"> PAGEREF _Toc169090286 \h </w:instrText>
      </w:r>
      <w:r>
        <w:fldChar w:fldCharType="separate"/>
      </w:r>
      <w:r>
        <w:t>13</w:t>
      </w:r>
      <w:r>
        <w:fldChar w:fldCharType="end"/>
      </w:r>
    </w:p>
    <w:p>
      <w:pPr>
        <w:pStyle w:val="TOC8"/>
        <w:rPr>
          <w:rFonts w:asciiTheme="minorHAnsi" w:eastAsiaTheme="minorEastAsia" w:hAnsiTheme="minorHAnsi" w:cstheme="minorBidi"/>
          <w:szCs w:val="22"/>
        </w:rPr>
      </w:pPr>
      <w:r>
        <w:t>12.</w:t>
      </w:r>
      <w:r>
        <w:tab/>
        <w:t>Meaning of “subdivision conditional contract”</w:t>
      </w:r>
      <w:r>
        <w:tab/>
      </w:r>
      <w:r>
        <w:fldChar w:fldCharType="begin"/>
      </w:r>
      <w:r>
        <w:instrText xml:space="preserve"> PAGEREF _Toc169090287 \h </w:instrText>
      </w:r>
      <w:r>
        <w:fldChar w:fldCharType="separate"/>
      </w:r>
      <w:r>
        <w:t>14</w:t>
      </w:r>
      <w:r>
        <w:fldChar w:fldCharType="end"/>
      </w:r>
    </w:p>
    <w:p>
      <w:pPr>
        <w:pStyle w:val="TOC8"/>
        <w:rPr>
          <w:rFonts w:asciiTheme="minorHAnsi" w:eastAsiaTheme="minorEastAsia" w:hAnsiTheme="minorHAnsi" w:cstheme="minorBidi"/>
          <w:szCs w:val="22"/>
        </w:rPr>
      </w:pPr>
      <w:r>
        <w:t>13.</w:t>
      </w:r>
      <w:r>
        <w:tab/>
        <w:t>When a conditional contract becomes unconditional</w:t>
      </w:r>
      <w:r>
        <w:tab/>
      </w:r>
      <w:r>
        <w:fldChar w:fldCharType="begin"/>
      </w:r>
      <w:r>
        <w:instrText xml:space="preserve"> PAGEREF _Toc169090288 \h </w:instrText>
      </w:r>
      <w:r>
        <w:fldChar w:fldCharType="separate"/>
      </w:r>
      <w:r>
        <w:t>14</w:t>
      </w:r>
      <w:r>
        <w:fldChar w:fldCharType="end"/>
      </w:r>
    </w:p>
    <w:p>
      <w:pPr>
        <w:pStyle w:val="TOC8"/>
        <w:rPr>
          <w:rFonts w:asciiTheme="minorHAnsi" w:eastAsiaTheme="minorEastAsia" w:hAnsiTheme="minorHAnsi" w:cstheme="minorBidi"/>
          <w:szCs w:val="22"/>
        </w:rPr>
      </w:pPr>
      <w:r>
        <w:t>14.</w:t>
      </w:r>
      <w:r>
        <w:tab/>
        <w:t>Termination of conditional contracts on relevant grounds</w:t>
      </w:r>
      <w:r>
        <w:tab/>
      </w:r>
      <w:r>
        <w:fldChar w:fldCharType="begin"/>
      </w:r>
      <w:r>
        <w:instrText xml:space="preserve"> PAGEREF _Toc169090289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 provisions</w:t>
      </w:r>
    </w:p>
    <w:p>
      <w:pPr>
        <w:pStyle w:val="TOC8"/>
        <w:rPr>
          <w:rFonts w:asciiTheme="minorHAnsi" w:eastAsiaTheme="minorEastAsia" w:hAnsiTheme="minorHAnsi" w:cstheme="minorBidi"/>
          <w:szCs w:val="22"/>
        </w:rPr>
      </w:pPr>
      <w:r>
        <w:t>16</w:t>
      </w:r>
      <w:r>
        <w:rPr>
          <w:snapToGrid w:val="0"/>
        </w:rPr>
        <w:t>.</w:t>
      </w:r>
      <w:r>
        <w:rPr>
          <w:snapToGrid w:val="0"/>
        </w:rPr>
        <w:tab/>
        <w:t>Charge of duties on instruments</w:t>
      </w:r>
      <w:r>
        <w:rPr>
          <w:snapToGrid w:val="0"/>
          <w:vertAlign w:val="superscript"/>
        </w:rPr>
        <w:t> MC</w:t>
      </w:r>
      <w:r>
        <w:tab/>
      </w:r>
      <w:r>
        <w:fldChar w:fldCharType="begin"/>
      </w:r>
      <w:r>
        <w:instrText xml:space="preserve"> PAGEREF _Toc169090291 \h </w:instrText>
      </w:r>
      <w:r>
        <w:fldChar w:fldCharType="separate"/>
      </w:r>
      <w:r>
        <w:t>16</w:t>
      </w:r>
      <w:r>
        <w:fldChar w:fldCharType="end"/>
      </w:r>
    </w:p>
    <w:p>
      <w:pPr>
        <w:pStyle w:val="TOC8"/>
        <w:rPr>
          <w:rFonts w:asciiTheme="minorHAnsi" w:eastAsiaTheme="minorEastAsia" w:hAnsiTheme="minorHAnsi" w:cstheme="minorBidi"/>
          <w:szCs w:val="22"/>
        </w:rPr>
      </w:pPr>
      <w:r>
        <w:t>17.</w:t>
      </w:r>
      <w:r>
        <w:tab/>
        <w:t>Liability to pay duty</w:t>
      </w:r>
      <w:r>
        <w:tab/>
      </w:r>
      <w:r>
        <w:fldChar w:fldCharType="begin"/>
      </w:r>
      <w:r>
        <w:instrText xml:space="preserve"> PAGEREF _Toc169090292 \h </w:instrText>
      </w:r>
      <w:r>
        <w:fldChar w:fldCharType="separate"/>
      </w:r>
      <w:r>
        <w:t>18</w:t>
      </w:r>
      <w:r>
        <w:fldChar w:fldCharType="end"/>
      </w:r>
    </w:p>
    <w:p>
      <w:pPr>
        <w:pStyle w:val="TOC8"/>
        <w:rPr>
          <w:rFonts w:asciiTheme="minorHAnsi" w:eastAsiaTheme="minorEastAsia" w:hAnsiTheme="minorHAnsi" w:cstheme="minorBidi"/>
          <w:szCs w:val="22"/>
        </w:rPr>
      </w:pPr>
      <w:r>
        <w:t>17A.</w:t>
      </w:r>
      <w:r>
        <w:tab/>
        <w:t>Time for payment of duty</w:t>
      </w:r>
      <w:r>
        <w:tab/>
      </w:r>
      <w:r>
        <w:fldChar w:fldCharType="begin"/>
      </w:r>
      <w:r>
        <w:instrText xml:space="preserve"> PAGEREF _Toc169090293 \h </w:instrText>
      </w:r>
      <w:r>
        <w:fldChar w:fldCharType="separate"/>
      </w:r>
      <w:r>
        <w:t>18</w:t>
      </w:r>
      <w:r>
        <w:fldChar w:fldCharType="end"/>
      </w:r>
    </w:p>
    <w:p>
      <w:pPr>
        <w:pStyle w:val="TOC8"/>
        <w:rPr>
          <w:rFonts w:asciiTheme="minorHAnsi" w:eastAsiaTheme="minorEastAsia" w:hAnsiTheme="minorHAnsi" w:cstheme="minorBidi"/>
          <w:szCs w:val="22"/>
        </w:rPr>
      </w:pPr>
      <w:r>
        <w:t>17AA.</w:t>
      </w:r>
      <w:r>
        <w:tab/>
        <w:t>Time for payment on certain conditional contracts</w:t>
      </w:r>
      <w:r>
        <w:tab/>
      </w:r>
      <w:r>
        <w:fldChar w:fldCharType="begin"/>
      </w:r>
      <w:r>
        <w:instrText xml:space="preserve"> PAGEREF _Toc169090294 \h </w:instrText>
      </w:r>
      <w:r>
        <w:fldChar w:fldCharType="separate"/>
      </w:r>
      <w:r>
        <w:t>19</w:t>
      </w:r>
      <w:r>
        <w:fldChar w:fldCharType="end"/>
      </w:r>
    </w:p>
    <w:p>
      <w:pPr>
        <w:pStyle w:val="TOC8"/>
        <w:rPr>
          <w:rFonts w:asciiTheme="minorHAnsi" w:eastAsiaTheme="minorEastAsia" w:hAnsiTheme="minorHAnsi" w:cstheme="minorBidi"/>
          <w:szCs w:val="22"/>
        </w:rPr>
      </w:pPr>
      <w:r>
        <w:t>17B.</w:t>
      </w:r>
      <w:r>
        <w:tab/>
        <w:t>Requirement to lodge instrument</w:t>
      </w:r>
      <w:r>
        <w:tab/>
      </w:r>
      <w:r>
        <w:fldChar w:fldCharType="begin"/>
      </w:r>
      <w:r>
        <w:instrText xml:space="preserve"> PAGEREF _Toc169090295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17BA.</w:t>
      </w:r>
      <w:r>
        <w:tab/>
        <w:t>Time for lodging certain conditional contracts</w:t>
      </w:r>
      <w:r>
        <w:tab/>
      </w:r>
      <w:r>
        <w:fldChar w:fldCharType="begin"/>
      </w:r>
      <w:r>
        <w:instrText xml:space="preserve"> PAGEREF _Toc169090296 \h </w:instrText>
      </w:r>
      <w:r>
        <w:fldChar w:fldCharType="separate"/>
      </w:r>
      <w:r>
        <w:t>20</w:t>
      </w:r>
      <w:r>
        <w:fldChar w:fldCharType="end"/>
      </w:r>
    </w:p>
    <w:p>
      <w:pPr>
        <w:pStyle w:val="TOC8"/>
        <w:rPr>
          <w:rFonts w:asciiTheme="minorHAnsi" w:eastAsiaTheme="minorEastAsia" w:hAnsiTheme="minorHAnsi" w:cstheme="minorBidi"/>
          <w:szCs w:val="22"/>
        </w:rPr>
      </w:pPr>
      <w:r>
        <w:t>17C.</w:t>
      </w:r>
      <w:r>
        <w:tab/>
        <w:t>Instrument to be endorsed when duty paid etc.</w:t>
      </w:r>
      <w:r>
        <w:tab/>
      </w:r>
      <w:r>
        <w:fldChar w:fldCharType="begin"/>
      </w:r>
      <w:r>
        <w:instrText xml:space="preserve"> PAGEREF _Toc169090297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How instruments to be written</w:t>
      </w:r>
      <w:r>
        <w:tab/>
      </w:r>
      <w:r>
        <w:fldChar w:fldCharType="begin"/>
      </w:r>
      <w:r>
        <w:instrText xml:space="preserve"> PAGEREF _Toc169090298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Instruments to be separately charged with duty in certain cases</w:t>
      </w:r>
      <w:r>
        <w:tab/>
      </w:r>
      <w:r>
        <w:fldChar w:fldCharType="begin"/>
      </w:r>
      <w:r>
        <w:instrText xml:space="preserve"> PAGEREF _Toc169090299 \h </w:instrText>
      </w:r>
      <w:r>
        <w:fldChar w:fldCharType="separate"/>
      </w:r>
      <w:r>
        <w:t>23</w:t>
      </w:r>
      <w:r>
        <w:fldChar w:fldCharType="end"/>
      </w:r>
    </w:p>
    <w:p>
      <w:pPr>
        <w:pStyle w:val="TOC8"/>
        <w:rPr>
          <w:rFonts w:asciiTheme="minorHAnsi" w:eastAsiaTheme="minorEastAsia" w:hAnsiTheme="minorHAnsi" w:cstheme="minorBidi"/>
          <w:szCs w:val="22"/>
        </w:rPr>
      </w:pPr>
      <w:r>
        <w:t>20.</w:t>
      </w:r>
      <w:r>
        <w:tab/>
        <w:t>Reduction of duty if matter not carried into effect</w:t>
      </w:r>
      <w:r>
        <w:tab/>
      </w:r>
      <w:r>
        <w:fldChar w:fldCharType="begin"/>
      </w:r>
      <w:r>
        <w:instrText xml:space="preserve"> PAGEREF _Toc169090300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Facts and circumstances affecting duty to be set forth in instrument</w:t>
      </w:r>
      <w:r>
        <w:rPr>
          <w:snapToGrid w:val="0"/>
          <w:vertAlign w:val="superscript"/>
        </w:rPr>
        <w:t> MC</w:t>
      </w:r>
      <w:r>
        <w:tab/>
      </w:r>
      <w:r>
        <w:fldChar w:fldCharType="begin"/>
      </w:r>
      <w:r>
        <w:instrText xml:space="preserve"> PAGEREF _Toc169090301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Instruments not stamped inadmissible except in criminal proceedings</w:t>
      </w:r>
      <w:r>
        <w:tab/>
      </w:r>
      <w:r>
        <w:fldChar w:fldCharType="begin"/>
      </w:r>
      <w:r>
        <w:instrText xml:space="preserve"> PAGEREF _Toc169090302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 instrument to be registered etc. unless stamped</w:t>
      </w:r>
      <w:r>
        <w:tab/>
      </w:r>
      <w:r>
        <w:fldChar w:fldCharType="begin"/>
      </w:r>
      <w:r>
        <w:instrText xml:space="preserve"> PAGEREF _Toc169090303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instruments as evidence</w:t>
      </w:r>
      <w:r>
        <w:tab/>
      </w:r>
      <w:r>
        <w:fldChar w:fldCharType="begin"/>
      </w:r>
      <w:r>
        <w:instrText xml:space="preserve"> PAGEREF _Toc169090304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Secondary evidence</w:t>
      </w:r>
      <w:r>
        <w:tab/>
      </w:r>
      <w:r>
        <w:fldChar w:fldCharType="begin"/>
      </w:r>
      <w:r>
        <w:instrText xml:space="preserve"> PAGEREF _Toc169090305 \h </w:instrText>
      </w:r>
      <w:r>
        <w:fldChar w:fldCharType="separate"/>
      </w:r>
      <w:r>
        <w:t>33</w:t>
      </w:r>
      <w:r>
        <w:fldChar w:fldCharType="end"/>
      </w:r>
    </w:p>
    <w:p>
      <w:pPr>
        <w:pStyle w:val="TOC8"/>
        <w:rPr>
          <w:rFonts w:asciiTheme="minorHAnsi" w:eastAsiaTheme="minorEastAsia" w:hAnsiTheme="minorHAnsi" w:cstheme="minorBidi"/>
          <w:szCs w:val="22"/>
        </w:rPr>
      </w:pPr>
      <w:r>
        <w:t>31.</w:t>
      </w:r>
      <w:r>
        <w:tab/>
        <w:t>Stamped instruments as evidence</w:t>
      </w:r>
      <w:r>
        <w:tab/>
      </w:r>
      <w:r>
        <w:fldChar w:fldCharType="begin"/>
      </w:r>
      <w:r>
        <w:instrText xml:space="preserve"> PAGEREF _Toc169090306 \h </w:instrText>
      </w:r>
      <w:r>
        <w:fldChar w:fldCharType="separate"/>
      </w:r>
      <w:r>
        <w:t>34</w:t>
      </w:r>
      <w:r>
        <w:fldChar w:fldCharType="end"/>
      </w:r>
    </w:p>
    <w:p>
      <w:pPr>
        <w:pStyle w:val="TOC8"/>
        <w:rPr>
          <w:rFonts w:asciiTheme="minorHAnsi" w:eastAsiaTheme="minorEastAsia" w:hAnsiTheme="minorHAnsi" w:cstheme="minorBidi"/>
          <w:szCs w:val="22"/>
        </w:rPr>
      </w:pPr>
      <w:r>
        <w:t>31B.</w:t>
      </w:r>
      <w:r>
        <w:tab/>
        <w:t>Payment of duty on statements in absence of dutiable instrument</w:t>
      </w:r>
      <w:r>
        <w:tab/>
      </w:r>
      <w:r>
        <w:fldChar w:fldCharType="begin"/>
      </w:r>
      <w:r>
        <w:instrText xml:space="preserve"> PAGEREF _Toc169090307 \h </w:instrText>
      </w:r>
      <w:r>
        <w:fldChar w:fldCharType="separate"/>
      </w:r>
      <w:r>
        <w:t>35</w:t>
      </w:r>
      <w:r>
        <w:fldChar w:fldCharType="end"/>
      </w:r>
    </w:p>
    <w:p>
      <w:pPr>
        <w:pStyle w:val="TOC8"/>
        <w:rPr>
          <w:rFonts w:asciiTheme="minorHAnsi" w:eastAsiaTheme="minorEastAsia" w:hAnsiTheme="minorHAnsi" w:cstheme="minorBidi"/>
          <w:szCs w:val="22"/>
        </w:rPr>
      </w:pPr>
      <w:r>
        <w:t>31C.</w:t>
      </w:r>
      <w:r>
        <w:tab/>
        <w:t xml:space="preserve">Preparation of dutiable statement about voluntary transfers under the </w:t>
      </w:r>
      <w:r>
        <w:rPr>
          <w:i/>
        </w:rPr>
        <w:t>Financial Sector (Transfers of Business) Act 1999</w:t>
      </w:r>
      <w:r>
        <w:t xml:space="preserve"> of the Commonwealth</w:t>
      </w:r>
      <w:r>
        <w:tab/>
      </w:r>
      <w:r>
        <w:fldChar w:fldCharType="begin"/>
      </w:r>
      <w:r>
        <w:instrText xml:space="preserve"> PAGEREF _Toc169090308 \h </w:instrText>
      </w:r>
      <w:r>
        <w:fldChar w:fldCharType="separate"/>
      </w:r>
      <w:r>
        <w:t>39</w:t>
      </w:r>
      <w:r>
        <w:fldChar w:fldCharType="end"/>
      </w:r>
    </w:p>
    <w:p>
      <w:pPr>
        <w:pStyle w:val="TOC8"/>
        <w:rPr>
          <w:rFonts w:asciiTheme="minorHAnsi" w:eastAsiaTheme="minorEastAsia" w:hAnsiTheme="minorHAnsi" w:cstheme="minorBidi"/>
          <w:szCs w:val="22"/>
        </w:rPr>
      </w:pPr>
      <w:r>
        <w:t>33.</w:t>
      </w:r>
      <w:r>
        <w:tab/>
        <w:t>Valuation of land or other property</w:t>
      </w:r>
      <w:r>
        <w:tab/>
      </w:r>
      <w:r>
        <w:fldChar w:fldCharType="begin"/>
      </w:r>
      <w:r>
        <w:instrText xml:space="preserve"> PAGEREF _Toc169090309 \h </w:instrText>
      </w:r>
      <w:r>
        <w:fldChar w:fldCharType="separate"/>
      </w:r>
      <w:r>
        <w:t>40</w:t>
      </w:r>
      <w:r>
        <w:fldChar w:fldCharType="end"/>
      </w:r>
    </w:p>
    <w:p>
      <w:pPr>
        <w:pStyle w:val="TOC8"/>
        <w:rPr>
          <w:rFonts w:asciiTheme="minorHAnsi" w:eastAsiaTheme="minorEastAsia" w:hAnsiTheme="minorHAnsi" w:cstheme="minorBidi"/>
          <w:szCs w:val="22"/>
        </w:rPr>
      </w:pPr>
      <w:r>
        <w:t>34.</w:t>
      </w:r>
      <w:r>
        <w:tab/>
        <w:t>Duplicates and counterparts</w:t>
      </w:r>
      <w:r>
        <w:tab/>
      </w:r>
      <w:r>
        <w:fldChar w:fldCharType="begin"/>
      </w:r>
      <w:r>
        <w:instrText xml:space="preserve"> PAGEREF _Toc169090310 \h </w:instrText>
      </w:r>
      <w:r>
        <w:fldChar w:fldCharType="separate"/>
      </w:r>
      <w:r>
        <w:t>42</w:t>
      </w:r>
      <w:r>
        <w:fldChar w:fldCharType="end"/>
      </w:r>
    </w:p>
    <w:p>
      <w:pPr>
        <w:pStyle w:val="TOC8"/>
        <w:rPr>
          <w:rFonts w:asciiTheme="minorHAnsi" w:eastAsiaTheme="minorEastAsia" w:hAnsiTheme="minorHAnsi" w:cstheme="minorBidi"/>
          <w:szCs w:val="22"/>
        </w:rPr>
      </w:pPr>
      <w:r>
        <w:t>35.</w:t>
      </w:r>
      <w:r>
        <w:tab/>
        <w:t>Unlodged transfers — independent person’s obligations</w:t>
      </w:r>
      <w:r>
        <w:tab/>
      </w:r>
      <w:r>
        <w:fldChar w:fldCharType="begin"/>
      </w:r>
      <w:r>
        <w:instrText xml:space="preserve"> PAGEREF _Toc169090311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Mode of calculating </w:t>
      </w:r>
      <w:r>
        <w:rPr>
          <w:i/>
          <w:snapToGrid w:val="0"/>
        </w:rPr>
        <w:t>ad valorem</w:t>
      </w:r>
      <w:r>
        <w:rPr>
          <w:snapToGrid w:val="0"/>
        </w:rPr>
        <w:t xml:space="preserve"> duty in certain cases</w:t>
      </w:r>
      <w:r>
        <w:tab/>
      </w:r>
      <w:r>
        <w:fldChar w:fldCharType="begin"/>
      </w:r>
      <w:r>
        <w:instrText xml:space="preserve"> PAGEREF _Toc169090312 \h </w:instrText>
      </w:r>
      <w:r>
        <w:fldChar w:fldCharType="separate"/>
      </w:r>
      <w:r>
        <w:t>43</w:t>
      </w:r>
      <w:r>
        <w:fldChar w:fldCharType="end"/>
      </w:r>
    </w:p>
    <w:p>
      <w:pPr>
        <w:pStyle w:val="TOC8"/>
        <w:rPr>
          <w:rFonts w:asciiTheme="minorHAnsi" w:eastAsiaTheme="minorEastAsia" w:hAnsiTheme="minorHAnsi" w:cstheme="minorBidi"/>
          <w:szCs w:val="22"/>
        </w:rPr>
      </w:pPr>
      <w:r>
        <w:t>38.</w:t>
      </w:r>
      <w:r>
        <w:tab/>
        <w:t>Instruments held in escrow</w:t>
      </w:r>
      <w:r>
        <w:tab/>
      </w:r>
      <w:r>
        <w:fldChar w:fldCharType="begin"/>
      </w:r>
      <w:r>
        <w:instrText xml:space="preserve"> PAGEREF _Toc169090313 \h </w:instrText>
      </w:r>
      <w:r>
        <w:fldChar w:fldCharType="separate"/>
      </w:r>
      <w:r>
        <w:t>44</w:t>
      </w:r>
      <w:r>
        <w:fldChar w:fldCharType="end"/>
      </w:r>
    </w:p>
    <w:p>
      <w:pPr>
        <w:pStyle w:val="TOC8"/>
        <w:rPr>
          <w:rFonts w:asciiTheme="minorHAnsi" w:eastAsiaTheme="minorEastAsia" w:hAnsiTheme="minorHAnsi" w:cstheme="minorBidi"/>
          <w:szCs w:val="22"/>
        </w:rPr>
      </w:pPr>
      <w:r>
        <w:t>39.</w:t>
      </w:r>
      <w:r>
        <w:tab/>
        <w:t>Determining whether securities are situated in Western Australia</w:t>
      </w:r>
      <w:r>
        <w:tab/>
      </w:r>
      <w:r>
        <w:fldChar w:fldCharType="begin"/>
      </w:r>
      <w:r>
        <w:instrText xml:space="preserve"> PAGEREF _Toc169090314 \h </w:instrText>
      </w:r>
      <w:r>
        <w:fldChar w:fldCharType="separate"/>
      </w:r>
      <w:r>
        <w:t>44</w:t>
      </w:r>
      <w:r>
        <w:fldChar w:fldCharType="end"/>
      </w:r>
    </w:p>
    <w:p>
      <w:pPr>
        <w:pStyle w:val="TOC8"/>
        <w:rPr>
          <w:rFonts w:asciiTheme="minorHAnsi" w:eastAsiaTheme="minorEastAsia" w:hAnsiTheme="minorHAnsi" w:cstheme="minorBidi"/>
          <w:szCs w:val="22"/>
        </w:rPr>
      </w:pPr>
      <w:r>
        <w:t>40.</w:t>
      </w:r>
      <w:r>
        <w:tab/>
        <w:t>Valuing a marketable security or right in respect of shares</w:t>
      </w:r>
      <w:r>
        <w:tab/>
      </w:r>
      <w:r>
        <w:fldChar w:fldCharType="begin"/>
      </w:r>
      <w:r>
        <w:instrText xml:space="preserve"> PAGEREF _Toc169090315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IIIB — Conveyances and transfers</w:t>
      </w:r>
    </w:p>
    <w:p>
      <w:pPr>
        <w:pStyle w:val="TOC8"/>
        <w:rPr>
          <w:rFonts w:asciiTheme="minorHAnsi" w:eastAsiaTheme="minorEastAsia" w:hAnsiTheme="minorHAnsi" w:cstheme="minorBidi"/>
          <w:szCs w:val="22"/>
        </w:rPr>
      </w:pPr>
      <w:r>
        <w:t>63</w:t>
      </w:r>
      <w:r>
        <w:rPr>
          <w:snapToGrid w:val="0"/>
        </w:rPr>
        <w:t>.</w:t>
      </w:r>
      <w:r>
        <w:rPr>
          <w:snapToGrid w:val="0"/>
        </w:rPr>
        <w:tab/>
        <w:t>Terms used in this Part</w:t>
      </w:r>
      <w:r>
        <w:tab/>
      </w:r>
      <w:r>
        <w:fldChar w:fldCharType="begin"/>
      </w:r>
      <w:r>
        <w:instrText xml:space="preserve"> PAGEREF _Toc169090317 \h </w:instrText>
      </w:r>
      <w:r>
        <w:fldChar w:fldCharType="separate"/>
      </w:r>
      <w:r>
        <w:t>47</w:t>
      </w:r>
      <w:r>
        <w:fldChar w:fldCharType="end"/>
      </w:r>
    </w:p>
    <w:p>
      <w:pPr>
        <w:pStyle w:val="TOC8"/>
        <w:rPr>
          <w:rFonts w:asciiTheme="minorHAnsi" w:eastAsiaTheme="minorEastAsia" w:hAnsiTheme="minorHAnsi" w:cstheme="minorBidi"/>
          <w:szCs w:val="22"/>
        </w:rPr>
      </w:pPr>
      <w:r>
        <w:t>63AA.</w:t>
      </w:r>
      <w:r>
        <w:tab/>
        <w:t>Registered unit trust schemes</w:t>
      </w:r>
      <w:r>
        <w:tab/>
      </w:r>
      <w:r>
        <w:fldChar w:fldCharType="begin"/>
      </w:r>
      <w:r>
        <w:instrText xml:space="preserve"> PAGEREF _Toc169090318 \h </w:instrText>
      </w:r>
      <w:r>
        <w:fldChar w:fldCharType="separate"/>
      </w:r>
      <w:r>
        <w:t>52</w:t>
      </w:r>
      <w:r>
        <w:fldChar w:fldCharType="end"/>
      </w:r>
    </w:p>
    <w:p>
      <w:pPr>
        <w:pStyle w:val="TOC8"/>
        <w:rPr>
          <w:rFonts w:asciiTheme="minorHAnsi" w:eastAsiaTheme="minorEastAsia" w:hAnsiTheme="minorHAnsi" w:cstheme="minorBidi"/>
          <w:szCs w:val="22"/>
        </w:rPr>
      </w:pPr>
      <w:r>
        <w:t>63AB.</w:t>
      </w:r>
      <w:r>
        <w:tab/>
        <w:t>Criteria for registration of a unit trust scheme</w:t>
      </w:r>
      <w:r>
        <w:tab/>
      </w:r>
      <w:r>
        <w:fldChar w:fldCharType="begin"/>
      </w:r>
      <w:r>
        <w:instrText xml:space="preserve"> PAGEREF _Toc169090319 \h </w:instrText>
      </w:r>
      <w:r>
        <w:fldChar w:fldCharType="separate"/>
      </w:r>
      <w:r>
        <w:t>54</w:t>
      </w:r>
      <w:r>
        <w:fldChar w:fldCharType="end"/>
      </w:r>
    </w:p>
    <w:p>
      <w:pPr>
        <w:pStyle w:val="TOC8"/>
        <w:rPr>
          <w:rFonts w:asciiTheme="minorHAnsi" w:eastAsiaTheme="minorEastAsia" w:hAnsiTheme="minorHAnsi" w:cstheme="minorBidi"/>
          <w:szCs w:val="22"/>
        </w:rPr>
      </w:pPr>
      <w:r>
        <w:t>63AC.</w:t>
      </w:r>
      <w:r>
        <w:tab/>
        <w:t>Interim registration</w:t>
      </w:r>
      <w:r>
        <w:tab/>
      </w:r>
      <w:r>
        <w:fldChar w:fldCharType="begin"/>
      </w:r>
      <w:r>
        <w:instrText xml:space="preserve"> PAGEREF _Toc169090320 \h </w:instrText>
      </w:r>
      <w:r>
        <w:fldChar w:fldCharType="separate"/>
      </w:r>
      <w:r>
        <w:t>59</w:t>
      </w:r>
      <w:r>
        <w:fldChar w:fldCharType="end"/>
      </w:r>
    </w:p>
    <w:p>
      <w:pPr>
        <w:pStyle w:val="TOC8"/>
        <w:rPr>
          <w:rFonts w:asciiTheme="minorHAnsi" w:eastAsiaTheme="minorEastAsia" w:hAnsiTheme="minorHAnsi" w:cstheme="minorBidi"/>
          <w:szCs w:val="22"/>
        </w:rPr>
      </w:pPr>
      <w:r>
        <w:t>63AD.</w:t>
      </w:r>
      <w:r>
        <w:tab/>
        <w:t>Cancellation of registration or interim registration</w:t>
      </w:r>
      <w:r>
        <w:tab/>
      </w:r>
      <w:r>
        <w:fldChar w:fldCharType="begin"/>
      </w:r>
      <w:r>
        <w:instrText xml:space="preserve"> PAGEREF _Toc169090321 \h </w:instrText>
      </w:r>
      <w:r>
        <w:fldChar w:fldCharType="separate"/>
      </w:r>
      <w:r>
        <w:t>61</w:t>
      </w:r>
      <w:r>
        <w:fldChar w:fldCharType="end"/>
      </w:r>
    </w:p>
    <w:p>
      <w:pPr>
        <w:pStyle w:val="TOC8"/>
        <w:rPr>
          <w:rFonts w:asciiTheme="minorHAnsi" w:eastAsiaTheme="minorEastAsia" w:hAnsiTheme="minorHAnsi" w:cstheme="minorBidi"/>
          <w:szCs w:val="22"/>
        </w:rPr>
      </w:pPr>
      <w:r>
        <w:t>63ADA.</w:t>
      </w:r>
      <w:r>
        <w:tab/>
        <w:t>Registration of private unit trust scheme as provisional public trust</w:t>
      </w:r>
      <w:r>
        <w:tab/>
      </w:r>
      <w:r>
        <w:fldChar w:fldCharType="begin"/>
      </w:r>
      <w:r>
        <w:instrText xml:space="preserve"> PAGEREF _Toc169090322 \h </w:instrText>
      </w:r>
      <w:r>
        <w:fldChar w:fldCharType="separate"/>
      </w:r>
      <w:r>
        <w:t>63</w:t>
      </w:r>
      <w:r>
        <w:fldChar w:fldCharType="end"/>
      </w:r>
    </w:p>
    <w:p>
      <w:pPr>
        <w:pStyle w:val="TOC8"/>
        <w:rPr>
          <w:rFonts w:asciiTheme="minorHAnsi" w:eastAsiaTheme="minorEastAsia" w:hAnsiTheme="minorHAnsi" w:cstheme="minorBidi"/>
          <w:szCs w:val="22"/>
        </w:rPr>
      </w:pPr>
      <w:r>
        <w:lastRenderedPageBreak/>
        <w:t>63ADB.</w:t>
      </w:r>
      <w:r>
        <w:tab/>
        <w:t>Cancellation of registration of provisional public trust</w:t>
      </w:r>
      <w:r>
        <w:tab/>
      </w:r>
      <w:r>
        <w:fldChar w:fldCharType="begin"/>
      </w:r>
      <w:r>
        <w:instrText xml:space="preserve"> PAGEREF _Toc169090323 \h </w:instrText>
      </w:r>
      <w:r>
        <w:fldChar w:fldCharType="separate"/>
      </w:r>
      <w:r>
        <w:t>64</w:t>
      </w:r>
      <w:r>
        <w:fldChar w:fldCharType="end"/>
      </w:r>
    </w:p>
    <w:p>
      <w:pPr>
        <w:pStyle w:val="TOC8"/>
        <w:rPr>
          <w:rFonts w:asciiTheme="minorHAnsi" w:eastAsiaTheme="minorEastAsia" w:hAnsiTheme="minorHAnsi" w:cstheme="minorBidi"/>
          <w:szCs w:val="22"/>
        </w:rPr>
      </w:pPr>
      <w:r>
        <w:t>63AE.</w:t>
      </w:r>
      <w:r>
        <w:tab/>
        <w:t>Dutiable statement about disqualifying event and subsequent transfers or dispositions</w:t>
      </w:r>
      <w:r>
        <w:tab/>
      </w:r>
      <w:r>
        <w:fldChar w:fldCharType="begin"/>
      </w:r>
      <w:r>
        <w:instrText xml:space="preserve"> PAGEREF _Toc169090324 \h </w:instrText>
      </w:r>
      <w:r>
        <w:fldChar w:fldCharType="separate"/>
      </w:r>
      <w:r>
        <w:t>66</w:t>
      </w:r>
      <w:r>
        <w:fldChar w:fldCharType="end"/>
      </w:r>
    </w:p>
    <w:p>
      <w:pPr>
        <w:pStyle w:val="TOC8"/>
        <w:rPr>
          <w:rFonts w:asciiTheme="minorHAnsi" w:eastAsiaTheme="minorEastAsia" w:hAnsiTheme="minorHAnsi" w:cstheme="minorBidi"/>
          <w:szCs w:val="22"/>
        </w:rPr>
      </w:pPr>
      <w:r>
        <w:t>63AF.</w:t>
      </w:r>
      <w:r>
        <w:tab/>
        <w:t>Duty chargeable on the dutiable statement</w:t>
      </w:r>
      <w:r>
        <w:tab/>
      </w:r>
      <w:r>
        <w:fldChar w:fldCharType="begin"/>
      </w:r>
      <w:r>
        <w:instrText xml:space="preserve"> PAGEREF _Toc169090325 \h </w:instrText>
      </w:r>
      <w:r>
        <w:fldChar w:fldCharType="separate"/>
      </w:r>
      <w:r>
        <w:t>68</w:t>
      </w:r>
      <w:r>
        <w:fldChar w:fldCharType="end"/>
      </w:r>
    </w:p>
    <w:p>
      <w:pPr>
        <w:pStyle w:val="TOC8"/>
        <w:rPr>
          <w:rFonts w:asciiTheme="minorHAnsi" w:eastAsiaTheme="minorEastAsia" w:hAnsiTheme="minorHAnsi" w:cstheme="minorBidi"/>
          <w:szCs w:val="22"/>
        </w:rPr>
      </w:pPr>
      <w:r>
        <w:t>63AG.</w:t>
      </w:r>
      <w:r>
        <w:tab/>
        <w:t>When unit trust scheme becomes private unit trust scheme</w:t>
      </w:r>
      <w:r>
        <w:tab/>
      </w:r>
      <w:r>
        <w:fldChar w:fldCharType="begin"/>
      </w:r>
      <w:r>
        <w:instrText xml:space="preserve"> PAGEREF _Toc169090326 \h </w:instrText>
      </w:r>
      <w:r>
        <w:fldChar w:fldCharType="separate"/>
      </w:r>
      <w:r>
        <w:t>68</w:t>
      </w:r>
      <w:r>
        <w:fldChar w:fldCharType="end"/>
      </w:r>
    </w:p>
    <w:p>
      <w:pPr>
        <w:pStyle w:val="TOC8"/>
        <w:rPr>
          <w:rFonts w:asciiTheme="minorHAnsi" w:eastAsiaTheme="minorEastAsia" w:hAnsiTheme="minorHAnsi" w:cstheme="minorBidi"/>
          <w:szCs w:val="22"/>
        </w:rPr>
      </w:pPr>
      <w:r>
        <w:t>63AH.</w:t>
      </w:r>
      <w:r>
        <w:tab/>
        <w:t>Liability for duty on aggregated dispositions</w:t>
      </w:r>
      <w:r>
        <w:tab/>
      </w:r>
      <w:r>
        <w:fldChar w:fldCharType="begin"/>
      </w:r>
      <w:r>
        <w:instrText xml:space="preserve"> PAGEREF _Toc169090327 \h </w:instrText>
      </w:r>
      <w:r>
        <w:fldChar w:fldCharType="separate"/>
      </w:r>
      <w:r>
        <w:t>70</w:t>
      </w:r>
      <w:r>
        <w:fldChar w:fldCharType="end"/>
      </w:r>
    </w:p>
    <w:p>
      <w:pPr>
        <w:pStyle w:val="TOC8"/>
        <w:rPr>
          <w:rFonts w:asciiTheme="minorHAnsi" w:eastAsiaTheme="minorEastAsia" w:hAnsiTheme="minorHAnsi" w:cstheme="minorBidi"/>
          <w:szCs w:val="22"/>
        </w:rPr>
      </w:pPr>
      <w:r>
        <w:t>63AI.</w:t>
      </w:r>
      <w:r>
        <w:tab/>
        <w:t>Interstate security duty</w:t>
      </w:r>
      <w:r>
        <w:tab/>
      </w:r>
      <w:r>
        <w:fldChar w:fldCharType="begin"/>
      </w:r>
      <w:r>
        <w:instrText xml:space="preserve"> PAGEREF _Toc169090328 \h </w:instrText>
      </w:r>
      <w:r>
        <w:fldChar w:fldCharType="separate"/>
      </w:r>
      <w:r>
        <w:t>71</w:t>
      </w:r>
      <w:r>
        <w:fldChar w:fldCharType="end"/>
      </w:r>
    </w:p>
    <w:p>
      <w:pPr>
        <w:pStyle w:val="TOC8"/>
        <w:rPr>
          <w:rFonts w:asciiTheme="minorHAnsi" w:eastAsiaTheme="minorEastAsia" w:hAnsiTheme="minorHAnsi" w:cstheme="minorBidi"/>
          <w:szCs w:val="22"/>
        </w:rPr>
      </w:pPr>
      <w:r>
        <w:t>63AJ.</w:t>
      </w:r>
      <w:r>
        <w:tab/>
        <w:t>Dutiable statement to be lodged</w:t>
      </w:r>
      <w:r>
        <w:tab/>
      </w:r>
      <w:r>
        <w:fldChar w:fldCharType="begin"/>
      </w:r>
      <w:r>
        <w:instrText xml:space="preserve"> PAGEREF _Toc169090329 \h </w:instrText>
      </w:r>
      <w:r>
        <w:fldChar w:fldCharType="separate"/>
      </w:r>
      <w:r>
        <w:t>71</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Duty on certain decrees and orders</w:t>
      </w:r>
      <w:r>
        <w:tab/>
      </w:r>
      <w:r>
        <w:fldChar w:fldCharType="begin"/>
      </w:r>
      <w:r>
        <w:instrText xml:space="preserve"> PAGEREF _Toc169090330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r>
        <w:tab/>
      </w:r>
      <w:r>
        <w:fldChar w:fldCharType="begin"/>
      </w:r>
      <w:r>
        <w:instrText xml:space="preserve"> PAGEREF _Toc169090331 \h </w:instrText>
      </w:r>
      <w:r>
        <w:fldChar w:fldCharType="separate"/>
      </w:r>
      <w:r>
        <w:t>73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r>
        <w:tab/>
      </w:r>
      <w:r>
        <w:fldChar w:fldCharType="begin"/>
      </w:r>
      <w:r>
        <w:instrText xml:space="preserve"> PAGEREF _Toc169090332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How conveyances in consideration of a debt or subject to future payment etc. to be charged</w:t>
      </w:r>
      <w:r>
        <w:tab/>
      </w:r>
      <w:r>
        <w:fldChar w:fldCharType="begin"/>
      </w:r>
      <w:r>
        <w:instrText xml:space="preserve"> PAGEREF _Toc169090333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Duty where conveyance is partly in consideration of improvements made or to be made on property</w:t>
      </w:r>
      <w:r>
        <w:tab/>
      </w:r>
      <w:r>
        <w:fldChar w:fldCharType="begin"/>
      </w:r>
      <w:r>
        <w:instrText xml:space="preserve"> PAGEREF _Toc169090334 \h </w:instrText>
      </w:r>
      <w:r>
        <w:fldChar w:fldCharType="separate"/>
      </w:r>
      <w:r>
        <w:t>74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Conveyance duty in cases where conveyance made at request or by direction of intermediary</w:t>
      </w:r>
      <w:r>
        <w:tab/>
      </w:r>
      <w:r>
        <w:fldChar w:fldCharType="begin"/>
      </w:r>
      <w:r>
        <w:instrText xml:space="preserve"> PAGEREF _Toc169090335 \h </w:instrText>
      </w:r>
      <w:r>
        <w:fldChar w:fldCharType="separate"/>
      </w:r>
      <w:r>
        <w:t>75</w:t>
      </w:r>
      <w:r>
        <w:fldChar w:fldCharType="end"/>
      </w:r>
    </w:p>
    <w:p>
      <w:pPr>
        <w:pStyle w:val="TOC8"/>
        <w:rPr>
          <w:rFonts w:asciiTheme="minorHAnsi" w:eastAsiaTheme="minorEastAsia" w:hAnsiTheme="minorHAnsi" w:cstheme="minorBidi"/>
          <w:szCs w:val="22"/>
        </w:rPr>
      </w:pPr>
      <w:r>
        <w:t>70.</w:t>
      </w:r>
      <w:r>
        <w:tab/>
        <w:t>Certain transfers of chattels dutiable</w:t>
      </w:r>
      <w:r>
        <w:tab/>
      </w:r>
      <w:r>
        <w:fldChar w:fldCharType="begin"/>
      </w:r>
      <w:r>
        <w:instrText xml:space="preserve"> PAGEREF _Toc169090336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charged for 2 or more instruments of conveyance</w:t>
      </w:r>
      <w:r>
        <w:tab/>
      </w:r>
      <w:r>
        <w:fldChar w:fldCharType="begin"/>
      </w:r>
      <w:r>
        <w:instrText xml:space="preserve"> PAGEREF _Toc169090337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Transfer or assignment of mortgages for value</w:t>
      </w:r>
      <w:r>
        <w:tab/>
      </w:r>
      <w:r>
        <w:fldChar w:fldCharType="begin"/>
      </w:r>
      <w:r>
        <w:instrText xml:space="preserve"> PAGEREF _Toc169090338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As to conveyances on any occasion except sale or mortgage</w:t>
      </w:r>
      <w:r>
        <w:tab/>
      </w:r>
      <w:r>
        <w:fldChar w:fldCharType="begin"/>
      </w:r>
      <w:r>
        <w:instrText xml:space="preserve"> PAGEREF _Toc169090339 \h </w:instrText>
      </w:r>
      <w:r>
        <w:fldChar w:fldCharType="separate"/>
      </w:r>
      <w:r>
        <w:t>79</w:t>
      </w:r>
      <w:r>
        <w:fldChar w:fldCharType="end"/>
      </w:r>
    </w:p>
    <w:p>
      <w:pPr>
        <w:pStyle w:val="TOC8"/>
        <w:rPr>
          <w:rFonts w:asciiTheme="minorHAnsi" w:eastAsiaTheme="minorEastAsia" w:hAnsiTheme="minorHAnsi" w:cstheme="minorBidi"/>
          <w:szCs w:val="22"/>
        </w:rPr>
      </w:pPr>
      <w:r>
        <w:t>73A</w:t>
      </w:r>
      <w:r>
        <w:rPr>
          <w:snapToGrid w:val="0"/>
        </w:rPr>
        <w:t>.</w:t>
      </w:r>
      <w:r>
        <w:rPr>
          <w:snapToGrid w:val="0"/>
        </w:rPr>
        <w:tab/>
        <w:t>Conveyance subject to an option</w:t>
      </w:r>
      <w:r>
        <w:tab/>
      </w:r>
      <w:r>
        <w:fldChar w:fldCharType="begin"/>
      </w:r>
      <w:r>
        <w:instrText xml:space="preserve"> PAGEREF _Toc169090340 \h </w:instrText>
      </w:r>
      <w:r>
        <w:fldChar w:fldCharType="separate"/>
      </w:r>
      <w:r>
        <w:t>79</w:t>
      </w:r>
      <w:r>
        <w:fldChar w:fldCharType="end"/>
      </w:r>
    </w:p>
    <w:p>
      <w:pPr>
        <w:pStyle w:val="TOC8"/>
        <w:rPr>
          <w:rFonts w:asciiTheme="minorHAnsi" w:eastAsiaTheme="minorEastAsia" w:hAnsiTheme="minorHAnsi" w:cstheme="minorBidi"/>
          <w:szCs w:val="22"/>
        </w:rPr>
      </w:pPr>
      <w:r>
        <w:t>73AA</w:t>
      </w:r>
      <w:r>
        <w:rPr>
          <w:snapToGrid w:val="0"/>
        </w:rPr>
        <w:t>.</w:t>
      </w:r>
      <w:r>
        <w:rPr>
          <w:snapToGrid w:val="0"/>
        </w:rPr>
        <w:tab/>
        <w:t>Duty on conveyance not passing a beneficial interest</w:t>
      </w:r>
      <w:r>
        <w:tab/>
      </w:r>
      <w:r>
        <w:fldChar w:fldCharType="begin"/>
      </w:r>
      <w:r>
        <w:instrText xml:space="preserve"> PAGEREF _Toc169090341 \h </w:instrText>
      </w:r>
      <w:r>
        <w:fldChar w:fldCharType="separate"/>
      </w:r>
      <w:r>
        <w:t>81</w:t>
      </w:r>
      <w:r>
        <w:fldChar w:fldCharType="end"/>
      </w:r>
    </w:p>
    <w:p>
      <w:pPr>
        <w:pStyle w:val="TOC8"/>
        <w:rPr>
          <w:rFonts w:asciiTheme="minorHAnsi" w:eastAsiaTheme="minorEastAsia" w:hAnsiTheme="minorHAnsi" w:cstheme="minorBidi"/>
          <w:szCs w:val="22"/>
        </w:rPr>
      </w:pPr>
      <w:r>
        <w:t>73AB.</w:t>
      </w:r>
      <w:r>
        <w:tab/>
        <w:t>Duty on conveyance to correct error</w:t>
      </w:r>
      <w:r>
        <w:tab/>
      </w:r>
      <w:r>
        <w:fldChar w:fldCharType="begin"/>
      </w:r>
      <w:r>
        <w:instrText xml:space="preserve"> PAGEREF _Toc169090342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Conveyance agreement subject to unilateral determination</w:t>
      </w:r>
      <w:r>
        <w:tab/>
      </w:r>
      <w:r>
        <w:fldChar w:fldCharType="begin"/>
      </w:r>
      <w:r>
        <w:instrText xml:space="preserve"> PAGEREF _Toc169090343 \h </w:instrText>
      </w:r>
      <w:r>
        <w:fldChar w:fldCharType="separate"/>
      </w:r>
      <w:r>
        <w:t>84</w:t>
      </w:r>
      <w:r>
        <w:fldChar w:fldCharType="end"/>
      </w:r>
    </w:p>
    <w:p>
      <w:pPr>
        <w:pStyle w:val="TOC8"/>
        <w:rPr>
          <w:rFonts w:asciiTheme="minorHAnsi" w:eastAsiaTheme="minorEastAsia" w:hAnsiTheme="minorHAnsi" w:cstheme="minorBidi"/>
          <w:szCs w:val="22"/>
        </w:rPr>
      </w:pPr>
      <w:r>
        <w:t>73C</w:t>
      </w:r>
      <w:r>
        <w:rPr>
          <w:snapToGrid w:val="0"/>
        </w:rPr>
        <w:t>.</w:t>
      </w:r>
      <w:r>
        <w:rPr>
          <w:snapToGrid w:val="0"/>
        </w:rPr>
        <w:tab/>
        <w:t>Option to purchase with right to renew</w:t>
      </w:r>
      <w:r>
        <w:tab/>
      </w:r>
      <w:r>
        <w:fldChar w:fldCharType="begin"/>
      </w:r>
      <w:r>
        <w:instrText xml:space="preserve"> PAGEREF _Toc169090344 \h </w:instrText>
      </w:r>
      <w:r>
        <w:fldChar w:fldCharType="separate"/>
      </w:r>
      <w:r>
        <w:t>85</w:t>
      </w:r>
      <w:r>
        <w:fldChar w:fldCharType="end"/>
      </w:r>
    </w:p>
    <w:p>
      <w:pPr>
        <w:pStyle w:val="TOC8"/>
        <w:rPr>
          <w:rFonts w:asciiTheme="minorHAnsi" w:eastAsiaTheme="minorEastAsia" w:hAnsiTheme="minorHAnsi" w:cstheme="minorBidi"/>
          <w:szCs w:val="22"/>
        </w:rPr>
      </w:pPr>
      <w:r>
        <w:t>73CA.</w:t>
      </w:r>
      <w:r>
        <w:tab/>
        <w:t xml:space="preserve">Effect of </w:t>
      </w:r>
      <w:r>
        <w:rPr>
          <w:i/>
          <w:iCs/>
        </w:rPr>
        <w:t>Duties Act 2008</w:t>
      </w:r>
      <w:r>
        <w:t xml:space="preserve"> on sections 73D, 73DAA, 73DE and 73E</w:t>
      </w:r>
      <w:r>
        <w:tab/>
      </w:r>
      <w:r>
        <w:fldChar w:fldCharType="begin"/>
      </w:r>
      <w:r>
        <w:instrText xml:space="preserve"> PAGEREF _Toc169090345 \h </w:instrText>
      </w:r>
      <w:r>
        <w:fldChar w:fldCharType="separate"/>
      </w:r>
      <w:r>
        <w:t>86</w:t>
      </w:r>
      <w:r>
        <w:fldChar w:fldCharType="end"/>
      </w:r>
    </w:p>
    <w:p>
      <w:pPr>
        <w:pStyle w:val="TOC8"/>
        <w:rPr>
          <w:rFonts w:asciiTheme="minorHAnsi" w:eastAsiaTheme="minorEastAsia" w:hAnsiTheme="minorHAnsi" w:cstheme="minorBidi"/>
          <w:szCs w:val="22"/>
        </w:rPr>
      </w:pPr>
      <w:r>
        <w:t>73D</w:t>
      </w:r>
      <w:r>
        <w:rPr>
          <w:snapToGrid w:val="0"/>
        </w:rPr>
        <w:t>.</w:t>
      </w:r>
      <w:r>
        <w:rPr>
          <w:snapToGrid w:val="0"/>
        </w:rPr>
        <w:tab/>
        <w:t>Disposition of units in unit trust schemes</w:t>
      </w:r>
      <w:r>
        <w:tab/>
      </w:r>
      <w:r>
        <w:fldChar w:fldCharType="begin"/>
      </w:r>
      <w:r>
        <w:instrText xml:space="preserve"> PAGEREF _Toc169090346 \h </w:instrText>
      </w:r>
      <w:r>
        <w:fldChar w:fldCharType="separate"/>
      </w:r>
      <w:r>
        <w:t>87</w:t>
      </w:r>
      <w:r>
        <w:fldChar w:fldCharType="end"/>
      </w:r>
    </w:p>
    <w:p>
      <w:pPr>
        <w:pStyle w:val="TOC8"/>
        <w:rPr>
          <w:rFonts w:asciiTheme="minorHAnsi" w:eastAsiaTheme="minorEastAsia" w:hAnsiTheme="minorHAnsi" w:cstheme="minorBidi"/>
          <w:szCs w:val="22"/>
        </w:rPr>
      </w:pPr>
      <w:r>
        <w:t>73DAA.</w:t>
      </w:r>
      <w:r>
        <w:tab/>
        <w:t>Dutiable statement required if transfer or instrument not lodged</w:t>
      </w:r>
      <w:r>
        <w:tab/>
      </w:r>
      <w:r>
        <w:fldChar w:fldCharType="begin"/>
      </w:r>
      <w:r>
        <w:instrText xml:space="preserve"> PAGEREF _Toc169090347 \h </w:instrText>
      </w:r>
      <w:r>
        <w:fldChar w:fldCharType="separate"/>
      </w:r>
      <w:r>
        <w:t>92</w:t>
      </w:r>
      <w:r>
        <w:fldChar w:fldCharType="end"/>
      </w:r>
    </w:p>
    <w:p>
      <w:pPr>
        <w:pStyle w:val="TOC8"/>
        <w:rPr>
          <w:rFonts w:asciiTheme="minorHAnsi" w:eastAsiaTheme="minorEastAsia" w:hAnsiTheme="minorHAnsi" w:cstheme="minorBidi"/>
          <w:szCs w:val="22"/>
        </w:rPr>
      </w:pPr>
      <w:r>
        <w:t>73DA</w:t>
      </w:r>
      <w:r>
        <w:rPr>
          <w:snapToGrid w:val="0"/>
        </w:rPr>
        <w:t>.</w:t>
      </w:r>
      <w:r>
        <w:rPr>
          <w:snapToGrid w:val="0"/>
        </w:rPr>
        <w:tab/>
        <w:t>Holdings of majority interest unit trustee</w:t>
      </w:r>
      <w:r>
        <w:tab/>
      </w:r>
      <w:r>
        <w:fldChar w:fldCharType="begin"/>
      </w:r>
      <w:r>
        <w:instrText xml:space="preserve"> PAGEREF _Toc169090348 \h </w:instrText>
      </w:r>
      <w:r>
        <w:fldChar w:fldCharType="separate"/>
      </w:r>
      <w:r>
        <w:t>93</w:t>
      </w:r>
      <w:r>
        <w:fldChar w:fldCharType="end"/>
      </w:r>
    </w:p>
    <w:p>
      <w:pPr>
        <w:pStyle w:val="TOC8"/>
        <w:rPr>
          <w:rFonts w:asciiTheme="minorHAnsi" w:eastAsiaTheme="minorEastAsia" w:hAnsiTheme="minorHAnsi" w:cstheme="minorBidi"/>
          <w:szCs w:val="22"/>
        </w:rPr>
      </w:pPr>
      <w:r>
        <w:lastRenderedPageBreak/>
        <w:t>73DB.</w:t>
      </w:r>
      <w:r>
        <w:tab/>
        <w:t>Terms used in sections 73DC, 73DD and 73DE</w:t>
      </w:r>
      <w:r>
        <w:tab/>
      </w:r>
      <w:r>
        <w:fldChar w:fldCharType="begin"/>
      </w:r>
      <w:r>
        <w:instrText xml:space="preserve"> PAGEREF _Toc169090349 \h </w:instrText>
      </w:r>
      <w:r>
        <w:fldChar w:fldCharType="separate"/>
      </w:r>
      <w:r>
        <w:t>94</w:t>
      </w:r>
      <w:r>
        <w:fldChar w:fldCharType="end"/>
      </w:r>
    </w:p>
    <w:p>
      <w:pPr>
        <w:pStyle w:val="TOC8"/>
        <w:rPr>
          <w:rFonts w:asciiTheme="minorHAnsi" w:eastAsiaTheme="minorEastAsia" w:hAnsiTheme="minorHAnsi" w:cstheme="minorBidi"/>
          <w:szCs w:val="22"/>
        </w:rPr>
      </w:pPr>
      <w:r>
        <w:t>73DC.</w:t>
      </w:r>
      <w:r>
        <w:tab/>
        <w:t>Acquisition of majority interest or further interest in pooled investment trust</w:t>
      </w:r>
      <w:r>
        <w:tab/>
      </w:r>
      <w:r>
        <w:fldChar w:fldCharType="begin"/>
      </w:r>
      <w:r>
        <w:instrText xml:space="preserve"> PAGEREF _Toc169090350 \h </w:instrText>
      </w:r>
      <w:r>
        <w:fldChar w:fldCharType="separate"/>
      </w:r>
      <w:r>
        <w:t>95</w:t>
      </w:r>
      <w:r>
        <w:fldChar w:fldCharType="end"/>
      </w:r>
    </w:p>
    <w:p>
      <w:pPr>
        <w:pStyle w:val="TOC8"/>
        <w:rPr>
          <w:rFonts w:asciiTheme="minorHAnsi" w:eastAsiaTheme="minorEastAsia" w:hAnsiTheme="minorHAnsi" w:cstheme="minorBidi"/>
          <w:szCs w:val="22"/>
        </w:rPr>
      </w:pPr>
      <w:r>
        <w:t>73DD.</w:t>
      </w:r>
      <w:r>
        <w:tab/>
        <w:t>Meaning of “majority interest” and “further interest”</w:t>
      </w:r>
      <w:r>
        <w:tab/>
      </w:r>
      <w:r>
        <w:fldChar w:fldCharType="begin"/>
      </w:r>
      <w:r>
        <w:instrText xml:space="preserve"> PAGEREF _Toc169090351 \h </w:instrText>
      </w:r>
      <w:r>
        <w:fldChar w:fldCharType="separate"/>
      </w:r>
      <w:r>
        <w:t>97</w:t>
      </w:r>
      <w:r>
        <w:fldChar w:fldCharType="end"/>
      </w:r>
    </w:p>
    <w:p>
      <w:pPr>
        <w:pStyle w:val="TOC8"/>
        <w:rPr>
          <w:rFonts w:asciiTheme="minorHAnsi" w:eastAsiaTheme="minorEastAsia" w:hAnsiTheme="minorHAnsi" w:cstheme="minorBidi"/>
          <w:szCs w:val="22"/>
        </w:rPr>
      </w:pPr>
      <w:r>
        <w:t>73DE.</w:t>
      </w:r>
      <w:r>
        <w:tab/>
        <w:t>Dutiable statement to be lodged</w:t>
      </w:r>
      <w:r>
        <w:tab/>
      </w:r>
      <w:r>
        <w:fldChar w:fldCharType="begin"/>
      </w:r>
      <w:r>
        <w:instrText xml:space="preserve"> PAGEREF _Toc169090352 \h </w:instrText>
      </w:r>
      <w:r>
        <w:fldChar w:fldCharType="separate"/>
      </w:r>
      <w:r>
        <w:t>100</w:t>
      </w:r>
      <w:r>
        <w:fldChar w:fldCharType="end"/>
      </w:r>
    </w:p>
    <w:p>
      <w:pPr>
        <w:pStyle w:val="TOC8"/>
        <w:rPr>
          <w:rFonts w:asciiTheme="minorHAnsi" w:eastAsiaTheme="minorEastAsia" w:hAnsiTheme="minorHAnsi" w:cstheme="minorBidi"/>
          <w:szCs w:val="22"/>
        </w:rPr>
      </w:pPr>
      <w:r>
        <w:t>73E</w:t>
      </w:r>
      <w:r>
        <w:rPr>
          <w:snapToGrid w:val="0"/>
        </w:rPr>
        <w:t>.</w:t>
      </w:r>
      <w:r>
        <w:rPr>
          <w:snapToGrid w:val="0"/>
        </w:rPr>
        <w:tab/>
        <w:t>Disposition of shares in discretionary trustee companies</w:t>
      </w:r>
      <w:r>
        <w:tab/>
      </w:r>
      <w:r>
        <w:fldChar w:fldCharType="begin"/>
      </w:r>
      <w:r>
        <w:instrText xml:space="preserve"> PAGEREF _Toc169090353 \h </w:instrText>
      </w:r>
      <w:r>
        <w:fldChar w:fldCharType="separate"/>
      </w:r>
      <w:r>
        <w:t>100</w:t>
      </w:r>
      <w:r>
        <w:fldChar w:fldCharType="end"/>
      </w:r>
    </w:p>
    <w:p>
      <w:pPr>
        <w:pStyle w:val="TOC8"/>
        <w:rPr>
          <w:rFonts w:asciiTheme="minorHAnsi" w:eastAsiaTheme="minorEastAsia" w:hAnsiTheme="minorHAnsi" w:cstheme="minorBidi"/>
          <w:szCs w:val="22"/>
        </w:rPr>
      </w:pPr>
      <w:r>
        <w:t>73F</w:t>
      </w:r>
      <w:r>
        <w:rPr>
          <w:snapToGrid w:val="0"/>
        </w:rPr>
        <w:t>.</w:t>
      </w:r>
      <w:r>
        <w:rPr>
          <w:snapToGrid w:val="0"/>
        </w:rPr>
        <w:tab/>
        <w:t>Acquisition of a licence to carry on a business activity</w:t>
      </w:r>
      <w:r>
        <w:tab/>
      </w:r>
      <w:r>
        <w:fldChar w:fldCharType="begin"/>
      </w:r>
      <w:r>
        <w:instrText xml:space="preserve"> PAGEREF _Toc169090354 \h </w:instrText>
      </w:r>
      <w:r>
        <w:fldChar w:fldCharType="separate"/>
      </w:r>
      <w:r>
        <w:t>103</w:t>
      </w:r>
      <w:r>
        <w:fldChar w:fldCharType="end"/>
      </w:r>
    </w:p>
    <w:p>
      <w:pPr>
        <w:pStyle w:val="TOC8"/>
        <w:rPr>
          <w:rFonts w:asciiTheme="minorHAnsi" w:eastAsiaTheme="minorEastAsia" w:hAnsiTheme="minorHAnsi" w:cstheme="minorBidi"/>
          <w:szCs w:val="22"/>
        </w:rPr>
      </w:pPr>
      <w:r>
        <w:t>73G.</w:t>
      </w:r>
      <w:r>
        <w:tab/>
        <w:t>Farm</w:t>
      </w:r>
      <w:r>
        <w:noBreakHyphen/>
        <w:t>in agreements relating to mining tenements</w:t>
      </w:r>
      <w:r>
        <w:tab/>
      </w:r>
      <w:r>
        <w:fldChar w:fldCharType="begin"/>
      </w:r>
      <w:r>
        <w:instrText xml:space="preserve"> PAGEREF _Toc169090355 \h </w:instrText>
      </w:r>
      <w:r>
        <w:fldChar w:fldCharType="separate"/>
      </w:r>
      <w:r>
        <w:t>104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Certain contracts to be chargeable as conveyances on sale</w:t>
      </w:r>
      <w:r>
        <w:tab/>
      </w:r>
      <w:r>
        <w:fldChar w:fldCharType="begin"/>
      </w:r>
      <w:r>
        <w:instrText xml:space="preserve"> PAGEREF _Toc169090356 \h </w:instrText>
      </w:r>
      <w:r>
        <w:fldChar w:fldCharType="separate"/>
      </w:r>
      <w:r>
        <w:t>106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Duty chargeable on certain conveyances of corporation property</w:t>
      </w:r>
      <w:r>
        <w:tab/>
      </w:r>
      <w:r>
        <w:fldChar w:fldCharType="begin"/>
      </w:r>
      <w:r>
        <w:instrText xml:space="preserve"> PAGEREF _Toc169090357 \h </w:instrText>
      </w:r>
      <w:r>
        <w:fldChar w:fldCharType="separate"/>
      </w:r>
      <w:r>
        <w:t>111</w:t>
      </w:r>
      <w:r>
        <w:fldChar w:fldCharType="end"/>
      </w:r>
    </w:p>
    <w:p>
      <w:pPr>
        <w:pStyle w:val="TOC8"/>
        <w:rPr>
          <w:rFonts w:asciiTheme="minorHAnsi" w:eastAsiaTheme="minorEastAsia" w:hAnsiTheme="minorHAnsi" w:cstheme="minorBidi"/>
          <w:szCs w:val="22"/>
        </w:rPr>
      </w:pPr>
      <w:r>
        <w:t>74B.</w:t>
      </w:r>
      <w:r>
        <w:tab/>
        <w:t>Transactions involving a call option and a put option</w:t>
      </w:r>
      <w:r>
        <w:tab/>
      </w:r>
      <w:r>
        <w:fldChar w:fldCharType="begin"/>
      </w:r>
      <w:r>
        <w:instrText xml:space="preserve"> PAGEREF _Toc169090358 \h </w:instrText>
      </w:r>
      <w:r>
        <w:fldChar w:fldCharType="separate"/>
      </w:r>
      <w:r>
        <w:t>114</w:t>
      </w:r>
      <w:r>
        <w:fldChar w:fldCharType="end"/>
      </w:r>
    </w:p>
    <w:p>
      <w:pPr>
        <w:pStyle w:val="TOC8"/>
        <w:rPr>
          <w:rFonts w:asciiTheme="minorHAnsi" w:eastAsiaTheme="minorEastAsia" w:hAnsiTheme="minorHAnsi" w:cstheme="minorBidi"/>
          <w:szCs w:val="22"/>
        </w:rPr>
      </w:pPr>
      <w:r>
        <w:t>74C.</w:t>
      </w:r>
      <w:r>
        <w:tab/>
        <w:t>Acquisition of certain business assets</w:t>
      </w:r>
      <w:r>
        <w:tab/>
      </w:r>
      <w:r>
        <w:fldChar w:fldCharType="begin"/>
      </w:r>
      <w:r>
        <w:instrText xml:space="preserve"> PAGEREF _Toc169090359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Duty chargeable on conveyance for less than full consideration</w:t>
      </w:r>
      <w:r>
        <w:tab/>
      </w:r>
      <w:r>
        <w:fldChar w:fldCharType="begin"/>
      </w:r>
      <w:r>
        <w:instrText xml:space="preserve"> PAGEREF _Toc169090360 \h </w:instrText>
      </w:r>
      <w:r>
        <w:fldChar w:fldCharType="separate"/>
      </w:r>
      <w:r>
        <w:t>125</w:t>
      </w:r>
      <w:r>
        <w:fldChar w:fldCharType="end"/>
      </w:r>
    </w:p>
    <w:p>
      <w:pPr>
        <w:pStyle w:val="TOC8"/>
        <w:rPr>
          <w:rFonts w:asciiTheme="minorHAnsi" w:eastAsiaTheme="minorEastAsia" w:hAnsiTheme="minorHAnsi" w:cstheme="minorBidi"/>
          <w:szCs w:val="22"/>
        </w:rPr>
      </w:pPr>
      <w:r>
        <w:t>75A.</w:t>
      </w:r>
      <w:r>
        <w:tab/>
        <w:t>Power to exempt instruments made for charitable or similar purposes</w:t>
      </w:r>
      <w:r>
        <w:tab/>
      </w:r>
      <w:r>
        <w:fldChar w:fldCharType="begin"/>
      </w:r>
      <w:r>
        <w:instrText xml:space="preserve"> PAGEREF _Toc169090361 \h </w:instrText>
      </w:r>
      <w:r>
        <w:fldChar w:fldCharType="separate"/>
      </w:r>
      <w:r>
        <w:t>127</w:t>
      </w:r>
      <w:r>
        <w:fldChar w:fldCharType="end"/>
      </w:r>
    </w:p>
    <w:p>
      <w:pPr>
        <w:pStyle w:val="TOC8"/>
        <w:rPr>
          <w:rFonts w:asciiTheme="minorHAnsi" w:eastAsiaTheme="minorEastAsia" w:hAnsiTheme="minorHAnsi" w:cstheme="minorBidi"/>
          <w:szCs w:val="22"/>
        </w:rPr>
      </w:pPr>
      <w:r>
        <w:t>75AB</w:t>
      </w:r>
      <w:r>
        <w:rPr>
          <w:snapToGrid w:val="0"/>
        </w:rPr>
        <w:t>.</w:t>
      </w:r>
      <w:r>
        <w:rPr>
          <w:snapToGrid w:val="0"/>
        </w:rPr>
        <w:tab/>
        <w:t>Power to exempt instruments made in respect of certain funds or schemes</w:t>
      </w:r>
      <w:r>
        <w:tab/>
      </w:r>
      <w:r>
        <w:fldChar w:fldCharType="begin"/>
      </w:r>
      <w:r>
        <w:instrText xml:space="preserve"> PAGEREF _Toc169090362 \h </w:instrText>
      </w:r>
      <w:r>
        <w:fldChar w:fldCharType="separate"/>
      </w:r>
      <w:r>
        <w:t>128</w:t>
      </w:r>
      <w:r>
        <w:fldChar w:fldCharType="end"/>
      </w:r>
    </w:p>
    <w:p>
      <w:pPr>
        <w:pStyle w:val="TOC8"/>
        <w:rPr>
          <w:rFonts w:asciiTheme="minorHAnsi" w:eastAsiaTheme="minorEastAsia" w:hAnsiTheme="minorHAnsi" w:cstheme="minorBidi"/>
          <w:szCs w:val="22"/>
        </w:rPr>
      </w:pPr>
      <w:r>
        <w:t>75ABA.</w:t>
      </w:r>
      <w:r>
        <w:tab/>
        <w:t>Power to exempt transfers by bankruptcy trustee to bankrupt</w:t>
      </w:r>
      <w:r>
        <w:tab/>
      </w:r>
      <w:r>
        <w:fldChar w:fldCharType="begin"/>
      </w:r>
      <w:r>
        <w:instrText xml:space="preserve"> PAGEREF _Toc169090363 \h </w:instrText>
      </w:r>
      <w:r>
        <w:fldChar w:fldCharType="separate"/>
      </w:r>
      <w:r>
        <w:t>128</w:t>
      </w:r>
      <w:r>
        <w:fldChar w:fldCharType="end"/>
      </w:r>
    </w:p>
    <w:p>
      <w:pPr>
        <w:pStyle w:val="TOC8"/>
        <w:rPr>
          <w:rFonts w:asciiTheme="minorHAnsi" w:eastAsiaTheme="minorEastAsia" w:hAnsiTheme="minorHAnsi" w:cstheme="minorBidi"/>
          <w:szCs w:val="22"/>
        </w:rPr>
      </w:pPr>
      <w:r>
        <w:t>75AC</w:t>
      </w:r>
      <w:r>
        <w:rPr>
          <w:snapToGrid w:val="0"/>
        </w:rPr>
        <w:t>.</w:t>
      </w:r>
      <w:r>
        <w:rPr>
          <w:snapToGrid w:val="0"/>
        </w:rPr>
        <w:tab/>
        <w:t>Exchange of property</w:t>
      </w:r>
      <w:r>
        <w:tab/>
      </w:r>
      <w:r>
        <w:fldChar w:fldCharType="begin"/>
      </w:r>
      <w:r>
        <w:instrText xml:space="preserve"> PAGEREF _Toc169090364 \h </w:instrText>
      </w:r>
      <w:r>
        <w:fldChar w:fldCharType="separate"/>
      </w:r>
      <w:r>
        <w:t>129</w:t>
      </w:r>
      <w:r>
        <w:fldChar w:fldCharType="end"/>
      </w:r>
    </w:p>
    <w:p>
      <w:pPr>
        <w:pStyle w:val="TOC8"/>
        <w:rPr>
          <w:rFonts w:asciiTheme="minorHAnsi" w:eastAsiaTheme="minorEastAsia" w:hAnsiTheme="minorHAnsi" w:cstheme="minorBidi"/>
          <w:szCs w:val="22"/>
        </w:rPr>
      </w:pPr>
      <w:r>
        <w:t>75AD</w:t>
      </w:r>
      <w:r>
        <w:rPr>
          <w:snapToGrid w:val="0"/>
        </w:rPr>
        <w:t>.</w:t>
      </w:r>
      <w:r>
        <w:rPr>
          <w:snapToGrid w:val="0"/>
        </w:rPr>
        <w:tab/>
        <w:t>Duty chargeable on partition of property</w:t>
      </w:r>
      <w:r>
        <w:tab/>
      </w:r>
      <w:r>
        <w:fldChar w:fldCharType="begin"/>
      </w:r>
      <w:r>
        <w:instrText xml:space="preserve"> PAGEREF _Toc169090365 \h </w:instrText>
      </w:r>
      <w:r>
        <w:fldChar w:fldCharType="separate"/>
      </w:r>
      <w:r>
        <w:t>129</w:t>
      </w:r>
      <w:r>
        <w:fldChar w:fldCharType="end"/>
      </w:r>
    </w:p>
    <w:p>
      <w:pPr>
        <w:pStyle w:val="TOC8"/>
        <w:rPr>
          <w:rFonts w:asciiTheme="minorHAnsi" w:eastAsiaTheme="minorEastAsia" w:hAnsiTheme="minorHAnsi" w:cstheme="minorBidi"/>
          <w:szCs w:val="22"/>
        </w:rPr>
      </w:pPr>
      <w:r>
        <w:t>75AE.</w:t>
      </w:r>
      <w:r>
        <w:tab/>
        <w:t>Concessional rates for certain residential or business property</w:t>
      </w:r>
      <w:r>
        <w:tab/>
      </w:r>
      <w:r>
        <w:fldChar w:fldCharType="begin"/>
      </w:r>
      <w:r>
        <w:instrText xml:space="preserve"> PAGEREF _Toc169090366 \h </w:instrText>
      </w:r>
      <w:r>
        <w:fldChar w:fldCharType="separate"/>
      </w:r>
      <w:r>
        <w:t>130</w:t>
      </w:r>
      <w:r>
        <w:fldChar w:fldCharType="end"/>
      </w:r>
    </w:p>
    <w:p>
      <w:pPr>
        <w:pStyle w:val="TOC8"/>
        <w:rPr>
          <w:rFonts w:asciiTheme="minorHAnsi" w:eastAsiaTheme="minorEastAsia" w:hAnsiTheme="minorHAnsi" w:cstheme="minorBidi"/>
          <w:szCs w:val="22"/>
        </w:rPr>
      </w:pPr>
      <w:r>
        <w:t>75AF</w:t>
      </w:r>
      <w:r>
        <w:rPr>
          <w:snapToGrid w:val="0"/>
        </w:rPr>
        <w:t>.</w:t>
      </w:r>
      <w:r>
        <w:rPr>
          <w:snapToGrid w:val="0"/>
        </w:rPr>
        <w:tab/>
        <w:t>Computation of duty for 2 or more instruments</w:t>
      </w:r>
      <w:r>
        <w:tab/>
      </w:r>
      <w:r>
        <w:fldChar w:fldCharType="begin"/>
      </w:r>
      <w:r>
        <w:instrText xml:space="preserve"> PAGEREF _Toc169090367 \h </w:instrText>
      </w:r>
      <w:r>
        <w:fldChar w:fldCharType="separate"/>
      </w:r>
      <w:r>
        <w:t>132</w:t>
      </w:r>
      <w:r>
        <w:fldChar w:fldCharType="end"/>
      </w:r>
    </w:p>
    <w:p>
      <w:pPr>
        <w:pStyle w:val="TOC8"/>
        <w:rPr>
          <w:rFonts w:asciiTheme="minorHAnsi" w:eastAsiaTheme="minorEastAsia" w:hAnsiTheme="minorHAnsi" w:cstheme="minorBidi"/>
          <w:szCs w:val="22"/>
        </w:rPr>
      </w:pPr>
      <w:r>
        <w:t>75AG.</w:t>
      </w:r>
      <w:r>
        <w:tab/>
        <w:t>Reduction of duty or refund for first home owner</w:t>
      </w:r>
      <w:r>
        <w:tab/>
      </w:r>
      <w:r>
        <w:fldChar w:fldCharType="begin"/>
      </w:r>
      <w:r>
        <w:instrText xml:space="preserve"> PAGEREF _Toc169090368 \h </w:instrText>
      </w:r>
      <w:r>
        <w:fldChar w:fldCharType="separate"/>
      </w:r>
      <w:r>
        <w:t>133</w:t>
      </w:r>
      <w:r>
        <w:fldChar w:fldCharType="end"/>
      </w:r>
    </w:p>
    <w:p>
      <w:pPr>
        <w:pStyle w:val="TOC8"/>
        <w:rPr>
          <w:rFonts w:asciiTheme="minorHAnsi" w:eastAsiaTheme="minorEastAsia" w:hAnsiTheme="minorHAnsi" w:cstheme="minorBidi"/>
          <w:szCs w:val="22"/>
        </w:rPr>
      </w:pPr>
      <w:r>
        <w:t>75AH.</w:t>
      </w:r>
      <w:r>
        <w:tab/>
        <w:t>Further transfer to person who was first home owner</w:t>
      </w:r>
      <w:r>
        <w:tab/>
      </w:r>
      <w:r>
        <w:fldChar w:fldCharType="begin"/>
      </w:r>
      <w:r>
        <w:instrText xml:space="preserve"> PAGEREF _Toc169090369 \h </w:instrText>
      </w:r>
      <w:r>
        <w:fldChar w:fldCharType="separate"/>
      </w:r>
      <w:r>
        <w:t>135</w:t>
      </w:r>
      <w:r>
        <w:fldChar w:fldCharType="end"/>
      </w:r>
    </w:p>
    <w:p>
      <w:pPr>
        <w:pStyle w:val="TOC8"/>
        <w:rPr>
          <w:rFonts w:asciiTheme="minorHAnsi" w:eastAsiaTheme="minorEastAsia" w:hAnsiTheme="minorHAnsi" w:cstheme="minorBidi"/>
          <w:szCs w:val="22"/>
        </w:rPr>
      </w:pPr>
      <w:r>
        <w:t>75C</w:t>
      </w:r>
      <w:r>
        <w:rPr>
          <w:snapToGrid w:val="0"/>
        </w:rPr>
        <w:t>.</w:t>
      </w:r>
      <w:r>
        <w:rPr>
          <w:snapToGrid w:val="0"/>
        </w:rPr>
        <w:tab/>
        <w:t>Power to exempt for certain conveyances between spouses</w:t>
      </w:r>
      <w:r>
        <w:tab/>
      </w:r>
      <w:r>
        <w:fldChar w:fldCharType="begin"/>
      </w:r>
      <w:r>
        <w:instrText xml:space="preserve"> PAGEREF _Toc169090370 \h </w:instrText>
      </w:r>
      <w:r>
        <w:fldChar w:fldCharType="separate"/>
      </w:r>
      <w:r>
        <w:t>138</w:t>
      </w:r>
      <w:r>
        <w:fldChar w:fldCharType="end"/>
      </w:r>
    </w:p>
    <w:p>
      <w:pPr>
        <w:pStyle w:val="TOC8"/>
        <w:rPr>
          <w:rFonts w:asciiTheme="minorHAnsi" w:eastAsiaTheme="minorEastAsia" w:hAnsiTheme="minorHAnsi" w:cstheme="minorBidi"/>
          <w:szCs w:val="22"/>
        </w:rPr>
      </w:pPr>
      <w:r>
        <w:t>75CA.</w:t>
      </w:r>
      <w:r>
        <w:tab/>
        <w:t>Refund where contingent consideration is not paid</w:t>
      </w:r>
      <w:r>
        <w:tab/>
      </w:r>
      <w:r>
        <w:fldChar w:fldCharType="begin"/>
      </w:r>
      <w:r>
        <w:instrText xml:space="preserve"> PAGEREF _Toc169090371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IIIBAA — Certain transfers of farming property</w:t>
      </w:r>
    </w:p>
    <w:p>
      <w:pPr>
        <w:pStyle w:val="TOC8"/>
        <w:rPr>
          <w:rFonts w:asciiTheme="minorHAnsi" w:eastAsiaTheme="minorEastAsia" w:hAnsiTheme="minorHAnsi" w:cstheme="minorBidi"/>
          <w:szCs w:val="22"/>
        </w:rPr>
      </w:pPr>
      <w:r>
        <w:t>75D</w:t>
      </w:r>
      <w:r>
        <w:rPr>
          <w:snapToGrid w:val="0"/>
        </w:rPr>
        <w:t>.</w:t>
      </w:r>
      <w:r>
        <w:rPr>
          <w:snapToGrid w:val="0"/>
        </w:rPr>
        <w:tab/>
        <w:t>Terms used in this Part</w:t>
      </w:r>
      <w:r>
        <w:tab/>
      </w:r>
      <w:r>
        <w:fldChar w:fldCharType="begin"/>
      </w:r>
      <w:r>
        <w:instrText xml:space="preserve"> PAGEREF _Toc169090373 \h </w:instrText>
      </w:r>
      <w:r>
        <w:fldChar w:fldCharType="separate"/>
      </w:r>
      <w:r>
        <w:t>141</w:t>
      </w:r>
      <w:r>
        <w:fldChar w:fldCharType="end"/>
      </w:r>
    </w:p>
    <w:p>
      <w:pPr>
        <w:pStyle w:val="TOC8"/>
        <w:rPr>
          <w:rFonts w:asciiTheme="minorHAnsi" w:eastAsiaTheme="minorEastAsia" w:hAnsiTheme="minorHAnsi" w:cstheme="minorBidi"/>
          <w:szCs w:val="22"/>
        </w:rPr>
      </w:pPr>
      <w:r>
        <w:t>75E</w:t>
      </w:r>
      <w:r>
        <w:rPr>
          <w:snapToGrid w:val="0"/>
        </w:rPr>
        <w:t>.</w:t>
      </w:r>
      <w:r>
        <w:rPr>
          <w:snapToGrid w:val="0"/>
        </w:rPr>
        <w:tab/>
        <w:t>Application of this Part</w:t>
      </w:r>
      <w:r>
        <w:tab/>
      </w:r>
      <w:r>
        <w:fldChar w:fldCharType="begin"/>
      </w:r>
      <w:r>
        <w:instrText xml:space="preserve"> PAGEREF _Toc169090374 \h </w:instrText>
      </w:r>
      <w:r>
        <w:fldChar w:fldCharType="separate"/>
      </w:r>
      <w:r>
        <w:t>144</w:t>
      </w:r>
      <w:r>
        <w:fldChar w:fldCharType="end"/>
      </w:r>
    </w:p>
    <w:p>
      <w:pPr>
        <w:pStyle w:val="TOC8"/>
        <w:rPr>
          <w:rFonts w:asciiTheme="minorHAnsi" w:eastAsiaTheme="minorEastAsia" w:hAnsiTheme="minorHAnsi" w:cstheme="minorBidi"/>
          <w:szCs w:val="22"/>
        </w:rPr>
      </w:pPr>
      <w:r>
        <w:t>75F.</w:t>
      </w:r>
      <w:r>
        <w:tab/>
        <w:t>Power to exempt for farming property</w:t>
      </w:r>
      <w:r>
        <w:tab/>
      </w:r>
      <w:r>
        <w:fldChar w:fldCharType="begin"/>
      </w:r>
      <w:r>
        <w:instrText xml:space="preserve"> PAGEREF _Toc169090375 \h </w:instrText>
      </w:r>
      <w:r>
        <w:fldChar w:fldCharType="separate"/>
      </w:r>
      <w:r>
        <w:t>147</w:t>
      </w:r>
      <w:r>
        <w:fldChar w:fldCharType="end"/>
      </w:r>
    </w:p>
    <w:p>
      <w:pPr>
        <w:pStyle w:val="TOC8"/>
        <w:rPr>
          <w:rFonts w:asciiTheme="minorHAnsi" w:eastAsiaTheme="minorEastAsia" w:hAnsiTheme="minorHAnsi" w:cstheme="minorBidi"/>
          <w:szCs w:val="22"/>
        </w:rPr>
      </w:pPr>
      <w:r>
        <w:t>75G</w:t>
      </w:r>
      <w:r>
        <w:rPr>
          <w:snapToGrid w:val="0"/>
        </w:rPr>
        <w:t>.</w:t>
      </w:r>
      <w:r>
        <w:rPr>
          <w:snapToGrid w:val="0"/>
        </w:rPr>
        <w:tab/>
        <w:t>Partial exemption of duty</w:t>
      </w:r>
      <w:r>
        <w:tab/>
      </w:r>
      <w:r>
        <w:fldChar w:fldCharType="begin"/>
      </w:r>
      <w:r>
        <w:instrText xml:space="preserve"> PAGEREF _Toc169090376 \h </w:instrText>
      </w:r>
      <w:r>
        <w:fldChar w:fldCharType="separate"/>
      </w:r>
      <w:r>
        <w:t>147</w:t>
      </w:r>
      <w:r>
        <w:fldChar w:fldCharType="end"/>
      </w:r>
    </w:p>
    <w:p>
      <w:pPr>
        <w:pStyle w:val="TOC8"/>
        <w:rPr>
          <w:rFonts w:asciiTheme="minorHAnsi" w:eastAsiaTheme="minorEastAsia" w:hAnsiTheme="minorHAnsi" w:cstheme="minorBidi"/>
          <w:szCs w:val="22"/>
        </w:rPr>
      </w:pPr>
      <w:r>
        <w:t>75H.</w:t>
      </w:r>
      <w:r>
        <w:tab/>
        <w:t>Application for exemption</w:t>
      </w:r>
      <w:r>
        <w:tab/>
      </w:r>
      <w:r>
        <w:fldChar w:fldCharType="begin"/>
      </w:r>
      <w:r>
        <w:instrText xml:space="preserve"> PAGEREF _Toc169090377 \h </w:instrText>
      </w:r>
      <w:r>
        <w:fldChar w:fldCharType="separate"/>
      </w:r>
      <w:r>
        <w:t>148</w:t>
      </w:r>
      <w:r>
        <w:fldChar w:fldCharType="end"/>
      </w:r>
    </w:p>
    <w:p>
      <w:pPr>
        <w:pStyle w:val="TOC8"/>
        <w:rPr>
          <w:rFonts w:asciiTheme="minorHAnsi" w:eastAsiaTheme="minorEastAsia" w:hAnsiTheme="minorHAnsi" w:cstheme="minorBidi"/>
          <w:szCs w:val="22"/>
        </w:rPr>
      </w:pPr>
      <w:r>
        <w:t>75HA</w:t>
      </w:r>
      <w:r>
        <w:rPr>
          <w:snapToGrid w:val="0"/>
        </w:rPr>
        <w:t>.</w:t>
      </w:r>
      <w:r>
        <w:rPr>
          <w:snapToGrid w:val="0"/>
        </w:rPr>
        <w:tab/>
        <w:t>Subsequent liability for duty in certain circumstances</w:t>
      </w:r>
      <w:r>
        <w:tab/>
      </w:r>
      <w:r>
        <w:fldChar w:fldCharType="begin"/>
      </w:r>
      <w:r>
        <w:instrText xml:space="preserve"> PAGEREF _Toc169090378 \h </w:instrText>
      </w:r>
      <w:r>
        <w:fldChar w:fldCharType="separate"/>
      </w:r>
      <w:r>
        <w:t>149</w:t>
      </w:r>
      <w:r>
        <w:fldChar w:fldCharType="end"/>
      </w:r>
    </w:p>
    <w:p>
      <w:pPr>
        <w:pStyle w:val="TOC8"/>
        <w:rPr>
          <w:rFonts w:asciiTheme="minorHAnsi" w:eastAsiaTheme="minorEastAsia" w:hAnsiTheme="minorHAnsi" w:cstheme="minorBidi"/>
          <w:szCs w:val="22"/>
        </w:rPr>
      </w:pPr>
      <w:r>
        <w:t>75I.</w:t>
      </w:r>
      <w:r>
        <w:tab/>
        <w:t>Part IIIBA companies</w:t>
      </w:r>
      <w:r>
        <w:tab/>
      </w:r>
      <w:r>
        <w:fldChar w:fldCharType="begin"/>
      </w:r>
      <w:r>
        <w:instrText xml:space="preserve"> PAGEREF _Toc169090379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IIIBAAA — Exemptions for corporate reconstructions</w:t>
      </w:r>
    </w:p>
    <w:p>
      <w:pPr>
        <w:pStyle w:val="TOC8"/>
        <w:rPr>
          <w:rFonts w:asciiTheme="minorHAnsi" w:eastAsiaTheme="minorEastAsia" w:hAnsiTheme="minorHAnsi" w:cstheme="minorBidi"/>
          <w:szCs w:val="22"/>
        </w:rPr>
      </w:pPr>
      <w:r>
        <w:t>75J</w:t>
      </w:r>
      <w:r>
        <w:rPr>
          <w:snapToGrid w:val="0"/>
        </w:rPr>
        <w:t>.</w:t>
      </w:r>
      <w:r>
        <w:rPr>
          <w:snapToGrid w:val="0"/>
        </w:rPr>
        <w:tab/>
        <w:t>Terms used in this Part</w:t>
      </w:r>
      <w:r>
        <w:tab/>
      </w:r>
      <w:r>
        <w:fldChar w:fldCharType="begin"/>
      </w:r>
      <w:r>
        <w:instrText xml:space="preserve"> PAGEREF _Toc169090381 \h </w:instrText>
      </w:r>
      <w:r>
        <w:fldChar w:fldCharType="separate"/>
      </w:r>
      <w:r>
        <w:t>154</w:t>
      </w:r>
      <w:r>
        <w:fldChar w:fldCharType="end"/>
      </w:r>
    </w:p>
    <w:p>
      <w:pPr>
        <w:pStyle w:val="TOC8"/>
        <w:rPr>
          <w:rFonts w:asciiTheme="minorHAnsi" w:eastAsiaTheme="minorEastAsia" w:hAnsiTheme="minorHAnsi" w:cstheme="minorBidi"/>
          <w:szCs w:val="22"/>
        </w:rPr>
      </w:pPr>
      <w:r>
        <w:t>75JAA.</w:t>
      </w:r>
      <w:r>
        <w:tab/>
        <w:t>When a body corporate is dormant</w:t>
      </w:r>
      <w:r>
        <w:tab/>
      </w:r>
      <w:r>
        <w:fldChar w:fldCharType="begin"/>
      </w:r>
      <w:r>
        <w:instrText xml:space="preserve"> PAGEREF _Toc169090382 \h </w:instrText>
      </w:r>
      <w:r>
        <w:fldChar w:fldCharType="separate"/>
      </w:r>
      <w:r>
        <w:t>156</w:t>
      </w:r>
      <w:r>
        <w:fldChar w:fldCharType="end"/>
      </w:r>
    </w:p>
    <w:p>
      <w:pPr>
        <w:pStyle w:val="TOC8"/>
        <w:rPr>
          <w:rFonts w:asciiTheme="minorHAnsi" w:eastAsiaTheme="minorEastAsia" w:hAnsiTheme="minorHAnsi" w:cstheme="minorBidi"/>
          <w:szCs w:val="22"/>
        </w:rPr>
      </w:pPr>
      <w:r>
        <w:t>75JA</w:t>
      </w:r>
      <w:r>
        <w:rPr>
          <w:snapToGrid w:val="0"/>
        </w:rPr>
        <w:t>.</w:t>
      </w:r>
      <w:r>
        <w:rPr>
          <w:snapToGrid w:val="0"/>
        </w:rPr>
        <w:tab/>
        <w:t>Corporate reconstructions: exemptions</w:t>
      </w:r>
      <w:r>
        <w:tab/>
      </w:r>
      <w:r>
        <w:fldChar w:fldCharType="begin"/>
      </w:r>
      <w:r>
        <w:instrText xml:space="preserve"> PAGEREF _Toc169090383 \h </w:instrText>
      </w:r>
      <w:r>
        <w:fldChar w:fldCharType="separate"/>
      </w:r>
      <w:r>
        <w:t>157</w:t>
      </w:r>
      <w:r>
        <w:fldChar w:fldCharType="end"/>
      </w:r>
    </w:p>
    <w:p>
      <w:pPr>
        <w:pStyle w:val="TOC8"/>
        <w:rPr>
          <w:rFonts w:asciiTheme="minorHAnsi" w:eastAsiaTheme="minorEastAsia" w:hAnsiTheme="minorHAnsi" w:cstheme="minorBidi"/>
          <w:szCs w:val="22"/>
        </w:rPr>
      </w:pPr>
      <w:r>
        <w:t>75JB</w:t>
      </w:r>
      <w:r>
        <w:rPr>
          <w:snapToGrid w:val="0"/>
        </w:rPr>
        <w:t>.</w:t>
      </w:r>
      <w:r>
        <w:rPr>
          <w:snapToGrid w:val="0"/>
        </w:rPr>
        <w:tab/>
        <w:t>Corporate reorganisations: exemption from duty on conveyances between associated bodies corporate</w:t>
      </w:r>
      <w:r>
        <w:tab/>
      </w:r>
      <w:r>
        <w:fldChar w:fldCharType="begin"/>
      </w:r>
      <w:r>
        <w:instrText xml:space="preserve"> PAGEREF _Toc169090384 \h </w:instrText>
      </w:r>
      <w:r>
        <w:fldChar w:fldCharType="separate"/>
      </w:r>
      <w:r>
        <w:t>159</w:t>
      </w:r>
      <w:r>
        <w:fldChar w:fldCharType="end"/>
      </w:r>
    </w:p>
    <w:p>
      <w:pPr>
        <w:pStyle w:val="TOC8"/>
        <w:rPr>
          <w:rFonts w:asciiTheme="minorHAnsi" w:eastAsiaTheme="minorEastAsia" w:hAnsiTheme="minorHAnsi" w:cstheme="minorBidi"/>
          <w:szCs w:val="22"/>
        </w:rPr>
      </w:pPr>
      <w:r>
        <w:t>75JBA.</w:t>
      </w:r>
      <w:r>
        <w:tab/>
        <w:t>Operation of claw</w:t>
      </w:r>
      <w:r>
        <w:rPr>
          <w:snapToGrid w:val="0"/>
        </w:rPr>
        <w:noBreakHyphen/>
      </w:r>
      <w:r>
        <w:t>back: application for pre</w:t>
      </w:r>
      <w:r>
        <w:noBreakHyphen/>
        <w:t>determination in certain cases</w:t>
      </w:r>
      <w:r>
        <w:tab/>
      </w:r>
      <w:r>
        <w:fldChar w:fldCharType="begin"/>
      </w:r>
      <w:r>
        <w:instrText xml:space="preserve"> PAGEREF _Toc169090385 \h </w:instrText>
      </w:r>
      <w:r>
        <w:fldChar w:fldCharType="separate"/>
      </w:r>
      <w:r>
        <w:t>169</w:t>
      </w:r>
      <w:r>
        <w:fldChar w:fldCharType="end"/>
      </w:r>
    </w:p>
    <w:p>
      <w:pPr>
        <w:pStyle w:val="TOC8"/>
        <w:rPr>
          <w:rFonts w:asciiTheme="minorHAnsi" w:eastAsiaTheme="minorEastAsia" w:hAnsiTheme="minorHAnsi" w:cstheme="minorBidi"/>
          <w:szCs w:val="22"/>
        </w:rPr>
      </w:pPr>
      <w:r>
        <w:t>75JC</w:t>
      </w:r>
      <w:r>
        <w:rPr>
          <w:snapToGrid w:val="0"/>
        </w:rPr>
        <w:t>.</w:t>
      </w:r>
      <w:r>
        <w:rPr>
          <w:snapToGrid w:val="0"/>
        </w:rPr>
        <w:tab/>
        <w:t>Corporate reorganisations: application for pre</w:t>
      </w:r>
      <w:r>
        <w:rPr>
          <w:snapToGrid w:val="0"/>
        </w:rPr>
        <w:noBreakHyphen/>
        <w:t>determination</w:t>
      </w:r>
      <w:r>
        <w:tab/>
      </w:r>
      <w:r>
        <w:fldChar w:fldCharType="begin"/>
      </w:r>
      <w:r>
        <w:instrText xml:space="preserve"> PAGEREF _Toc169090386 \h </w:instrText>
      </w:r>
      <w:r>
        <w:fldChar w:fldCharType="separate"/>
      </w:r>
      <w:r>
        <w:t>169</w:t>
      </w:r>
      <w:r>
        <w:fldChar w:fldCharType="end"/>
      </w:r>
    </w:p>
    <w:p>
      <w:pPr>
        <w:pStyle w:val="TOC8"/>
        <w:rPr>
          <w:rFonts w:asciiTheme="minorHAnsi" w:eastAsiaTheme="minorEastAsia" w:hAnsiTheme="minorHAnsi" w:cstheme="minorBidi"/>
          <w:szCs w:val="22"/>
        </w:rPr>
      </w:pPr>
      <w:r>
        <w:t>75JD</w:t>
      </w:r>
      <w:r>
        <w:rPr>
          <w:snapToGrid w:val="0"/>
        </w:rPr>
        <w:t>.</w:t>
      </w:r>
      <w:r>
        <w:rPr>
          <w:snapToGrid w:val="0"/>
        </w:rPr>
        <w:tab/>
        <w:t>Corporate reorganisations: application for exemption</w:t>
      </w:r>
      <w:r>
        <w:tab/>
      </w:r>
      <w:r>
        <w:fldChar w:fldCharType="begin"/>
      </w:r>
      <w:r>
        <w:instrText xml:space="preserve"> PAGEREF _Toc169090387 \h </w:instrText>
      </w:r>
      <w:r>
        <w:fldChar w:fldCharType="separate"/>
      </w:r>
      <w:r>
        <w:t>171</w:t>
      </w:r>
      <w:r>
        <w:fldChar w:fldCharType="end"/>
      </w:r>
    </w:p>
    <w:p>
      <w:pPr>
        <w:pStyle w:val="TOC8"/>
        <w:rPr>
          <w:rFonts w:asciiTheme="minorHAnsi" w:eastAsiaTheme="minorEastAsia" w:hAnsiTheme="minorHAnsi" w:cstheme="minorBidi"/>
          <w:szCs w:val="22"/>
        </w:rPr>
      </w:pPr>
      <w:r>
        <w:t>75JDA.</w:t>
      </w:r>
      <w:r>
        <w:tab/>
        <w:t>Exemption may be withheld in certain cases</w:t>
      </w:r>
      <w:r>
        <w:tab/>
      </w:r>
      <w:r>
        <w:fldChar w:fldCharType="begin"/>
      </w:r>
      <w:r>
        <w:instrText xml:space="preserve"> PAGEREF _Toc169090388 \h </w:instrText>
      </w:r>
      <w:r>
        <w:fldChar w:fldCharType="separate"/>
      </w:r>
      <w:r>
        <w:t>173</w:t>
      </w:r>
      <w:r>
        <w:fldChar w:fldCharType="end"/>
      </w:r>
    </w:p>
    <w:p>
      <w:pPr>
        <w:pStyle w:val="TOC8"/>
        <w:rPr>
          <w:rFonts w:asciiTheme="minorHAnsi" w:eastAsiaTheme="minorEastAsia" w:hAnsiTheme="minorHAnsi" w:cstheme="minorBidi"/>
          <w:szCs w:val="22"/>
        </w:rPr>
      </w:pPr>
      <w:r>
        <w:t>75JE</w:t>
      </w:r>
      <w:r>
        <w:rPr>
          <w:snapToGrid w:val="0"/>
        </w:rPr>
        <w:t>.</w:t>
      </w:r>
      <w:r>
        <w:rPr>
          <w:snapToGrid w:val="0"/>
        </w:rPr>
        <w:tab/>
        <w:t>Claw</w:t>
      </w:r>
      <w:r>
        <w:rPr>
          <w:snapToGrid w:val="0"/>
        </w:rPr>
        <w:noBreakHyphen/>
        <w:t>back (instruments)</w:t>
      </w:r>
      <w:r>
        <w:tab/>
      </w:r>
      <w:r>
        <w:fldChar w:fldCharType="begin"/>
      </w:r>
      <w:r>
        <w:instrText xml:space="preserve"> PAGEREF _Toc169090389 \h </w:instrText>
      </w:r>
      <w:r>
        <w:fldChar w:fldCharType="separate"/>
      </w:r>
      <w:r>
        <w:t>174</w:t>
      </w:r>
      <w:r>
        <w:fldChar w:fldCharType="end"/>
      </w:r>
    </w:p>
    <w:p>
      <w:pPr>
        <w:pStyle w:val="TOC8"/>
        <w:rPr>
          <w:rFonts w:asciiTheme="minorHAnsi" w:eastAsiaTheme="minorEastAsia" w:hAnsiTheme="minorHAnsi" w:cstheme="minorBidi"/>
          <w:szCs w:val="22"/>
        </w:rPr>
      </w:pPr>
      <w:r>
        <w:t>75JF</w:t>
      </w:r>
      <w:r>
        <w:rPr>
          <w:snapToGrid w:val="0"/>
        </w:rPr>
        <w:t>.</w:t>
      </w:r>
      <w:r>
        <w:rPr>
          <w:snapToGrid w:val="0"/>
        </w:rPr>
        <w:tab/>
        <w:t>Claw</w:t>
      </w:r>
      <w:r>
        <w:rPr>
          <w:snapToGrid w:val="0"/>
        </w:rPr>
        <w:noBreakHyphen/>
        <w:t>back (Part IIIBA statements)</w:t>
      </w:r>
      <w:r>
        <w:tab/>
      </w:r>
      <w:r>
        <w:fldChar w:fldCharType="begin"/>
      </w:r>
      <w:r>
        <w:instrText xml:space="preserve"> PAGEREF _Toc169090390 \h </w:instrText>
      </w:r>
      <w:r>
        <w:fldChar w:fldCharType="separate"/>
      </w:r>
      <w:r>
        <w:t>176</w:t>
      </w:r>
      <w:r>
        <w:fldChar w:fldCharType="end"/>
      </w:r>
    </w:p>
    <w:p>
      <w:pPr>
        <w:pStyle w:val="TOC8"/>
        <w:rPr>
          <w:rFonts w:asciiTheme="minorHAnsi" w:eastAsiaTheme="minorEastAsia" w:hAnsiTheme="minorHAnsi" w:cstheme="minorBidi"/>
          <w:szCs w:val="22"/>
        </w:rPr>
      </w:pPr>
      <w:r>
        <w:t>75JG</w:t>
      </w:r>
      <w:r>
        <w:rPr>
          <w:snapToGrid w:val="0"/>
        </w:rPr>
        <w:t>.</w:t>
      </w:r>
      <w:r>
        <w:rPr>
          <w:snapToGrid w:val="0"/>
        </w:rPr>
        <w:tab/>
        <w:t>Offences and recovery of duty etc.</w:t>
      </w:r>
      <w:r>
        <w:tab/>
      </w:r>
      <w:r>
        <w:fldChar w:fldCharType="begin"/>
      </w:r>
      <w:r>
        <w:instrText xml:space="preserve"> PAGEREF _Toc169090391 \h </w:instrText>
      </w:r>
      <w:r>
        <w:fldChar w:fldCharType="separate"/>
      </w:r>
      <w:r>
        <w:t>177</w:t>
      </w:r>
      <w:r>
        <w:fldChar w:fldCharType="end"/>
      </w:r>
    </w:p>
    <w:p>
      <w:pPr>
        <w:pStyle w:val="TOC8"/>
        <w:rPr>
          <w:rFonts w:asciiTheme="minorHAnsi" w:eastAsiaTheme="minorEastAsia" w:hAnsiTheme="minorHAnsi" w:cstheme="minorBidi"/>
          <w:szCs w:val="22"/>
        </w:rPr>
      </w:pPr>
      <w:r>
        <w:t>75JH.</w:t>
      </w:r>
      <w:r>
        <w:tab/>
        <w:t>Revoking an exemption</w:t>
      </w:r>
      <w:r>
        <w:tab/>
      </w:r>
      <w:r>
        <w:fldChar w:fldCharType="begin"/>
      </w:r>
      <w:r>
        <w:instrText xml:space="preserve"> PAGEREF _Toc169090392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IIIBA — Duty on change of control of certain land</w:t>
      </w:r>
      <w:r>
        <w:noBreakHyphen/>
        <w:t>owning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Provisions applicable to this Part</w:t>
      </w:r>
    </w:p>
    <w:p>
      <w:pPr>
        <w:pStyle w:val="TOC8"/>
        <w:rPr>
          <w:rFonts w:asciiTheme="minorHAnsi" w:eastAsiaTheme="minorEastAsia" w:hAnsiTheme="minorHAnsi" w:cstheme="minorBidi"/>
          <w:szCs w:val="22"/>
        </w:rPr>
      </w:pPr>
      <w:r>
        <w:t>75K.</w:t>
      </w:r>
      <w:r>
        <w:tab/>
        <w:t xml:space="preserve">Effect of </w:t>
      </w:r>
      <w:r>
        <w:rPr>
          <w:i/>
          <w:iCs/>
        </w:rPr>
        <w:t>Duties Act 2008</w:t>
      </w:r>
      <w:r>
        <w:t xml:space="preserve"> on this Part</w:t>
      </w:r>
      <w:r>
        <w:tab/>
      </w:r>
      <w:r>
        <w:fldChar w:fldCharType="begin"/>
      </w:r>
      <w:r>
        <w:instrText xml:space="preserve"> PAGEREF _Toc169090395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Terms used in this Part</w:t>
      </w:r>
      <w:r>
        <w:tab/>
      </w:r>
      <w:r>
        <w:fldChar w:fldCharType="begin"/>
      </w:r>
      <w:r>
        <w:instrText xml:space="preserve"> PAGEREF _Toc169090396 \h </w:instrText>
      </w:r>
      <w:r>
        <w:fldChar w:fldCharType="separate"/>
      </w:r>
      <w:r>
        <w:t>180</w:t>
      </w:r>
      <w:r>
        <w:fldChar w:fldCharType="end"/>
      </w:r>
    </w:p>
    <w:p>
      <w:pPr>
        <w:pStyle w:val="TOC8"/>
        <w:rPr>
          <w:rFonts w:asciiTheme="minorHAnsi" w:eastAsiaTheme="minorEastAsia" w:hAnsiTheme="minorHAnsi" w:cstheme="minorBidi"/>
          <w:szCs w:val="22"/>
        </w:rPr>
      </w:pPr>
      <w:r>
        <w:t>76A.</w:t>
      </w:r>
      <w:r>
        <w:tab/>
        <w:t>Relevant acquisitions by trustees</w:t>
      </w:r>
      <w:r>
        <w:tab/>
      </w:r>
      <w:r>
        <w:fldChar w:fldCharType="begin"/>
      </w:r>
      <w:r>
        <w:instrText xml:space="preserve"> PAGEREF _Toc169090397 \h </w:instrText>
      </w:r>
      <w:r>
        <w:fldChar w:fldCharType="separate"/>
      </w:r>
      <w:r>
        <w:t>188</w:t>
      </w:r>
      <w:r>
        <w:fldChar w:fldCharType="end"/>
      </w:r>
    </w:p>
    <w:p>
      <w:pPr>
        <w:pStyle w:val="TOC8"/>
        <w:rPr>
          <w:rFonts w:asciiTheme="minorHAnsi" w:eastAsiaTheme="minorEastAsia" w:hAnsiTheme="minorHAnsi" w:cstheme="minorBidi"/>
          <w:szCs w:val="22"/>
        </w:rPr>
      </w:pPr>
      <w:r>
        <w:t>76AA.</w:t>
      </w:r>
      <w:r>
        <w:tab/>
        <w:t>Assessment in the absence of a dutiable statement</w:t>
      </w:r>
      <w:r>
        <w:tab/>
      </w:r>
      <w:r>
        <w:fldChar w:fldCharType="begin"/>
      </w:r>
      <w:r>
        <w:instrText xml:space="preserve"> PAGEREF _Toc169090398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76AB.</w:t>
      </w:r>
      <w:r>
        <w:tab/>
        <w:t>Request that Commissioner determine whether dutiable statement is required to be lodged</w:t>
      </w:r>
      <w:r>
        <w:tab/>
      </w:r>
      <w:r>
        <w:fldChar w:fldCharType="begin"/>
      </w:r>
      <w:r>
        <w:instrText xml:space="preserve"> PAGEREF _Toc169090399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Companies taken to be registered in Western Australia</w:t>
      </w:r>
    </w:p>
    <w:p>
      <w:pPr>
        <w:pStyle w:val="TOC8"/>
        <w:rPr>
          <w:rFonts w:asciiTheme="minorHAnsi" w:eastAsiaTheme="minorEastAsia" w:hAnsiTheme="minorHAnsi" w:cstheme="minorBidi"/>
          <w:szCs w:val="22"/>
        </w:rPr>
      </w:pPr>
      <w:r>
        <w:t>76AG</w:t>
      </w:r>
      <w:r>
        <w:rPr>
          <w:snapToGrid w:val="0"/>
        </w:rPr>
        <w:t>.</w:t>
      </w:r>
      <w:r>
        <w:rPr>
          <w:snapToGrid w:val="0"/>
        </w:rPr>
        <w:tab/>
        <w:t>Preparation of dutiable statement</w:t>
      </w:r>
      <w:r>
        <w:tab/>
      </w:r>
      <w:r>
        <w:fldChar w:fldCharType="begin"/>
      </w:r>
      <w:r>
        <w:instrText xml:space="preserve"> PAGEREF _Toc169090401 \h </w:instrText>
      </w:r>
      <w:r>
        <w:fldChar w:fldCharType="separate"/>
      </w:r>
      <w:r>
        <w:t>192</w:t>
      </w:r>
      <w:r>
        <w:fldChar w:fldCharType="end"/>
      </w:r>
    </w:p>
    <w:p>
      <w:pPr>
        <w:pStyle w:val="TOC8"/>
        <w:rPr>
          <w:rFonts w:asciiTheme="minorHAnsi" w:eastAsiaTheme="minorEastAsia" w:hAnsiTheme="minorHAnsi" w:cstheme="minorBidi"/>
          <w:szCs w:val="22"/>
        </w:rPr>
      </w:pPr>
      <w:r>
        <w:t>76AH</w:t>
      </w:r>
      <w:r>
        <w:rPr>
          <w:snapToGrid w:val="0"/>
        </w:rPr>
        <w:t>.</w:t>
      </w:r>
      <w:r>
        <w:rPr>
          <w:snapToGrid w:val="0"/>
        </w:rPr>
        <w:tab/>
        <w:t>Statement chargeable with duty</w:t>
      </w:r>
      <w:r>
        <w:tab/>
      </w:r>
      <w:r>
        <w:fldChar w:fldCharType="begin"/>
      </w:r>
      <w:r>
        <w:instrText xml:space="preserve"> PAGEREF _Toc169090402 \h </w:instrText>
      </w:r>
      <w:r>
        <w:fldChar w:fldCharType="separate"/>
      </w:r>
      <w:r>
        <w:t>194</w:t>
      </w:r>
      <w:r>
        <w:fldChar w:fldCharType="end"/>
      </w:r>
    </w:p>
    <w:p>
      <w:pPr>
        <w:pStyle w:val="TOC8"/>
        <w:rPr>
          <w:rFonts w:asciiTheme="minorHAnsi" w:eastAsiaTheme="minorEastAsia" w:hAnsiTheme="minorHAnsi" w:cstheme="minorBidi"/>
          <w:szCs w:val="22"/>
        </w:rPr>
      </w:pPr>
      <w:r>
        <w:t>76AI</w:t>
      </w:r>
      <w:r>
        <w:rPr>
          <w:snapToGrid w:val="0"/>
        </w:rPr>
        <w:t>.</w:t>
      </w:r>
      <w:r>
        <w:rPr>
          <w:snapToGrid w:val="0"/>
        </w:rPr>
        <w:tab/>
        <w:t>Companies to which this Division applies</w:t>
      </w:r>
      <w:r>
        <w:tab/>
      </w:r>
      <w:r>
        <w:fldChar w:fldCharType="begin"/>
      </w:r>
      <w:r>
        <w:instrText xml:space="preserve"> PAGEREF _Toc169090403 \h </w:instrText>
      </w:r>
      <w:r>
        <w:fldChar w:fldCharType="separate"/>
      </w:r>
      <w:r>
        <w:t>197</w:t>
      </w:r>
      <w:r>
        <w:fldChar w:fldCharType="end"/>
      </w:r>
    </w:p>
    <w:p>
      <w:pPr>
        <w:pStyle w:val="TOC8"/>
        <w:rPr>
          <w:rFonts w:asciiTheme="minorHAnsi" w:eastAsiaTheme="minorEastAsia" w:hAnsiTheme="minorHAnsi" w:cstheme="minorBidi"/>
          <w:szCs w:val="22"/>
        </w:rPr>
      </w:pPr>
      <w:r>
        <w:t>76AJ.</w:t>
      </w:r>
      <w:r>
        <w:tab/>
        <w:t>Meaning of “relevant acquisition”</w:t>
      </w:r>
      <w:r>
        <w:tab/>
      </w:r>
      <w:r>
        <w:fldChar w:fldCharType="begin"/>
      </w:r>
      <w:r>
        <w:instrText xml:space="preserve"> PAGEREF _Toc169090404 \h </w:instrText>
      </w:r>
      <w:r>
        <w:fldChar w:fldCharType="separate"/>
      </w:r>
      <w:r>
        <w:t>202</w:t>
      </w:r>
      <w:r>
        <w:fldChar w:fldCharType="end"/>
      </w:r>
    </w:p>
    <w:p>
      <w:pPr>
        <w:pStyle w:val="TOC8"/>
        <w:rPr>
          <w:rFonts w:asciiTheme="minorHAnsi" w:eastAsiaTheme="minorEastAsia" w:hAnsiTheme="minorHAnsi" w:cstheme="minorBidi"/>
          <w:szCs w:val="22"/>
        </w:rPr>
      </w:pPr>
      <w:r>
        <w:t>76AK.</w:t>
      </w:r>
      <w:r>
        <w:tab/>
        <w:t>Meaning of “interest”, “majority interest” and “further interest”</w:t>
      </w:r>
      <w:r>
        <w:tab/>
      </w:r>
      <w:r>
        <w:fldChar w:fldCharType="begin"/>
      </w:r>
      <w:r>
        <w:instrText xml:space="preserve"> PAGEREF _Toc169090405 \h </w:instrText>
      </w:r>
      <w:r>
        <w:fldChar w:fldCharType="separate"/>
      </w:r>
      <w:r>
        <w:t>204</w:t>
      </w:r>
      <w:r>
        <w:fldChar w:fldCharType="end"/>
      </w:r>
    </w:p>
    <w:p>
      <w:pPr>
        <w:pStyle w:val="TOC8"/>
        <w:rPr>
          <w:rFonts w:asciiTheme="minorHAnsi" w:eastAsiaTheme="minorEastAsia" w:hAnsiTheme="minorHAnsi" w:cstheme="minorBidi"/>
          <w:szCs w:val="22"/>
        </w:rPr>
      </w:pPr>
      <w:r>
        <w:t>76AL</w:t>
      </w:r>
      <w:r>
        <w:rPr>
          <w:snapToGrid w:val="0"/>
        </w:rPr>
        <w:t>.</w:t>
      </w:r>
      <w:r>
        <w:rPr>
          <w:snapToGrid w:val="0"/>
        </w:rPr>
        <w:tab/>
        <w:t>How dutiable value is determined</w:t>
      </w:r>
      <w:r>
        <w:tab/>
      </w:r>
      <w:r>
        <w:fldChar w:fldCharType="begin"/>
      </w:r>
      <w:r>
        <w:instrText xml:space="preserve"> PAGEREF _Toc169090406 \h </w:instrText>
      </w:r>
      <w:r>
        <w:fldChar w:fldCharType="separate"/>
      </w:r>
      <w:r>
        <w:t>205</w:t>
      </w:r>
      <w:r>
        <w:fldChar w:fldCharType="end"/>
      </w:r>
    </w:p>
    <w:p>
      <w:pPr>
        <w:pStyle w:val="TOC8"/>
        <w:rPr>
          <w:rFonts w:asciiTheme="minorHAnsi" w:eastAsiaTheme="minorEastAsia" w:hAnsiTheme="minorHAnsi" w:cstheme="minorBidi"/>
          <w:szCs w:val="22"/>
        </w:rPr>
      </w:pPr>
      <w:r>
        <w:t>76AM</w:t>
      </w:r>
      <w:r>
        <w:rPr>
          <w:snapToGrid w:val="0"/>
        </w:rPr>
        <w:t>.</w:t>
      </w:r>
      <w:r>
        <w:rPr>
          <w:snapToGrid w:val="0"/>
        </w:rPr>
        <w:tab/>
        <w:t>Liability for duty</w:t>
      </w:r>
      <w:r>
        <w:tab/>
      </w:r>
      <w:r>
        <w:fldChar w:fldCharType="begin"/>
      </w:r>
      <w:r>
        <w:instrText xml:space="preserve"> PAGEREF _Toc169090407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Corporations incorporated, or taken to be registered, outside Western Australia, and certain other companies not within Division 2</w:t>
      </w:r>
    </w:p>
    <w:p>
      <w:pPr>
        <w:pStyle w:val="TOC8"/>
        <w:rPr>
          <w:rFonts w:asciiTheme="minorHAnsi" w:eastAsiaTheme="minorEastAsia" w:hAnsiTheme="minorHAnsi" w:cstheme="minorBidi"/>
          <w:szCs w:val="22"/>
        </w:rPr>
      </w:pPr>
      <w:r>
        <w:t>76AN</w:t>
      </w:r>
      <w:r>
        <w:rPr>
          <w:snapToGrid w:val="0"/>
        </w:rPr>
        <w:t>.</w:t>
      </w:r>
      <w:r>
        <w:rPr>
          <w:snapToGrid w:val="0"/>
        </w:rPr>
        <w:tab/>
        <w:t>Preparation of dutiable statement</w:t>
      </w:r>
      <w:r>
        <w:tab/>
      </w:r>
      <w:r>
        <w:fldChar w:fldCharType="begin"/>
      </w:r>
      <w:r>
        <w:instrText xml:space="preserve"> PAGEREF _Toc169090409 \h </w:instrText>
      </w:r>
      <w:r>
        <w:fldChar w:fldCharType="separate"/>
      </w:r>
      <w:r>
        <w:t>208</w:t>
      </w:r>
      <w:r>
        <w:fldChar w:fldCharType="end"/>
      </w:r>
    </w:p>
    <w:p>
      <w:pPr>
        <w:pStyle w:val="TOC8"/>
        <w:rPr>
          <w:rFonts w:asciiTheme="minorHAnsi" w:eastAsiaTheme="minorEastAsia" w:hAnsiTheme="minorHAnsi" w:cstheme="minorBidi"/>
          <w:szCs w:val="22"/>
        </w:rPr>
      </w:pPr>
      <w:r>
        <w:t>76AO</w:t>
      </w:r>
      <w:r>
        <w:rPr>
          <w:snapToGrid w:val="0"/>
        </w:rPr>
        <w:t>.</w:t>
      </w:r>
      <w:r>
        <w:rPr>
          <w:snapToGrid w:val="0"/>
        </w:rPr>
        <w:tab/>
        <w:t>Statement chargeable with duty</w:t>
      </w:r>
      <w:r>
        <w:tab/>
      </w:r>
      <w:r>
        <w:fldChar w:fldCharType="begin"/>
      </w:r>
      <w:r>
        <w:instrText xml:space="preserve"> PAGEREF _Toc169090410 \h </w:instrText>
      </w:r>
      <w:r>
        <w:fldChar w:fldCharType="separate"/>
      </w:r>
      <w:r>
        <w:t>211</w:t>
      </w:r>
      <w:r>
        <w:fldChar w:fldCharType="end"/>
      </w:r>
    </w:p>
    <w:p>
      <w:pPr>
        <w:pStyle w:val="TOC8"/>
        <w:rPr>
          <w:rFonts w:asciiTheme="minorHAnsi" w:eastAsiaTheme="minorEastAsia" w:hAnsiTheme="minorHAnsi" w:cstheme="minorBidi"/>
          <w:szCs w:val="22"/>
        </w:rPr>
      </w:pPr>
      <w:r>
        <w:t>76AP</w:t>
      </w:r>
      <w:r>
        <w:rPr>
          <w:snapToGrid w:val="0"/>
        </w:rPr>
        <w:t>.</w:t>
      </w:r>
      <w:r>
        <w:rPr>
          <w:snapToGrid w:val="0"/>
        </w:rPr>
        <w:tab/>
        <w:t>Corporations to which this Division applies</w:t>
      </w:r>
      <w:r>
        <w:tab/>
      </w:r>
      <w:r>
        <w:fldChar w:fldCharType="begin"/>
      </w:r>
      <w:r>
        <w:instrText xml:space="preserve"> PAGEREF _Toc169090411 \h </w:instrText>
      </w:r>
      <w:r>
        <w:fldChar w:fldCharType="separate"/>
      </w:r>
      <w:r>
        <w:t>213</w:t>
      </w:r>
      <w:r>
        <w:fldChar w:fldCharType="end"/>
      </w:r>
    </w:p>
    <w:p>
      <w:pPr>
        <w:pStyle w:val="TOC8"/>
        <w:rPr>
          <w:rFonts w:asciiTheme="minorHAnsi" w:eastAsiaTheme="minorEastAsia" w:hAnsiTheme="minorHAnsi" w:cstheme="minorBidi"/>
          <w:szCs w:val="22"/>
        </w:rPr>
      </w:pPr>
      <w:r>
        <w:t>76AQ.</w:t>
      </w:r>
      <w:r>
        <w:tab/>
        <w:t>Meaning of “relevant acquisition”</w:t>
      </w:r>
      <w:r>
        <w:tab/>
      </w:r>
      <w:r>
        <w:fldChar w:fldCharType="begin"/>
      </w:r>
      <w:r>
        <w:instrText xml:space="preserve"> PAGEREF _Toc169090412 \h </w:instrText>
      </w:r>
      <w:r>
        <w:fldChar w:fldCharType="separate"/>
      </w:r>
      <w:r>
        <w:t>219</w:t>
      </w:r>
      <w:r>
        <w:fldChar w:fldCharType="end"/>
      </w:r>
    </w:p>
    <w:p>
      <w:pPr>
        <w:pStyle w:val="TOC8"/>
        <w:rPr>
          <w:rFonts w:asciiTheme="minorHAnsi" w:eastAsiaTheme="minorEastAsia" w:hAnsiTheme="minorHAnsi" w:cstheme="minorBidi"/>
          <w:szCs w:val="22"/>
        </w:rPr>
      </w:pPr>
      <w:r>
        <w:t>76AR.</w:t>
      </w:r>
      <w:r>
        <w:tab/>
        <w:t>Meaning of “interest”, “majority interest” and “further interest”</w:t>
      </w:r>
      <w:r>
        <w:tab/>
      </w:r>
      <w:r>
        <w:fldChar w:fldCharType="begin"/>
      </w:r>
      <w:r>
        <w:instrText xml:space="preserve"> PAGEREF _Toc169090413 \h </w:instrText>
      </w:r>
      <w:r>
        <w:fldChar w:fldCharType="separate"/>
      </w:r>
      <w:r>
        <w:t>221</w:t>
      </w:r>
      <w:r>
        <w:fldChar w:fldCharType="end"/>
      </w:r>
    </w:p>
    <w:p>
      <w:pPr>
        <w:pStyle w:val="TOC8"/>
        <w:rPr>
          <w:rFonts w:asciiTheme="minorHAnsi" w:eastAsiaTheme="minorEastAsia" w:hAnsiTheme="minorHAnsi" w:cstheme="minorBidi"/>
          <w:szCs w:val="22"/>
        </w:rPr>
      </w:pPr>
      <w:r>
        <w:t>76AS</w:t>
      </w:r>
      <w:r>
        <w:rPr>
          <w:snapToGrid w:val="0"/>
        </w:rPr>
        <w:t>.</w:t>
      </w:r>
      <w:r>
        <w:rPr>
          <w:snapToGrid w:val="0"/>
        </w:rPr>
        <w:tab/>
        <w:t>How dutiable value is determined</w:t>
      </w:r>
      <w:r>
        <w:tab/>
      </w:r>
      <w:r>
        <w:fldChar w:fldCharType="begin"/>
      </w:r>
      <w:r>
        <w:instrText xml:space="preserve"> PAGEREF _Toc169090414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3a — Listed companies taken to be registered in Western Australia</w:t>
      </w:r>
    </w:p>
    <w:p>
      <w:pPr>
        <w:pStyle w:val="TOC8"/>
        <w:rPr>
          <w:rFonts w:asciiTheme="minorHAnsi" w:eastAsiaTheme="minorEastAsia" w:hAnsiTheme="minorHAnsi" w:cstheme="minorBidi"/>
          <w:szCs w:val="22"/>
        </w:rPr>
      </w:pPr>
      <w:r>
        <w:t>76AT.</w:t>
      </w:r>
      <w:r>
        <w:tab/>
        <w:t>Preparation of dutiable statement</w:t>
      </w:r>
      <w:r>
        <w:tab/>
      </w:r>
      <w:r>
        <w:fldChar w:fldCharType="begin"/>
      </w:r>
      <w:r>
        <w:instrText xml:space="preserve"> PAGEREF _Toc169090416 \h </w:instrText>
      </w:r>
      <w:r>
        <w:fldChar w:fldCharType="separate"/>
      </w:r>
      <w:r>
        <w:t>226</w:t>
      </w:r>
      <w:r>
        <w:fldChar w:fldCharType="end"/>
      </w:r>
    </w:p>
    <w:p>
      <w:pPr>
        <w:pStyle w:val="TOC8"/>
        <w:rPr>
          <w:rFonts w:asciiTheme="minorHAnsi" w:eastAsiaTheme="minorEastAsia" w:hAnsiTheme="minorHAnsi" w:cstheme="minorBidi"/>
          <w:szCs w:val="22"/>
        </w:rPr>
      </w:pPr>
      <w:r>
        <w:t>76ATA.</w:t>
      </w:r>
      <w:r>
        <w:tab/>
        <w:t>Statement chargeable with duty</w:t>
      </w:r>
      <w:r>
        <w:tab/>
      </w:r>
      <w:r>
        <w:fldChar w:fldCharType="begin"/>
      </w:r>
      <w:r>
        <w:instrText xml:space="preserve"> PAGEREF _Toc169090417 \h </w:instrText>
      </w:r>
      <w:r>
        <w:fldChar w:fldCharType="separate"/>
      </w:r>
      <w:r>
        <w:t>231</w:t>
      </w:r>
      <w:r>
        <w:fldChar w:fldCharType="end"/>
      </w:r>
    </w:p>
    <w:p>
      <w:pPr>
        <w:pStyle w:val="TOC8"/>
        <w:rPr>
          <w:rFonts w:asciiTheme="minorHAnsi" w:eastAsiaTheme="minorEastAsia" w:hAnsiTheme="minorHAnsi" w:cstheme="minorBidi"/>
          <w:szCs w:val="22"/>
        </w:rPr>
      </w:pPr>
      <w:r>
        <w:t>76ATB.</w:t>
      </w:r>
      <w:r>
        <w:tab/>
        <w:t>Meaning of “listed land</w:t>
      </w:r>
      <w:r>
        <w:noBreakHyphen/>
        <w:t>holder WA company”</w:t>
      </w:r>
      <w:r>
        <w:tab/>
      </w:r>
      <w:r>
        <w:fldChar w:fldCharType="begin"/>
      </w:r>
      <w:r>
        <w:instrText xml:space="preserve"> PAGEREF _Toc169090418 \h </w:instrText>
      </w:r>
      <w:r>
        <w:fldChar w:fldCharType="separate"/>
      </w:r>
      <w:r>
        <w:t>234</w:t>
      </w:r>
      <w:r>
        <w:fldChar w:fldCharType="end"/>
      </w:r>
    </w:p>
    <w:p>
      <w:pPr>
        <w:pStyle w:val="TOC8"/>
        <w:rPr>
          <w:rFonts w:asciiTheme="minorHAnsi" w:eastAsiaTheme="minorEastAsia" w:hAnsiTheme="minorHAnsi" w:cstheme="minorBidi"/>
          <w:szCs w:val="22"/>
        </w:rPr>
      </w:pPr>
      <w:r>
        <w:t>76ATC.</w:t>
      </w:r>
      <w:r>
        <w:tab/>
        <w:t>Meaning of “relevant acquisition”</w:t>
      </w:r>
      <w:r>
        <w:tab/>
      </w:r>
      <w:r>
        <w:fldChar w:fldCharType="begin"/>
      </w:r>
      <w:r>
        <w:instrText xml:space="preserve"> PAGEREF _Toc169090419 \h </w:instrText>
      </w:r>
      <w:r>
        <w:fldChar w:fldCharType="separate"/>
      </w:r>
      <w:r>
        <w:t>239</w:t>
      </w:r>
      <w:r>
        <w:fldChar w:fldCharType="end"/>
      </w:r>
    </w:p>
    <w:p>
      <w:pPr>
        <w:pStyle w:val="TOC8"/>
        <w:rPr>
          <w:rFonts w:asciiTheme="minorHAnsi" w:eastAsiaTheme="minorEastAsia" w:hAnsiTheme="minorHAnsi" w:cstheme="minorBidi"/>
          <w:szCs w:val="22"/>
        </w:rPr>
      </w:pPr>
      <w:r>
        <w:t>76ATD.</w:t>
      </w:r>
      <w:r>
        <w:tab/>
        <w:t>Meaning of “interest”, “controlling interest” and “additional interest”</w:t>
      </w:r>
      <w:r>
        <w:tab/>
      </w:r>
      <w:r>
        <w:fldChar w:fldCharType="begin"/>
      </w:r>
      <w:r>
        <w:instrText xml:space="preserve"> PAGEREF _Toc169090420 \h </w:instrText>
      </w:r>
      <w:r>
        <w:fldChar w:fldCharType="separate"/>
      </w:r>
      <w:r>
        <w:t>239</w:t>
      </w:r>
      <w:r>
        <w:fldChar w:fldCharType="end"/>
      </w:r>
    </w:p>
    <w:p>
      <w:pPr>
        <w:pStyle w:val="TOC8"/>
        <w:rPr>
          <w:rFonts w:asciiTheme="minorHAnsi" w:eastAsiaTheme="minorEastAsia" w:hAnsiTheme="minorHAnsi" w:cstheme="minorBidi"/>
          <w:szCs w:val="22"/>
        </w:rPr>
      </w:pPr>
      <w:r>
        <w:t>76ATE.</w:t>
      </w:r>
      <w:r>
        <w:tab/>
        <w:t>How dutiable value is determined</w:t>
      </w:r>
      <w:r>
        <w:tab/>
      </w:r>
      <w:r>
        <w:fldChar w:fldCharType="begin"/>
      </w:r>
      <w:r>
        <w:instrText xml:space="preserve"> PAGEREF _Toc169090421 \h </w:instrText>
      </w:r>
      <w:r>
        <w:fldChar w:fldCharType="separate"/>
      </w:r>
      <w:r>
        <w:t>240</w:t>
      </w:r>
      <w:r>
        <w:fldChar w:fldCharType="end"/>
      </w:r>
    </w:p>
    <w:p>
      <w:pPr>
        <w:pStyle w:val="TOC8"/>
        <w:rPr>
          <w:rFonts w:asciiTheme="minorHAnsi" w:eastAsiaTheme="minorEastAsia" w:hAnsiTheme="minorHAnsi" w:cstheme="minorBidi"/>
          <w:szCs w:val="22"/>
        </w:rPr>
      </w:pPr>
      <w:r>
        <w:t>76ATF.</w:t>
      </w:r>
      <w:r>
        <w:tab/>
        <w:t>Liability for duty</w:t>
      </w:r>
      <w:r>
        <w:tab/>
      </w:r>
      <w:r>
        <w:fldChar w:fldCharType="begin"/>
      </w:r>
      <w:r>
        <w:instrText xml:space="preserve"> PAGEREF _Toc169090422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3b — Listed corporations incorporated, or taken to be registered, outside Western Australia, and certain other companies not within Division 3a</w:t>
      </w:r>
    </w:p>
    <w:p>
      <w:pPr>
        <w:pStyle w:val="TOC8"/>
        <w:rPr>
          <w:rFonts w:asciiTheme="minorHAnsi" w:eastAsiaTheme="minorEastAsia" w:hAnsiTheme="minorHAnsi" w:cstheme="minorBidi"/>
          <w:szCs w:val="22"/>
        </w:rPr>
      </w:pPr>
      <w:r>
        <w:t>76ATG.</w:t>
      </w:r>
      <w:r>
        <w:tab/>
        <w:t>Preparation of dutiable statement</w:t>
      </w:r>
      <w:r>
        <w:tab/>
      </w:r>
      <w:r>
        <w:fldChar w:fldCharType="begin"/>
      </w:r>
      <w:r>
        <w:instrText xml:space="preserve"> PAGEREF _Toc169090424 \h </w:instrText>
      </w:r>
      <w:r>
        <w:fldChar w:fldCharType="separate"/>
      </w:r>
      <w:r>
        <w:t>244</w:t>
      </w:r>
      <w:r>
        <w:fldChar w:fldCharType="end"/>
      </w:r>
    </w:p>
    <w:p>
      <w:pPr>
        <w:pStyle w:val="TOC8"/>
        <w:rPr>
          <w:rFonts w:asciiTheme="minorHAnsi" w:eastAsiaTheme="minorEastAsia" w:hAnsiTheme="minorHAnsi" w:cstheme="minorBidi"/>
          <w:szCs w:val="22"/>
        </w:rPr>
      </w:pPr>
      <w:r>
        <w:t>76ATH.</w:t>
      </w:r>
      <w:r>
        <w:tab/>
        <w:t>Statement chargeable with duty</w:t>
      </w:r>
      <w:r>
        <w:tab/>
      </w:r>
      <w:r>
        <w:fldChar w:fldCharType="begin"/>
      </w:r>
      <w:r>
        <w:instrText xml:space="preserve"> PAGEREF _Toc169090425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76ATI.</w:t>
      </w:r>
      <w:r>
        <w:tab/>
        <w:t>Meaning of “listed land</w:t>
      </w:r>
      <w:r>
        <w:rPr>
          <w:snapToGrid w:val="0"/>
        </w:rPr>
        <w:noBreakHyphen/>
      </w:r>
      <w:r>
        <w:t>holder corporation”</w:t>
      </w:r>
      <w:r>
        <w:tab/>
      </w:r>
      <w:r>
        <w:fldChar w:fldCharType="begin"/>
      </w:r>
      <w:r>
        <w:instrText xml:space="preserve"> PAGEREF _Toc169090426 \h </w:instrText>
      </w:r>
      <w:r>
        <w:fldChar w:fldCharType="separate"/>
      </w:r>
      <w:r>
        <w:t>251</w:t>
      </w:r>
      <w:r>
        <w:fldChar w:fldCharType="end"/>
      </w:r>
    </w:p>
    <w:p>
      <w:pPr>
        <w:pStyle w:val="TOC8"/>
        <w:rPr>
          <w:rFonts w:asciiTheme="minorHAnsi" w:eastAsiaTheme="minorEastAsia" w:hAnsiTheme="minorHAnsi" w:cstheme="minorBidi"/>
          <w:szCs w:val="22"/>
        </w:rPr>
      </w:pPr>
      <w:r>
        <w:t>76ATJ.</w:t>
      </w:r>
      <w:r>
        <w:tab/>
        <w:t>Meaning o</w:t>
      </w:r>
      <w:r>
        <w:rPr>
          <w:rFonts w:ascii="Times" w:hAnsi="Times"/>
          <w:spacing w:val="40"/>
        </w:rPr>
        <w:t>f</w:t>
      </w:r>
      <w:r>
        <w:t xml:space="preserve"> “relevant acquisition”</w:t>
      </w:r>
      <w:r>
        <w:tab/>
      </w:r>
      <w:r>
        <w:fldChar w:fldCharType="begin"/>
      </w:r>
      <w:r>
        <w:instrText xml:space="preserve"> PAGEREF _Toc169090427 \h </w:instrText>
      </w:r>
      <w:r>
        <w:fldChar w:fldCharType="separate"/>
      </w:r>
      <w:r>
        <w:t>257</w:t>
      </w:r>
      <w:r>
        <w:fldChar w:fldCharType="end"/>
      </w:r>
    </w:p>
    <w:p>
      <w:pPr>
        <w:pStyle w:val="TOC8"/>
        <w:rPr>
          <w:rFonts w:asciiTheme="minorHAnsi" w:eastAsiaTheme="minorEastAsia" w:hAnsiTheme="minorHAnsi" w:cstheme="minorBidi"/>
          <w:szCs w:val="22"/>
        </w:rPr>
      </w:pPr>
      <w:r>
        <w:t>76ATK.</w:t>
      </w:r>
      <w:r>
        <w:tab/>
        <w:t>Meaning of “interest”, “controlling interest” and “additional interest”</w:t>
      </w:r>
      <w:r>
        <w:tab/>
      </w:r>
      <w:r>
        <w:fldChar w:fldCharType="begin"/>
      </w:r>
      <w:r>
        <w:instrText xml:space="preserve"> PAGEREF _Toc169090428 \h </w:instrText>
      </w:r>
      <w:r>
        <w:fldChar w:fldCharType="separate"/>
      </w:r>
      <w:r>
        <w:t>258</w:t>
      </w:r>
      <w:r>
        <w:fldChar w:fldCharType="end"/>
      </w:r>
    </w:p>
    <w:p>
      <w:pPr>
        <w:pStyle w:val="TOC8"/>
        <w:rPr>
          <w:rFonts w:asciiTheme="minorHAnsi" w:eastAsiaTheme="minorEastAsia" w:hAnsiTheme="minorHAnsi" w:cstheme="minorBidi"/>
          <w:szCs w:val="22"/>
        </w:rPr>
      </w:pPr>
      <w:r>
        <w:t>76ATL.</w:t>
      </w:r>
      <w:r>
        <w:tab/>
        <w:t>How dutiable value is determined</w:t>
      </w:r>
      <w:r>
        <w:tab/>
      </w:r>
      <w:r>
        <w:fldChar w:fldCharType="begin"/>
      </w:r>
      <w:r>
        <w:instrText xml:space="preserve"> PAGEREF _Toc169090429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4 — Reassessment of liability for duty</w:t>
      </w:r>
    </w:p>
    <w:p>
      <w:pPr>
        <w:pStyle w:val="TOC8"/>
        <w:rPr>
          <w:rFonts w:asciiTheme="minorHAnsi" w:eastAsiaTheme="minorEastAsia" w:hAnsiTheme="minorHAnsi" w:cstheme="minorBidi"/>
          <w:szCs w:val="22"/>
        </w:rPr>
      </w:pPr>
      <w:r>
        <w:t>76AU.</w:t>
      </w:r>
      <w:r>
        <w:tab/>
        <w:t>Reassessment where deeming provision applied</w:t>
      </w:r>
      <w:r>
        <w:tab/>
      </w:r>
      <w:r>
        <w:fldChar w:fldCharType="begin"/>
      </w:r>
      <w:r>
        <w:instrText xml:space="preserve"> PAGEREF _Toc169090431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5 — Avoidance of duty</w:t>
      </w:r>
    </w:p>
    <w:p>
      <w:pPr>
        <w:pStyle w:val="TOC8"/>
        <w:rPr>
          <w:rFonts w:asciiTheme="minorHAnsi" w:eastAsiaTheme="minorEastAsia" w:hAnsiTheme="minorHAnsi" w:cstheme="minorBidi"/>
          <w:szCs w:val="22"/>
        </w:rPr>
      </w:pPr>
      <w:r>
        <w:t>76AV.</w:t>
      </w:r>
      <w:r>
        <w:tab/>
        <w:t>Commissioner may determine that an obligation to lodge a statement has been avoided</w:t>
      </w:r>
      <w:r>
        <w:tab/>
      </w:r>
      <w:r>
        <w:fldChar w:fldCharType="begin"/>
      </w:r>
      <w:r>
        <w:instrText xml:space="preserve"> PAGEREF _Toc169090433 \h </w:instrText>
      </w:r>
      <w:r>
        <w:fldChar w:fldCharType="separate"/>
      </w:r>
      <w:r>
        <w:t>265</w:t>
      </w:r>
      <w:r>
        <w:fldChar w:fldCharType="end"/>
      </w:r>
    </w:p>
    <w:p>
      <w:pPr>
        <w:pStyle w:val="TOC8"/>
        <w:rPr>
          <w:rFonts w:asciiTheme="minorHAnsi" w:eastAsiaTheme="minorEastAsia" w:hAnsiTheme="minorHAnsi" w:cstheme="minorBidi"/>
          <w:szCs w:val="22"/>
        </w:rPr>
      </w:pPr>
      <w:r>
        <w:t>76AW.</w:t>
      </w:r>
      <w:r>
        <w:tab/>
        <w:t>Liability to pay duty that has been avoided</w:t>
      </w:r>
      <w:r>
        <w:tab/>
      </w:r>
      <w:r>
        <w:fldChar w:fldCharType="begin"/>
      </w:r>
      <w:r>
        <w:instrText xml:space="preserve"> PAGEREF _Toc169090434 \h </w:instrText>
      </w:r>
      <w:r>
        <w:fldChar w:fldCharType="separate"/>
      </w:r>
      <w:r>
        <w:t>266</w:t>
      </w:r>
      <w:r>
        <w:fldChar w:fldCharType="end"/>
      </w:r>
    </w:p>
    <w:p>
      <w:pPr>
        <w:pStyle w:val="TOC8"/>
        <w:rPr>
          <w:rFonts w:asciiTheme="minorHAnsi" w:eastAsiaTheme="minorEastAsia" w:hAnsiTheme="minorHAnsi" w:cstheme="minorBidi"/>
          <w:szCs w:val="22"/>
        </w:rPr>
      </w:pPr>
      <w:r>
        <w:t>76AX.</w:t>
      </w:r>
      <w:r>
        <w:tab/>
        <w:t>Reasons for determination that duty has been avoided</w:t>
      </w:r>
      <w:r>
        <w:tab/>
      </w:r>
      <w:r>
        <w:fldChar w:fldCharType="begin"/>
      </w:r>
      <w:r>
        <w:instrText xml:space="preserve"> PAGEREF _Toc169090435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IIIC — Vehicle licences</w:t>
      </w:r>
    </w:p>
    <w:p>
      <w:pPr>
        <w:pStyle w:val="TOC8"/>
        <w:rPr>
          <w:rFonts w:asciiTheme="minorHAnsi" w:eastAsiaTheme="minorEastAsia" w:hAnsiTheme="minorHAnsi" w:cstheme="minorBidi"/>
          <w:szCs w:val="22"/>
        </w:rPr>
      </w:pPr>
      <w:r>
        <w:t>76AY.</w:t>
      </w:r>
      <w:r>
        <w:tab/>
        <w:t xml:space="preserve">Effect of </w:t>
      </w:r>
      <w:r>
        <w:rPr>
          <w:i/>
          <w:iCs/>
        </w:rPr>
        <w:t>Duties Act 2008</w:t>
      </w:r>
      <w:r>
        <w:t xml:space="preserve"> on this Part</w:t>
      </w:r>
      <w:r>
        <w:tab/>
      </w:r>
      <w:r>
        <w:fldChar w:fldCharType="begin"/>
      </w:r>
      <w:r>
        <w:instrText xml:space="preserve"> PAGEREF _Toc169090437 \h </w:instrText>
      </w:r>
      <w:r>
        <w:fldChar w:fldCharType="separate"/>
      </w:r>
      <w:r>
        <w:t>267</w:t>
      </w:r>
      <w:r>
        <w:fldChar w:fldCharType="end"/>
      </w:r>
    </w:p>
    <w:p>
      <w:pPr>
        <w:pStyle w:val="TOC8"/>
        <w:rPr>
          <w:rFonts w:asciiTheme="minorHAnsi" w:eastAsiaTheme="minorEastAsia" w:hAnsiTheme="minorHAnsi" w:cstheme="minorBidi"/>
          <w:szCs w:val="22"/>
        </w:rPr>
      </w:pPr>
      <w:r>
        <w:t>76B.</w:t>
      </w:r>
      <w:r>
        <w:tab/>
        <w:t>Terms used in this Part</w:t>
      </w:r>
      <w:r>
        <w:tab/>
      </w:r>
      <w:r>
        <w:fldChar w:fldCharType="begin"/>
      </w:r>
      <w:r>
        <w:instrText xml:space="preserve"> PAGEREF _Toc169090438 \h </w:instrText>
      </w:r>
      <w:r>
        <w:fldChar w:fldCharType="separate"/>
      </w:r>
      <w:r>
        <w:t>267</w:t>
      </w:r>
      <w:r>
        <w:fldChar w:fldCharType="end"/>
      </w:r>
    </w:p>
    <w:p>
      <w:pPr>
        <w:pStyle w:val="TOC8"/>
        <w:rPr>
          <w:rFonts w:asciiTheme="minorHAnsi" w:eastAsiaTheme="minorEastAsia" w:hAnsiTheme="minorHAnsi" w:cstheme="minorBidi"/>
          <w:szCs w:val="22"/>
        </w:rPr>
      </w:pPr>
      <w:r>
        <w:t>76C.</w:t>
      </w:r>
      <w:r>
        <w:tab/>
        <w:t>Non</w:t>
      </w:r>
      <w:r>
        <w:noBreakHyphen/>
        <w:t>beneficial change of ownership</w:t>
      </w:r>
      <w:r>
        <w:tab/>
      </w:r>
      <w:r>
        <w:fldChar w:fldCharType="begin"/>
      </w:r>
      <w:r>
        <w:instrText xml:space="preserve"> PAGEREF _Toc169090439 \h </w:instrText>
      </w:r>
      <w:r>
        <w:fldChar w:fldCharType="separate"/>
      </w:r>
      <w:r>
        <w:t>271</w:t>
      </w:r>
      <w:r>
        <w:fldChar w:fldCharType="end"/>
      </w:r>
    </w:p>
    <w:p>
      <w:pPr>
        <w:pStyle w:val="TOC8"/>
        <w:rPr>
          <w:rFonts w:asciiTheme="minorHAnsi" w:eastAsiaTheme="minorEastAsia" w:hAnsiTheme="minorHAnsi" w:cstheme="minorBidi"/>
          <w:szCs w:val="22"/>
        </w:rPr>
      </w:pPr>
      <w:r>
        <w:t>76D.</w:t>
      </w:r>
      <w:r>
        <w:tab/>
        <w:t>Duty on the grant or transfer of a vehicle licence</w:t>
      </w:r>
      <w:r>
        <w:tab/>
      </w:r>
      <w:r>
        <w:fldChar w:fldCharType="begin"/>
      </w:r>
      <w:r>
        <w:instrText xml:space="preserve"> PAGEREF _Toc169090440 \h </w:instrText>
      </w:r>
      <w:r>
        <w:fldChar w:fldCharType="separate"/>
      </w:r>
      <w:r>
        <w:t>273</w:t>
      </w:r>
      <w:r>
        <w:fldChar w:fldCharType="end"/>
      </w:r>
    </w:p>
    <w:p>
      <w:pPr>
        <w:pStyle w:val="TOC8"/>
        <w:rPr>
          <w:rFonts w:asciiTheme="minorHAnsi" w:eastAsiaTheme="minorEastAsia" w:hAnsiTheme="minorHAnsi" w:cstheme="minorBidi"/>
          <w:szCs w:val="22"/>
        </w:rPr>
      </w:pPr>
      <w:r>
        <w:t>76E.</w:t>
      </w:r>
      <w:r>
        <w:tab/>
        <w:t>Determination of value and assessment of duty</w:t>
      </w:r>
      <w:r>
        <w:tab/>
      </w:r>
      <w:r>
        <w:fldChar w:fldCharType="begin"/>
      </w:r>
      <w:r>
        <w:instrText xml:space="preserve"> PAGEREF _Toc169090441 \h </w:instrText>
      </w:r>
      <w:r>
        <w:fldChar w:fldCharType="separate"/>
      </w:r>
      <w:r>
        <w:t>276</w:t>
      </w:r>
      <w:r>
        <w:fldChar w:fldCharType="end"/>
      </w:r>
    </w:p>
    <w:p>
      <w:pPr>
        <w:pStyle w:val="TOC8"/>
        <w:rPr>
          <w:rFonts w:asciiTheme="minorHAnsi" w:eastAsiaTheme="minorEastAsia" w:hAnsiTheme="minorHAnsi" w:cstheme="minorBidi"/>
          <w:szCs w:val="22"/>
        </w:rPr>
      </w:pPr>
      <w:r>
        <w:t>76F.</w:t>
      </w:r>
      <w:r>
        <w:tab/>
        <w:t>Payment of duty</w:t>
      </w:r>
      <w:r>
        <w:tab/>
      </w:r>
      <w:r>
        <w:fldChar w:fldCharType="begin"/>
      </w:r>
      <w:r>
        <w:instrText xml:space="preserve"> PAGEREF _Toc169090442 \h </w:instrText>
      </w:r>
      <w:r>
        <w:fldChar w:fldCharType="separate"/>
      </w:r>
      <w:r>
        <w:t>277</w:t>
      </w:r>
      <w:r>
        <w:fldChar w:fldCharType="end"/>
      </w:r>
    </w:p>
    <w:p>
      <w:pPr>
        <w:pStyle w:val="TOC8"/>
        <w:rPr>
          <w:rFonts w:asciiTheme="minorHAnsi" w:eastAsiaTheme="minorEastAsia" w:hAnsiTheme="minorHAnsi" w:cstheme="minorBidi"/>
          <w:szCs w:val="22"/>
        </w:rPr>
      </w:pPr>
      <w:r>
        <w:t>76G.</w:t>
      </w:r>
      <w:r>
        <w:tab/>
        <w:t>Applicant’s statement of value in application</w:t>
      </w:r>
      <w:r>
        <w:tab/>
      </w:r>
      <w:r>
        <w:fldChar w:fldCharType="begin"/>
      </w:r>
      <w:r>
        <w:instrText xml:space="preserve"> PAGEREF _Toc169090443 \h </w:instrText>
      </w:r>
      <w:r>
        <w:fldChar w:fldCharType="separate"/>
      </w:r>
      <w:r>
        <w:t>277</w:t>
      </w:r>
      <w:r>
        <w:fldChar w:fldCharType="end"/>
      </w:r>
    </w:p>
    <w:p>
      <w:pPr>
        <w:pStyle w:val="TOC8"/>
        <w:rPr>
          <w:rFonts w:asciiTheme="minorHAnsi" w:eastAsiaTheme="minorEastAsia" w:hAnsiTheme="minorHAnsi" w:cstheme="minorBidi"/>
          <w:szCs w:val="22"/>
        </w:rPr>
      </w:pPr>
      <w:r>
        <w:t>76H.</w:t>
      </w:r>
      <w:r>
        <w:tab/>
        <w:t>Seller’s obligation to notify purchase price</w:t>
      </w:r>
      <w:r>
        <w:tab/>
      </w:r>
      <w:r>
        <w:fldChar w:fldCharType="begin"/>
      </w:r>
      <w:r>
        <w:instrText xml:space="preserve"> PAGEREF _Toc169090444 \h </w:instrText>
      </w:r>
      <w:r>
        <w:fldChar w:fldCharType="separate"/>
      </w:r>
      <w:r>
        <w:t>278</w:t>
      </w:r>
      <w:r>
        <w:fldChar w:fldCharType="end"/>
      </w:r>
    </w:p>
    <w:p>
      <w:pPr>
        <w:pStyle w:val="TOC8"/>
        <w:rPr>
          <w:rFonts w:asciiTheme="minorHAnsi" w:eastAsiaTheme="minorEastAsia" w:hAnsiTheme="minorHAnsi" w:cstheme="minorBidi"/>
          <w:szCs w:val="22"/>
        </w:rPr>
      </w:pPr>
      <w:r>
        <w:t>76I.</w:t>
      </w:r>
      <w:r>
        <w:tab/>
        <w:t>Use of dealer registered vehicle for other purposes</w:t>
      </w:r>
      <w:r>
        <w:tab/>
      </w:r>
      <w:r>
        <w:fldChar w:fldCharType="begin"/>
      </w:r>
      <w:r>
        <w:instrText xml:space="preserve"> PAGEREF _Toc169090445 \h </w:instrText>
      </w:r>
      <w:r>
        <w:fldChar w:fldCharType="separate"/>
      </w:r>
      <w:r>
        <w:t>279</w:t>
      </w:r>
      <w:r>
        <w:fldChar w:fldCharType="end"/>
      </w:r>
    </w:p>
    <w:p>
      <w:pPr>
        <w:pStyle w:val="TOC8"/>
        <w:rPr>
          <w:rFonts w:asciiTheme="minorHAnsi" w:eastAsiaTheme="minorEastAsia" w:hAnsiTheme="minorHAnsi" w:cstheme="minorBidi"/>
          <w:szCs w:val="22"/>
        </w:rPr>
      </w:pPr>
      <w:r>
        <w:t>76J.</w:t>
      </w:r>
      <w:r>
        <w:tab/>
        <w:t>Use of specialised equipment on another vehicle</w:t>
      </w:r>
      <w:r>
        <w:tab/>
      </w:r>
      <w:r>
        <w:fldChar w:fldCharType="begin"/>
      </w:r>
      <w:r>
        <w:instrText xml:space="preserve"> PAGEREF _Toc169090446 \h </w:instrText>
      </w:r>
      <w:r>
        <w:fldChar w:fldCharType="separate"/>
      </w:r>
      <w:r>
        <w:t>279</w:t>
      </w:r>
      <w:r>
        <w:fldChar w:fldCharType="end"/>
      </w:r>
    </w:p>
    <w:p>
      <w:pPr>
        <w:pStyle w:val="TOC8"/>
        <w:rPr>
          <w:rFonts w:asciiTheme="minorHAnsi" w:eastAsiaTheme="minorEastAsia" w:hAnsiTheme="minorHAnsi" w:cstheme="minorBidi"/>
          <w:szCs w:val="22"/>
        </w:rPr>
      </w:pPr>
      <w:r>
        <w:t>76K.</w:t>
      </w:r>
      <w:r>
        <w:tab/>
        <w:t>Failure to apply for transfer of licence</w:t>
      </w:r>
      <w:r>
        <w:tab/>
      </w:r>
      <w:r>
        <w:fldChar w:fldCharType="begin"/>
      </w:r>
      <w:r>
        <w:instrText xml:space="preserve"> PAGEREF _Toc169090447 \h </w:instrText>
      </w:r>
      <w:r>
        <w:fldChar w:fldCharType="separate"/>
      </w:r>
      <w:r>
        <w:t>280</w:t>
      </w:r>
      <w:r>
        <w:fldChar w:fldCharType="end"/>
      </w:r>
    </w:p>
    <w:p>
      <w:pPr>
        <w:pStyle w:val="TOC8"/>
        <w:rPr>
          <w:rFonts w:asciiTheme="minorHAnsi" w:eastAsiaTheme="minorEastAsia" w:hAnsiTheme="minorHAnsi" w:cstheme="minorBidi"/>
          <w:szCs w:val="22"/>
        </w:rPr>
      </w:pPr>
      <w:r>
        <w:t>76L.</w:t>
      </w:r>
      <w:r>
        <w:tab/>
        <w:t>Powers of Director General and Commissioner</w:t>
      </w:r>
      <w:r>
        <w:tab/>
      </w:r>
      <w:r>
        <w:fldChar w:fldCharType="begin"/>
      </w:r>
      <w:r>
        <w:instrText xml:space="preserve"> PAGEREF _Toc169090448 \h </w:instrText>
      </w:r>
      <w:r>
        <w:fldChar w:fldCharType="separate"/>
      </w:r>
      <w:r>
        <w:t>281</w:t>
      </w:r>
      <w:r>
        <w:fldChar w:fldCharType="end"/>
      </w:r>
    </w:p>
    <w:p>
      <w:pPr>
        <w:pStyle w:val="TOC8"/>
        <w:rPr>
          <w:rFonts w:asciiTheme="minorHAnsi" w:eastAsiaTheme="minorEastAsia" w:hAnsiTheme="minorHAnsi" w:cstheme="minorBidi"/>
          <w:szCs w:val="22"/>
        </w:rPr>
      </w:pPr>
      <w:r>
        <w:t>76M.</w:t>
      </w:r>
      <w:r>
        <w:tab/>
        <w:t>Duty to be remitted to Commissioner</w:t>
      </w:r>
      <w:r>
        <w:tab/>
      </w:r>
      <w:r>
        <w:fldChar w:fldCharType="begin"/>
      </w:r>
      <w:r>
        <w:instrText xml:space="preserve"> PAGEREF _Toc169090449 \h </w:instrText>
      </w:r>
      <w:r>
        <w:fldChar w:fldCharType="separate"/>
      </w:r>
      <w:r>
        <w:t>281</w:t>
      </w:r>
      <w:r>
        <w:fldChar w:fldCharType="end"/>
      </w:r>
    </w:p>
    <w:p>
      <w:pPr>
        <w:pStyle w:val="TOC8"/>
        <w:rPr>
          <w:rFonts w:asciiTheme="minorHAnsi" w:eastAsiaTheme="minorEastAsia" w:hAnsiTheme="minorHAnsi" w:cstheme="minorBidi"/>
          <w:szCs w:val="22"/>
        </w:rPr>
      </w:pPr>
      <w:r>
        <w:t>76N.</w:t>
      </w:r>
      <w:r>
        <w:tab/>
        <w:t>Records</w:t>
      </w:r>
      <w:r>
        <w:tab/>
      </w:r>
      <w:r>
        <w:fldChar w:fldCharType="begin"/>
      </w:r>
      <w:r>
        <w:instrText xml:space="preserve"> PAGEREF _Toc169090450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IIID — Leases</w:t>
      </w:r>
    </w:p>
    <w:p>
      <w:pPr>
        <w:pStyle w:val="TOC8"/>
        <w:rPr>
          <w:rFonts w:asciiTheme="minorHAnsi" w:eastAsiaTheme="minorEastAsia" w:hAnsiTheme="minorHAnsi" w:cstheme="minorBidi"/>
          <w:szCs w:val="22"/>
        </w:rPr>
      </w:pPr>
      <w:r>
        <w:t>77</w:t>
      </w:r>
      <w:r>
        <w:rPr>
          <w:snapToGrid w:val="0"/>
        </w:rPr>
        <w:t>.</w:t>
      </w:r>
      <w:r>
        <w:rPr>
          <w:snapToGrid w:val="0"/>
        </w:rPr>
        <w:tab/>
        <w:t>Agreement for any lease to be charged as a lease</w:t>
      </w:r>
      <w:r>
        <w:tab/>
      </w:r>
      <w:r>
        <w:fldChar w:fldCharType="begin"/>
      </w:r>
      <w:r>
        <w:instrText xml:space="preserve"> PAGEREF _Toc169090452 \h </w:instrText>
      </w:r>
      <w:r>
        <w:fldChar w:fldCharType="separate"/>
      </w:r>
      <w:r>
        <w:t>283</w:t>
      </w:r>
      <w:r>
        <w:fldChar w:fldCharType="end"/>
      </w:r>
    </w:p>
    <w:p>
      <w:pPr>
        <w:pStyle w:val="TOC8"/>
        <w:rPr>
          <w:rFonts w:asciiTheme="minorHAnsi" w:eastAsiaTheme="minorEastAsia" w:hAnsiTheme="minorHAnsi" w:cstheme="minorBidi"/>
          <w:szCs w:val="22"/>
        </w:rPr>
      </w:pPr>
      <w:r>
        <w:t>77A.</w:t>
      </w:r>
      <w:r>
        <w:tab/>
        <w:t>Offer to lease</w:t>
      </w:r>
      <w:r>
        <w:tab/>
      </w:r>
      <w:r>
        <w:fldChar w:fldCharType="begin"/>
      </w:r>
      <w:r>
        <w:instrText xml:space="preserve"> PAGEREF _Toc169090453 \h </w:instrText>
      </w:r>
      <w:r>
        <w:fldChar w:fldCharType="separate"/>
      </w:r>
      <w:r>
        <w:t>283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Leases: how to be charged in respect of produce etc.</w:t>
      </w:r>
      <w:r>
        <w:tab/>
      </w:r>
      <w:r>
        <w:fldChar w:fldCharType="begin"/>
      </w:r>
      <w:r>
        <w:instrText xml:space="preserve"> PAGEREF _Toc169090454 \h </w:instrText>
      </w:r>
      <w:r>
        <w:fldChar w:fldCharType="separate"/>
      </w:r>
      <w:r>
        <w:t>285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Directions as to duty in certain cases</w:t>
      </w:r>
      <w:r>
        <w:tab/>
      </w:r>
      <w:r>
        <w:fldChar w:fldCharType="begin"/>
      </w:r>
      <w:r>
        <w:instrText xml:space="preserve"> PAGEREF _Toc169090455 \h </w:instrText>
      </w:r>
      <w:r>
        <w:fldChar w:fldCharType="separate"/>
      </w:r>
      <w:r>
        <w:t>286</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Power to exempt instruments made for charitable or similar purposes</w:t>
      </w:r>
      <w:r>
        <w:tab/>
      </w:r>
      <w:r>
        <w:fldChar w:fldCharType="begin"/>
      </w:r>
      <w:r>
        <w:instrText xml:space="preserve"> PAGEREF _Toc169090456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IIIE</w:t>
      </w:r>
      <w:r>
        <w:rPr>
          <w:b w:val="0"/>
        </w:rPr>
        <w:t> </w:t>
      </w:r>
      <w:r>
        <w:t>—</w:t>
      </w:r>
      <w:r>
        <w:rPr>
          <w:b w:val="0"/>
        </w:rPr>
        <w:t> </w:t>
      </w:r>
      <w:r>
        <w:t>Mortgage duty</w:t>
      </w:r>
    </w:p>
    <w:p>
      <w:pPr>
        <w:pStyle w:val="TOC4"/>
        <w:tabs>
          <w:tab w:val="right" w:leader="dot" w:pos="7077"/>
        </w:tabs>
        <w:rPr>
          <w:rFonts w:asciiTheme="minorHAnsi" w:eastAsiaTheme="minorEastAsia" w:hAnsiTheme="minorHAnsi" w:cstheme="minorBidi"/>
          <w:b w:val="0"/>
          <w:szCs w:val="22"/>
        </w:rPr>
      </w:pPr>
      <w:r>
        <w:t>Division 1 — Interpretation for this Part</w:t>
      </w:r>
    </w:p>
    <w:p>
      <w:pPr>
        <w:pStyle w:val="TOC8"/>
        <w:rPr>
          <w:rFonts w:asciiTheme="minorHAnsi" w:eastAsiaTheme="minorEastAsia" w:hAnsiTheme="minorHAnsi" w:cstheme="minorBidi"/>
          <w:szCs w:val="22"/>
        </w:rPr>
      </w:pPr>
      <w:r>
        <w:t>81.</w:t>
      </w:r>
      <w:r>
        <w:tab/>
        <w:t>Terms used in this Part</w:t>
      </w:r>
      <w:r>
        <w:rPr>
          <w:vertAlign w:val="superscript"/>
        </w:rPr>
        <w:t> M, MC</w:t>
      </w:r>
      <w:r>
        <w:tab/>
      </w:r>
      <w:r>
        <w:fldChar w:fldCharType="begin"/>
      </w:r>
      <w:r>
        <w:instrText xml:space="preserve"> PAGEREF _Toc169090459 \h </w:instrText>
      </w:r>
      <w:r>
        <w:fldChar w:fldCharType="separate"/>
      </w:r>
      <w:r>
        <w:t>288</w:t>
      </w:r>
      <w:r>
        <w:fldChar w:fldCharType="end"/>
      </w:r>
    </w:p>
    <w:p>
      <w:pPr>
        <w:pStyle w:val="TOC8"/>
        <w:rPr>
          <w:rFonts w:asciiTheme="minorHAnsi" w:eastAsiaTheme="minorEastAsia" w:hAnsiTheme="minorHAnsi" w:cstheme="minorBidi"/>
          <w:szCs w:val="22"/>
        </w:rPr>
      </w:pPr>
      <w:r>
        <w:t>82.</w:t>
      </w:r>
      <w:r>
        <w:tab/>
        <w:t>Meaning of “mortgage”</w:t>
      </w:r>
      <w:r>
        <w:tab/>
      </w:r>
      <w:r>
        <w:fldChar w:fldCharType="begin"/>
      </w:r>
      <w:r>
        <w:instrText xml:space="preserve"> PAGEREF _Toc169090460 \h </w:instrText>
      </w:r>
      <w:r>
        <w:fldChar w:fldCharType="separate"/>
      </w:r>
      <w:r>
        <w:t>289</w:t>
      </w:r>
      <w:r>
        <w:fldChar w:fldCharType="end"/>
      </w:r>
    </w:p>
    <w:p>
      <w:pPr>
        <w:pStyle w:val="TOC8"/>
        <w:rPr>
          <w:rFonts w:asciiTheme="minorHAnsi" w:eastAsiaTheme="minorEastAsia" w:hAnsiTheme="minorHAnsi" w:cstheme="minorBidi"/>
          <w:szCs w:val="22"/>
        </w:rPr>
      </w:pPr>
      <w:r>
        <w:t>83.</w:t>
      </w:r>
      <w:r>
        <w:tab/>
        <w:t>Meaning of “advance”</w:t>
      </w:r>
      <w:r>
        <w:tab/>
      </w:r>
      <w:r>
        <w:fldChar w:fldCharType="begin"/>
      </w:r>
      <w:r>
        <w:instrText xml:space="preserve"> PAGEREF _Toc169090461 \h </w:instrText>
      </w:r>
      <w:r>
        <w:fldChar w:fldCharType="separate"/>
      </w:r>
      <w:r>
        <w:t>290</w:t>
      </w:r>
      <w:r>
        <w:fldChar w:fldCharType="end"/>
      </w:r>
    </w:p>
    <w:p>
      <w:pPr>
        <w:pStyle w:val="TOC8"/>
        <w:rPr>
          <w:rFonts w:asciiTheme="minorHAnsi" w:eastAsiaTheme="minorEastAsia" w:hAnsiTheme="minorHAnsi" w:cstheme="minorBidi"/>
          <w:szCs w:val="22"/>
        </w:rPr>
      </w:pPr>
      <w:r>
        <w:t>84.</w:t>
      </w:r>
      <w:r>
        <w:tab/>
        <w:t>Meaning of “loan”</w:t>
      </w:r>
      <w:r>
        <w:tab/>
      </w:r>
      <w:r>
        <w:fldChar w:fldCharType="begin"/>
      </w:r>
      <w:r>
        <w:instrText xml:space="preserve"> PAGEREF _Toc169090462 \h </w:instrText>
      </w:r>
      <w:r>
        <w:fldChar w:fldCharType="separate"/>
      </w:r>
      <w:r>
        <w:t>291</w:t>
      </w:r>
      <w:r>
        <w:fldChar w:fldCharType="end"/>
      </w:r>
    </w:p>
    <w:p>
      <w:pPr>
        <w:pStyle w:val="TOC8"/>
        <w:rPr>
          <w:rFonts w:asciiTheme="minorHAnsi" w:eastAsiaTheme="minorEastAsia" w:hAnsiTheme="minorHAnsi" w:cstheme="minorBidi"/>
          <w:szCs w:val="22"/>
        </w:rPr>
      </w:pPr>
      <w:r>
        <w:t>85.</w:t>
      </w:r>
      <w:r>
        <w:tab/>
        <w:t>Meaning of “home mortgage”</w:t>
      </w:r>
      <w:r>
        <w:tab/>
      </w:r>
      <w:r>
        <w:fldChar w:fldCharType="begin"/>
      </w:r>
      <w:r>
        <w:instrText xml:space="preserve"> PAGEREF _Toc169090463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Liability for mortgage duty</w:t>
      </w:r>
    </w:p>
    <w:p>
      <w:pPr>
        <w:pStyle w:val="TOC8"/>
        <w:rPr>
          <w:rFonts w:asciiTheme="minorHAnsi" w:eastAsiaTheme="minorEastAsia" w:hAnsiTheme="minorHAnsi" w:cstheme="minorBidi"/>
          <w:szCs w:val="22"/>
        </w:rPr>
      </w:pPr>
      <w:r>
        <w:t>85A.</w:t>
      </w:r>
      <w:r>
        <w:tab/>
        <w:t>Mortgage duty abolished from 1 July 2008</w:t>
      </w:r>
      <w:r>
        <w:tab/>
      </w:r>
      <w:r>
        <w:fldChar w:fldCharType="begin"/>
      </w:r>
      <w:r>
        <w:instrText xml:space="preserve"> PAGEREF _Toc169090465 \h </w:instrText>
      </w:r>
      <w:r>
        <w:fldChar w:fldCharType="separate"/>
      </w:r>
      <w:r>
        <w:t>292</w:t>
      </w:r>
      <w:r>
        <w:fldChar w:fldCharType="end"/>
      </w:r>
    </w:p>
    <w:p>
      <w:pPr>
        <w:pStyle w:val="TOC8"/>
        <w:rPr>
          <w:rFonts w:asciiTheme="minorHAnsi" w:eastAsiaTheme="minorEastAsia" w:hAnsiTheme="minorHAnsi" w:cstheme="minorBidi"/>
          <w:szCs w:val="22"/>
        </w:rPr>
      </w:pPr>
      <w:r>
        <w:t>86.</w:t>
      </w:r>
      <w:r>
        <w:tab/>
        <w:t>Assessing mortgage duty</w:t>
      </w:r>
      <w:r>
        <w:tab/>
      </w:r>
      <w:r>
        <w:fldChar w:fldCharType="begin"/>
      </w:r>
      <w:r>
        <w:instrText xml:space="preserve"> PAGEREF _Toc169090466 \h </w:instrText>
      </w:r>
      <w:r>
        <w:fldChar w:fldCharType="separate"/>
      </w:r>
      <w:r>
        <w:t>292</w:t>
      </w:r>
      <w:r>
        <w:fldChar w:fldCharType="end"/>
      </w:r>
    </w:p>
    <w:p>
      <w:pPr>
        <w:pStyle w:val="TOC8"/>
        <w:rPr>
          <w:rFonts w:asciiTheme="minorHAnsi" w:eastAsiaTheme="minorEastAsia" w:hAnsiTheme="minorHAnsi" w:cstheme="minorBidi"/>
          <w:szCs w:val="22"/>
        </w:rPr>
      </w:pPr>
      <w:r>
        <w:t>86A.</w:t>
      </w:r>
      <w:r>
        <w:tab/>
        <w:t>Exemption — refinancing home loans</w:t>
      </w:r>
      <w:r>
        <w:tab/>
      </w:r>
      <w:r>
        <w:fldChar w:fldCharType="begin"/>
      </w:r>
      <w:r>
        <w:instrText xml:space="preserve"> PAGEREF _Toc169090467 \h </w:instrText>
      </w:r>
      <w:r>
        <w:fldChar w:fldCharType="separate"/>
      </w:r>
      <w:r>
        <w:t>293</w:t>
      </w:r>
      <w:r>
        <w:fldChar w:fldCharType="end"/>
      </w:r>
    </w:p>
    <w:p>
      <w:pPr>
        <w:pStyle w:val="TOC8"/>
        <w:rPr>
          <w:rFonts w:asciiTheme="minorHAnsi" w:eastAsiaTheme="minorEastAsia" w:hAnsiTheme="minorHAnsi" w:cstheme="minorBidi"/>
          <w:szCs w:val="22"/>
        </w:rPr>
      </w:pPr>
      <w:r>
        <w:t>86B.</w:t>
      </w:r>
      <w:r>
        <w:tab/>
        <w:t>Exemption — refinancing small business loans</w:t>
      </w:r>
      <w:r>
        <w:tab/>
      </w:r>
      <w:r>
        <w:fldChar w:fldCharType="begin"/>
      </w:r>
      <w:r>
        <w:instrText xml:space="preserve"> PAGEREF _Toc169090468 \h </w:instrText>
      </w:r>
      <w:r>
        <w:fldChar w:fldCharType="separate"/>
      </w:r>
      <w:r>
        <w:t>295</w:t>
      </w:r>
      <w:r>
        <w:fldChar w:fldCharType="end"/>
      </w:r>
    </w:p>
    <w:p>
      <w:pPr>
        <w:pStyle w:val="TOC8"/>
        <w:rPr>
          <w:rFonts w:asciiTheme="minorHAnsi" w:eastAsiaTheme="minorEastAsia" w:hAnsiTheme="minorHAnsi" w:cstheme="minorBidi"/>
          <w:szCs w:val="22"/>
        </w:rPr>
      </w:pPr>
      <w:r>
        <w:t>87.</w:t>
      </w:r>
      <w:r>
        <w:tab/>
        <w:t>Liability dates</w:t>
      </w:r>
      <w:r>
        <w:tab/>
      </w:r>
      <w:r>
        <w:fldChar w:fldCharType="begin"/>
      </w:r>
      <w:r>
        <w:instrText xml:space="preserve"> PAGEREF _Toc169090469 \h </w:instrText>
      </w:r>
      <w:r>
        <w:fldChar w:fldCharType="separate"/>
      </w:r>
      <w:r>
        <w:t>296</w:t>
      </w:r>
      <w:r>
        <w:fldChar w:fldCharType="end"/>
      </w:r>
    </w:p>
    <w:p>
      <w:pPr>
        <w:pStyle w:val="TOC8"/>
        <w:rPr>
          <w:rFonts w:asciiTheme="minorHAnsi" w:eastAsiaTheme="minorEastAsia" w:hAnsiTheme="minorHAnsi" w:cstheme="minorBidi"/>
          <w:szCs w:val="22"/>
        </w:rPr>
      </w:pPr>
      <w:r>
        <w:t>88.</w:t>
      </w:r>
      <w:r>
        <w:tab/>
        <w:t>Stamping before advance</w:t>
      </w:r>
      <w:r>
        <w:tab/>
      </w:r>
      <w:r>
        <w:fldChar w:fldCharType="begin"/>
      </w:r>
      <w:r>
        <w:instrText xml:space="preserve"> PAGEREF _Toc169090470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3 — Amount secured by a mortgage</w:t>
      </w:r>
    </w:p>
    <w:p>
      <w:pPr>
        <w:pStyle w:val="TOC8"/>
        <w:rPr>
          <w:rFonts w:asciiTheme="minorHAnsi" w:eastAsiaTheme="minorEastAsia" w:hAnsiTheme="minorHAnsi" w:cstheme="minorBidi"/>
          <w:szCs w:val="22"/>
        </w:rPr>
      </w:pPr>
      <w:r>
        <w:t>89.</w:t>
      </w:r>
      <w:r>
        <w:tab/>
        <w:t>The secured amount</w:t>
      </w:r>
      <w:r>
        <w:tab/>
      </w:r>
      <w:r>
        <w:fldChar w:fldCharType="begin"/>
      </w:r>
      <w:r>
        <w:instrText xml:space="preserve"> PAGEREF _Toc169090472 \h </w:instrText>
      </w:r>
      <w:r>
        <w:fldChar w:fldCharType="separate"/>
      </w:r>
      <w:r>
        <w:t>297</w:t>
      </w:r>
      <w:r>
        <w:fldChar w:fldCharType="end"/>
      </w:r>
    </w:p>
    <w:p>
      <w:pPr>
        <w:pStyle w:val="TOC8"/>
        <w:rPr>
          <w:rFonts w:asciiTheme="minorHAnsi" w:eastAsiaTheme="minorEastAsia" w:hAnsiTheme="minorHAnsi" w:cstheme="minorBidi"/>
          <w:szCs w:val="22"/>
        </w:rPr>
      </w:pPr>
      <w:r>
        <w:t>90.</w:t>
      </w:r>
      <w:r>
        <w:tab/>
        <w:t>Contingent liabilities</w:t>
      </w:r>
      <w:r>
        <w:tab/>
      </w:r>
      <w:r>
        <w:fldChar w:fldCharType="begin"/>
      </w:r>
      <w:r>
        <w:instrText xml:space="preserve"> PAGEREF _Toc169090473 \h </w:instrText>
      </w:r>
      <w:r>
        <w:fldChar w:fldCharType="separate"/>
      </w:r>
      <w:r>
        <w:t>298</w:t>
      </w:r>
      <w:r>
        <w:fldChar w:fldCharType="end"/>
      </w:r>
    </w:p>
    <w:p>
      <w:pPr>
        <w:pStyle w:val="TOC8"/>
        <w:rPr>
          <w:rFonts w:asciiTheme="minorHAnsi" w:eastAsiaTheme="minorEastAsia" w:hAnsiTheme="minorHAnsi" w:cstheme="minorBidi"/>
          <w:szCs w:val="22"/>
        </w:rPr>
      </w:pPr>
      <w:r>
        <w:t>91.</w:t>
      </w:r>
      <w:r>
        <w:tab/>
        <w:t>Mortgage over property partly outside WA</w:t>
      </w:r>
      <w:r>
        <w:tab/>
      </w:r>
      <w:r>
        <w:fldChar w:fldCharType="begin"/>
      </w:r>
      <w:r>
        <w:instrText xml:space="preserve"> PAGEREF _Toc169090474 \h </w:instrText>
      </w:r>
      <w:r>
        <w:fldChar w:fldCharType="separate"/>
      </w:r>
      <w:r>
        <w:t>299</w:t>
      </w:r>
      <w:r>
        <w:fldChar w:fldCharType="end"/>
      </w:r>
    </w:p>
    <w:p>
      <w:pPr>
        <w:pStyle w:val="TOC8"/>
        <w:rPr>
          <w:rFonts w:asciiTheme="minorHAnsi" w:eastAsiaTheme="minorEastAsia" w:hAnsiTheme="minorHAnsi" w:cstheme="minorBidi"/>
          <w:szCs w:val="22"/>
        </w:rPr>
      </w:pPr>
      <w:r>
        <w:t>91A.</w:t>
      </w:r>
      <w:r>
        <w:tab/>
        <w:t>Mortgage packages</w:t>
      </w:r>
      <w:r>
        <w:tab/>
      </w:r>
      <w:r>
        <w:fldChar w:fldCharType="begin"/>
      </w:r>
      <w:r>
        <w:instrText xml:space="preserve"> PAGEREF _Toc169090475 \h </w:instrText>
      </w:r>
      <w:r>
        <w:fldChar w:fldCharType="separate"/>
      </w:r>
      <w:r>
        <w:t>300</w:t>
      </w:r>
      <w:r>
        <w:fldChar w:fldCharType="end"/>
      </w:r>
    </w:p>
    <w:p>
      <w:pPr>
        <w:pStyle w:val="TOC8"/>
        <w:rPr>
          <w:rFonts w:asciiTheme="minorHAnsi" w:eastAsiaTheme="minorEastAsia" w:hAnsiTheme="minorHAnsi" w:cstheme="minorBidi"/>
          <w:szCs w:val="22"/>
        </w:rPr>
      </w:pPr>
      <w:r>
        <w:t>91B.</w:t>
      </w:r>
      <w:r>
        <w:tab/>
        <w:t>Collateral mortgages</w:t>
      </w:r>
      <w:r>
        <w:tab/>
      </w:r>
      <w:r>
        <w:fldChar w:fldCharType="begin"/>
      </w:r>
      <w:r>
        <w:instrText xml:space="preserve"> PAGEREF _Toc169090476 \h </w:instrText>
      </w:r>
      <w:r>
        <w:fldChar w:fldCharType="separate"/>
      </w:r>
      <w:r>
        <w:t>301</w:t>
      </w:r>
      <w:r>
        <w:fldChar w:fldCharType="end"/>
      </w:r>
    </w:p>
    <w:p>
      <w:pPr>
        <w:pStyle w:val="TOC8"/>
        <w:rPr>
          <w:rFonts w:asciiTheme="minorHAnsi" w:eastAsiaTheme="minorEastAsia" w:hAnsiTheme="minorHAnsi" w:cstheme="minorBidi"/>
          <w:szCs w:val="22"/>
        </w:rPr>
      </w:pPr>
      <w:r>
        <w:t>91C.</w:t>
      </w:r>
      <w:r>
        <w:tab/>
        <w:t>Extent to which mortgage can be enforced</w:t>
      </w:r>
      <w:r>
        <w:tab/>
      </w:r>
      <w:r>
        <w:fldChar w:fldCharType="begin"/>
      </w:r>
      <w:r>
        <w:instrText xml:space="preserve"> PAGEREF _Toc169090477 \h </w:instrText>
      </w:r>
      <w:r>
        <w:fldChar w:fldCharType="separate"/>
      </w:r>
      <w:r>
        <w:t>302</w:t>
      </w:r>
      <w:r>
        <w:fldChar w:fldCharType="end"/>
      </w:r>
    </w:p>
    <w:p>
      <w:pPr>
        <w:pStyle w:val="TOC8"/>
        <w:rPr>
          <w:rFonts w:asciiTheme="minorHAnsi" w:eastAsiaTheme="minorEastAsia" w:hAnsiTheme="minorHAnsi" w:cstheme="minorBidi"/>
          <w:szCs w:val="22"/>
        </w:rPr>
      </w:pPr>
      <w:r>
        <w:t>91D.</w:t>
      </w:r>
      <w:r>
        <w:tab/>
        <w:t>Use of stamped and collateral mortgages as security</w:t>
      </w:r>
      <w:r>
        <w:tab/>
      </w:r>
      <w:r>
        <w:fldChar w:fldCharType="begin"/>
      </w:r>
      <w:r>
        <w:instrText xml:space="preserve"> PAGEREF _Toc169090478 \h </w:instrText>
      </w:r>
      <w:r>
        <w:fldChar w:fldCharType="separate"/>
      </w:r>
      <w:r>
        <w:t>302</w:t>
      </w:r>
      <w:r>
        <w:fldChar w:fldCharType="end"/>
      </w:r>
    </w:p>
    <w:p>
      <w:pPr>
        <w:pStyle w:val="TOC8"/>
        <w:rPr>
          <w:rFonts w:asciiTheme="minorHAnsi" w:eastAsiaTheme="minorEastAsia" w:hAnsiTheme="minorHAnsi" w:cstheme="minorBidi"/>
          <w:szCs w:val="22"/>
        </w:rPr>
      </w:pPr>
      <w:r>
        <w:t>91E.</w:t>
      </w:r>
      <w:r>
        <w:tab/>
        <w:t>Multi</w:t>
      </w:r>
      <w:r>
        <w:noBreakHyphen/>
        <w:t>jurisdictional statement</w:t>
      </w:r>
      <w:r>
        <w:tab/>
      </w:r>
      <w:r>
        <w:fldChar w:fldCharType="begin"/>
      </w:r>
      <w:r>
        <w:instrText xml:space="preserve"> PAGEREF _Toc169090479 \h </w:instrText>
      </w:r>
      <w:r>
        <w:fldChar w:fldCharType="separate"/>
      </w:r>
      <w:r>
        <w:t>303</w:t>
      </w:r>
      <w:r>
        <w:fldChar w:fldCharType="end"/>
      </w:r>
    </w:p>
    <w:p>
      <w:pPr>
        <w:pStyle w:val="TOC8"/>
        <w:rPr>
          <w:rFonts w:asciiTheme="minorHAnsi" w:eastAsiaTheme="minorEastAsia" w:hAnsiTheme="minorHAnsi" w:cstheme="minorBidi"/>
          <w:szCs w:val="22"/>
        </w:rPr>
      </w:pPr>
      <w:r>
        <w:t>91F.</w:t>
      </w:r>
      <w:r>
        <w:tab/>
        <w:t>Exemptions for charitable or public purposes</w:t>
      </w:r>
      <w:r>
        <w:tab/>
      </w:r>
      <w:r>
        <w:fldChar w:fldCharType="begin"/>
      </w:r>
      <w:r>
        <w:instrText xml:space="preserve"> PAGEREF _Toc169090480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IIIF</w:t>
      </w:r>
      <w:r>
        <w:rPr>
          <w:b w:val="0"/>
        </w:rPr>
        <w:t> </w:t>
      </w:r>
      <w:r>
        <w:t>—</w:t>
      </w:r>
      <w:r>
        <w:rPr>
          <w:b w:val="0"/>
        </w:rPr>
        <w:t> </w:t>
      </w:r>
      <w:r>
        <w:t>Insurance</w:t>
      </w:r>
    </w:p>
    <w:p>
      <w:pPr>
        <w:pStyle w:val="TOC4"/>
        <w:tabs>
          <w:tab w:val="right" w:leader="dot" w:pos="7077"/>
        </w:tabs>
        <w:rPr>
          <w:rFonts w:asciiTheme="minorHAnsi" w:eastAsiaTheme="minorEastAsia" w:hAnsiTheme="minorHAnsi" w:cstheme="minorBidi"/>
          <w:b w:val="0"/>
          <w:szCs w:val="22"/>
        </w:rPr>
      </w:pPr>
      <w:r>
        <w:t>Division 1 — Interpretation in Part IIIF and connection to the State</w:t>
      </w:r>
    </w:p>
    <w:p>
      <w:pPr>
        <w:pStyle w:val="TOC8"/>
        <w:rPr>
          <w:rFonts w:asciiTheme="minorHAnsi" w:eastAsiaTheme="minorEastAsia" w:hAnsiTheme="minorHAnsi" w:cstheme="minorBidi"/>
          <w:szCs w:val="22"/>
        </w:rPr>
      </w:pPr>
      <w:r>
        <w:t>91G.</w:t>
      </w:r>
      <w:r>
        <w:tab/>
        <w:t xml:space="preserve">Effect of </w:t>
      </w:r>
      <w:r>
        <w:rPr>
          <w:i/>
          <w:iCs/>
        </w:rPr>
        <w:t>Duties Act 2008</w:t>
      </w:r>
      <w:r>
        <w:t xml:space="preserve"> on this Part</w:t>
      </w:r>
      <w:r>
        <w:tab/>
      </w:r>
      <w:r>
        <w:fldChar w:fldCharType="begin"/>
      </w:r>
      <w:r>
        <w:instrText xml:space="preserve"> PAGEREF _Toc169090483 \h </w:instrText>
      </w:r>
      <w:r>
        <w:fldChar w:fldCharType="separate"/>
      </w:r>
      <w:r>
        <w:t>304</w:t>
      </w:r>
      <w:r>
        <w:fldChar w:fldCharType="end"/>
      </w:r>
    </w:p>
    <w:p>
      <w:pPr>
        <w:pStyle w:val="TOC8"/>
        <w:rPr>
          <w:rFonts w:asciiTheme="minorHAnsi" w:eastAsiaTheme="minorEastAsia" w:hAnsiTheme="minorHAnsi" w:cstheme="minorBidi"/>
          <w:szCs w:val="22"/>
        </w:rPr>
      </w:pPr>
      <w:r>
        <w:t>92.</w:t>
      </w:r>
      <w:r>
        <w:tab/>
        <w:t>Terms used in this Part</w:t>
      </w:r>
      <w:r>
        <w:tab/>
      </w:r>
      <w:r>
        <w:fldChar w:fldCharType="begin"/>
      </w:r>
      <w:r>
        <w:instrText xml:space="preserve"> PAGEREF _Toc169090484 \h </w:instrText>
      </w:r>
      <w:r>
        <w:fldChar w:fldCharType="separate"/>
      </w:r>
      <w:r>
        <w:t>304</w:t>
      </w:r>
      <w:r>
        <w:fldChar w:fldCharType="end"/>
      </w:r>
    </w:p>
    <w:p>
      <w:pPr>
        <w:pStyle w:val="TOC8"/>
        <w:rPr>
          <w:rFonts w:asciiTheme="minorHAnsi" w:eastAsiaTheme="minorEastAsia" w:hAnsiTheme="minorHAnsi" w:cstheme="minorBidi"/>
          <w:szCs w:val="22"/>
        </w:rPr>
      </w:pPr>
      <w:r>
        <w:t>92A.</w:t>
      </w:r>
      <w:r>
        <w:tab/>
        <w:t>Meaning of “general insurance” and connection to the State</w:t>
      </w:r>
      <w:r>
        <w:tab/>
      </w:r>
      <w:r>
        <w:fldChar w:fldCharType="begin"/>
      </w:r>
      <w:r>
        <w:instrText xml:space="preserve"> PAGEREF _Toc169090485 \h </w:instrText>
      </w:r>
      <w:r>
        <w:fldChar w:fldCharType="separate"/>
      </w:r>
      <w:r>
        <w:t>306</w:t>
      </w:r>
      <w:r>
        <w:fldChar w:fldCharType="end"/>
      </w:r>
    </w:p>
    <w:p>
      <w:pPr>
        <w:pStyle w:val="TOC8"/>
        <w:rPr>
          <w:rFonts w:asciiTheme="minorHAnsi" w:eastAsiaTheme="minorEastAsia" w:hAnsiTheme="minorHAnsi" w:cstheme="minorBidi"/>
          <w:szCs w:val="22"/>
        </w:rPr>
      </w:pPr>
      <w:r>
        <w:t>92B.</w:t>
      </w:r>
      <w:r>
        <w:tab/>
        <w:t>Additional insurance — life riders</w:t>
      </w:r>
      <w:r>
        <w:tab/>
      </w:r>
      <w:r>
        <w:fldChar w:fldCharType="begin"/>
      </w:r>
      <w:r>
        <w:instrText xml:space="preserve"> PAGEREF _Toc169090486 \h </w:instrText>
      </w:r>
      <w:r>
        <w:fldChar w:fldCharType="separate"/>
      </w:r>
      <w:r>
        <w:t>307</w:t>
      </w:r>
      <w:r>
        <w:fldChar w:fldCharType="end"/>
      </w:r>
    </w:p>
    <w:p>
      <w:pPr>
        <w:pStyle w:val="TOC8"/>
        <w:rPr>
          <w:rFonts w:asciiTheme="minorHAnsi" w:eastAsiaTheme="minorEastAsia" w:hAnsiTheme="minorHAnsi" w:cstheme="minorBidi"/>
          <w:szCs w:val="22"/>
        </w:rPr>
      </w:pPr>
      <w:r>
        <w:t>92C.</w:t>
      </w:r>
      <w:r>
        <w:tab/>
        <w:t>Payment of premiums</w:t>
      </w:r>
      <w:r>
        <w:tab/>
      </w:r>
      <w:r>
        <w:fldChar w:fldCharType="begin"/>
      </w:r>
      <w:r>
        <w:instrText xml:space="preserve"> PAGEREF _Toc169090487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insurers</w:t>
      </w:r>
    </w:p>
    <w:p>
      <w:pPr>
        <w:pStyle w:val="TOC8"/>
        <w:rPr>
          <w:rFonts w:asciiTheme="minorHAnsi" w:eastAsiaTheme="minorEastAsia" w:hAnsiTheme="minorHAnsi" w:cstheme="minorBidi"/>
          <w:szCs w:val="22"/>
        </w:rPr>
      </w:pPr>
      <w:r>
        <w:t>93.</w:t>
      </w:r>
      <w:r>
        <w:tab/>
        <w:t>Insurers to be registered</w:t>
      </w:r>
      <w:r>
        <w:tab/>
      </w:r>
      <w:r>
        <w:fldChar w:fldCharType="begin"/>
      </w:r>
      <w:r>
        <w:instrText xml:space="preserve"> PAGEREF _Toc169090489 \h </w:instrText>
      </w:r>
      <w:r>
        <w:fldChar w:fldCharType="separate"/>
      </w:r>
      <w:r>
        <w:t>309</w:t>
      </w:r>
      <w:r>
        <w:fldChar w:fldCharType="end"/>
      </w:r>
    </w:p>
    <w:p>
      <w:pPr>
        <w:pStyle w:val="TOC8"/>
        <w:rPr>
          <w:rFonts w:asciiTheme="minorHAnsi" w:eastAsiaTheme="minorEastAsia" w:hAnsiTheme="minorHAnsi" w:cstheme="minorBidi"/>
          <w:szCs w:val="22"/>
        </w:rPr>
      </w:pPr>
      <w:r>
        <w:t>93A.</w:t>
      </w:r>
      <w:r>
        <w:tab/>
        <w:t>Registration of insurers</w:t>
      </w:r>
      <w:r>
        <w:tab/>
      </w:r>
      <w:r>
        <w:fldChar w:fldCharType="begin"/>
      </w:r>
      <w:r>
        <w:instrText xml:space="preserve"> PAGEREF _Toc169090490 \h </w:instrText>
      </w:r>
      <w:r>
        <w:fldChar w:fldCharType="separate"/>
      </w:r>
      <w:r>
        <w:t>309</w:t>
      </w:r>
      <w:r>
        <w:fldChar w:fldCharType="end"/>
      </w:r>
    </w:p>
    <w:p>
      <w:pPr>
        <w:pStyle w:val="TOC8"/>
        <w:rPr>
          <w:rFonts w:asciiTheme="minorHAnsi" w:eastAsiaTheme="minorEastAsia" w:hAnsiTheme="minorHAnsi" w:cstheme="minorBidi"/>
          <w:szCs w:val="22"/>
        </w:rPr>
      </w:pPr>
      <w:r>
        <w:lastRenderedPageBreak/>
        <w:t>93B.</w:t>
      </w:r>
      <w:r>
        <w:tab/>
        <w:t>Cancelling registration of insurers</w:t>
      </w:r>
      <w:r>
        <w:tab/>
      </w:r>
      <w:r>
        <w:fldChar w:fldCharType="begin"/>
      </w:r>
      <w:r>
        <w:instrText xml:space="preserve"> PAGEREF _Toc169090491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Duty payable by insurers</w:t>
      </w:r>
    </w:p>
    <w:p>
      <w:pPr>
        <w:pStyle w:val="TOC8"/>
        <w:rPr>
          <w:rFonts w:asciiTheme="minorHAnsi" w:eastAsiaTheme="minorEastAsia" w:hAnsiTheme="minorHAnsi" w:cstheme="minorBidi"/>
          <w:szCs w:val="22"/>
        </w:rPr>
      </w:pPr>
      <w:r>
        <w:t>94.</w:t>
      </w:r>
      <w:r>
        <w:tab/>
        <w:t>Lodging returns and paying duty</w:t>
      </w:r>
      <w:r>
        <w:tab/>
      </w:r>
      <w:r>
        <w:fldChar w:fldCharType="begin"/>
      </w:r>
      <w:r>
        <w:instrText xml:space="preserve"> PAGEREF _Toc169090493 \h </w:instrText>
      </w:r>
      <w:r>
        <w:fldChar w:fldCharType="separate"/>
      </w:r>
      <w:r>
        <w:t>310</w:t>
      </w:r>
      <w:r>
        <w:fldChar w:fldCharType="end"/>
      </w:r>
    </w:p>
    <w:p>
      <w:pPr>
        <w:pStyle w:val="TOC8"/>
        <w:rPr>
          <w:rFonts w:asciiTheme="minorHAnsi" w:eastAsiaTheme="minorEastAsia" w:hAnsiTheme="minorHAnsi" w:cstheme="minorBidi"/>
          <w:szCs w:val="22"/>
        </w:rPr>
      </w:pPr>
      <w:r>
        <w:t>94A.</w:t>
      </w:r>
      <w:r>
        <w:tab/>
        <w:t>Calculating the amount of duty payable on a return</w:t>
      </w:r>
      <w:r>
        <w:tab/>
      </w:r>
      <w:r>
        <w:fldChar w:fldCharType="begin"/>
      </w:r>
      <w:r>
        <w:instrText xml:space="preserve"> PAGEREF _Toc169090494 \h </w:instrText>
      </w:r>
      <w:r>
        <w:fldChar w:fldCharType="separate"/>
      </w:r>
      <w:r>
        <w:t>311</w:t>
      </w:r>
      <w:r>
        <w:fldChar w:fldCharType="end"/>
      </w:r>
    </w:p>
    <w:p>
      <w:pPr>
        <w:pStyle w:val="TOC8"/>
        <w:rPr>
          <w:rFonts w:asciiTheme="minorHAnsi" w:eastAsiaTheme="minorEastAsia" w:hAnsiTheme="minorHAnsi" w:cstheme="minorBidi"/>
          <w:szCs w:val="22"/>
        </w:rPr>
      </w:pPr>
      <w:r>
        <w:t>94B.</w:t>
      </w:r>
      <w:r>
        <w:tab/>
        <w:t>Return period of an insurer</w:t>
      </w:r>
      <w:r>
        <w:tab/>
      </w:r>
      <w:r>
        <w:fldChar w:fldCharType="begin"/>
      </w:r>
      <w:r>
        <w:instrText xml:space="preserve"> PAGEREF _Toc169090495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4 — Duty payable by insured persons</w:t>
      </w:r>
    </w:p>
    <w:p>
      <w:pPr>
        <w:pStyle w:val="TOC8"/>
        <w:rPr>
          <w:rFonts w:asciiTheme="minorHAnsi" w:eastAsiaTheme="minorEastAsia" w:hAnsiTheme="minorHAnsi" w:cstheme="minorBidi"/>
          <w:szCs w:val="22"/>
        </w:rPr>
      </w:pPr>
      <w:r>
        <w:t>95.</w:t>
      </w:r>
      <w:r>
        <w:tab/>
        <w:t>Meaning of “Division 4 insurer”</w:t>
      </w:r>
      <w:r>
        <w:tab/>
      </w:r>
      <w:r>
        <w:fldChar w:fldCharType="begin"/>
      </w:r>
      <w:r>
        <w:instrText xml:space="preserve"> PAGEREF _Toc169090497 \h </w:instrText>
      </w:r>
      <w:r>
        <w:fldChar w:fldCharType="separate"/>
      </w:r>
      <w:r>
        <w:t>311</w:t>
      </w:r>
      <w:r>
        <w:fldChar w:fldCharType="end"/>
      </w:r>
    </w:p>
    <w:p>
      <w:pPr>
        <w:pStyle w:val="TOC8"/>
        <w:rPr>
          <w:rFonts w:asciiTheme="minorHAnsi" w:eastAsiaTheme="minorEastAsia" w:hAnsiTheme="minorHAnsi" w:cstheme="minorBidi"/>
          <w:szCs w:val="22"/>
        </w:rPr>
      </w:pPr>
      <w:r>
        <w:t>95A.</w:t>
      </w:r>
      <w:r>
        <w:tab/>
        <w:t>Insured person to lodge statement and pay duty</w:t>
      </w:r>
      <w:r>
        <w:tab/>
      </w:r>
      <w:r>
        <w:fldChar w:fldCharType="begin"/>
      </w:r>
      <w:r>
        <w:instrText xml:space="preserve"> PAGEREF _Toc169090498 \h </w:instrText>
      </w:r>
      <w:r>
        <w:fldChar w:fldCharType="separate"/>
      </w:r>
      <w:r>
        <w:t>312</w:t>
      </w:r>
      <w:r>
        <w:fldChar w:fldCharType="end"/>
      </w:r>
    </w:p>
    <w:p>
      <w:pPr>
        <w:pStyle w:val="TOC8"/>
        <w:rPr>
          <w:rFonts w:asciiTheme="minorHAnsi" w:eastAsiaTheme="minorEastAsia" w:hAnsiTheme="minorHAnsi" w:cstheme="minorBidi"/>
          <w:szCs w:val="22"/>
        </w:rPr>
      </w:pPr>
      <w:r>
        <w:t>95B.</w:t>
      </w:r>
      <w:r>
        <w:tab/>
        <w:t>Insurer and intermediary to notify Commissioner of contracts of insurance</w:t>
      </w:r>
      <w:r>
        <w:tab/>
      </w:r>
      <w:r>
        <w:fldChar w:fldCharType="begin"/>
      </w:r>
      <w:r>
        <w:instrText xml:space="preserve"> PAGEREF _Toc169090499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w:t>
      </w:r>
    </w:p>
    <w:p>
      <w:pPr>
        <w:pStyle w:val="TOC8"/>
        <w:rPr>
          <w:rFonts w:asciiTheme="minorHAnsi" w:eastAsiaTheme="minorEastAsia" w:hAnsiTheme="minorHAnsi" w:cstheme="minorBidi"/>
          <w:szCs w:val="22"/>
        </w:rPr>
      </w:pPr>
      <w:r>
        <w:t>96.</w:t>
      </w:r>
      <w:r>
        <w:tab/>
        <w:t>Apportionment of premiums and instalments</w:t>
      </w:r>
      <w:r>
        <w:tab/>
      </w:r>
      <w:r>
        <w:fldChar w:fldCharType="begin"/>
      </w:r>
      <w:r>
        <w:instrText xml:space="preserve"> PAGEREF _Toc169090501 \h </w:instrText>
      </w:r>
      <w:r>
        <w:fldChar w:fldCharType="separate"/>
      </w:r>
      <w:r>
        <w:t>313</w:t>
      </w:r>
      <w:r>
        <w:fldChar w:fldCharType="end"/>
      </w:r>
    </w:p>
    <w:p>
      <w:pPr>
        <w:pStyle w:val="TOC8"/>
        <w:rPr>
          <w:rFonts w:asciiTheme="minorHAnsi" w:eastAsiaTheme="minorEastAsia" w:hAnsiTheme="minorHAnsi" w:cstheme="minorBidi"/>
          <w:szCs w:val="22"/>
        </w:rPr>
      </w:pPr>
      <w:r>
        <w:t>96A.</w:t>
      </w:r>
      <w:r>
        <w:tab/>
        <w:t>Refunds</w:t>
      </w:r>
      <w:r>
        <w:tab/>
      </w:r>
      <w:r>
        <w:fldChar w:fldCharType="begin"/>
      </w:r>
      <w:r>
        <w:instrText xml:space="preserve"> PAGEREF _Toc169090502 \h </w:instrText>
      </w:r>
      <w:r>
        <w:fldChar w:fldCharType="separate"/>
      </w:r>
      <w:r>
        <w:t>314</w:t>
      </w:r>
      <w:r>
        <w:fldChar w:fldCharType="end"/>
      </w:r>
    </w:p>
    <w:p>
      <w:pPr>
        <w:pStyle w:val="TOC8"/>
        <w:rPr>
          <w:rFonts w:asciiTheme="minorHAnsi" w:eastAsiaTheme="minorEastAsia" w:hAnsiTheme="minorHAnsi" w:cstheme="minorBidi"/>
          <w:szCs w:val="22"/>
        </w:rPr>
      </w:pPr>
      <w:r>
        <w:t>96B.</w:t>
      </w:r>
      <w:r>
        <w:tab/>
        <w:t>Records</w:t>
      </w:r>
      <w:r>
        <w:tab/>
      </w:r>
      <w:r>
        <w:fldChar w:fldCharType="begin"/>
      </w:r>
      <w:r>
        <w:instrText xml:space="preserve"> PAGEREF _Toc169090503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IVB</w:t>
      </w:r>
      <w:r>
        <w:rPr>
          <w:b w:val="0"/>
        </w:rPr>
        <w:t> </w:t>
      </w:r>
      <w:r>
        <w:t>—</w:t>
      </w:r>
      <w:r>
        <w:rPr>
          <w:b w:val="0"/>
        </w:rPr>
        <w:t> </w:t>
      </w:r>
      <w:r>
        <w:t>Hire of goods</w:t>
      </w:r>
    </w:p>
    <w:p>
      <w:pPr>
        <w:pStyle w:val="TOC4"/>
        <w:tabs>
          <w:tab w:val="right" w:leader="dot" w:pos="7077"/>
        </w:tabs>
        <w:rPr>
          <w:rFonts w:asciiTheme="minorHAnsi" w:eastAsiaTheme="minorEastAsia" w:hAnsiTheme="minorHAnsi" w:cstheme="minorBidi"/>
          <w:b w:val="0"/>
          <w:szCs w:val="22"/>
        </w:rPr>
      </w:pPr>
      <w:r>
        <w:t>Division 1A — Abolition of duty</w:t>
      </w:r>
    </w:p>
    <w:p>
      <w:pPr>
        <w:pStyle w:val="TOC8"/>
        <w:rPr>
          <w:rFonts w:asciiTheme="minorHAnsi" w:eastAsiaTheme="minorEastAsia" w:hAnsiTheme="minorHAnsi" w:cstheme="minorBidi"/>
          <w:szCs w:val="22"/>
        </w:rPr>
      </w:pPr>
      <w:r>
        <w:t>112.</w:t>
      </w:r>
      <w:r>
        <w:tab/>
        <w:t>Hire of goods duty abolished from 1 January 2007</w:t>
      </w:r>
      <w:r>
        <w:tab/>
      </w:r>
      <w:r>
        <w:fldChar w:fldCharType="begin"/>
      </w:r>
      <w:r>
        <w:instrText xml:space="preserve"> PAGEREF _Toc169090506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1 — Interpretation in Part IVB</w:t>
      </w:r>
    </w:p>
    <w:p>
      <w:pPr>
        <w:pStyle w:val="TOC8"/>
        <w:rPr>
          <w:rFonts w:asciiTheme="minorHAnsi" w:eastAsiaTheme="minorEastAsia" w:hAnsiTheme="minorHAnsi" w:cstheme="minorBidi"/>
          <w:szCs w:val="22"/>
        </w:rPr>
      </w:pPr>
      <w:r>
        <w:t>112I.</w:t>
      </w:r>
      <w:r>
        <w:tab/>
        <w:t>Meaning of “commercial hire business”</w:t>
      </w:r>
      <w:r>
        <w:tab/>
      </w:r>
      <w:r>
        <w:fldChar w:fldCharType="begin"/>
      </w:r>
      <w:r>
        <w:instrText xml:space="preserve"> PAGEREF _Toc169090508 \h </w:instrText>
      </w:r>
      <w:r>
        <w:fldChar w:fldCharType="separate"/>
      </w:r>
      <w:r>
        <w:t>317</w:t>
      </w:r>
      <w:r>
        <w:fldChar w:fldCharType="end"/>
      </w:r>
    </w:p>
    <w:p>
      <w:pPr>
        <w:pStyle w:val="TOC8"/>
        <w:rPr>
          <w:rFonts w:asciiTheme="minorHAnsi" w:eastAsiaTheme="minorEastAsia" w:hAnsiTheme="minorHAnsi" w:cstheme="minorBidi"/>
          <w:szCs w:val="22"/>
        </w:rPr>
      </w:pPr>
      <w:r>
        <w:t>112IA.</w:t>
      </w:r>
      <w:r>
        <w:tab/>
        <w:t>Meaning of “goods”</w:t>
      </w:r>
      <w:r>
        <w:tab/>
      </w:r>
      <w:r>
        <w:fldChar w:fldCharType="begin"/>
      </w:r>
      <w:r>
        <w:instrText xml:space="preserve"> PAGEREF _Toc169090509 \h </w:instrText>
      </w:r>
      <w:r>
        <w:fldChar w:fldCharType="separate"/>
      </w:r>
      <w:r>
        <w:t>317</w:t>
      </w:r>
      <w:r>
        <w:fldChar w:fldCharType="end"/>
      </w:r>
    </w:p>
    <w:p>
      <w:pPr>
        <w:pStyle w:val="TOC8"/>
        <w:rPr>
          <w:rFonts w:asciiTheme="minorHAnsi" w:eastAsiaTheme="minorEastAsia" w:hAnsiTheme="minorHAnsi" w:cstheme="minorBidi"/>
          <w:szCs w:val="22"/>
        </w:rPr>
      </w:pPr>
      <w:r>
        <w:t>112IB.</w:t>
      </w:r>
      <w:r>
        <w:tab/>
        <w:t>Meaning of “hire of goods”</w:t>
      </w:r>
      <w:r>
        <w:tab/>
      </w:r>
      <w:r>
        <w:fldChar w:fldCharType="begin"/>
      </w:r>
      <w:r>
        <w:instrText xml:space="preserve"> PAGEREF _Toc169090510 \h </w:instrText>
      </w:r>
      <w:r>
        <w:fldChar w:fldCharType="separate"/>
      </w:r>
      <w:r>
        <w:t>318</w:t>
      </w:r>
      <w:r>
        <w:fldChar w:fldCharType="end"/>
      </w:r>
    </w:p>
    <w:p>
      <w:pPr>
        <w:pStyle w:val="TOC8"/>
        <w:rPr>
          <w:rFonts w:asciiTheme="minorHAnsi" w:eastAsiaTheme="minorEastAsia" w:hAnsiTheme="minorHAnsi" w:cstheme="minorBidi"/>
          <w:szCs w:val="22"/>
        </w:rPr>
      </w:pPr>
      <w:r>
        <w:t>112IC.</w:t>
      </w:r>
      <w:r>
        <w:tab/>
        <w:t>Meaning of “State hire of goods”</w:t>
      </w:r>
      <w:r>
        <w:tab/>
      </w:r>
      <w:r>
        <w:fldChar w:fldCharType="begin"/>
      </w:r>
      <w:r>
        <w:instrText xml:space="preserve"> PAGEREF _Toc169090511 \h </w:instrText>
      </w:r>
      <w:r>
        <w:fldChar w:fldCharType="separate"/>
      </w:r>
      <w:r>
        <w:t>319</w:t>
      </w:r>
      <w:r>
        <w:fldChar w:fldCharType="end"/>
      </w:r>
    </w:p>
    <w:p>
      <w:pPr>
        <w:pStyle w:val="TOC8"/>
        <w:rPr>
          <w:rFonts w:asciiTheme="minorHAnsi" w:eastAsiaTheme="minorEastAsia" w:hAnsiTheme="minorHAnsi" w:cstheme="minorBidi"/>
          <w:szCs w:val="22"/>
        </w:rPr>
      </w:pPr>
      <w:r>
        <w:t>112ID.</w:t>
      </w:r>
      <w:r>
        <w:tab/>
        <w:t>Meaning of “equipment financing arrangement” and “hire purchase agreement”</w:t>
      </w:r>
      <w:r>
        <w:tab/>
      </w:r>
      <w:r>
        <w:fldChar w:fldCharType="begin"/>
      </w:r>
      <w:r>
        <w:instrText xml:space="preserve"> PAGEREF _Toc169090512 \h </w:instrText>
      </w:r>
      <w:r>
        <w:fldChar w:fldCharType="separate"/>
      </w:r>
      <w:r>
        <w:t>320</w:t>
      </w:r>
      <w:r>
        <w:fldChar w:fldCharType="end"/>
      </w:r>
    </w:p>
    <w:p>
      <w:pPr>
        <w:pStyle w:val="TOC8"/>
        <w:rPr>
          <w:rFonts w:asciiTheme="minorHAnsi" w:eastAsiaTheme="minorEastAsia" w:hAnsiTheme="minorHAnsi" w:cstheme="minorBidi"/>
          <w:szCs w:val="22"/>
        </w:rPr>
      </w:pPr>
      <w:r>
        <w:t>112IE.</w:t>
      </w:r>
      <w:r>
        <w:tab/>
        <w:t>Meaning of “hiring charges”</w:t>
      </w:r>
      <w:r>
        <w:tab/>
      </w:r>
      <w:r>
        <w:fldChar w:fldCharType="begin"/>
      </w:r>
      <w:r>
        <w:instrText xml:space="preserve"> PAGEREF _Toc169090513 \h </w:instrText>
      </w:r>
      <w:r>
        <w:fldChar w:fldCharType="separate"/>
      </w:r>
      <w:r>
        <w:t>321</w:t>
      </w:r>
      <w:r>
        <w:fldChar w:fldCharType="end"/>
      </w:r>
    </w:p>
    <w:p>
      <w:pPr>
        <w:pStyle w:val="TOC8"/>
        <w:rPr>
          <w:rFonts w:asciiTheme="minorHAnsi" w:eastAsiaTheme="minorEastAsia" w:hAnsiTheme="minorHAnsi" w:cstheme="minorBidi"/>
          <w:szCs w:val="22"/>
        </w:rPr>
      </w:pPr>
      <w:r>
        <w:t>112IF.</w:t>
      </w:r>
      <w:r>
        <w:tab/>
        <w:t>Terms used in this Part</w:t>
      </w:r>
      <w:r>
        <w:tab/>
      </w:r>
      <w:r>
        <w:fldChar w:fldCharType="begin"/>
      </w:r>
      <w:r>
        <w:instrText xml:space="preserve"> PAGEREF _Toc169090514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commercial hire businesses</w:t>
      </w:r>
    </w:p>
    <w:p>
      <w:pPr>
        <w:pStyle w:val="TOC8"/>
        <w:rPr>
          <w:rFonts w:asciiTheme="minorHAnsi" w:eastAsiaTheme="minorEastAsia" w:hAnsiTheme="minorHAnsi" w:cstheme="minorBidi"/>
          <w:szCs w:val="22"/>
        </w:rPr>
      </w:pPr>
      <w:r>
        <w:t>112J.</w:t>
      </w:r>
      <w:r>
        <w:tab/>
        <w:t>Commercial hire businesses to be registered</w:t>
      </w:r>
      <w:r>
        <w:tab/>
      </w:r>
      <w:r>
        <w:fldChar w:fldCharType="begin"/>
      </w:r>
      <w:r>
        <w:instrText xml:space="preserve"> PAGEREF _Toc169090516 \h </w:instrText>
      </w:r>
      <w:r>
        <w:fldChar w:fldCharType="separate"/>
      </w:r>
      <w:r>
        <w:t>323</w:t>
      </w:r>
      <w:r>
        <w:fldChar w:fldCharType="end"/>
      </w:r>
    </w:p>
    <w:p>
      <w:pPr>
        <w:pStyle w:val="TOC8"/>
        <w:rPr>
          <w:rFonts w:asciiTheme="minorHAnsi" w:eastAsiaTheme="minorEastAsia" w:hAnsiTheme="minorHAnsi" w:cstheme="minorBidi"/>
          <w:szCs w:val="22"/>
        </w:rPr>
      </w:pPr>
      <w:r>
        <w:t>112JA.</w:t>
      </w:r>
      <w:r>
        <w:tab/>
        <w:t>Registration of commercial hire businesses</w:t>
      </w:r>
      <w:r>
        <w:tab/>
      </w:r>
      <w:r>
        <w:fldChar w:fldCharType="begin"/>
      </w:r>
      <w:r>
        <w:instrText xml:space="preserve"> PAGEREF _Toc169090517 \h </w:instrText>
      </w:r>
      <w:r>
        <w:fldChar w:fldCharType="separate"/>
      </w:r>
      <w:r>
        <w:t>323</w:t>
      </w:r>
      <w:r>
        <w:fldChar w:fldCharType="end"/>
      </w:r>
    </w:p>
    <w:p>
      <w:pPr>
        <w:pStyle w:val="TOC8"/>
        <w:rPr>
          <w:rFonts w:asciiTheme="minorHAnsi" w:eastAsiaTheme="minorEastAsia" w:hAnsiTheme="minorHAnsi" w:cstheme="minorBidi"/>
          <w:szCs w:val="22"/>
        </w:rPr>
      </w:pPr>
      <w:r>
        <w:t>112JB.</w:t>
      </w:r>
      <w:r>
        <w:tab/>
        <w:t>Cancelling registration of commercial hire businesses</w:t>
      </w:r>
      <w:r>
        <w:tab/>
      </w:r>
      <w:r>
        <w:fldChar w:fldCharType="begin"/>
      </w:r>
      <w:r>
        <w:instrText xml:space="preserve"> PAGEREF _Toc169090518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3 — Connection to the State</w:t>
      </w:r>
    </w:p>
    <w:p>
      <w:pPr>
        <w:pStyle w:val="TOC8"/>
        <w:rPr>
          <w:rFonts w:asciiTheme="minorHAnsi" w:eastAsiaTheme="minorEastAsia" w:hAnsiTheme="minorHAnsi" w:cstheme="minorBidi"/>
          <w:szCs w:val="22"/>
        </w:rPr>
      </w:pPr>
      <w:r>
        <w:t>112K.</w:t>
      </w:r>
      <w:r>
        <w:tab/>
        <w:t>Connection to the State — hire of goods and persons to which this Part applies</w:t>
      </w:r>
      <w:r>
        <w:tab/>
      </w:r>
      <w:r>
        <w:fldChar w:fldCharType="begin"/>
      </w:r>
      <w:r>
        <w:instrText xml:space="preserve"> PAGEREF _Toc169090520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Commercial hire businesses</w:t>
      </w:r>
    </w:p>
    <w:p>
      <w:pPr>
        <w:pStyle w:val="TOC8"/>
        <w:rPr>
          <w:rFonts w:asciiTheme="minorHAnsi" w:eastAsiaTheme="minorEastAsia" w:hAnsiTheme="minorHAnsi" w:cstheme="minorBidi"/>
          <w:szCs w:val="22"/>
        </w:rPr>
      </w:pPr>
      <w:r>
        <w:t>112L.</w:t>
      </w:r>
      <w:r>
        <w:tab/>
        <w:t>Lodging returns and paying duty</w:t>
      </w:r>
      <w:r>
        <w:tab/>
      </w:r>
      <w:r>
        <w:fldChar w:fldCharType="begin"/>
      </w:r>
      <w:r>
        <w:instrText xml:space="preserve"> PAGEREF _Toc169090522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112LA.</w:t>
      </w:r>
      <w:r>
        <w:tab/>
        <w:t>Calculating the assessable amount for a return period</w:t>
      </w:r>
      <w:r>
        <w:tab/>
      </w:r>
      <w:r>
        <w:fldChar w:fldCharType="begin"/>
      </w:r>
      <w:r>
        <w:instrText xml:space="preserve"> PAGEREF _Toc169090523 \h </w:instrText>
      </w:r>
      <w:r>
        <w:fldChar w:fldCharType="separate"/>
      </w:r>
      <w:r>
        <w:t>326</w:t>
      </w:r>
      <w:r>
        <w:fldChar w:fldCharType="end"/>
      </w:r>
    </w:p>
    <w:p>
      <w:pPr>
        <w:pStyle w:val="TOC8"/>
        <w:rPr>
          <w:rFonts w:asciiTheme="minorHAnsi" w:eastAsiaTheme="minorEastAsia" w:hAnsiTheme="minorHAnsi" w:cstheme="minorBidi"/>
          <w:szCs w:val="22"/>
        </w:rPr>
      </w:pPr>
      <w:r>
        <w:t>112LB.</w:t>
      </w:r>
      <w:r>
        <w:tab/>
        <w:t>Calculating the amount of duty payable on a return</w:t>
      </w:r>
      <w:r>
        <w:tab/>
      </w:r>
      <w:r>
        <w:fldChar w:fldCharType="begin"/>
      </w:r>
      <w:r>
        <w:instrText xml:space="preserve"> PAGEREF _Toc169090524 \h </w:instrText>
      </w:r>
      <w:r>
        <w:fldChar w:fldCharType="separate"/>
      </w:r>
      <w:r>
        <w:t>327</w:t>
      </w:r>
      <w:r>
        <w:fldChar w:fldCharType="end"/>
      </w:r>
    </w:p>
    <w:p>
      <w:pPr>
        <w:pStyle w:val="TOC8"/>
        <w:rPr>
          <w:rFonts w:asciiTheme="minorHAnsi" w:eastAsiaTheme="minorEastAsia" w:hAnsiTheme="minorHAnsi" w:cstheme="minorBidi"/>
          <w:szCs w:val="22"/>
        </w:rPr>
      </w:pPr>
      <w:r>
        <w:t>112LC.</w:t>
      </w:r>
      <w:r>
        <w:tab/>
        <w:t>Return period for a commercial hire business</w:t>
      </w:r>
      <w:r>
        <w:tab/>
      </w:r>
      <w:r>
        <w:fldChar w:fldCharType="begin"/>
      </w:r>
      <w:r>
        <w:instrText xml:space="preserve"> PAGEREF _Toc169090525 \h </w:instrText>
      </w:r>
      <w:r>
        <w:fldChar w:fldCharType="separate"/>
      </w:r>
      <w:r>
        <w:t>328</w:t>
      </w:r>
      <w:r>
        <w:fldChar w:fldCharType="end"/>
      </w:r>
    </w:p>
    <w:p>
      <w:pPr>
        <w:pStyle w:val="TOC8"/>
        <w:rPr>
          <w:rFonts w:asciiTheme="minorHAnsi" w:eastAsiaTheme="minorEastAsia" w:hAnsiTheme="minorHAnsi" w:cstheme="minorBidi"/>
          <w:szCs w:val="22"/>
        </w:rPr>
      </w:pPr>
      <w:r>
        <w:t>112LD.</w:t>
      </w:r>
      <w:r>
        <w:tab/>
        <w:t>Annual reconciliation</w:t>
      </w:r>
      <w:r>
        <w:tab/>
      </w:r>
      <w:r>
        <w:fldChar w:fldCharType="begin"/>
      </w:r>
      <w:r>
        <w:instrText xml:space="preserve"> PAGEREF _Toc169090526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5 — Persons other than commercial hire businesses</w:t>
      </w:r>
    </w:p>
    <w:p>
      <w:pPr>
        <w:pStyle w:val="TOC8"/>
        <w:rPr>
          <w:rFonts w:asciiTheme="minorHAnsi" w:eastAsiaTheme="minorEastAsia" w:hAnsiTheme="minorHAnsi" w:cstheme="minorBidi"/>
          <w:szCs w:val="22"/>
        </w:rPr>
      </w:pPr>
      <w:r>
        <w:t>112M.</w:t>
      </w:r>
      <w:r>
        <w:tab/>
        <w:t>Statement of transaction</w:t>
      </w:r>
      <w:r>
        <w:tab/>
      </w:r>
      <w:r>
        <w:fldChar w:fldCharType="begin"/>
      </w:r>
      <w:r>
        <w:instrText xml:space="preserve"> PAGEREF _Toc169090528 \h </w:instrText>
      </w:r>
      <w:r>
        <w:fldChar w:fldCharType="separate"/>
      </w:r>
      <w:r>
        <w:t>330</w:t>
      </w:r>
      <w:r>
        <w:fldChar w:fldCharType="end"/>
      </w:r>
    </w:p>
    <w:p>
      <w:pPr>
        <w:pStyle w:val="TOC8"/>
        <w:rPr>
          <w:rFonts w:asciiTheme="minorHAnsi" w:eastAsiaTheme="minorEastAsia" w:hAnsiTheme="minorHAnsi" w:cstheme="minorBidi"/>
          <w:szCs w:val="22"/>
        </w:rPr>
      </w:pPr>
      <w:r>
        <w:t>112MA.</w:t>
      </w:r>
      <w:r>
        <w:tab/>
        <w:t>Lodging statements and paying duty</w:t>
      </w:r>
      <w:r>
        <w:tab/>
      </w:r>
      <w:r>
        <w:fldChar w:fldCharType="begin"/>
      </w:r>
      <w:r>
        <w:instrText xml:space="preserve"> PAGEREF _Toc169090529 \h </w:instrText>
      </w:r>
      <w:r>
        <w:fldChar w:fldCharType="separate"/>
      </w:r>
      <w:r>
        <w:t>331</w:t>
      </w:r>
      <w:r>
        <w:fldChar w:fldCharType="end"/>
      </w:r>
    </w:p>
    <w:p>
      <w:pPr>
        <w:pStyle w:val="TOC8"/>
        <w:rPr>
          <w:rFonts w:asciiTheme="minorHAnsi" w:eastAsiaTheme="minorEastAsia" w:hAnsiTheme="minorHAnsi" w:cstheme="minorBidi"/>
          <w:szCs w:val="22"/>
        </w:rPr>
      </w:pPr>
      <w:r>
        <w:t>112MB.</w:t>
      </w:r>
      <w:r>
        <w:tab/>
        <w:t>Method of calculating total hiring charges if they are not readily ascertainable</w:t>
      </w:r>
      <w:r>
        <w:tab/>
      </w:r>
      <w:r>
        <w:fldChar w:fldCharType="begin"/>
      </w:r>
      <w:r>
        <w:instrText xml:space="preserve"> PAGEREF _Toc169090530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w:t>
      </w:r>
    </w:p>
    <w:p>
      <w:pPr>
        <w:pStyle w:val="TOC8"/>
        <w:rPr>
          <w:rFonts w:asciiTheme="minorHAnsi" w:eastAsiaTheme="minorEastAsia" w:hAnsiTheme="minorHAnsi" w:cstheme="minorBidi"/>
          <w:szCs w:val="22"/>
        </w:rPr>
      </w:pPr>
      <w:r>
        <w:t>112N.</w:t>
      </w:r>
      <w:r>
        <w:tab/>
        <w:t>Credit for duty paid in another Australian jurisdiction</w:t>
      </w:r>
      <w:r>
        <w:tab/>
      </w:r>
      <w:r>
        <w:fldChar w:fldCharType="begin"/>
      </w:r>
      <w:r>
        <w:instrText xml:space="preserve"> PAGEREF _Toc169090532 \h </w:instrText>
      </w:r>
      <w:r>
        <w:fldChar w:fldCharType="separate"/>
      </w:r>
      <w:r>
        <w:t>332</w:t>
      </w:r>
      <w:r>
        <w:fldChar w:fldCharType="end"/>
      </w:r>
    </w:p>
    <w:p>
      <w:pPr>
        <w:pStyle w:val="TOC8"/>
        <w:rPr>
          <w:rFonts w:asciiTheme="minorHAnsi" w:eastAsiaTheme="minorEastAsia" w:hAnsiTheme="minorHAnsi" w:cstheme="minorBidi"/>
          <w:szCs w:val="22"/>
        </w:rPr>
      </w:pPr>
      <w:r>
        <w:t>112NA.</w:t>
      </w:r>
      <w:r>
        <w:tab/>
        <w:t>Splitting or redirecting hiring charges — anti</w:t>
      </w:r>
      <w:r>
        <w:noBreakHyphen/>
        <w:t>avoidance provision</w:t>
      </w:r>
      <w:r>
        <w:tab/>
      </w:r>
      <w:r>
        <w:fldChar w:fldCharType="begin"/>
      </w:r>
      <w:r>
        <w:instrText xml:space="preserve"> PAGEREF _Toc169090533 \h </w:instrText>
      </w:r>
      <w:r>
        <w:fldChar w:fldCharType="separate"/>
      </w:r>
      <w:r>
        <w:t>332</w:t>
      </w:r>
      <w:r>
        <w:fldChar w:fldCharType="end"/>
      </w:r>
    </w:p>
    <w:p>
      <w:pPr>
        <w:pStyle w:val="TOC8"/>
        <w:rPr>
          <w:rFonts w:asciiTheme="minorHAnsi" w:eastAsiaTheme="minorEastAsia" w:hAnsiTheme="minorHAnsi" w:cstheme="minorBidi"/>
          <w:szCs w:val="22"/>
        </w:rPr>
      </w:pPr>
      <w:r>
        <w:t>112NB.</w:t>
      </w:r>
      <w:r>
        <w:tab/>
        <w:t>Ascertainment and disclosure of place of use of goods</w:t>
      </w:r>
      <w:r>
        <w:tab/>
      </w:r>
      <w:r>
        <w:fldChar w:fldCharType="begin"/>
      </w:r>
      <w:r>
        <w:instrText xml:space="preserve"> PAGEREF _Toc169090534 \h </w:instrText>
      </w:r>
      <w:r>
        <w:fldChar w:fldCharType="separate"/>
      </w:r>
      <w:r>
        <w:t>333</w:t>
      </w:r>
      <w:r>
        <w:fldChar w:fldCharType="end"/>
      </w:r>
    </w:p>
    <w:p>
      <w:pPr>
        <w:pStyle w:val="TOC8"/>
        <w:rPr>
          <w:rFonts w:asciiTheme="minorHAnsi" w:eastAsiaTheme="minorEastAsia" w:hAnsiTheme="minorHAnsi" w:cstheme="minorBidi"/>
          <w:szCs w:val="22"/>
        </w:rPr>
      </w:pPr>
      <w:r>
        <w:t>112NC.</w:t>
      </w:r>
      <w:r>
        <w:tab/>
        <w:t>Records</w:t>
      </w:r>
      <w:r>
        <w:tab/>
      </w:r>
      <w:r>
        <w:fldChar w:fldCharType="begin"/>
      </w:r>
      <w:r>
        <w:instrText xml:space="preserve"> PAGEREF _Toc169090535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IVC — Exemptions in relation to aged or disabled persons</w:t>
      </w:r>
    </w:p>
    <w:p>
      <w:pPr>
        <w:pStyle w:val="TOC8"/>
        <w:rPr>
          <w:rFonts w:asciiTheme="minorHAnsi" w:eastAsiaTheme="minorEastAsia" w:hAnsiTheme="minorHAnsi" w:cstheme="minorBidi"/>
          <w:szCs w:val="22"/>
        </w:rPr>
      </w:pPr>
      <w:r>
        <w:t>112Q</w:t>
      </w:r>
      <w:r>
        <w:rPr>
          <w:snapToGrid w:val="0"/>
        </w:rPr>
        <w:t>.</w:t>
      </w:r>
      <w:r>
        <w:rPr>
          <w:snapToGrid w:val="0"/>
        </w:rPr>
        <w:tab/>
        <w:t>Certain residential agreements with charitable bodies exempt</w:t>
      </w:r>
      <w:r>
        <w:tab/>
      </w:r>
      <w:r>
        <w:fldChar w:fldCharType="begin"/>
      </w:r>
      <w:r>
        <w:instrText xml:space="preserve"> PAGEREF _Toc169090537 \h </w:instrText>
      </w:r>
      <w:r>
        <w:fldChar w:fldCharType="separate"/>
      </w:r>
      <w:r>
        <w:t>335</w:t>
      </w:r>
      <w:r>
        <w:fldChar w:fldCharType="end"/>
      </w:r>
    </w:p>
    <w:p>
      <w:pPr>
        <w:pStyle w:val="TOC8"/>
        <w:rPr>
          <w:rFonts w:asciiTheme="minorHAnsi" w:eastAsiaTheme="minorEastAsia" w:hAnsiTheme="minorHAnsi" w:cstheme="minorBidi"/>
          <w:szCs w:val="22"/>
        </w:rPr>
      </w:pPr>
      <w:r>
        <w:t>112R</w:t>
      </w:r>
      <w:r>
        <w:rPr>
          <w:snapToGrid w:val="0"/>
        </w:rPr>
        <w:t>.</w:t>
      </w:r>
      <w:r>
        <w:rPr>
          <w:snapToGrid w:val="0"/>
        </w:rPr>
        <w:tab/>
        <w:t>Certain aged care agreements exempt</w:t>
      </w:r>
      <w:r>
        <w:tab/>
      </w:r>
      <w:r>
        <w:fldChar w:fldCharType="begin"/>
      </w:r>
      <w:r>
        <w:instrText xml:space="preserve"> PAGEREF _Toc169090538 \h </w:instrText>
      </w:r>
      <w:r>
        <w:fldChar w:fldCharType="separate"/>
      </w:r>
      <w:r>
        <w:t>335</w:t>
      </w:r>
      <w:r>
        <w:fldChar w:fldCharType="end"/>
      </w:r>
    </w:p>
    <w:p>
      <w:pPr>
        <w:pStyle w:val="TOC8"/>
        <w:rPr>
          <w:rFonts w:asciiTheme="minorHAnsi" w:eastAsiaTheme="minorEastAsia" w:hAnsiTheme="minorHAnsi" w:cstheme="minorBidi"/>
          <w:szCs w:val="22"/>
        </w:rPr>
      </w:pPr>
      <w:r>
        <w:t>112S</w:t>
      </w:r>
      <w:r>
        <w:rPr>
          <w:snapToGrid w:val="0"/>
        </w:rPr>
        <w:t>.</w:t>
      </w:r>
      <w:r>
        <w:rPr>
          <w:snapToGrid w:val="0"/>
        </w:rPr>
        <w:tab/>
        <w:t>Instruments not required to be lodged</w:t>
      </w:r>
      <w:r>
        <w:tab/>
      </w:r>
      <w:r>
        <w:fldChar w:fldCharType="begin"/>
      </w:r>
      <w:r>
        <w:instrText xml:space="preserve"> PAGEREF _Toc169090539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IVD — Maintenance agreements and orders</w:t>
      </w:r>
    </w:p>
    <w:p>
      <w:pPr>
        <w:pStyle w:val="TOC8"/>
        <w:rPr>
          <w:rFonts w:asciiTheme="minorHAnsi" w:eastAsiaTheme="minorEastAsia" w:hAnsiTheme="minorHAnsi" w:cstheme="minorBidi"/>
          <w:szCs w:val="22"/>
        </w:rPr>
      </w:pPr>
      <w:r>
        <w:t>112UA</w:t>
      </w:r>
      <w:r>
        <w:rPr>
          <w:snapToGrid w:val="0"/>
        </w:rPr>
        <w:t>.</w:t>
      </w:r>
      <w:r>
        <w:rPr>
          <w:snapToGrid w:val="0"/>
        </w:rPr>
        <w:tab/>
        <w:t>Terms used in this Part</w:t>
      </w:r>
      <w:r>
        <w:tab/>
      </w:r>
      <w:r>
        <w:fldChar w:fldCharType="begin"/>
      </w:r>
      <w:r>
        <w:instrText xml:space="preserve"> PAGEREF _Toc169090541 \h </w:instrText>
      </w:r>
      <w:r>
        <w:fldChar w:fldCharType="separate"/>
      </w:r>
      <w:r>
        <w:t>337</w:t>
      </w:r>
      <w:r>
        <w:fldChar w:fldCharType="end"/>
      </w:r>
    </w:p>
    <w:p>
      <w:pPr>
        <w:pStyle w:val="TOC8"/>
        <w:rPr>
          <w:rFonts w:asciiTheme="minorHAnsi" w:eastAsiaTheme="minorEastAsia" w:hAnsiTheme="minorHAnsi" w:cstheme="minorBidi"/>
          <w:szCs w:val="22"/>
        </w:rPr>
      </w:pPr>
      <w:r>
        <w:t>112UB</w:t>
      </w:r>
      <w:r>
        <w:rPr>
          <w:snapToGrid w:val="0"/>
        </w:rPr>
        <w:t>.</w:t>
      </w:r>
      <w:r>
        <w:rPr>
          <w:snapToGrid w:val="0"/>
        </w:rPr>
        <w:tab/>
        <w:t>Application of Part IVD</w:t>
      </w:r>
      <w:r>
        <w:tab/>
      </w:r>
      <w:r>
        <w:fldChar w:fldCharType="begin"/>
      </w:r>
      <w:r>
        <w:instrText xml:space="preserve"> PAGEREF _Toc169090542 \h </w:instrText>
      </w:r>
      <w:r>
        <w:fldChar w:fldCharType="separate"/>
      </w:r>
      <w:r>
        <w:t>338</w:t>
      </w:r>
      <w:r>
        <w:fldChar w:fldCharType="end"/>
      </w:r>
    </w:p>
    <w:p>
      <w:pPr>
        <w:pStyle w:val="TOC8"/>
        <w:rPr>
          <w:rFonts w:asciiTheme="minorHAnsi" w:eastAsiaTheme="minorEastAsia" w:hAnsiTheme="minorHAnsi" w:cstheme="minorBidi"/>
          <w:szCs w:val="22"/>
        </w:rPr>
      </w:pPr>
      <w:r>
        <w:t>112UC</w:t>
      </w:r>
      <w:r>
        <w:rPr>
          <w:snapToGrid w:val="0"/>
        </w:rPr>
        <w:t>.</w:t>
      </w:r>
      <w:r>
        <w:rPr>
          <w:snapToGrid w:val="0"/>
        </w:rPr>
        <w:tab/>
        <w:t>Duty on maintenance agreements and orders</w:t>
      </w:r>
      <w:r>
        <w:tab/>
      </w:r>
      <w:r>
        <w:fldChar w:fldCharType="begin"/>
      </w:r>
      <w:r>
        <w:instrText xml:space="preserve"> PAGEREF _Toc169090543 \h </w:instrText>
      </w:r>
      <w:r>
        <w:fldChar w:fldCharType="separate"/>
      </w:r>
      <w:r>
        <w:t>339</w:t>
      </w:r>
      <w:r>
        <w:fldChar w:fldCharType="end"/>
      </w:r>
    </w:p>
    <w:p>
      <w:pPr>
        <w:pStyle w:val="TOC8"/>
        <w:rPr>
          <w:rFonts w:asciiTheme="minorHAnsi" w:eastAsiaTheme="minorEastAsia" w:hAnsiTheme="minorHAnsi" w:cstheme="minorBidi"/>
          <w:szCs w:val="22"/>
        </w:rPr>
      </w:pPr>
      <w:r>
        <w:t>112UD</w:t>
      </w:r>
      <w:r>
        <w:rPr>
          <w:snapToGrid w:val="0"/>
        </w:rPr>
        <w:t>.</w:t>
      </w:r>
      <w:r>
        <w:rPr>
          <w:snapToGrid w:val="0"/>
        </w:rPr>
        <w:tab/>
        <w:t>Duty on conveyance or transfer under maintenance agreement or order</w:t>
      </w:r>
      <w:r>
        <w:tab/>
      </w:r>
      <w:r>
        <w:fldChar w:fldCharType="begin"/>
      </w:r>
      <w:r>
        <w:instrText xml:space="preserve"> PAGEREF _Toc169090544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IVE — Managed investment schemes</w:t>
      </w:r>
    </w:p>
    <w:p>
      <w:pPr>
        <w:pStyle w:val="TOC8"/>
        <w:rPr>
          <w:rFonts w:asciiTheme="minorHAnsi" w:eastAsiaTheme="minorEastAsia" w:hAnsiTheme="minorHAnsi" w:cstheme="minorBidi"/>
          <w:szCs w:val="22"/>
        </w:rPr>
      </w:pPr>
      <w:r>
        <w:t>112UE.</w:t>
      </w:r>
      <w:r>
        <w:tab/>
        <w:t>Duty on certain instruments for the purpose of managed investment schemes</w:t>
      </w:r>
      <w:r>
        <w:tab/>
      </w:r>
      <w:r>
        <w:fldChar w:fldCharType="begin"/>
      </w:r>
      <w:r>
        <w:instrText xml:space="preserve"> PAGEREF _Toc169090546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Miscellaneous</w:t>
      </w:r>
    </w:p>
    <w:p>
      <w:pPr>
        <w:pStyle w:val="TOC8"/>
        <w:rPr>
          <w:rFonts w:asciiTheme="minorHAnsi" w:eastAsiaTheme="minorEastAsia" w:hAnsiTheme="minorHAnsi" w:cstheme="minorBidi"/>
          <w:szCs w:val="22"/>
        </w:rPr>
      </w:pPr>
      <w:r>
        <w:t>113.</w:t>
      </w:r>
      <w:r>
        <w:tab/>
        <w:t>Commissioner may impound unstamped documents</w:t>
      </w:r>
      <w:r>
        <w:tab/>
      </w:r>
      <w:r>
        <w:fldChar w:fldCharType="begin"/>
      </w:r>
      <w:r>
        <w:instrText xml:space="preserve"> PAGEREF _Toc169090548 \h </w:instrText>
      </w:r>
      <w:r>
        <w:fldChar w:fldCharType="separate"/>
      </w:r>
      <w:r>
        <w:t>343</w:t>
      </w:r>
      <w:r>
        <w:fldChar w:fldCharType="end"/>
      </w:r>
    </w:p>
    <w:p>
      <w:pPr>
        <w:pStyle w:val="TOC8"/>
        <w:rPr>
          <w:rFonts w:asciiTheme="minorHAnsi" w:eastAsiaTheme="minorEastAsia" w:hAnsiTheme="minorHAnsi" w:cstheme="minorBidi"/>
          <w:szCs w:val="22"/>
        </w:rPr>
      </w:pPr>
      <w:r>
        <w:t>114.</w:t>
      </w:r>
      <w:r>
        <w:tab/>
        <w:t>Commissioner may destroy instruments</w:t>
      </w:r>
      <w:r>
        <w:tab/>
      </w:r>
      <w:r>
        <w:fldChar w:fldCharType="begin"/>
      </w:r>
      <w:r>
        <w:instrText xml:space="preserve"> PAGEREF _Toc169090549 \h </w:instrText>
      </w:r>
      <w:r>
        <w:fldChar w:fldCharType="separate"/>
      </w:r>
      <w:r>
        <w:t>343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Certain exemptions where the State of Western Australia etc. is a party</w:t>
      </w:r>
      <w:r>
        <w:rPr>
          <w:snapToGrid w:val="0"/>
          <w:vertAlign w:val="superscript"/>
        </w:rPr>
        <w:t> M</w:t>
      </w:r>
      <w:r>
        <w:tab/>
      </w:r>
      <w:r>
        <w:fldChar w:fldCharType="begin"/>
      </w:r>
      <w:r>
        <w:instrText xml:space="preserve"> PAGEREF _Toc169090550 \h </w:instrText>
      </w:r>
      <w:r>
        <w:fldChar w:fldCharType="separate"/>
      </w:r>
      <w:r>
        <w:t>344</w:t>
      </w:r>
      <w:r>
        <w:fldChar w:fldCharType="end"/>
      </w:r>
    </w:p>
    <w:p>
      <w:pPr>
        <w:pStyle w:val="TOC8"/>
        <w:rPr>
          <w:rFonts w:asciiTheme="minorHAnsi" w:eastAsiaTheme="minorEastAsia" w:hAnsiTheme="minorHAnsi" w:cstheme="minorBidi"/>
          <w:szCs w:val="22"/>
        </w:rPr>
      </w:pPr>
      <w:r>
        <w:t>120.</w:t>
      </w:r>
      <w:r>
        <w:tab/>
        <w:t>Regulations</w:t>
      </w:r>
      <w:r>
        <w:tab/>
      </w:r>
      <w:r>
        <w:fldChar w:fldCharType="begin"/>
      </w:r>
      <w:r>
        <w:instrText xml:space="preserve"> PAGEREF _Toc169090551 \h </w:instrText>
      </w:r>
      <w:r>
        <w:fldChar w:fldCharType="separate"/>
      </w:r>
      <w:r>
        <w:t>345</w:t>
      </w:r>
      <w:r>
        <w:fldChar w:fldCharType="end"/>
      </w:r>
    </w:p>
    <w:p>
      <w:pPr>
        <w:pStyle w:val="TOC8"/>
        <w:rPr>
          <w:rFonts w:asciiTheme="minorHAnsi" w:eastAsiaTheme="minorEastAsia" w:hAnsiTheme="minorHAnsi" w:cstheme="minorBidi"/>
          <w:szCs w:val="22"/>
        </w:rPr>
      </w:pPr>
      <w:r>
        <w:t>121.</w:t>
      </w:r>
      <w:r>
        <w:tab/>
        <w:t>Application of section 1070A of the Corporations Act limited</w:t>
      </w:r>
      <w:r>
        <w:tab/>
      </w:r>
      <w:r>
        <w:fldChar w:fldCharType="begin"/>
      </w:r>
      <w:r>
        <w:instrText xml:space="preserve"> PAGEREF _Toc169090552 \h </w:instrText>
      </w:r>
      <w:r>
        <w:fldChar w:fldCharType="separate"/>
      </w:r>
      <w:r>
        <w:t>346</w:t>
      </w:r>
      <w:r>
        <w:fldChar w:fldCharType="end"/>
      </w:r>
    </w:p>
    <w:p>
      <w:pPr>
        <w:pStyle w:val="TOC8"/>
        <w:rPr>
          <w:rFonts w:asciiTheme="minorHAnsi" w:eastAsiaTheme="minorEastAsia" w:hAnsiTheme="minorHAnsi" w:cstheme="minorBidi"/>
          <w:szCs w:val="22"/>
        </w:rPr>
      </w:pPr>
      <w:r>
        <w:t>122.</w:t>
      </w:r>
      <w:r>
        <w:tab/>
        <w:t>Transitional provisions</w:t>
      </w:r>
      <w:r>
        <w:tab/>
      </w:r>
      <w:r>
        <w:fldChar w:fldCharType="begin"/>
      </w:r>
      <w:r>
        <w:instrText xml:space="preserve"> PAGEREF _Toc169090553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Duties payable on instruments</w:t>
      </w:r>
    </w:p>
    <w:p>
      <w:pPr>
        <w:pStyle w:val="TOC2"/>
        <w:tabs>
          <w:tab w:val="right" w:leader="dot" w:pos="7077"/>
        </w:tabs>
        <w:rPr>
          <w:rFonts w:asciiTheme="minorHAnsi" w:eastAsiaTheme="minorEastAsia" w:hAnsiTheme="minorHAnsi" w:cstheme="minorBidi"/>
          <w:b w:val="0"/>
          <w:sz w:val="22"/>
          <w:szCs w:val="22"/>
        </w:rPr>
      </w:pPr>
      <w:r>
        <w:t>Third Schedule — Exemptions from duty</w:t>
      </w:r>
    </w:p>
    <w:p>
      <w:pPr>
        <w:pStyle w:val="TOC2"/>
        <w:tabs>
          <w:tab w:val="right" w:leader="dot" w:pos="7077"/>
        </w:tabs>
        <w:rPr>
          <w:rFonts w:asciiTheme="minorHAnsi" w:eastAsiaTheme="minorEastAsia" w:hAnsiTheme="minorHAnsi" w:cstheme="minorBidi"/>
          <w:b w:val="0"/>
          <w:sz w:val="22"/>
          <w:szCs w:val="22"/>
        </w:rPr>
      </w:pPr>
      <w:r>
        <w:t>Schedule 4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Revenue Laws Amendment Act 2006</w:t>
      </w:r>
    </w:p>
    <w:p>
      <w:pPr>
        <w:pStyle w:val="TOC8"/>
        <w:rPr>
          <w:rFonts w:asciiTheme="minorHAnsi" w:eastAsiaTheme="minorEastAsia" w:hAnsiTheme="minorHAnsi" w:cstheme="minorBidi"/>
          <w:szCs w:val="22"/>
        </w:rPr>
      </w:pPr>
      <w:r>
        <w:t>1.</w:t>
      </w:r>
      <w:r>
        <w:tab/>
        <w:t>Application of old Part IVB</w:t>
      </w:r>
      <w:r>
        <w:tab/>
      </w:r>
      <w:r>
        <w:fldChar w:fldCharType="begin"/>
      </w:r>
      <w:r>
        <w:instrText xml:space="preserve"> PAGEREF _Toc169090558 \h </w:instrText>
      </w:r>
      <w:r>
        <w:fldChar w:fldCharType="separate"/>
      </w:r>
      <w:r>
        <w:t>366</w:t>
      </w:r>
      <w:r>
        <w:fldChar w:fldCharType="end"/>
      </w:r>
    </w:p>
    <w:p>
      <w:pPr>
        <w:pStyle w:val="TOC8"/>
        <w:rPr>
          <w:rFonts w:asciiTheme="minorHAnsi" w:eastAsiaTheme="minorEastAsia" w:hAnsiTheme="minorHAnsi" w:cstheme="minorBidi"/>
          <w:szCs w:val="22"/>
        </w:rPr>
      </w:pPr>
      <w:r>
        <w:t>2.</w:t>
      </w:r>
      <w:r>
        <w:tab/>
        <w:t>Applications under section 75AH</w:t>
      </w:r>
      <w:r>
        <w:tab/>
      </w:r>
      <w:r>
        <w:fldChar w:fldCharType="begin"/>
      </w:r>
      <w:r>
        <w:instrText xml:space="preserve"> PAGEREF _Toc169090559 \h </w:instrText>
      </w:r>
      <w:r>
        <w:fldChar w:fldCharType="separate"/>
      </w:r>
      <w:r>
        <w:t>366</w:t>
      </w:r>
      <w:r>
        <w:fldChar w:fldCharType="end"/>
      </w:r>
    </w:p>
    <w:p>
      <w:pPr>
        <w:pStyle w:val="TOC8"/>
        <w:rPr>
          <w:rFonts w:asciiTheme="minorHAnsi" w:eastAsiaTheme="minorEastAsia" w:hAnsiTheme="minorHAnsi" w:cstheme="minorBidi"/>
          <w:szCs w:val="22"/>
        </w:rPr>
      </w:pPr>
      <w:r>
        <w:t>3.</w:t>
      </w:r>
      <w:r>
        <w:tab/>
        <w:t>Application of Act to certain mortgages and advances</w:t>
      </w:r>
      <w:r>
        <w:tab/>
      </w:r>
      <w:r>
        <w:fldChar w:fldCharType="begin"/>
      </w:r>
      <w:r>
        <w:instrText xml:space="preserve"> PAGEREF _Toc169090560 \h </w:instrText>
      </w:r>
      <w:r>
        <w:fldChar w:fldCharType="separate"/>
      </w:r>
      <w:r>
        <w:t>366</w:t>
      </w:r>
      <w:r>
        <w:fldChar w:fldCharType="end"/>
      </w:r>
    </w:p>
    <w:p>
      <w:pPr>
        <w:pStyle w:val="TOC8"/>
        <w:rPr>
          <w:rFonts w:asciiTheme="minorHAnsi" w:eastAsiaTheme="minorEastAsia" w:hAnsiTheme="minorHAnsi" w:cstheme="minorBidi"/>
          <w:szCs w:val="22"/>
        </w:rPr>
      </w:pPr>
      <w:r>
        <w:t>4.</w:t>
      </w:r>
      <w:r>
        <w:tab/>
        <w:t>Application of Act to certain instruments referred to in the Second Schedule item 19</w:t>
      </w:r>
      <w:r>
        <w:tab/>
      </w:r>
      <w:r>
        <w:fldChar w:fldCharType="begin"/>
      </w:r>
      <w:r>
        <w:instrText xml:space="preserve"> PAGEREF _Toc169090561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iCs/>
        </w:rPr>
        <w:t>Revenue Laws Amendment (Taxation) Act 2007</w:t>
      </w:r>
    </w:p>
    <w:p>
      <w:pPr>
        <w:pStyle w:val="TOC8"/>
        <w:rPr>
          <w:rFonts w:asciiTheme="minorHAnsi" w:eastAsiaTheme="minorEastAsia" w:hAnsiTheme="minorHAnsi" w:cstheme="minorBidi"/>
          <w:szCs w:val="22"/>
        </w:rPr>
      </w:pPr>
      <w:r>
        <w:t>1.</w:t>
      </w:r>
      <w:r>
        <w:tab/>
        <w:t>Application of Act in relation to certain first home owners</w:t>
      </w:r>
      <w:r>
        <w:tab/>
      </w:r>
      <w:r>
        <w:fldChar w:fldCharType="begin"/>
      </w:r>
      <w:r>
        <w:instrText xml:space="preserve"> PAGEREF _Toc169090563 \h </w:instrText>
      </w:r>
      <w:r>
        <w:fldChar w:fldCharType="separate"/>
      </w:r>
      <w:r>
        <w:t>367</w:t>
      </w:r>
      <w:r>
        <w:fldChar w:fldCharType="end"/>
      </w:r>
    </w:p>
    <w:p>
      <w:pPr>
        <w:pStyle w:val="TOC8"/>
        <w:rPr>
          <w:rFonts w:asciiTheme="minorHAnsi" w:eastAsiaTheme="minorEastAsia" w:hAnsiTheme="minorHAnsi" w:cstheme="minorBidi"/>
          <w:szCs w:val="22"/>
        </w:rPr>
      </w:pPr>
      <w:r>
        <w:t>2.</w:t>
      </w:r>
      <w:r>
        <w:tab/>
        <w:t>Application of Act in relation to certain motor vehicles — 1 July 2007</w:t>
      </w:r>
      <w:r>
        <w:tab/>
      </w:r>
      <w:r>
        <w:fldChar w:fldCharType="begin"/>
      </w:r>
      <w:r>
        <w:instrText xml:space="preserve"> PAGEREF _Toc169090564 \h </w:instrText>
      </w:r>
      <w:r>
        <w:fldChar w:fldCharType="separate"/>
      </w:r>
      <w:r>
        <w:t>368</w:t>
      </w:r>
      <w:r>
        <w:fldChar w:fldCharType="end"/>
      </w:r>
    </w:p>
    <w:p>
      <w:pPr>
        <w:pStyle w:val="TOC8"/>
        <w:rPr>
          <w:rFonts w:asciiTheme="minorHAnsi" w:eastAsiaTheme="minorEastAsia" w:hAnsiTheme="minorHAnsi" w:cstheme="minorBidi"/>
          <w:szCs w:val="22"/>
        </w:rPr>
      </w:pPr>
      <w:r>
        <w:t>4.</w:t>
      </w:r>
      <w:r>
        <w:tab/>
        <w:t>Reassessments</w:t>
      </w:r>
      <w:r>
        <w:tab/>
      </w:r>
      <w:r>
        <w:fldChar w:fldCharType="begin"/>
      </w:r>
      <w:r>
        <w:instrText xml:space="preserve"> PAGEREF _Toc169090565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_Toc169090567 \h </w:instrText>
      </w:r>
      <w:r>
        <w:fldChar w:fldCharType="separate"/>
      </w:r>
      <w:r>
        <w:t>370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_Toc169090568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169008631"/>
      <w:bookmarkStart w:id="3" w:name="_Toc169008927"/>
      <w:bookmarkStart w:id="4" w:name="_Toc16909027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9090276"/>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p>
    <w:p>
      <w:pPr>
        <w:pStyle w:val="Ednotesection"/>
      </w:pPr>
      <w:r>
        <w:t>[</w:t>
      </w:r>
      <w:r>
        <w:rPr>
          <w:b/>
          <w:bCs/>
        </w:rPr>
        <w:t>2.</w:t>
      </w:r>
      <w:r>
        <w:rPr>
          <w:vertAlign w:val="superscript"/>
        </w:rPr>
        <w:t>1M</w:t>
      </w:r>
      <w:r>
        <w:tab/>
        <w:t>Modification, to insert section 2, to have effect under the Commonwealth Places (Mirror Taxes Administration) Act 1999 s. 7, see Commonwealth Places (Mirror Taxes Administration) Regulations 2007 r. 38 and endnote 1M.]</w:t>
      </w:r>
    </w:p>
    <w:p>
      <w:pPr>
        <w:pStyle w:val="Ednotesection"/>
      </w:pPr>
      <w:r>
        <w:t>[</w:t>
      </w:r>
      <w:r>
        <w:rPr>
          <w:b/>
          <w:bCs/>
        </w:rPr>
        <w:t>2.</w:t>
      </w:r>
      <w:r>
        <w:rPr>
          <w:vertAlign w:val="superscript"/>
        </w:rPr>
        <w:t>1MC</w:t>
      </w:r>
      <w:r>
        <w:tab/>
        <w:t>Modification, to insert section 2, to have effect under the Commonwealth Places (Mirror Taxes) Act 1998 (Commonwealth) s. 8, see Commonwealth Places (Mirror Taxes) (Modification of Applied Laws (WA)) Notice 2007 cl. 40 and endnote 1MC.]</w:t>
      </w:r>
    </w:p>
    <w:p>
      <w:pPr>
        <w:pStyle w:val="Heading5"/>
      </w:pPr>
      <w:bookmarkStart w:id="6" w:name="_Toc169090277"/>
      <w:r>
        <w:rPr>
          <w:rStyle w:val="CharSectno"/>
        </w:rPr>
        <w:t>2</w:t>
      </w:r>
      <w:r>
        <w:t>.</w:t>
      </w:r>
      <w:r>
        <w:tab/>
        <w:t>Expiry of Act</w:t>
      </w:r>
      <w:bookmarkEnd w:id="6"/>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No. 12 of 2008 s. 4.]</w:t>
      </w:r>
    </w:p>
    <w:p>
      <w:pPr>
        <w:pStyle w:val="Ednotesection"/>
        <w:ind w:left="890" w:hanging="890"/>
      </w:pPr>
      <w:r>
        <w:t>[</w:t>
      </w:r>
      <w:r>
        <w:rPr>
          <w:b/>
        </w:rPr>
        <w:t>2A, 3.</w:t>
      </w:r>
      <w:r>
        <w:tab/>
        <w:t>Deleted: No. 2 of 2003 s. 4.]</w:t>
      </w:r>
    </w:p>
    <w:p>
      <w:pPr>
        <w:pStyle w:val="Heading5"/>
        <w:rPr>
          <w:snapToGrid w:val="0"/>
        </w:rPr>
      </w:pPr>
      <w:bookmarkStart w:id="7" w:name="_Toc169090278"/>
      <w:r>
        <w:rPr>
          <w:rStyle w:val="CharSectno"/>
        </w:rPr>
        <w:t>4</w:t>
      </w:r>
      <w:r>
        <w:rPr>
          <w:snapToGrid w:val="0"/>
        </w:rPr>
        <w:t>.</w:t>
      </w:r>
      <w:r>
        <w:rPr>
          <w:snapToGrid w:val="0"/>
        </w:rPr>
        <w:tab/>
        <w:t>Terms used in this Act </w:t>
      </w:r>
      <w:r>
        <w:rPr>
          <w:vertAlign w:val="superscript"/>
        </w:rPr>
        <w:t>1M, 1MC</w:t>
      </w:r>
      <w:bookmarkEnd w:id="7"/>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lastRenderedPageBreak/>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lastRenderedPageBreak/>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regional local government, regional subsidiary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lastRenderedPageBreak/>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lastRenderedPageBreak/>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lastRenderedPageBreak/>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No. 37 of 1979 s. 4; amended: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 No. 26 of 2016 s. 91.]</w:t>
      </w:r>
    </w:p>
    <w:p>
      <w:pPr>
        <w:pStyle w:val="Footnotesection"/>
      </w:pPr>
      <w:r>
        <w:tab/>
        <w:t>[Modification, to section 4, to have effect under the Commonwealth Places (Mirror Taxes Administration) Act 1999 s. 7, see Commonwealth Places (Mirror Taxes Administration) Regulations 2007 r. 39 and endnote 1M.]</w:t>
      </w:r>
    </w:p>
    <w:p>
      <w:pPr>
        <w:pStyle w:val="Ednotesection"/>
      </w:pPr>
      <w:r>
        <w:tab/>
        <w:t>[Modification, to section 4, to have effect under the Commonwealth Places (Mirror Taxes) Act 1998 (Commonwealth) s. 8, see Commonwealth Places (Mirror Taxes) (Modification of Applied Laws (WA)) Notice 2007 cl. 41 and endnote 1MC.]</w:t>
      </w:r>
    </w:p>
    <w:p>
      <w:pPr>
        <w:pStyle w:val="Ednotesection"/>
      </w:pPr>
      <w:r>
        <w:lastRenderedPageBreak/>
        <w:t>[</w:t>
      </w:r>
      <w:r>
        <w:rPr>
          <w:b/>
        </w:rPr>
        <w:t>4AA</w:t>
      </w:r>
      <w:r>
        <w:rPr>
          <w:b/>
          <w:bCs/>
        </w:rPr>
        <w:t>.</w:t>
      </w:r>
      <w:r>
        <w:rPr>
          <w:vertAlign w:val="superscript"/>
        </w:rPr>
        <w:t>1M</w:t>
      </w:r>
      <w:r>
        <w:tab/>
        <w:t>Modification, to insert section 4AA, to have effect under the Commonwealth Places (Mirror Taxes Administration) Act 1999 s. 7, see Commonwealth Places (Mirror Taxes Administration) Regulations 2007 r. 40 and endnote 1M.]</w:t>
      </w:r>
    </w:p>
    <w:p>
      <w:pPr>
        <w:pStyle w:val="Ednotesection"/>
      </w:pPr>
      <w:r>
        <w:t>[</w:t>
      </w:r>
      <w:r>
        <w:rPr>
          <w:b/>
        </w:rPr>
        <w:t>4AA</w:t>
      </w:r>
      <w:r>
        <w:rPr>
          <w:b/>
          <w:bCs/>
        </w:rPr>
        <w:t>.</w:t>
      </w:r>
      <w:r>
        <w:rPr>
          <w:vertAlign w:val="superscript"/>
        </w:rPr>
        <w:t>1MC</w:t>
      </w:r>
      <w:r>
        <w:t xml:space="preserve"> Modification, to insert section 4AA, to have effect under the Commonwealth Places (Mirror Taxes) Act 1998 (Commonwealth) s. 8, see Commonwealth Places (Mirror Taxes) (Modification of Applied Laws (WA)) Notice 2007 cl. 42 and endnote 1MC.]</w:t>
      </w:r>
    </w:p>
    <w:p>
      <w:pPr>
        <w:pStyle w:val="Heading5"/>
      </w:pPr>
      <w:bookmarkStart w:id="8" w:name="_Toc169090279"/>
      <w:r>
        <w:rPr>
          <w:rStyle w:val="CharSectno"/>
        </w:rPr>
        <w:t>4A</w:t>
      </w:r>
      <w:r>
        <w:t>.</w:t>
      </w:r>
      <w:r>
        <w:tab/>
        <w:t>Treatment of amounts payable for GST</w:t>
      </w:r>
      <w:bookmarkEnd w:id="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No. 53 of 1999 s. 33; amended: No. 2 of 2003 s. 6; No. 66 of 2003 s. 5.]</w:t>
      </w:r>
    </w:p>
    <w:p>
      <w:pPr>
        <w:pStyle w:val="Ednotesection"/>
      </w:pPr>
      <w:r>
        <w:t>[</w:t>
      </w:r>
      <w:r>
        <w:rPr>
          <w:b/>
        </w:rPr>
        <w:t>5.</w:t>
      </w:r>
      <w:r>
        <w:tab/>
        <w:t>Deleted: No. 2 of 2003 s. 7.]</w:t>
      </w:r>
    </w:p>
    <w:p>
      <w:pPr>
        <w:pStyle w:val="Heading2"/>
      </w:pPr>
      <w:bookmarkStart w:id="9" w:name="_Toc169008636"/>
      <w:bookmarkStart w:id="10" w:name="_Toc169008932"/>
      <w:bookmarkStart w:id="11" w:name="_Toc169090280"/>
      <w:r>
        <w:rPr>
          <w:rStyle w:val="CharPartNo"/>
        </w:rPr>
        <w:lastRenderedPageBreak/>
        <w:t>Part II</w:t>
      </w:r>
      <w:r>
        <w:rPr>
          <w:rStyle w:val="CharDivNo"/>
        </w:rPr>
        <w:t> </w:t>
      </w:r>
      <w:r>
        <w:t>—</w:t>
      </w:r>
      <w:r>
        <w:rPr>
          <w:rStyle w:val="CharDivText"/>
        </w:rPr>
        <w:t> </w:t>
      </w:r>
      <w:r>
        <w:rPr>
          <w:rStyle w:val="CharPartText"/>
        </w:rPr>
        <w:t>Conditional contracts (interpretation)</w:t>
      </w:r>
      <w:bookmarkEnd w:id="9"/>
      <w:bookmarkEnd w:id="10"/>
      <w:bookmarkEnd w:id="11"/>
    </w:p>
    <w:p>
      <w:pPr>
        <w:pStyle w:val="Footnoteheading"/>
        <w:tabs>
          <w:tab w:val="left" w:pos="851"/>
        </w:tabs>
      </w:pPr>
      <w:r>
        <w:tab/>
        <w:t>[Heading inserted: No. 12 of 2004 s. 15.]</w:t>
      </w:r>
    </w:p>
    <w:p>
      <w:pPr>
        <w:pStyle w:val="Heading5"/>
      </w:pPr>
      <w:bookmarkStart w:id="12" w:name="_Toc169090281"/>
      <w:r>
        <w:rPr>
          <w:rStyle w:val="CharSectno"/>
        </w:rPr>
        <w:t>6</w:t>
      </w:r>
      <w:r>
        <w:t>.</w:t>
      </w:r>
      <w:r>
        <w:tab/>
        <w:t>Meaning of “eligible conditional contract”</w:t>
      </w:r>
      <w:bookmarkEnd w:id="12"/>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No. 12 of 2004 s. 15.]</w:t>
      </w:r>
    </w:p>
    <w:p>
      <w:pPr>
        <w:pStyle w:val="Heading5"/>
      </w:pPr>
      <w:bookmarkStart w:id="13" w:name="_Toc169090282"/>
      <w:r>
        <w:rPr>
          <w:rStyle w:val="CharSectno"/>
        </w:rPr>
        <w:t>7</w:t>
      </w:r>
      <w:r>
        <w:t>.</w:t>
      </w:r>
      <w:r>
        <w:tab/>
        <w:t>Persons who are “related” for the purposes of this Part</w:t>
      </w:r>
      <w:bookmarkEnd w:id="13"/>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lastRenderedPageBreak/>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 xml:space="preserve">a majority shareholder in relation to a corporation is a person who would have a substantial holding in the </w:t>
      </w:r>
      <w:r>
        <w:lastRenderedPageBreak/>
        <w:t>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No. 12 of 2004 s. 15; amended: No. 11 of 2005 s. 6.]</w:t>
      </w:r>
    </w:p>
    <w:p>
      <w:pPr>
        <w:pStyle w:val="Heading5"/>
      </w:pPr>
      <w:bookmarkStart w:id="14" w:name="_Toc169090283"/>
      <w:r>
        <w:rPr>
          <w:rStyle w:val="CharSectno"/>
        </w:rPr>
        <w:t>8</w:t>
      </w:r>
      <w:r>
        <w:t>.</w:t>
      </w:r>
      <w:r>
        <w:tab/>
        <w:t>Meaning of “general conditional contract”</w:t>
      </w:r>
      <w:bookmarkEnd w:id="14"/>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lastRenderedPageBreak/>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 xml:space="preserve">plan conditional </w:t>
      </w:r>
      <w:r>
        <w:lastRenderedPageBreak/>
        <w:t>contract, a mining tenement conditional contract or a subdivision conditional contract.</w:t>
      </w:r>
    </w:p>
    <w:p>
      <w:pPr>
        <w:pStyle w:val="Footnotesection"/>
      </w:pPr>
      <w:r>
        <w:tab/>
        <w:t>[Section 8 inserted: No. 12 of 2004 s. 15; amended: No. 29 of 2012 s. 38.]</w:t>
      </w:r>
    </w:p>
    <w:p>
      <w:pPr>
        <w:pStyle w:val="Heading5"/>
        <w:spacing w:before="180"/>
      </w:pPr>
      <w:bookmarkStart w:id="15" w:name="_Toc169090284"/>
      <w:r>
        <w:rPr>
          <w:rStyle w:val="CharSectno"/>
        </w:rPr>
        <w:t>9</w:t>
      </w:r>
      <w:r>
        <w:t>.</w:t>
      </w:r>
      <w:r>
        <w:tab/>
        <w:t>Meaning of “farming land conditional contract”</w:t>
      </w:r>
      <w:bookmarkEnd w:id="15"/>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No. 12 of 2004 s. 15.]</w:t>
      </w:r>
    </w:p>
    <w:p>
      <w:pPr>
        <w:pStyle w:val="Heading5"/>
        <w:spacing w:before="180"/>
      </w:pPr>
      <w:bookmarkStart w:id="16" w:name="_Toc169090285"/>
      <w:r>
        <w:rPr>
          <w:rStyle w:val="CharSectno"/>
        </w:rPr>
        <w:t>10</w:t>
      </w:r>
      <w:r>
        <w:t>.</w:t>
      </w:r>
      <w:r>
        <w:tab/>
        <w:t>Meaning of “off</w:t>
      </w:r>
      <w:r>
        <w:noBreakHyphen/>
        <w:t>the</w:t>
      </w:r>
      <w:r>
        <w:noBreakHyphen/>
        <w:t>plan conditional contract”</w:t>
      </w:r>
      <w:bookmarkEnd w:id="16"/>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No. 12 of 2004 s. 15.]</w:t>
      </w:r>
    </w:p>
    <w:p>
      <w:pPr>
        <w:pStyle w:val="Heading5"/>
        <w:spacing w:before="180"/>
      </w:pPr>
      <w:bookmarkStart w:id="17" w:name="_Toc169090286"/>
      <w:r>
        <w:rPr>
          <w:rStyle w:val="CharSectno"/>
        </w:rPr>
        <w:t>11</w:t>
      </w:r>
      <w:r>
        <w:t>.</w:t>
      </w:r>
      <w:r>
        <w:tab/>
        <w:t>Meaning of “mining tenement conditional contract”</w:t>
      </w:r>
      <w:bookmarkEnd w:id="17"/>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lastRenderedPageBreak/>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No. 12 of 2004 s. 15.]</w:t>
      </w:r>
    </w:p>
    <w:p>
      <w:pPr>
        <w:pStyle w:val="Heading5"/>
      </w:pPr>
      <w:bookmarkStart w:id="18" w:name="_Toc169090287"/>
      <w:r>
        <w:rPr>
          <w:rStyle w:val="CharSectno"/>
        </w:rPr>
        <w:t>12</w:t>
      </w:r>
      <w:r>
        <w:t>.</w:t>
      </w:r>
      <w:r>
        <w:tab/>
        <w:t>Meaning of “subdivision conditional contract”</w:t>
      </w:r>
      <w:bookmarkEnd w:id="18"/>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No. 12 of 2004 s. 15.]</w:t>
      </w:r>
    </w:p>
    <w:p>
      <w:pPr>
        <w:pStyle w:val="Heading5"/>
      </w:pPr>
      <w:bookmarkStart w:id="19" w:name="_Toc169090288"/>
      <w:r>
        <w:rPr>
          <w:rStyle w:val="CharSectno"/>
        </w:rPr>
        <w:t>13</w:t>
      </w:r>
      <w:r>
        <w:t>.</w:t>
      </w:r>
      <w:r>
        <w:tab/>
        <w:t>When a conditional contract becomes unconditional</w:t>
      </w:r>
      <w:bookmarkEnd w:id="19"/>
    </w:p>
    <w:p>
      <w:pPr>
        <w:pStyle w:val="Subsection"/>
      </w:pPr>
      <w:r>
        <w:tab/>
      </w:r>
      <w:r>
        <w:tab/>
        <w:t>A general conditional contract becomes unconditional when the condition to which its completion was subject is fulfilled.</w:t>
      </w:r>
    </w:p>
    <w:p>
      <w:pPr>
        <w:pStyle w:val="Footnotesection"/>
      </w:pPr>
      <w:r>
        <w:tab/>
        <w:t>[Section 13 inserted: No. 12 of 2004 s. 15.]</w:t>
      </w:r>
    </w:p>
    <w:p>
      <w:pPr>
        <w:pStyle w:val="Heading5"/>
      </w:pPr>
      <w:bookmarkStart w:id="20" w:name="_Toc169090289"/>
      <w:r>
        <w:rPr>
          <w:rStyle w:val="CharSectno"/>
        </w:rPr>
        <w:t>14</w:t>
      </w:r>
      <w:r>
        <w:t>.</w:t>
      </w:r>
      <w:r>
        <w:tab/>
        <w:t>Termination of conditional contracts on relevant grounds</w:t>
      </w:r>
      <w:bookmarkEnd w:id="20"/>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 xml:space="preserve">it is not carried into effect because the condition to which it is or was subject cannot be fulfilled for reasons </w:t>
      </w:r>
      <w:r>
        <w:lastRenderedPageBreak/>
        <w:t>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No. 12 of 2004 s. 15.]</w:t>
      </w:r>
    </w:p>
    <w:p>
      <w:pPr>
        <w:pStyle w:val="Ednotesection"/>
      </w:pPr>
      <w:r>
        <w:t>[</w:t>
      </w:r>
      <w:r>
        <w:rPr>
          <w:b/>
        </w:rPr>
        <w:t>15</w:t>
      </w:r>
      <w:r>
        <w:rPr>
          <w:b/>
        </w:rPr>
        <w:noBreakHyphen/>
        <w:t>15B.</w:t>
      </w:r>
      <w:r>
        <w:tab/>
        <w:t>Deleted: No. 2 of 2003 s. 7.]</w:t>
      </w:r>
    </w:p>
    <w:p>
      <w:pPr>
        <w:pStyle w:val="Heading2"/>
      </w:pPr>
      <w:bookmarkStart w:id="21" w:name="_Toc169008646"/>
      <w:bookmarkStart w:id="22" w:name="_Toc169008942"/>
      <w:bookmarkStart w:id="23" w:name="_Toc169090290"/>
      <w:r>
        <w:rPr>
          <w:rStyle w:val="CharPartNo"/>
        </w:rPr>
        <w:lastRenderedPageBreak/>
        <w:t>Part III</w:t>
      </w:r>
      <w:r>
        <w:rPr>
          <w:rStyle w:val="CharDivNo"/>
        </w:rPr>
        <w:t> </w:t>
      </w:r>
      <w:r>
        <w:t>—</w:t>
      </w:r>
      <w:r>
        <w:rPr>
          <w:rStyle w:val="CharDivText"/>
        </w:rPr>
        <w:t> </w:t>
      </w:r>
      <w:r>
        <w:rPr>
          <w:rStyle w:val="CharPartText"/>
        </w:rPr>
        <w:t>General provisions</w:t>
      </w:r>
      <w:bookmarkEnd w:id="21"/>
      <w:bookmarkEnd w:id="22"/>
      <w:bookmarkEnd w:id="23"/>
    </w:p>
    <w:p>
      <w:pPr>
        <w:pStyle w:val="Heading5"/>
        <w:rPr>
          <w:snapToGrid w:val="0"/>
        </w:rPr>
      </w:pPr>
      <w:bookmarkStart w:id="24" w:name="_Toc169090291"/>
      <w:r>
        <w:rPr>
          <w:rStyle w:val="CharSectno"/>
        </w:rPr>
        <w:t>16</w:t>
      </w:r>
      <w:r>
        <w:rPr>
          <w:snapToGrid w:val="0"/>
        </w:rPr>
        <w:t>.</w:t>
      </w:r>
      <w:r>
        <w:rPr>
          <w:snapToGrid w:val="0"/>
        </w:rPr>
        <w:tab/>
        <w:t>Charge of duties on instruments</w:t>
      </w:r>
      <w:r>
        <w:rPr>
          <w:snapToGrid w:val="0"/>
          <w:vertAlign w:val="superscript"/>
        </w:rPr>
        <w:t> 1MC</w:t>
      </w:r>
      <w:bookmarkEnd w:id="24"/>
    </w:p>
    <w:p>
      <w:pPr>
        <w:pStyle w:val="Subsection"/>
        <w:rPr>
          <w:snapToGrid w:val="0"/>
        </w:rPr>
      </w:pPr>
      <w:r>
        <w:rPr>
          <w:snapToGrid w:val="0"/>
        </w:rPr>
        <w:tab/>
        <w:t>(1)</w:t>
      </w:r>
      <w:r>
        <w:rPr>
          <w:snapToGrid w:val="0"/>
        </w:rPr>
        <w:tab/>
        <w:t>From and after the commencement of this Act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lastRenderedPageBreak/>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No. 21 of 1961 s. 2; No. 3 of 1971 s. 2; No. 37 of 1979 s. 14; No. 112 of 1982 s. 3; No. 98 of 1986 s. 4; No. 33 of 1987 s. 6; No. 41 of 1989 s. 7; No. 2 of 2003 s. 8; No. 12 of 2004 s. 16; No. 12 of 2008 s. 5.]</w:t>
      </w:r>
    </w:p>
    <w:p>
      <w:pPr>
        <w:pStyle w:val="Ednotesection"/>
      </w:pPr>
      <w:r>
        <w:tab/>
        <w:t xml:space="preserve">[Modification, to section 16, to have effect under the Commonwealth Places (Mirror Taxes) Act 1998 </w:t>
      </w:r>
      <w:r>
        <w:lastRenderedPageBreak/>
        <w:t>(Commonwealth) s. 8, see Commonwealth Places (Mirror Taxes) (Modification of Applied Laws (WA)) Notice 2007 cl. 43 and endnote 1MC.]</w:t>
      </w:r>
    </w:p>
    <w:p>
      <w:pPr>
        <w:pStyle w:val="Heading5"/>
      </w:pPr>
      <w:bookmarkStart w:id="25" w:name="_Toc169090292"/>
      <w:r>
        <w:rPr>
          <w:rStyle w:val="CharSectno"/>
        </w:rPr>
        <w:t>17</w:t>
      </w:r>
      <w:r>
        <w:t>.</w:t>
      </w:r>
      <w:r>
        <w:tab/>
        <w:t>Liability to pay duty</w:t>
      </w:r>
      <w:bookmarkEnd w:id="2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No. 2 of 2003 s. 9; amended: No. 66 of 2003 s. 6.]</w:t>
      </w:r>
    </w:p>
    <w:p>
      <w:pPr>
        <w:pStyle w:val="Heading5"/>
      </w:pPr>
      <w:bookmarkStart w:id="26" w:name="_Toc169090293"/>
      <w:r>
        <w:rPr>
          <w:rStyle w:val="CharSectno"/>
        </w:rPr>
        <w:t>17A</w:t>
      </w:r>
      <w:r>
        <w:t>.</w:t>
      </w:r>
      <w:r>
        <w:tab/>
        <w:t>Time for payment of duty</w:t>
      </w:r>
      <w:bookmarkEnd w:id="26"/>
    </w:p>
    <w:p>
      <w:pPr>
        <w:pStyle w:val="Subsection"/>
      </w:pPr>
      <w:r>
        <w:tab/>
        <w:t>(1)</w:t>
      </w:r>
      <w:r>
        <w:tab/>
        <w:t>The liability to pay duty on an instrument arises —</w:t>
      </w:r>
    </w:p>
    <w:p>
      <w:pPr>
        <w:pStyle w:val="Indenta"/>
      </w:pPr>
      <w:r>
        <w:tab/>
        <w:t>(a)</w:t>
      </w:r>
      <w:r>
        <w:tab/>
        <w:t>when the instrument is first executed; or</w:t>
      </w:r>
    </w:p>
    <w:p>
      <w:pPr>
        <w:pStyle w:val="Indenta"/>
      </w:pPr>
      <w:r>
        <w:lastRenderedPageBreak/>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No. 2 of 2003 s. 9.]</w:t>
      </w:r>
    </w:p>
    <w:p>
      <w:pPr>
        <w:pStyle w:val="Heading5"/>
        <w:spacing w:before="240"/>
      </w:pPr>
      <w:bookmarkStart w:id="27" w:name="_Toc169090294"/>
      <w:r>
        <w:rPr>
          <w:rStyle w:val="CharSectno"/>
        </w:rPr>
        <w:t>17AA</w:t>
      </w:r>
      <w:r>
        <w:t>.</w:t>
      </w:r>
      <w:r>
        <w:tab/>
        <w:t>Time for payment on certain conditional contracts</w:t>
      </w:r>
      <w:bookmarkEnd w:id="27"/>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No. 12 of 2004 s. 17.]</w:t>
      </w:r>
    </w:p>
    <w:p>
      <w:pPr>
        <w:pStyle w:val="Heading5"/>
        <w:spacing w:before="240"/>
      </w:pPr>
      <w:bookmarkStart w:id="28" w:name="_Toc169090295"/>
      <w:r>
        <w:rPr>
          <w:rStyle w:val="CharSectno"/>
        </w:rPr>
        <w:t>17B</w:t>
      </w:r>
      <w:r>
        <w:t>.</w:t>
      </w:r>
      <w:r>
        <w:tab/>
        <w:t>Requirement to lodge instrument</w:t>
      </w:r>
      <w:bookmarkEnd w:id="28"/>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lastRenderedPageBreak/>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No. 2 of 2003 s. 9; amended: No. 66 of 2003 s. 7; No. 12 of 2004 s. 22.]</w:t>
      </w:r>
    </w:p>
    <w:p>
      <w:pPr>
        <w:pStyle w:val="Heading5"/>
      </w:pPr>
      <w:bookmarkStart w:id="29" w:name="_Toc169090296"/>
      <w:r>
        <w:rPr>
          <w:rStyle w:val="CharSectno"/>
        </w:rPr>
        <w:t>17BA</w:t>
      </w:r>
      <w:r>
        <w:t>.</w:t>
      </w:r>
      <w:r>
        <w:tab/>
        <w:t>Time for lodging certain conditional contracts</w:t>
      </w:r>
      <w:bookmarkEnd w:id="2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lastRenderedPageBreak/>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No. 12 of 2004 s. 18.]</w:t>
      </w:r>
    </w:p>
    <w:p>
      <w:pPr>
        <w:pStyle w:val="Heading5"/>
      </w:pPr>
      <w:bookmarkStart w:id="30" w:name="_Toc169090297"/>
      <w:r>
        <w:rPr>
          <w:rStyle w:val="CharSectno"/>
        </w:rPr>
        <w:t>17C</w:t>
      </w:r>
      <w:r>
        <w:t>.</w:t>
      </w:r>
      <w:r>
        <w:tab/>
        <w:t>Instrument to be endorsed when duty paid etc.</w:t>
      </w:r>
      <w:bookmarkEnd w:id="30"/>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lastRenderedPageBreak/>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No. 2 of 2003 s. 9; amended: No. 66 of 2003 s. 8; No. 12 of 2004 s. 23.]</w:t>
      </w:r>
    </w:p>
    <w:p>
      <w:pPr>
        <w:pStyle w:val="Heading5"/>
        <w:rPr>
          <w:snapToGrid w:val="0"/>
        </w:rPr>
      </w:pPr>
      <w:bookmarkStart w:id="31" w:name="_Toc169090298"/>
      <w:r>
        <w:rPr>
          <w:rStyle w:val="CharSectno"/>
        </w:rPr>
        <w:t>18</w:t>
      </w:r>
      <w:r>
        <w:rPr>
          <w:snapToGrid w:val="0"/>
        </w:rPr>
        <w:t>.</w:t>
      </w:r>
      <w:r>
        <w:rPr>
          <w:snapToGrid w:val="0"/>
        </w:rPr>
        <w:tab/>
        <w:t>How instruments to be written</w:t>
      </w:r>
      <w:bookmarkEnd w:id="31"/>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lastRenderedPageBreak/>
        <w:tab/>
        <w:t>[Section 18 inserted: No. 37 of 1979 s. 16; amended: No. 2 of 2003 s. 10.]</w:t>
      </w:r>
    </w:p>
    <w:p>
      <w:pPr>
        <w:pStyle w:val="Heading5"/>
        <w:rPr>
          <w:snapToGrid w:val="0"/>
        </w:rPr>
      </w:pPr>
      <w:bookmarkStart w:id="32" w:name="_Toc169090299"/>
      <w:r>
        <w:rPr>
          <w:rStyle w:val="CharSectno"/>
        </w:rPr>
        <w:t>19</w:t>
      </w:r>
      <w:r>
        <w:rPr>
          <w:snapToGrid w:val="0"/>
        </w:rPr>
        <w:t>.</w:t>
      </w:r>
      <w:r>
        <w:rPr>
          <w:snapToGrid w:val="0"/>
        </w:rPr>
        <w:tab/>
        <w:t>Instruments to be separately charged with duty in certain cases</w:t>
      </w:r>
      <w:bookmarkEnd w:id="32"/>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r>
        <w:tab/>
        <w:t>[Section 19 amended: No. 2 of 2003 s. 11.]</w:t>
      </w:r>
    </w:p>
    <w:p>
      <w:pPr>
        <w:pStyle w:val="Heading5"/>
        <w:spacing w:before="180"/>
      </w:pPr>
      <w:bookmarkStart w:id="33" w:name="_Toc169090300"/>
      <w:r>
        <w:rPr>
          <w:rStyle w:val="CharSectno"/>
        </w:rPr>
        <w:t>20</w:t>
      </w:r>
      <w:r>
        <w:t>.</w:t>
      </w:r>
      <w:r>
        <w:tab/>
        <w:t>Reduction of duty if matter not carried into effect</w:t>
      </w:r>
      <w:bookmarkEnd w:id="33"/>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lastRenderedPageBreak/>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 xml:space="preserve">the taxpayer obtains exclusive use or control of the property under a term contract (however described), </w:t>
      </w:r>
      <w:r>
        <w:lastRenderedPageBreak/>
        <w:t>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cancellation day,</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w:t>
      </w:r>
      <w:r>
        <w:lastRenderedPageBreak/>
        <w:t xml:space="preserve">the </w:t>
      </w:r>
      <w:r>
        <w:rPr>
          <w:i/>
        </w:rPr>
        <w:t>Revenue Laws Amendment Act 2012</w:t>
      </w:r>
      <w:r>
        <w:t xml:space="preserve"> section 39 comes into operation.</w:t>
      </w:r>
    </w:p>
    <w:p>
      <w:pPr>
        <w:pStyle w:val="Subsection"/>
        <w:keepNext/>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No. 2 of 2003 s. 12; amended: No. 29 of 2012 s. 39.]</w:t>
      </w:r>
    </w:p>
    <w:p>
      <w:pPr>
        <w:pStyle w:val="Ednotesection"/>
        <w:spacing w:before="200"/>
        <w:ind w:left="890" w:hanging="890"/>
      </w:pPr>
      <w:r>
        <w:t>[</w:t>
      </w:r>
      <w:r>
        <w:rPr>
          <w:b/>
        </w:rPr>
        <w:t>21.</w:t>
      </w:r>
      <w:r>
        <w:rPr>
          <w:b/>
        </w:rPr>
        <w:tab/>
      </w:r>
      <w:r>
        <w:t>Deleted: No. 2 of 2003 s. 12.]</w:t>
      </w:r>
    </w:p>
    <w:p>
      <w:pPr>
        <w:pStyle w:val="Ednotesection"/>
        <w:spacing w:before="200"/>
        <w:ind w:left="890" w:hanging="890"/>
      </w:pPr>
      <w:r>
        <w:t>[</w:t>
      </w:r>
      <w:r>
        <w:rPr>
          <w:b/>
        </w:rPr>
        <w:t>22.</w:t>
      </w:r>
      <w:r>
        <w:tab/>
        <w:t>Deleted: No. 37 of 1979 s. 18.]</w:t>
      </w:r>
    </w:p>
    <w:p>
      <w:pPr>
        <w:pStyle w:val="Ednotesection"/>
        <w:spacing w:before="200"/>
        <w:ind w:left="890" w:hanging="890"/>
      </w:pPr>
      <w:r>
        <w:t>[</w:t>
      </w:r>
      <w:r>
        <w:rPr>
          <w:b/>
        </w:rPr>
        <w:t>23.</w:t>
      </w:r>
      <w:r>
        <w:rPr>
          <w:b/>
        </w:rPr>
        <w:tab/>
      </w:r>
      <w:r>
        <w:t>Deleted: No. 2 of 2003 s. 12.]</w:t>
      </w:r>
    </w:p>
    <w:p>
      <w:pPr>
        <w:pStyle w:val="Ednotesection"/>
        <w:spacing w:before="200"/>
        <w:ind w:left="890" w:hanging="890"/>
      </w:pPr>
      <w:r>
        <w:t>[</w:t>
      </w:r>
      <w:r>
        <w:rPr>
          <w:b/>
        </w:rPr>
        <w:t>24, 25.</w:t>
      </w:r>
      <w:r>
        <w:tab/>
        <w:t>Deleted: No. 37 of 1979 s. 20.]</w:t>
      </w:r>
    </w:p>
    <w:p>
      <w:pPr>
        <w:pStyle w:val="Heading5"/>
        <w:keepNext w:val="0"/>
        <w:keepLines w:val="0"/>
        <w:spacing w:before="280"/>
        <w:rPr>
          <w:snapToGrid w:val="0"/>
        </w:rPr>
      </w:pPr>
      <w:bookmarkStart w:id="34" w:name="_Toc169090301"/>
      <w:r>
        <w:rPr>
          <w:rStyle w:val="CharSectno"/>
        </w:rPr>
        <w:t>26</w:t>
      </w:r>
      <w:r>
        <w:rPr>
          <w:snapToGrid w:val="0"/>
        </w:rPr>
        <w:t>.</w:t>
      </w:r>
      <w:r>
        <w:rPr>
          <w:snapToGrid w:val="0"/>
        </w:rPr>
        <w:tab/>
        <w:t>Facts and circumstances affecting duty to be set forth in instrument</w:t>
      </w:r>
      <w:r>
        <w:rPr>
          <w:snapToGrid w:val="0"/>
          <w:vertAlign w:val="superscript"/>
        </w:rPr>
        <w:t> 1MC</w:t>
      </w:r>
      <w:bookmarkEnd w:id="34"/>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lastRenderedPageBreak/>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No. 113 of 1965 s. 4(1); No. 37 of 1979 s. 21; No. 81 of 1984 s. 8; No. 33 of 1987 s. 8; No. 20 of 1996 s. 18; No. 2 of 2003 s. 13.]</w:t>
      </w:r>
    </w:p>
    <w:p>
      <w:pPr>
        <w:pStyle w:val="Ednotesection"/>
      </w:pPr>
      <w:r>
        <w:tab/>
        <w:t>[Modification, to section 26, to have effect under the Commonwealth Places (Mirror Taxes) Act 1998 (Commonwealth) s. 8, see Commonwealth Places (Mirror Taxes) (Modification of Applied Laws (WA)) Notice 2007 cl. 44 and endnote 1MC.]</w:t>
      </w:r>
    </w:p>
    <w:p>
      <w:pPr>
        <w:pStyle w:val="Heading5"/>
        <w:rPr>
          <w:snapToGrid w:val="0"/>
        </w:rPr>
      </w:pPr>
      <w:bookmarkStart w:id="35" w:name="_Toc169090302"/>
      <w:r>
        <w:rPr>
          <w:rStyle w:val="CharSectno"/>
        </w:rPr>
        <w:lastRenderedPageBreak/>
        <w:t>27</w:t>
      </w:r>
      <w:r>
        <w:rPr>
          <w:snapToGrid w:val="0"/>
        </w:rPr>
        <w:t>.</w:t>
      </w:r>
      <w:r>
        <w:rPr>
          <w:snapToGrid w:val="0"/>
        </w:rPr>
        <w:tab/>
        <w:t>Instruments not stamped inadmissible except in criminal proceedings</w:t>
      </w:r>
      <w:bookmarkEnd w:id="35"/>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w:t>
      </w:r>
      <w:r>
        <w:rPr>
          <w:snapToGrid w:val="0"/>
        </w:rPr>
        <w:lastRenderedPageBreak/>
        <w:t xml:space="preserve">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lastRenderedPageBreak/>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6" w:name="_Toc169090303"/>
      <w:r>
        <w:rPr>
          <w:rStyle w:val="CharSectno"/>
        </w:rPr>
        <w:t>28</w:t>
      </w:r>
      <w:r>
        <w:rPr>
          <w:snapToGrid w:val="0"/>
        </w:rPr>
        <w:t>.</w:t>
      </w:r>
      <w:r>
        <w:rPr>
          <w:snapToGrid w:val="0"/>
        </w:rPr>
        <w:tab/>
        <w:t>No instrument to be registered etc. unless stamped</w:t>
      </w:r>
      <w:bookmarkEnd w:id="36"/>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t>
      </w:r>
      <w:r>
        <w:rPr>
          <w:snapToGrid w:val="0"/>
        </w:rPr>
        <w:lastRenderedPageBreak/>
        <w:t>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lastRenderedPageBreak/>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No. 37 of 1979 s. 22; amended: No. 93 of 1982 s. 4; No. 81 of 1984 s. 9; No. 98 of 1986 s. 7; No. 33 of 1987 s. 10; No. 41 of 1989 s. 9; No. 36 of 2001 s. 15; No. 2 of 2003 s. 15; No. 66 of 2003 s. 10.]</w:t>
      </w:r>
    </w:p>
    <w:p>
      <w:pPr>
        <w:pStyle w:val="Heading5"/>
        <w:rPr>
          <w:snapToGrid w:val="0"/>
        </w:rPr>
      </w:pPr>
      <w:bookmarkStart w:id="37" w:name="_Toc169090304"/>
      <w:r>
        <w:rPr>
          <w:rStyle w:val="CharSectno"/>
        </w:rPr>
        <w:t>29</w:t>
      </w:r>
      <w:r>
        <w:rPr>
          <w:snapToGrid w:val="0"/>
        </w:rPr>
        <w:t>.</w:t>
      </w:r>
      <w:r>
        <w:rPr>
          <w:snapToGrid w:val="0"/>
        </w:rPr>
        <w:tab/>
        <w:t>Production of instruments as evidence</w:t>
      </w:r>
      <w:bookmarkEnd w:id="3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 xml:space="preserve">dutiable statement is required to be lodged under section 31B, 31C or 77A and either the dutiable statement has not been lodged or the duty with which the dutiable statement is chargeable has not </w:t>
      </w:r>
      <w:r>
        <w:lastRenderedPageBreak/>
        <w:t>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No. 9 of 1974 s. 10; No. 37 of 1979 s. 23; No. 98 of 1986 s. 8; No. 33 of 1987 s. 11; No. 57 of 1997 s. 113(1); No. 36 of 2001 s. 16; No. 2 of 2003 s. 16; No. 66 of 2003 s. 11.]</w:t>
      </w:r>
    </w:p>
    <w:p>
      <w:pPr>
        <w:pStyle w:val="Heading5"/>
        <w:rPr>
          <w:snapToGrid w:val="0"/>
        </w:rPr>
      </w:pPr>
      <w:bookmarkStart w:id="38" w:name="_Toc169090305"/>
      <w:r>
        <w:rPr>
          <w:rStyle w:val="CharSectno"/>
        </w:rPr>
        <w:t>30</w:t>
      </w:r>
      <w:r>
        <w:rPr>
          <w:snapToGrid w:val="0"/>
        </w:rPr>
        <w:t>.</w:t>
      </w:r>
      <w:r>
        <w:rPr>
          <w:snapToGrid w:val="0"/>
        </w:rPr>
        <w:tab/>
        <w:t>Secondary evidence</w:t>
      </w:r>
      <w:bookmarkEnd w:id="38"/>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lastRenderedPageBreak/>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No. 98 of 1986 s. 9; amended: No. 33 of 1987 s. 12; No. 36 of 2001 s. 17; No. 2 of 2003 s. 17; No. 66 of 2003 s. 12.]</w:t>
      </w:r>
    </w:p>
    <w:p>
      <w:pPr>
        <w:pStyle w:val="Heading5"/>
      </w:pPr>
      <w:bookmarkStart w:id="39" w:name="_Toc169090306"/>
      <w:r>
        <w:rPr>
          <w:rStyle w:val="CharSectno"/>
        </w:rPr>
        <w:t>31</w:t>
      </w:r>
      <w:r>
        <w:t>.</w:t>
      </w:r>
      <w:r>
        <w:tab/>
        <w:t>Stamped instruments as evidence</w:t>
      </w:r>
      <w:bookmarkEnd w:id="3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lastRenderedPageBreak/>
        <w:tab/>
        <w:t>[Section 31 inserted: No. 12 of 2004 s. 24.]</w:t>
      </w:r>
    </w:p>
    <w:p>
      <w:pPr>
        <w:pStyle w:val="Ednotesection"/>
        <w:spacing w:before="180"/>
      </w:pPr>
      <w:r>
        <w:t>[</w:t>
      </w:r>
      <w:r>
        <w:rPr>
          <w:b/>
        </w:rPr>
        <w:t>31AA</w:t>
      </w:r>
      <w:r>
        <w:rPr>
          <w:b/>
        </w:rPr>
        <w:noBreakHyphen/>
        <w:t>31AC, 31A.</w:t>
      </w:r>
      <w:r>
        <w:tab/>
        <w:t>Deleted: No. 2 of 2003 s. 18.]</w:t>
      </w:r>
    </w:p>
    <w:p>
      <w:pPr>
        <w:pStyle w:val="Heading5"/>
        <w:spacing w:before="180"/>
      </w:pPr>
      <w:bookmarkStart w:id="40" w:name="_Toc169090307"/>
      <w:r>
        <w:rPr>
          <w:rStyle w:val="CharSectno"/>
        </w:rPr>
        <w:t>31B</w:t>
      </w:r>
      <w:r>
        <w:t>.</w:t>
      </w:r>
      <w:r>
        <w:tab/>
        <w:t>Payment of duty on statements in absence of dutiable instrument</w:t>
      </w:r>
      <w:bookmarkEnd w:id="40"/>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lastRenderedPageBreak/>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lastRenderedPageBreak/>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lastRenderedPageBreak/>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 xml:space="preserve">If an instrument is executed as referred to in subsection (12) after a dutiable statement has been lodged under subsection (1), </w:t>
      </w:r>
      <w:r>
        <w:lastRenderedPageBreak/>
        <w:t>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No. 66 of 2003 s. 13; amended: No. 31 of 2006 s. 4; No. 12 of 2008 s. 6.]</w:t>
      </w:r>
    </w:p>
    <w:p>
      <w:pPr>
        <w:pStyle w:val="Heading5"/>
      </w:pPr>
      <w:bookmarkStart w:id="41" w:name="_Toc169090308"/>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1"/>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No. 36 of 2001 s. 18; amended: No. 2 of 2003 s. 20; No. 66 of 2003 s. 14; No. 12 of 2008 s. 7.]</w:t>
      </w:r>
    </w:p>
    <w:p>
      <w:pPr>
        <w:pStyle w:val="Ednotesection"/>
        <w:keepNext/>
        <w:ind w:left="890" w:hanging="890"/>
      </w:pPr>
      <w:r>
        <w:lastRenderedPageBreak/>
        <w:t>[</w:t>
      </w:r>
      <w:r>
        <w:rPr>
          <w:b/>
        </w:rPr>
        <w:t>31D.</w:t>
      </w:r>
      <w:r>
        <w:tab/>
        <w:t>Deleted: No. 2 of 2003 s. 21.]</w:t>
      </w:r>
    </w:p>
    <w:p>
      <w:pPr>
        <w:pStyle w:val="Ednotesection"/>
        <w:ind w:left="890" w:hanging="890"/>
      </w:pPr>
      <w:r>
        <w:t>[</w:t>
      </w:r>
      <w:r>
        <w:rPr>
          <w:b/>
        </w:rPr>
        <w:t>32.</w:t>
      </w:r>
      <w:r>
        <w:tab/>
        <w:t>Deleted: No. 2 of 2003 s. 22.]</w:t>
      </w:r>
    </w:p>
    <w:p>
      <w:pPr>
        <w:pStyle w:val="Heading5"/>
      </w:pPr>
      <w:bookmarkStart w:id="42" w:name="_Toc169090309"/>
      <w:r>
        <w:rPr>
          <w:rStyle w:val="CharSectno"/>
        </w:rPr>
        <w:t>33</w:t>
      </w:r>
      <w:r>
        <w:t>.</w:t>
      </w:r>
      <w:r>
        <w:tab/>
        <w:t>Valuation of land or other property</w:t>
      </w:r>
      <w:bookmarkEnd w:id="4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lastRenderedPageBreak/>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lastRenderedPageBreak/>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No. 2 of 2003 s. 22; amended: No. 11 of 2004 s. 10; No. 36 of 2005 s. 4.]</w:t>
      </w:r>
    </w:p>
    <w:p>
      <w:pPr>
        <w:pStyle w:val="Ednotesection"/>
      </w:pPr>
      <w:r>
        <w:t>[</w:t>
      </w:r>
      <w:r>
        <w:rPr>
          <w:b/>
        </w:rPr>
        <w:t>33A.</w:t>
      </w:r>
      <w:r>
        <w:tab/>
        <w:t>Deleted: No. 2 of 2003 s. 22.]</w:t>
      </w:r>
    </w:p>
    <w:p>
      <w:pPr>
        <w:pStyle w:val="Heading5"/>
      </w:pPr>
      <w:bookmarkStart w:id="43" w:name="_Toc169090310"/>
      <w:r>
        <w:rPr>
          <w:rStyle w:val="CharSectno"/>
        </w:rPr>
        <w:t>34</w:t>
      </w:r>
      <w:r>
        <w:t>.</w:t>
      </w:r>
      <w:r>
        <w:tab/>
        <w:t>Duplicates and counterparts</w:t>
      </w:r>
      <w:bookmarkEnd w:id="43"/>
    </w:p>
    <w:p>
      <w:pPr>
        <w:pStyle w:val="Subsection"/>
      </w:pPr>
      <w:r>
        <w:tab/>
      </w:r>
      <w:r>
        <w:tab/>
        <w:t>A duplicate or counterpart of a stamped instrument is chargeable with duty under item 9 of the Second Schedule.</w:t>
      </w:r>
    </w:p>
    <w:p>
      <w:pPr>
        <w:pStyle w:val="Footnotesection"/>
      </w:pPr>
      <w:r>
        <w:tab/>
        <w:t>[Section 34 inserted: No. 2 of 2003 s. 22.]</w:t>
      </w:r>
    </w:p>
    <w:p>
      <w:pPr>
        <w:pStyle w:val="Ednotesection"/>
      </w:pPr>
      <w:r>
        <w:t>[</w:t>
      </w:r>
      <w:r>
        <w:rPr>
          <w:b/>
        </w:rPr>
        <w:t>34A</w:t>
      </w:r>
      <w:r>
        <w:rPr>
          <w:b/>
        </w:rPr>
        <w:noBreakHyphen/>
        <w:t>34C.</w:t>
      </w:r>
      <w:r>
        <w:tab/>
        <w:t>Deleted: No. 2 of 2003 s. 22.]</w:t>
      </w:r>
    </w:p>
    <w:p>
      <w:pPr>
        <w:pStyle w:val="Heading5"/>
      </w:pPr>
      <w:bookmarkStart w:id="44" w:name="_Toc169090311"/>
      <w:r>
        <w:rPr>
          <w:rStyle w:val="CharSectno"/>
        </w:rPr>
        <w:t>35</w:t>
      </w:r>
      <w:r>
        <w:t>.</w:t>
      </w:r>
      <w:r>
        <w:tab/>
        <w:t>Unlodged transfers — independent person’s obligations</w:t>
      </w:r>
      <w:bookmarkEnd w:id="4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lastRenderedPageBreak/>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No. 2 of 2003 s. 22; amended: No. 66 of 2003 s. 107(3).]</w:t>
      </w:r>
    </w:p>
    <w:p>
      <w:pPr>
        <w:pStyle w:val="Heading5"/>
        <w:rPr>
          <w:snapToGrid w:val="0"/>
        </w:rPr>
      </w:pPr>
      <w:bookmarkStart w:id="45" w:name="_Toc169090312"/>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5"/>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No. 93 of 1966 s. 5; No. 37 of 1979 s. 27; No. 2 of 2003 s. 23.]</w:t>
      </w:r>
    </w:p>
    <w:p>
      <w:pPr>
        <w:pStyle w:val="Ednotesection"/>
      </w:pPr>
      <w:r>
        <w:lastRenderedPageBreak/>
        <w:t>[</w:t>
      </w:r>
      <w:r>
        <w:rPr>
          <w:b/>
        </w:rPr>
        <w:t>37.</w:t>
      </w:r>
      <w:r>
        <w:tab/>
        <w:t>Deleted: No. 2 of 2003 s. 24.]</w:t>
      </w:r>
    </w:p>
    <w:p>
      <w:pPr>
        <w:pStyle w:val="Heading5"/>
      </w:pPr>
      <w:bookmarkStart w:id="46" w:name="_Toc169090313"/>
      <w:r>
        <w:rPr>
          <w:rStyle w:val="CharSectno"/>
        </w:rPr>
        <w:t>38</w:t>
      </w:r>
      <w:r>
        <w:t>.</w:t>
      </w:r>
      <w:r>
        <w:tab/>
        <w:t>Instruments held in escrow</w:t>
      </w:r>
      <w:bookmarkEnd w:id="46"/>
    </w:p>
    <w:p>
      <w:pPr>
        <w:pStyle w:val="Subsection"/>
      </w:pPr>
      <w:r>
        <w:tab/>
      </w:r>
      <w:r>
        <w:tab/>
        <w:t>For the purposes of a stamp Act an escrow is taken to be an instrument duly executed and delivered and is liable to duty accordingly.</w:t>
      </w:r>
    </w:p>
    <w:p>
      <w:pPr>
        <w:pStyle w:val="Footnotesection"/>
      </w:pPr>
      <w:r>
        <w:tab/>
        <w:t>[Section 38 inserted: No. 2 of 2003 s. 24.]</w:t>
      </w:r>
    </w:p>
    <w:p>
      <w:pPr>
        <w:pStyle w:val="Heading5"/>
      </w:pPr>
      <w:bookmarkStart w:id="47" w:name="_Toc169090314"/>
      <w:r>
        <w:rPr>
          <w:rStyle w:val="CharSectno"/>
        </w:rPr>
        <w:t>39</w:t>
      </w:r>
      <w:r>
        <w:t>.</w:t>
      </w:r>
      <w:r>
        <w:tab/>
        <w:t>Determining whether securities are situated in Western Australia</w:t>
      </w:r>
      <w:bookmarkEnd w:id="4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 xml:space="preserve">A marketable security or right in respect of shares of a company that is taken under the Corporations Act to be registered in </w:t>
      </w:r>
      <w:r>
        <w:lastRenderedPageBreak/>
        <w:t>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No. 66 of 2003 s. 15.]</w:t>
      </w:r>
    </w:p>
    <w:p>
      <w:pPr>
        <w:pStyle w:val="Ednotesection"/>
      </w:pPr>
      <w:r>
        <w:t>[</w:t>
      </w:r>
      <w:r>
        <w:rPr>
          <w:b/>
        </w:rPr>
        <w:t>39A.</w:t>
      </w:r>
      <w:r>
        <w:tab/>
        <w:t>Deleted: No. 2 of 2003 s. 24.]</w:t>
      </w:r>
    </w:p>
    <w:p>
      <w:pPr>
        <w:pStyle w:val="Heading5"/>
      </w:pPr>
      <w:bookmarkStart w:id="48" w:name="_Toc169090315"/>
      <w:r>
        <w:rPr>
          <w:rStyle w:val="CharSectno"/>
        </w:rPr>
        <w:t>40</w:t>
      </w:r>
      <w:r>
        <w:t>.</w:t>
      </w:r>
      <w:r>
        <w:tab/>
        <w:t>Valuing a marketable security or right in respect of shares</w:t>
      </w:r>
      <w:bookmarkEnd w:id="48"/>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No. 66 of 2003 s. 15.]</w:t>
      </w:r>
    </w:p>
    <w:p>
      <w:pPr>
        <w:pStyle w:val="Ednotesection"/>
      </w:pPr>
      <w:r>
        <w:t>[</w:t>
      </w:r>
      <w:r>
        <w:rPr>
          <w:b/>
        </w:rPr>
        <w:t>41</w:t>
      </w:r>
      <w:r>
        <w:rPr>
          <w:b/>
        </w:rPr>
        <w:noBreakHyphen/>
        <w:t>44.</w:t>
      </w:r>
      <w:r>
        <w:tab/>
        <w:t>Deleted: No. 37 of 1979 s. 30.]</w:t>
      </w:r>
    </w:p>
    <w:p>
      <w:pPr>
        <w:pStyle w:val="Ednotedivision"/>
      </w:pPr>
      <w:r>
        <w:t>[Headings before section 45 deleted: No. 37 of 1979 s. 31.]</w:t>
      </w:r>
    </w:p>
    <w:p>
      <w:pPr>
        <w:pStyle w:val="Ednotesection"/>
      </w:pPr>
      <w:r>
        <w:t>[</w:t>
      </w:r>
      <w:r>
        <w:rPr>
          <w:b/>
        </w:rPr>
        <w:t>45.</w:t>
      </w:r>
      <w:r>
        <w:tab/>
        <w:t>Deleted: No. 37 of 1979 s. 32.]</w:t>
      </w:r>
    </w:p>
    <w:p>
      <w:pPr>
        <w:pStyle w:val="Ednotesection"/>
      </w:pPr>
      <w:r>
        <w:t>[</w:t>
      </w:r>
      <w:r>
        <w:rPr>
          <w:b/>
        </w:rPr>
        <w:t>46</w:t>
      </w:r>
      <w:r>
        <w:rPr>
          <w:b/>
        </w:rPr>
        <w:noBreakHyphen/>
        <w:t>48.</w:t>
      </w:r>
      <w:r>
        <w:tab/>
        <w:t>Deleted: No. 72 of 1965 s. 6(b)</w:t>
      </w:r>
      <w:r>
        <w:noBreakHyphen/>
        <w:t>(d).]</w:t>
      </w:r>
    </w:p>
    <w:p>
      <w:pPr>
        <w:pStyle w:val="Ednotepart"/>
        <w:spacing w:after="120"/>
        <w:ind w:left="601" w:hanging="601"/>
      </w:pPr>
      <w:r>
        <w:lastRenderedPageBreak/>
        <w:t>[Part IIIA:</w:t>
      </w:r>
      <w:r>
        <w:br/>
        <w:t>s. 49</w:t>
      </w:r>
      <w:r>
        <w:noBreakHyphen/>
        <w:t>50D deleted: No. 66 of 2003 s. 16(1);</w:t>
      </w:r>
      <w:r>
        <w:br/>
        <w:t>s. 50E deleted: No. 42 of 1993 s. 4.]</w:t>
      </w:r>
    </w:p>
    <w:p>
      <w:pPr>
        <w:pStyle w:val="Ednotesection"/>
        <w:ind w:left="890" w:hanging="890"/>
      </w:pPr>
      <w:r>
        <w:t>[</w:t>
      </w:r>
      <w:r>
        <w:rPr>
          <w:b/>
        </w:rPr>
        <w:t>51.</w:t>
      </w:r>
      <w:r>
        <w:tab/>
        <w:t>Deleted: No. 37 of 1979 s. 37.]</w:t>
      </w:r>
    </w:p>
    <w:p>
      <w:pPr>
        <w:pStyle w:val="Ednotesection"/>
        <w:ind w:left="890" w:hanging="890"/>
      </w:pPr>
      <w:r>
        <w:t>[</w:t>
      </w:r>
      <w:r>
        <w:rPr>
          <w:b/>
        </w:rPr>
        <w:t>52.</w:t>
      </w:r>
      <w:r>
        <w:tab/>
        <w:t>Deleted: No. 2 of 2003 s. 30.]</w:t>
      </w:r>
    </w:p>
    <w:p>
      <w:pPr>
        <w:pStyle w:val="Ednotesection"/>
        <w:ind w:left="890" w:hanging="890"/>
      </w:pPr>
      <w:r>
        <w:t>[</w:t>
      </w:r>
      <w:r>
        <w:rPr>
          <w:b/>
        </w:rPr>
        <w:t>53</w:t>
      </w:r>
      <w:r>
        <w:rPr>
          <w:b/>
        </w:rPr>
        <w:noBreakHyphen/>
        <w:t>60.</w:t>
      </w:r>
      <w:r>
        <w:tab/>
        <w:t>Deleted: No. 37 of 1979 s. 39.]</w:t>
      </w:r>
    </w:p>
    <w:p>
      <w:pPr>
        <w:pStyle w:val="Ednotesection"/>
        <w:keepNext/>
        <w:ind w:left="890" w:hanging="890"/>
      </w:pPr>
      <w:r>
        <w:t>[</w:t>
      </w:r>
      <w:r>
        <w:rPr>
          <w:b/>
        </w:rPr>
        <w:t>61.</w:t>
      </w:r>
      <w:r>
        <w:rPr>
          <w:b/>
        </w:rPr>
        <w:tab/>
      </w:r>
      <w:r>
        <w:t>Deleted: No. 96 of 1976 s. 4.]</w:t>
      </w:r>
    </w:p>
    <w:p>
      <w:pPr>
        <w:pStyle w:val="Ednotesection"/>
        <w:ind w:left="890" w:hanging="890"/>
      </w:pPr>
      <w:r>
        <w:t>[</w:t>
      </w:r>
      <w:r>
        <w:rPr>
          <w:b/>
        </w:rPr>
        <w:t>62.</w:t>
      </w:r>
      <w:r>
        <w:tab/>
        <w:t>Deleted: No. 96 of 1976 s. 5.]</w:t>
      </w:r>
    </w:p>
    <w:p>
      <w:pPr>
        <w:pStyle w:val="Heading2"/>
      </w:pPr>
      <w:bookmarkStart w:id="49" w:name="_Toc169008672"/>
      <w:bookmarkStart w:id="50" w:name="_Toc169008968"/>
      <w:bookmarkStart w:id="51" w:name="_Toc169090316"/>
      <w:r>
        <w:rPr>
          <w:rStyle w:val="CharPartNo"/>
        </w:rPr>
        <w:lastRenderedPageBreak/>
        <w:t>Part IIIB</w:t>
      </w:r>
      <w:r>
        <w:rPr>
          <w:rStyle w:val="CharDivNo"/>
        </w:rPr>
        <w:t> </w:t>
      </w:r>
      <w:r>
        <w:t>—</w:t>
      </w:r>
      <w:r>
        <w:rPr>
          <w:rStyle w:val="CharDivText"/>
        </w:rPr>
        <w:t> </w:t>
      </w:r>
      <w:r>
        <w:rPr>
          <w:rStyle w:val="CharPartText"/>
        </w:rPr>
        <w:t>Conveyances and transfers</w:t>
      </w:r>
      <w:bookmarkEnd w:id="49"/>
      <w:bookmarkEnd w:id="50"/>
      <w:bookmarkEnd w:id="51"/>
    </w:p>
    <w:p>
      <w:pPr>
        <w:pStyle w:val="Ednotedivision"/>
        <w:ind w:firstLine="720"/>
      </w:pPr>
      <w:r>
        <w:t>[Heading inserted: No. 37 of 1979 s. 40.]</w:t>
      </w:r>
    </w:p>
    <w:p>
      <w:pPr>
        <w:pStyle w:val="Ednotedivision"/>
        <w:ind w:firstLine="720"/>
      </w:pPr>
      <w:r>
        <w:t>[Heading deleted: No. 2 of 2003 s. 31.]</w:t>
      </w:r>
    </w:p>
    <w:p>
      <w:pPr>
        <w:pStyle w:val="Heading5"/>
        <w:rPr>
          <w:snapToGrid w:val="0"/>
        </w:rPr>
      </w:pPr>
      <w:bookmarkStart w:id="52" w:name="_Toc169090317"/>
      <w:r>
        <w:rPr>
          <w:rStyle w:val="CharSectno"/>
        </w:rPr>
        <w:t>63</w:t>
      </w:r>
      <w:r>
        <w:rPr>
          <w:snapToGrid w:val="0"/>
        </w:rPr>
        <w:t>.</w:t>
      </w:r>
      <w:r>
        <w:rPr>
          <w:snapToGrid w:val="0"/>
        </w:rPr>
        <w:tab/>
        <w:t>Terms used in this Part</w:t>
      </w:r>
      <w:bookmarkEnd w:id="52"/>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lastRenderedPageBreak/>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lastRenderedPageBreak/>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lastRenderedPageBreak/>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lastRenderedPageBreak/>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lastRenderedPageBreak/>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No. 37 of 1979 s. 41; amended: No. 112 of 1982 s. 5; No. 33 of 1987 s. 15; No. 39 of 1994 s. 21; No. 48 of 1996 s. 44; No. 24 of 1999 s. 4; No. 3 of 2001 s. 18; No. 10 of 2001 s. 167; No. 36 of 2001 s. 26; No. 2 of 2003 s. 32; No. 66 of 2003 s. 17.]</w:t>
      </w:r>
    </w:p>
    <w:p>
      <w:pPr>
        <w:pStyle w:val="Heading5"/>
      </w:pPr>
      <w:bookmarkStart w:id="53" w:name="_Toc169090318"/>
      <w:r>
        <w:rPr>
          <w:rStyle w:val="CharSectno"/>
        </w:rPr>
        <w:t>63AA</w:t>
      </w:r>
      <w:r>
        <w:t>.</w:t>
      </w:r>
      <w:r>
        <w:tab/>
        <w:t>Registered unit trust schemes</w:t>
      </w:r>
      <w:bookmarkEnd w:id="53"/>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lastRenderedPageBreak/>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lastRenderedPageBreak/>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No. 36 of 2001 s. 27; amended: No. 2 of 2003 s. 33; No. 66 of 2003 s. 18.]</w:t>
      </w:r>
    </w:p>
    <w:p>
      <w:pPr>
        <w:pStyle w:val="Heading5"/>
      </w:pPr>
      <w:bookmarkStart w:id="54" w:name="_Toc169090319"/>
      <w:r>
        <w:rPr>
          <w:rStyle w:val="CharSectno"/>
        </w:rPr>
        <w:t>63AB</w:t>
      </w:r>
      <w:r>
        <w:t>.</w:t>
      </w:r>
      <w:r>
        <w:tab/>
        <w:t>Criteria for registration of a unit trust scheme</w:t>
      </w:r>
      <w:bookmarkEnd w:id="54"/>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 xml:space="preserve">the scheme is established and managed by a funds manager solely or principally for the investment and management of subscriptions by unit holders of the kind </w:t>
      </w:r>
      <w:r>
        <w:lastRenderedPageBreak/>
        <w:t>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lastRenderedPageBreak/>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 xml:space="preserve">the unit trustee, in the unit trustee’s capacity as trustee of the scheme, holds interests in land (whether or not </w:t>
      </w:r>
      <w:r>
        <w:lastRenderedPageBreak/>
        <w:t>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lastRenderedPageBreak/>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 xml:space="preserve">no person beneficially entitled to units under the scheme, other than the Government of the Commonwealth, a State or a Territory or a corporation of which such a Government is a majority shareholder, </w:t>
      </w:r>
      <w:r>
        <w:lastRenderedPageBreak/>
        <w:t>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No. 36 of 2001 s. 27; amended: No. 2 of 2003 s. 34; No. 28 of 2003 s. 188; No. 66 of 2003 s. 19; No. 11 of 2004 s. 11; No. 12 of 2004 s. 25.]</w:t>
      </w:r>
    </w:p>
    <w:p>
      <w:pPr>
        <w:pStyle w:val="Heading5"/>
      </w:pPr>
      <w:bookmarkStart w:id="55" w:name="_Toc169090320"/>
      <w:r>
        <w:rPr>
          <w:rStyle w:val="CharSectno"/>
        </w:rPr>
        <w:t>63AC</w:t>
      </w:r>
      <w:r>
        <w:t>.</w:t>
      </w:r>
      <w:r>
        <w:tab/>
        <w:t>Interim registration</w:t>
      </w:r>
      <w:bookmarkEnd w:id="55"/>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lastRenderedPageBreak/>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Next/>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No. 36 of 2001 s. 27; amended: No. 2 of 2003 s. 35; No. 66 of 2003 s. 20.]</w:t>
      </w:r>
    </w:p>
    <w:p>
      <w:pPr>
        <w:pStyle w:val="Heading5"/>
      </w:pPr>
      <w:bookmarkStart w:id="56" w:name="_Toc169090321"/>
      <w:r>
        <w:rPr>
          <w:rStyle w:val="CharSectno"/>
        </w:rPr>
        <w:lastRenderedPageBreak/>
        <w:t>63AD</w:t>
      </w:r>
      <w:r>
        <w:t>.</w:t>
      </w:r>
      <w:r>
        <w:tab/>
        <w:t>Cancellation of registration or interim registration</w:t>
      </w:r>
      <w:bookmarkEnd w:id="5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lastRenderedPageBreak/>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 xml:space="preserve">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w:t>
      </w:r>
      <w:r>
        <w:lastRenderedPageBreak/>
        <w:t>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No. 36 of 2001 s. 27; amended: No. 2 of 2003 s. 36; No. 66 of 2003 s. 21.]</w:t>
      </w:r>
    </w:p>
    <w:p>
      <w:pPr>
        <w:pStyle w:val="Heading5"/>
      </w:pPr>
      <w:bookmarkStart w:id="57" w:name="_Toc169090322"/>
      <w:r>
        <w:rPr>
          <w:rStyle w:val="CharSectno"/>
        </w:rPr>
        <w:t>63ADA</w:t>
      </w:r>
      <w:r>
        <w:t>.</w:t>
      </w:r>
      <w:r>
        <w:tab/>
        <w:t>Registration of private unit trust scheme as provisional public trust</w:t>
      </w:r>
      <w:bookmarkEnd w:id="57"/>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 xml:space="preserve">registration is not being used and is not likely to be used as part of a scheme or arrangement with the collateral purpose of avoiding or reducing the duty that otherwise </w:t>
      </w:r>
      <w:r>
        <w:lastRenderedPageBreak/>
        <w:t>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No. 66 of 2003 s. 22.]</w:t>
      </w:r>
    </w:p>
    <w:p>
      <w:pPr>
        <w:pStyle w:val="Heading5"/>
      </w:pPr>
      <w:bookmarkStart w:id="58" w:name="_Toc169090323"/>
      <w:r>
        <w:rPr>
          <w:rStyle w:val="CharSectno"/>
        </w:rPr>
        <w:t>63ADB</w:t>
      </w:r>
      <w:r>
        <w:t>.</w:t>
      </w:r>
      <w:r>
        <w:tab/>
        <w:t>Cancellation of registration of provisional public trust</w:t>
      </w:r>
      <w:bookmarkEnd w:id="58"/>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lastRenderedPageBreak/>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lastRenderedPageBreak/>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No. 66 of 2003 s. 22.]</w:t>
      </w:r>
    </w:p>
    <w:p>
      <w:pPr>
        <w:pStyle w:val="Heading5"/>
      </w:pPr>
      <w:bookmarkStart w:id="59" w:name="_Toc169090324"/>
      <w:r>
        <w:rPr>
          <w:rStyle w:val="CharSectno"/>
        </w:rPr>
        <w:t>63AE</w:t>
      </w:r>
      <w:r>
        <w:t>.</w:t>
      </w:r>
      <w:r>
        <w:tab/>
        <w:t>Dutiable statement about disqualifying event and subsequent transfers or dispositions</w:t>
      </w:r>
      <w:bookmarkEnd w:id="5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lastRenderedPageBreak/>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lastRenderedPageBreak/>
        <w:tab/>
        <w:t>[Section 63AE inserted: No. 36 of 2001 s. 27; amended: No. 2 of 2003 s. 37; No. 66 of 2003 s. 23.]</w:t>
      </w:r>
    </w:p>
    <w:p>
      <w:pPr>
        <w:pStyle w:val="Heading5"/>
      </w:pPr>
      <w:bookmarkStart w:id="60" w:name="_Toc169090325"/>
      <w:r>
        <w:rPr>
          <w:rStyle w:val="CharSectno"/>
        </w:rPr>
        <w:t>63AF</w:t>
      </w:r>
      <w:r>
        <w:t>.</w:t>
      </w:r>
      <w:r>
        <w:tab/>
        <w:t>Duty chargeable on the dutiable statement</w:t>
      </w:r>
      <w:bookmarkEnd w:id="60"/>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No. 37 of 2001 s. 15; amended: No. 2 of 2003 s. 38; No. 66 of 2003 s. 24.]</w:t>
      </w:r>
    </w:p>
    <w:p>
      <w:pPr>
        <w:pStyle w:val="Heading5"/>
        <w:tabs>
          <w:tab w:val="left" w:pos="6096"/>
        </w:tabs>
        <w:spacing w:before="180"/>
      </w:pPr>
      <w:bookmarkStart w:id="61" w:name="_Toc169090326"/>
      <w:r>
        <w:rPr>
          <w:rStyle w:val="CharSectno"/>
        </w:rPr>
        <w:t>63AG</w:t>
      </w:r>
      <w:r>
        <w:t>.</w:t>
      </w:r>
      <w:r>
        <w:tab/>
        <w:t>When unit trust scheme becomes private unit trust scheme</w:t>
      </w:r>
      <w:bookmarkEnd w:id="61"/>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lastRenderedPageBreak/>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lastRenderedPageBreak/>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No. 66 of 2003 s. 25(1).]</w:t>
      </w:r>
    </w:p>
    <w:p>
      <w:pPr>
        <w:pStyle w:val="Heading5"/>
        <w:tabs>
          <w:tab w:val="left" w:pos="6096"/>
        </w:tabs>
        <w:spacing w:before="240"/>
      </w:pPr>
      <w:bookmarkStart w:id="62" w:name="_Toc169090327"/>
      <w:r>
        <w:rPr>
          <w:rStyle w:val="CharSectno"/>
        </w:rPr>
        <w:t>63AH</w:t>
      </w:r>
      <w:r>
        <w:t>.</w:t>
      </w:r>
      <w:r>
        <w:tab/>
        <w:t>Liability for duty on aggregated dispositions</w:t>
      </w:r>
      <w:bookmarkEnd w:id="62"/>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lastRenderedPageBreak/>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No. 66 of 2003 s. 25(1).]</w:t>
      </w:r>
    </w:p>
    <w:p>
      <w:pPr>
        <w:pStyle w:val="Heading5"/>
        <w:tabs>
          <w:tab w:val="left" w:pos="6096"/>
        </w:tabs>
        <w:spacing w:before="240"/>
      </w:pPr>
      <w:bookmarkStart w:id="63" w:name="_Toc169090328"/>
      <w:r>
        <w:rPr>
          <w:rStyle w:val="CharSectno"/>
        </w:rPr>
        <w:t>63AI</w:t>
      </w:r>
      <w:r>
        <w:t>.</w:t>
      </w:r>
      <w:r>
        <w:tab/>
        <w:t>Interstate security duty</w:t>
      </w:r>
      <w:bookmarkEnd w:id="6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No. 66 of 2003 s. 25(1).]</w:t>
      </w:r>
    </w:p>
    <w:p>
      <w:pPr>
        <w:pStyle w:val="Heading5"/>
        <w:tabs>
          <w:tab w:val="left" w:pos="6096"/>
        </w:tabs>
      </w:pPr>
      <w:bookmarkStart w:id="64" w:name="_Toc169090329"/>
      <w:r>
        <w:rPr>
          <w:rStyle w:val="CharSectno"/>
        </w:rPr>
        <w:t>63AJ</w:t>
      </w:r>
      <w:r>
        <w:t>.</w:t>
      </w:r>
      <w:r>
        <w:tab/>
        <w:t>Dutiable statement to be lodged</w:t>
      </w:r>
      <w:bookmarkEnd w:id="64"/>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lastRenderedPageBreak/>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No. 66 of 2003 s. 25(1).]</w:t>
      </w:r>
    </w:p>
    <w:p>
      <w:pPr>
        <w:pStyle w:val="Heading5"/>
        <w:rPr>
          <w:snapToGrid w:val="0"/>
        </w:rPr>
      </w:pPr>
      <w:bookmarkStart w:id="65" w:name="_Toc169090330"/>
      <w:r>
        <w:rPr>
          <w:rStyle w:val="CharSectno"/>
        </w:rPr>
        <w:t>63A</w:t>
      </w:r>
      <w:r>
        <w:rPr>
          <w:snapToGrid w:val="0"/>
        </w:rPr>
        <w:t>.</w:t>
      </w:r>
      <w:r>
        <w:rPr>
          <w:snapToGrid w:val="0"/>
        </w:rPr>
        <w:tab/>
        <w:t>Duty on certain decrees and orders</w:t>
      </w:r>
      <w:bookmarkEnd w:id="65"/>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No. 37 of 1979 s. 41; amended: No. 2 of 2003 s. 39; No. 66 of 2003 s. 26.]</w:t>
      </w:r>
    </w:p>
    <w:p>
      <w:pPr>
        <w:pStyle w:val="Heading5"/>
        <w:rPr>
          <w:snapToGrid w:val="0"/>
        </w:rPr>
      </w:pPr>
      <w:bookmarkStart w:id="66" w:name="_Toc169090331"/>
      <w:r>
        <w:rPr>
          <w:rStyle w:val="CharSectno"/>
        </w:rPr>
        <w:lastRenderedPageBreak/>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No. 93 of 1966 s. 6; No. 48 of 1996 s. 32.]</w:t>
      </w:r>
    </w:p>
    <w:p>
      <w:pPr>
        <w:pStyle w:val="Heading5"/>
        <w:spacing w:before="180"/>
        <w:rPr>
          <w:snapToGrid w:val="0"/>
        </w:rPr>
      </w:pPr>
      <w:bookmarkStart w:id="67" w:name="_Toc169090332"/>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7"/>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lastRenderedPageBreak/>
        <w:tab/>
        <w:t>[Section 65 inserted: No. 37 of 1979 s. 42; amended: No. 2 of 2003 s. 40.]</w:t>
      </w:r>
    </w:p>
    <w:p>
      <w:pPr>
        <w:pStyle w:val="Heading5"/>
        <w:keepLines w:val="0"/>
        <w:spacing w:before="180"/>
        <w:rPr>
          <w:snapToGrid w:val="0"/>
        </w:rPr>
      </w:pPr>
      <w:bookmarkStart w:id="68" w:name="_Toc169090333"/>
      <w:r>
        <w:rPr>
          <w:rStyle w:val="CharSectno"/>
        </w:rPr>
        <w:t>66</w:t>
      </w:r>
      <w:r>
        <w:rPr>
          <w:snapToGrid w:val="0"/>
        </w:rPr>
        <w:t>.</w:t>
      </w:r>
      <w:r>
        <w:rPr>
          <w:snapToGrid w:val="0"/>
        </w:rPr>
        <w:tab/>
        <w:t>How conveyances in consideration of a debt or subject to future payment etc. to be charged</w:t>
      </w:r>
      <w:bookmarkEnd w:id="68"/>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No. 93 of 1966 s. 7; No. 112 of 1982 s. 6; No. 33 of 1987 s. 16; No. 48 of 1996 s. 33; No. 2 of 2003 s. 41.]</w:t>
      </w:r>
    </w:p>
    <w:p>
      <w:pPr>
        <w:pStyle w:val="Heading5"/>
        <w:rPr>
          <w:snapToGrid w:val="0"/>
        </w:rPr>
      </w:pPr>
      <w:bookmarkStart w:id="69" w:name="_Toc169090334"/>
      <w:r>
        <w:rPr>
          <w:rStyle w:val="CharSectno"/>
        </w:rPr>
        <w:t>67</w:t>
      </w:r>
      <w:r>
        <w:rPr>
          <w:snapToGrid w:val="0"/>
        </w:rPr>
        <w:t>.</w:t>
      </w:r>
      <w:r>
        <w:rPr>
          <w:snapToGrid w:val="0"/>
        </w:rPr>
        <w:tab/>
        <w:t>Duty where conveyance is partly in consideration of improvements made or to be made on property</w:t>
      </w:r>
      <w:bookmarkEnd w:id="69"/>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No. 37 of 1979 s. 43; No. 81 of 1984 s. 14; No. 2 of 2003 s. 42.]</w:t>
      </w:r>
    </w:p>
    <w:p>
      <w:pPr>
        <w:pStyle w:val="Ednotesection"/>
        <w:ind w:left="890" w:hanging="890"/>
      </w:pPr>
      <w:r>
        <w:t>[</w:t>
      </w:r>
      <w:r>
        <w:rPr>
          <w:b/>
        </w:rPr>
        <w:t>68.</w:t>
      </w:r>
      <w:r>
        <w:tab/>
        <w:t>Deleted: No. 37 of 1979 s. 44.]</w:t>
      </w:r>
    </w:p>
    <w:p>
      <w:pPr>
        <w:pStyle w:val="Heading5"/>
        <w:rPr>
          <w:snapToGrid w:val="0"/>
        </w:rPr>
      </w:pPr>
      <w:bookmarkStart w:id="70" w:name="_Toc169090335"/>
      <w:r>
        <w:rPr>
          <w:rStyle w:val="CharSectno"/>
        </w:rPr>
        <w:lastRenderedPageBreak/>
        <w:t>69</w:t>
      </w:r>
      <w:r>
        <w:rPr>
          <w:snapToGrid w:val="0"/>
        </w:rPr>
        <w:t>.</w:t>
      </w:r>
      <w:r>
        <w:rPr>
          <w:snapToGrid w:val="0"/>
        </w:rPr>
        <w:tab/>
        <w:t>Conveyance duty in cases where conveyance made at request or by direction of intermediary</w:t>
      </w:r>
      <w:bookmarkEnd w:id="70"/>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No. 33 of 1987 s. 17; amended: No. 39 of 1994 s. 14; No. 2 of 2003 s. 43; No. 66 of 2003 s. 27(1).]</w:t>
      </w:r>
    </w:p>
    <w:p>
      <w:pPr>
        <w:pStyle w:val="Heading5"/>
      </w:pPr>
      <w:bookmarkStart w:id="71" w:name="_Toc169090336"/>
      <w:r>
        <w:rPr>
          <w:rStyle w:val="CharSectno"/>
        </w:rPr>
        <w:t>70</w:t>
      </w:r>
      <w:r>
        <w:t>.</w:t>
      </w:r>
      <w:r>
        <w:tab/>
        <w:t>Certain transfers of chattels dutiable</w:t>
      </w:r>
      <w:bookmarkEnd w:id="71"/>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lastRenderedPageBreak/>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lastRenderedPageBreak/>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No. 22 of 1998 s. 33; amended: No. 28 of 2000 s. 4; No. 2 of 2003 s. 44; No. 66 of 2003 s. 28.]</w:t>
      </w:r>
    </w:p>
    <w:p>
      <w:pPr>
        <w:pStyle w:val="Heading5"/>
        <w:rPr>
          <w:snapToGrid w:val="0"/>
        </w:rPr>
      </w:pPr>
      <w:bookmarkStart w:id="72" w:name="_Toc169090337"/>
      <w:r>
        <w:rPr>
          <w:rStyle w:val="CharSectno"/>
        </w:rPr>
        <w:lastRenderedPageBreak/>
        <w:t>71</w:t>
      </w:r>
      <w:r>
        <w:rPr>
          <w:snapToGrid w:val="0"/>
        </w:rPr>
        <w:t>.</w:t>
      </w:r>
      <w:r>
        <w:rPr>
          <w:snapToGrid w:val="0"/>
        </w:rPr>
        <w:tab/>
        <w:t>Duty charged for 2 or more instruments of conveyance</w:t>
      </w:r>
      <w:bookmarkEnd w:id="72"/>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No. 37 of 1979 s. 46; No. 2 of 2003 s. 45.]</w:t>
      </w:r>
    </w:p>
    <w:p>
      <w:pPr>
        <w:pStyle w:val="Ednotedivision"/>
        <w:spacing w:before="180"/>
        <w:ind w:firstLine="720"/>
      </w:pPr>
      <w:r>
        <w:t>[Heading deleted: No. 2 of 2003 s. 46.]</w:t>
      </w:r>
    </w:p>
    <w:p>
      <w:pPr>
        <w:pStyle w:val="Heading5"/>
        <w:spacing w:before="180"/>
        <w:rPr>
          <w:snapToGrid w:val="0"/>
        </w:rPr>
      </w:pPr>
      <w:bookmarkStart w:id="73" w:name="_Toc169090338"/>
      <w:r>
        <w:rPr>
          <w:rStyle w:val="CharSectno"/>
        </w:rPr>
        <w:t>72</w:t>
      </w:r>
      <w:r>
        <w:rPr>
          <w:snapToGrid w:val="0"/>
        </w:rPr>
        <w:t>.</w:t>
      </w:r>
      <w:r>
        <w:rPr>
          <w:snapToGrid w:val="0"/>
        </w:rPr>
        <w:tab/>
        <w:t>Transfer or assignment of mortgages for value</w:t>
      </w:r>
      <w:bookmarkEnd w:id="7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w:t>
      </w:r>
      <w:r>
        <w:rPr>
          <w:snapToGrid w:val="0"/>
        </w:rPr>
        <w:lastRenderedPageBreak/>
        <w:t xml:space="preserve">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No. 20 of 1996 s. 23; amended: No. 2 of 2003 s. 47; No. 66 of 2003 s. 29.]</w:t>
      </w:r>
    </w:p>
    <w:p>
      <w:pPr>
        <w:pStyle w:val="Ednotedivision"/>
        <w:ind w:firstLine="720"/>
      </w:pPr>
      <w:r>
        <w:t>[Heading deleted: No. 2 of 2003 s. 48.]</w:t>
      </w:r>
    </w:p>
    <w:p>
      <w:pPr>
        <w:pStyle w:val="Heading5"/>
        <w:rPr>
          <w:snapToGrid w:val="0"/>
        </w:rPr>
      </w:pPr>
      <w:bookmarkStart w:id="74" w:name="_Toc169090339"/>
      <w:r>
        <w:rPr>
          <w:rStyle w:val="CharSectno"/>
        </w:rPr>
        <w:t>73</w:t>
      </w:r>
      <w:r>
        <w:rPr>
          <w:snapToGrid w:val="0"/>
        </w:rPr>
        <w:t>.</w:t>
      </w:r>
      <w:r>
        <w:rPr>
          <w:snapToGrid w:val="0"/>
        </w:rPr>
        <w:tab/>
        <w:t>As to conveyances on any occasion except sale or mortgage</w:t>
      </w:r>
      <w:bookmarkEnd w:id="74"/>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No. 35 of 1941 s. 2; No. 113 of 1965 s. 8(1); No. 63 of 1977 s. 2; No. 37 of 1979 s. 47; No. 112 of 1982 s. 7; No. 81 of 1984 s. 15; No. 2 of 2003 s. 49.]</w:t>
      </w:r>
    </w:p>
    <w:p>
      <w:pPr>
        <w:pStyle w:val="Heading5"/>
        <w:rPr>
          <w:snapToGrid w:val="0"/>
        </w:rPr>
      </w:pPr>
      <w:bookmarkStart w:id="75" w:name="_Toc169090340"/>
      <w:r>
        <w:rPr>
          <w:rStyle w:val="CharSectno"/>
        </w:rPr>
        <w:t>73A</w:t>
      </w:r>
      <w:r>
        <w:rPr>
          <w:snapToGrid w:val="0"/>
        </w:rPr>
        <w:t>.</w:t>
      </w:r>
      <w:r>
        <w:rPr>
          <w:snapToGrid w:val="0"/>
        </w:rPr>
        <w:tab/>
        <w:t>Conveyance subject to an option</w:t>
      </w:r>
      <w:bookmarkEnd w:id="75"/>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xml:space="preserve">)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w:t>
      </w:r>
      <w:r>
        <w:rPr>
          <w:snapToGrid w:val="0"/>
        </w:rPr>
        <w:lastRenderedPageBreak/>
        <w:t>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 xml:space="preserve">that the person to whom the option was granted did not, prior to the reconveyance or retransfer of the property, exercise or receive any right or benefit in respect of the property being a right or benefit of a kind normally exercisable or </w:t>
      </w:r>
      <w:r>
        <w:rPr>
          <w:snapToGrid w:val="0"/>
        </w:rPr>
        <w:lastRenderedPageBreak/>
        <w:t>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No. 63 of 1977 s. 3; amended: No. 37 of 1979 s. 48; No. 81 of 1984 s. 16; No. 2 of 2003 s. 50.]</w:t>
      </w:r>
    </w:p>
    <w:p>
      <w:pPr>
        <w:pStyle w:val="Heading5"/>
        <w:rPr>
          <w:snapToGrid w:val="0"/>
        </w:rPr>
      </w:pPr>
      <w:bookmarkStart w:id="76" w:name="_Toc169090341"/>
      <w:r>
        <w:rPr>
          <w:rStyle w:val="CharSectno"/>
        </w:rPr>
        <w:t>73AA</w:t>
      </w:r>
      <w:r>
        <w:rPr>
          <w:snapToGrid w:val="0"/>
        </w:rPr>
        <w:t>.</w:t>
      </w:r>
      <w:r>
        <w:rPr>
          <w:snapToGrid w:val="0"/>
        </w:rPr>
        <w:tab/>
        <w:t>Duty on conveyance not passing a beneficial interest</w:t>
      </w:r>
      <w:bookmarkEnd w:id="76"/>
    </w:p>
    <w:p>
      <w:pPr>
        <w:pStyle w:val="Subsection"/>
        <w:rPr>
          <w:snapToGrid w:val="0"/>
        </w:rPr>
      </w:pPr>
      <w:r>
        <w:rPr>
          <w:snapToGrid w:val="0"/>
        </w:rPr>
        <w:tab/>
        <w:t>(1)</w:t>
      </w:r>
      <w:r>
        <w:rPr>
          <w:snapToGrid w:val="0"/>
        </w:rPr>
        <w:tab/>
        <w:t>A conveyance or transfer —</w:t>
      </w:r>
    </w:p>
    <w:p>
      <w:pPr>
        <w:pStyle w:val="Indenta"/>
        <w:rPr>
          <w:snapToGrid w:val="0"/>
        </w:rPr>
      </w:pPr>
      <w:r>
        <w:rPr>
          <w:snapToGrid w:val="0"/>
        </w:rPr>
        <w:lastRenderedPageBreak/>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lastRenderedPageBreak/>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 xml:space="preserve">and that does not conform to subsection (1)(b), (c), (d) or (e), and a conveyance or transfer in respect of which the Commissioner is not satisfied as mentioned in subsection (1)(f), </w:t>
      </w:r>
      <w:r>
        <w:rPr>
          <w:snapToGrid w:val="0"/>
        </w:rPr>
        <w:lastRenderedPageBreak/>
        <w:t>shall be deemed to operate as a voluntary disposition and is chargeable with duty under section 75(1).</w:t>
      </w:r>
    </w:p>
    <w:p>
      <w:pPr>
        <w:pStyle w:val="Footnotesection"/>
      </w:pPr>
      <w:r>
        <w:tab/>
        <w:t>[Section 73AA inserted: No. 81 of 1984 s. 17; amended: No. 33 of 1987 s. 18; No. 20 of 1996 s. 24; No. 2 of 2003 s. 51.]</w:t>
      </w:r>
    </w:p>
    <w:p>
      <w:pPr>
        <w:pStyle w:val="Heading5"/>
      </w:pPr>
      <w:bookmarkStart w:id="77" w:name="_Toc169090342"/>
      <w:r>
        <w:rPr>
          <w:rStyle w:val="CharSectno"/>
        </w:rPr>
        <w:t>73AB</w:t>
      </w:r>
      <w:r>
        <w:t>.</w:t>
      </w:r>
      <w:r>
        <w:tab/>
        <w:t>Duty on conveyance to correct error</w:t>
      </w:r>
      <w:bookmarkEnd w:id="77"/>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No. 66 of 2003 s. 30.]</w:t>
      </w:r>
    </w:p>
    <w:p>
      <w:pPr>
        <w:pStyle w:val="Heading5"/>
        <w:rPr>
          <w:snapToGrid w:val="0"/>
        </w:rPr>
      </w:pPr>
      <w:bookmarkStart w:id="78" w:name="_Toc169090343"/>
      <w:r>
        <w:rPr>
          <w:rStyle w:val="CharSectno"/>
        </w:rPr>
        <w:t>73B</w:t>
      </w:r>
      <w:r>
        <w:rPr>
          <w:snapToGrid w:val="0"/>
        </w:rPr>
        <w:t>.</w:t>
      </w:r>
      <w:r>
        <w:rPr>
          <w:snapToGrid w:val="0"/>
        </w:rPr>
        <w:tab/>
        <w:t>Conveyance agreement subject to unilateral determination</w:t>
      </w:r>
      <w:bookmarkEnd w:id="78"/>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 xml:space="preserve">subject to the right of that person to determine that agreement at any time on making such of the payments referred to in paragraph (a) as may have become due and </w:t>
      </w:r>
      <w:r>
        <w:rPr>
          <w:snapToGrid w:val="0"/>
        </w:rPr>
        <w:lastRenderedPageBreak/>
        <w:t>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No. 37 of 1979 s. 49; amended: No. 81 of 1984 s. 18; No. 2 of 2003 s. 52.]</w:t>
      </w:r>
    </w:p>
    <w:p>
      <w:pPr>
        <w:pStyle w:val="Heading5"/>
        <w:spacing w:before="180"/>
        <w:rPr>
          <w:snapToGrid w:val="0"/>
        </w:rPr>
      </w:pPr>
      <w:bookmarkStart w:id="79" w:name="_Toc169090344"/>
      <w:r>
        <w:rPr>
          <w:rStyle w:val="CharSectno"/>
        </w:rPr>
        <w:t>73C</w:t>
      </w:r>
      <w:r>
        <w:rPr>
          <w:snapToGrid w:val="0"/>
        </w:rPr>
        <w:t>.</w:t>
      </w:r>
      <w:r>
        <w:rPr>
          <w:snapToGrid w:val="0"/>
        </w:rPr>
        <w:tab/>
        <w:t>Option to purchase with right to renew</w:t>
      </w:r>
      <w:bookmarkEnd w:id="79"/>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w:t>
      </w:r>
      <w:r>
        <w:rPr>
          <w:snapToGrid w:val="0"/>
        </w:rPr>
        <w:lastRenderedPageBreak/>
        <w:t>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No. 93 of 1982 s. 5; amended: No. 81 of 1984 s. 19; No. 2 of 2003 s. 53.]</w:t>
      </w:r>
    </w:p>
    <w:p>
      <w:pPr>
        <w:pStyle w:val="Heading5"/>
        <w:spacing w:before="180"/>
      </w:pPr>
      <w:bookmarkStart w:id="80" w:name="_Toc169090345"/>
      <w:r>
        <w:rPr>
          <w:rStyle w:val="CharSectno"/>
        </w:rPr>
        <w:t>73CA</w:t>
      </w:r>
      <w:r>
        <w:t>.</w:t>
      </w:r>
      <w:r>
        <w:tab/>
        <w:t xml:space="preserve">Effect of </w:t>
      </w:r>
      <w:r>
        <w:rPr>
          <w:i/>
          <w:iCs/>
        </w:rPr>
        <w:t>Duties Act 2008</w:t>
      </w:r>
      <w:r>
        <w:t xml:space="preserve"> on sections 73D, 73DAA, 73DE and 73E</w:t>
      </w:r>
      <w:bookmarkEnd w:id="80"/>
    </w:p>
    <w:p>
      <w:pPr>
        <w:pStyle w:val="Subsection"/>
        <w:spacing w:before="120"/>
      </w:pPr>
      <w:r>
        <w:tab/>
        <w:t>(1)</w:t>
      </w:r>
      <w:r>
        <w:tab/>
        <w:t>Sections 73D(2), 73DAA(1), 73DE(1) and 73E(2) do not apply to a disposition made on or after 1 July 2008.</w:t>
      </w:r>
    </w:p>
    <w:p>
      <w:pPr>
        <w:pStyle w:val="Subsection"/>
        <w:spacing w:before="120"/>
      </w:pPr>
      <w:r>
        <w:lastRenderedPageBreak/>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No. 12 of 2008 s. 8.]</w:t>
      </w:r>
    </w:p>
    <w:p>
      <w:pPr>
        <w:pStyle w:val="Heading5"/>
        <w:spacing w:before="180"/>
        <w:rPr>
          <w:snapToGrid w:val="0"/>
        </w:rPr>
      </w:pPr>
      <w:bookmarkStart w:id="81" w:name="_Toc169090346"/>
      <w:r>
        <w:rPr>
          <w:rStyle w:val="CharSectno"/>
        </w:rPr>
        <w:t>73D</w:t>
      </w:r>
      <w:r>
        <w:rPr>
          <w:snapToGrid w:val="0"/>
        </w:rPr>
        <w:t>.</w:t>
      </w:r>
      <w:r>
        <w:rPr>
          <w:snapToGrid w:val="0"/>
        </w:rPr>
        <w:tab/>
        <w:t>Disposition of units in unit trust schemes</w:t>
      </w:r>
      <w:bookmarkEnd w:id="81"/>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lastRenderedPageBreak/>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 xml:space="preserve">subsections (4a), (4b), (5), (5a) and (6), a transfer of a unit and an instrument effecting or </w:t>
      </w:r>
      <w:r>
        <w:rPr>
          <w:snapToGrid w:val="0"/>
        </w:rPr>
        <w:lastRenderedPageBreak/>
        <w:t>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 xml:space="preserve">does not have the effect of varying, abrogating or altering the rights of any holder of units as against the </w:t>
      </w:r>
      <w:r>
        <w:rPr>
          <w:snapToGrid w:val="0"/>
        </w:rPr>
        <w:lastRenderedPageBreak/>
        <w:t>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lastRenderedPageBreak/>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lastRenderedPageBreak/>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No. 112 of 1982 s. 8; amended: No. 81 of 1984 s. 20; No. 109 of 1984 s. 5; No. 33 of 1987 s. 19; No. 22 of 1998 s. 34; No. 36 of 2001 s. 28; No. 2 of 2003 s. 54; No. 66 of 2003 s. 31; No. 11 of 2005 s. 8; No. 67 of 2006 s. 4; No. 12 of 2008 s. 9.]</w:t>
      </w:r>
    </w:p>
    <w:p>
      <w:pPr>
        <w:pStyle w:val="Heading5"/>
        <w:spacing w:before="240"/>
      </w:pPr>
      <w:bookmarkStart w:id="82" w:name="_Toc169090347"/>
      <w:r>
        <w:rPr>
          <w:rStyle w:val="CharSectno"/>
        </w:rPr>
        <w:t>73DAA</w:t>
      </w:r>
      <w:r>
        <w:t>.</w:t>
      </w:r>
      <w:r>
        <w:tab/>
        <w:t>Dutiable statement required if transfer or instrument not lodged</w:t>
      </w:r>
      <w:bookmarkEnd w:id="82"/>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lastRenderedPageBreak/>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No. 66 of 2003 s. 32; amended: No. 12 of 2008 s. 10.]</w:t>
      </w:r>
    </w:p>
    <w:p>
      <w:pPr>
        <w:pStyle w:val="Heading5"/>
        <w:keepLines w:val="0"/>
        <w:spacing w:before="240"/>
        <w:rPr>
          <w:snapToGrid w:val="0"/>
        </w:rPr>
      </w:pPr>
      <w:bookmarkStart w:id="83" w:name="_Toc169090348"/>
      <w:r>
        <w:rPr>
          <w:rStyle w:val="CharSectno"/>
        </w:rPr>
        <w:t>73DA</w:t>
      </w:r>
      <w:r>
        <w:rPr>
          <w:snapToGrid w:val="0"/>
        </w:rPr>
        <w:t>.</w:t>
      </w:r>
      <w:r>
        <w:rPr>
          <w:snapToGrid w:val="0"/>
        </w:rPr>
        <w:tab/>
        <w:t>Holdings of majority interest unit trustee</w:t>
      </w:r>
      <w:bookmarkEnd w:id="83"/>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lastRenderedPageBreak/>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No. 33 of 1987 s. 20; amended: No. 22 of 1998 s. 35; No. 60 of 2000 s. 20(2); No. 2 of 2003 s. 55; No. 11 of 2004 s. 12.]</w:t>
      </w:r>
    </w:p>
    <w:p>
      <w:pPr>
        <w:pStyle w:val="Heading5"/>
      </w:pPr>
      <w:bookmarkStart w:id="84" w:name="_Toc169090349"/>
      <w:r>
        <w:rPr>
          <w:rStyle w:val="CharSectno"/>
        </w:rPr>
        <w:t>73DB</w:t>
      </w:r>
      <w:r>
        <w:t>.</w:t>
      </w:r>
      <w:r>
        <w:tab/>
        <w:t>Terms used in sections 73DC, 73DD and 73DE</w:t>
      </w:r>
      <w:bookmarkEnd w:id="84"/>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lastRenderedPageBreak/>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No. 66 of 2003 s. 33.]</w:t>
      </w:r>
    </w:p>
    <w:p>
      <w:pPr>
        <w:pStyle w:val="Heading5"/>
      </w:pPr>
      <w:bookmarkStart w:id="85" w:name="_Toc169090350"/>
      <w:r>
        <w:rPr>
          <w:rStyle w:val="CharSectno"/>
        </w:rPr>
        <w:t>73DC</w:t>
      </w:r>
      <w:r>
        <w:t>.</w:t>
      </w:r>
      <w:r>
        <w:tab/>
        <w:t>Acquisition of majority interest or further interest in pooled investment trust</w:t>
      </w:r>
      <w:bookmarkEnd w:id="85"/>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lastRenderedPageBreak/>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lastRenderedPageBreak/>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No. 66 of 2003 s. 33.]</w:t>
      </w:r>
    </w:p>
    <w:p>
      <w:pPr>
        <w:pStyle w:val="Heading5"/>
        <w:keepNext w:val="0"/>
        <w:keepLines w:val="0"/>
      </w:pPr>
      <w:bookmarkStart w:id="86" w:name="_Toc169090351"/>
      <w:r>
        <w:rPr>
          <w:rStyle w:val="CharSectno"/>
        </w:rPr>
        <w:t>73DD</w:t>
      </w:r>
      <w:r>
        <w:t>.</w:t>
      </w:r>
      <w:r>
        <w:tab/>
        <w:t>Meaning of “majority interest” and “further interest”</w:t>
      </w:r>
      <w:bookmarkEnd w:id="86"/>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 xml:space="preserve">the person, or the person and the related person, would be beneficially entitled, if the property of the scheme were to be distributed, to participate in a distribution of the property of the </w:t>
      </w:r>
      <w:r>
        <w:lastRenderedPageBreak/>
        <w:t>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lastRenderedPageBreak/>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No. 66 of 2003 s. 33.]</w:t>
      </w:r>
    </w:p>
    <w:p>
      <w:pPr>
        <w:pStyle w:val="Heading5"/>
        <w:spacing w:before="240"/>
      </w:pPr>
      <w:bookmarkStart w:id="87" w:name="_Toc169090352"/>
      <w:r>
        <w:rPr>
          <w:rStyle w:val="CharSectno"/>
        </w:rPr>
        <w:lastRenderedPageBreak/>
        <w:t>73DE</w:t>
      </w:r>
      <w:r>
        <w:t>.</w:t>
      </w:r>
      <w:r>
        <w:tab/>
        <w:t>Dutiable statement to be lodged</w:t>
      </w:r>
      <w:bookmarkEnd w:id="87"/>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No. 66 of 2003 s. 33; amended: No. 12 of 2008 s. 11.]</w:t>
      </w:r>
    </w:p>
    <w:p>
      <w:pPr>
        <w:pStyle w:val="Heading5"/>
        <w:spacing w:before="240"/>
        <w:rPr>
          <w:snapToGrid w:val="0"/>
        </w:rPr>
      </w:pPr>
      <w:bookmarkStart w:id="88" w:name="_Toc169090353"/>
      <w:r>
        <w:rPr>
          <w:rStyle w:val="CharSectno"/>
        </w:rPr>
        <w:t>73E</w:t>
      </w:r>
      <w:r>
        <w:rPr>
          <w:snapToGrid w:val="0"/>
        </w:rPr>
        <w:t>.</w:t>
      </w:r>
      <w:r>
        <w:rPr>
          <w:snapToGrid w:val="0"/>
        </w:rPr>
        <w:tab/>
        <w:t>Disposition of shares in discretionary trustee companies</w:t>
      </w:r>
      <w:bookmarkEnd w:id="88"/>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lastRenderedPageBreak/>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 xml:space="preserve">Subsection (4) shall not apply to a transfer or instrument if the Commissioner is satisfied that it is not made in contemplation of </w:t>
      </w:r>
      <w:r>
        <w:rPr>
          <w:snapToGrid w:val="0"/>
        </w:rPr>
        <w:lastRenderedPageBreak/>
        <w:t>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lastRenderedPageBreak/>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No. 112 of 1982 s. 8; amended: No. 39 of 1994 s. 21; No. 53 of 1999 s. 20; No. 10 of 2001 s. 168; No. 2 of 2003 s. 56; No. 21 of 2003 s. 26; No. 12 of 2008 s. 12.]</w:t>
      </w:r>
    </w:p>
    <w:p>
      <w:pPr>
        <w:pStyle w:val="Heading5"/>
        <w:rPr>
          <w:snapToGrid w:val="0"/>
        </w:rPr>
      </w:pPr>
      <w:bookmarkStart w:id="89" w:name="_Toc169090354"/>
      <w:r>
        <w:rPr>
          <w:rStyle w:val="CharSectno"/>
        </w:rPr>
        <w:t>73F</w:t>
      </w:r>
      <w:r>
        <w:rPr>
          <w:snapToGrid w:val="0"/>
        </w:rPr>
        <w:t>.</w:t>
      </w:r>
      <w:r>
        <w:rPr>
          <w:snapToGrid w:val="0"/>
        </w:rPr>
        <w:tab/>
        <w:t>Acquisition of a licence to carry on a business activity</w:t>
      </w:r>
      <w:bookmarkEnd w:id="89"/>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lastRenderedPageBreak/>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No. 41 of 1995 s. 6; amended: No. 2 of 2003 s. 57.]</w:t>
      </w:r>
    </w:p>
    <w:p>
      <w:pPr>
        <w:pStyle w:val="Heading5"/>
        <w:spacing w:before="180"/>
      </w:pPr>
      <w:bookmarkStart w:id="90" w:name="_Toc169090355"/>
      <w:r>
        <w:rPr>
          <w:rStyle w:val="CharSectno"/>
        </w:rPr>
        <w:t>73G</w:t>
      </w:r>
      <w:r>
        <w:t>.</w:t>
      </w:r>
      <w:r>
        <w:tab/>
        <w:t>Farm</w:t>
      </w:r>
      <w:r>
        <w:noBreakHyphen/>
        <w:t>in agreements relating to mining tenements</w:t>
      </w:r>
      <w:bookmarkEnd w:id="90"/>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lastRenderedPageBreak/>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lastRenderedPageBreak/>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No. 66 of 2003 s. 34.]</w:t>
      </w:r>
    </w:p>
    <w:p>
      <w:pPr>
        <w:pStyle w:val="Heading5"/>
        <w:rPr>
          <w:snapToGrid w:val="0"/>
        </w:rPr>
      </w:pPr>
      <w:bookmarkStart w:id="91" w:name="_Toc169090356"/>
      <w:r>
        <w:rPr>
          <w:rStyle w:val="CharSectno"/>
        </w:rPr>
        <w:t>74</w:t>
      </w:r>
      <w:r>
        <w:rPr>
          <w:snapToGrid w:val="0"/>
        </w:rPr>
        <w:t>.</w:t>
      </w:r>
      <w:r>
        <w:rPr>
          <w:snapToGrid w:val="0"/>
        </w:rPr>
        <w:tab/>
        <w:t>Certain contracts to be chargeable as conveyances on sale</w:t>
      </w:r>
      <w:bookmarkEnd w:id="91"/>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lastRenderedPageBreak/>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lastRenderedPageBreak/>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lastRenderedPageBreak/>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lastRenderedPageBreak/>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lastRenderedPageBreak/>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No. 37 of 1979 s. 50; amended: No. 81 of 1984 s. 21; No. 2 of 2003 s. 58; No. 66 of 2003 s. 35.]</w:t>
      </w:r>
    </w:p>
    <w:p>
      <w:pPr>
        <w:pStyle w:val="Heading5"/>
        <w:spacing w:before="240"/>
        <w:rPr>
          <w:snapToGrid w:val="0"/>
        </w:rPr>
      </w:pPr>
      <w:bookmarkStart w:id="92" w:name="_Toc169090357"/>
      <w:r>
        <w:rPr>
          <w:rStyle w:val="CharSectno"/>
        </w:rPr>
        <w:t>74A</w:t>
      </w:r>
      <w:r>
        <w:rPr>
          <w:snapToGrid w:val="0"/>
        </w:rPr>
        <w:t>.</w:t>
      </w:r>
      <w:r>
        <w:rPr>
          <w:snapToGrid w:val="0"/>
        </w:rPr>
        <w:tab/>
        <w:t>Duty chargeable on certain conveyances of corporation property</w:t>
      </w:r>
      <w:bookmarkEnd w:id="92"/>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lastRenderedPageBreak/>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lastRenderedPageBreak/>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pt" o:ole="" fillcolor="window">
            <v:imagedata r:id="rId20" o:title=""/>
          </v:shape>
          <o:OLEObject Type="Embed" ProgID="Equation.3" ShapeID="_x0000_i1025" DrawAspect="Content" ObjectID="_1812351077" r:id="rId21"/>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lastRenderedPageBreak/>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No. 13 of 1997 s. 37; amended: No. 10 of 2001 s. 169; No. 2 of 2003 s. 59; No. 66 of 2003 s. 36.]</w:t>
      </w:r>
    </w:p>
    <w:p>
      <w:pPr>
        <w:pStyle w:val="Heading5"/>
      </w:pPr>
      <w:bookmarkStart w:id="93" w:name="_Toc169090358"/>
      <w:r>
        <w:rPr>
          <w:rStyle w:val="CharSectno"/>
        </w:rPr>
        <w:t>74B</w:t>
      </w:r>
      <w:r>
        <w:t>.</w:t>
      </w:r>
      <w:r>
        <w:tab/>
        <w:t>Transactions involving a call option and a put option</w:t>
      </w:r>
      <w:bookmarkEnd w:id="93"/>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lastRenderedPageBreak/>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keepNext/>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lastRenderedPageBreak/>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lastRenderedPageBreak/>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lastRenderedPageBreak/>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lastRenderedPageBreak/>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lastRenderedPageBreak/>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No. 66 of 2003 s. 37.]</w:t>
      </w:r>
    </w:p>
    <w:p>
      <w:pPr>
        <w:pStyle w:val="Heading5"/>
      </w:pPr>
      <w:bookmarkStart w:id="94" w:name="_Toc169090359"/>
      <w:r>
        <w:rPr>
          <w:rStyle w:val="CharSectno"/>
        </w:rPr>
        <w:t>74C</w:t>
      </w:r>
      <w:r>
        <w:t>.</w:t>
      </w:r>
      <w:r>
        <w:tab/>
        <w:t>Acquisition of certain business assets</w:t>
      </w:r>
      <w:bookmarkEnd w:id="94"/>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lastRenderedPageBreak/>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lastRenderedPageBreak/>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lastRenderedPageBreak/>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8pt;height:30pt" o:ole="">
            <v:imagedata r:id="rId22" o:title=""/>
          </v:shape>
          <o:OLEObject Type="Embed" ProgID="Equation.3" ShapeID="_x0000_i1026" DrawAspect="Content" ObjectID="_1812351078" r:id="rId23"/>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lastRenderedPageBreak/>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90pt;height:30pt" o:ole="">
            <v:imagedata r:id="rId24" o:title=""/>
          </v:shape>
          <o:OLEObject Type="Embed" ProgID="Equation.3" ShapeID="_x0000_i1027" DrawAspect="Content" ObjectID="_1812351079" r:id="rId25"/>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lastRenderedPageBreak/>
        <w:tab/>
        <w:t>(12)</w:t>
      </w:r>
      <w:r>
        <w:tab/>
        <w:t>Section 74 applies to a contract or agreement for the acquisition of a business asset to which this section would apply.</w:t>
      </w:r>
    </w:p>
    <w:p>
      <w:pPr>
        <w:pStyle w:val="Footnotesection"/>
      </w:pPr>
      <w:r>
        <w:tab/>
        <w:t>[Section 74C inserted: No. 66 of 2003 s. 37.]</w:t>
      </w:r>
    </w:p>
    <w:p>
      <w:pPr>
        <w:pStyle w:val="Heading5"/>
        <w:rPr>
          <w:snapToGrid w:val="0"/>
        </w:rPr>
      </w:pPr>
      <w:bookmarkStart w:id="95" w:name="_Toc169090360"/>
      <w:r>
        <w:rPr>
          <w:rStyle w:val="CharSectno"/>
        </w:rPr>
        <w:t>75</w:t>
      </w:r>
      <w:r>
        <w:rPr>
          <w:snapToGrid w:val="0"/>
        </w:rPr>
        <w:t>.</w:t>
      </w:r>
      <w:r>
        <w:rPr>
          <w:snapToGrid w:val="0"/>
        </w:rPr>
        <w:tab/>
        <w:t>Duty chargeable on conveyance for less than full consideration</w:t>
      </w:r>
      <w:bookmarkEnd w:id="9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w:t>
      </w:r>
      <w:r>
        <w:rPr>
          <w:snapToGrid w:val="0"/>
        </w:rPr>
        <w:lastRenderedPageBreak/>
        <w:t xml:space="preserve">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No. 81 of 1984 s. 22; amended: No. 33 of 1987 s. 21; No. 100 of 1987 s. 4; No. 39 of 1994 s. 14 and 21; No. 20 of 1996 s. 25; No. 13 of 1997 s. 42; No. 2 of 2003 s. 60; No. 66 of 2003 s. 38.]</w:t>
      </w:r>
    </w:p>
    <w:p>
      <w:pPr>
        <w:pStyle w:val="Heading5"/>
        <w:spacing w:before="240"/>
      </w:pPr>
      <w:bookmarkStart w:id="96" w:name="_Toc169090361"/>
      <w:r>
        <w:rPr>
          <w:rStyle w:val="CharSectno"/>
        </w:rPr>
        <w:t>75A</w:t>
      </w:r>
      <w:r>
        <w:t>.</w:t>
      </w:r>
      <w:r>
        <w:tab/>
        <w:t>Power to exempt instruments made for charitable or similar purposes</w:t>
      </w:r>
      <w:bookmarkEnd w:id="96"/>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No. 2 of 2003 s. 61.]</w:t>
      </w:r>
    </w:p>
    <w:p>
      <w:pPr>
        <w:pStyle w:val="Ednotesection"/>
        <w:spacing w:before="240"/>
        <w:ind w:left="890" w:hanging="890"/>
      </w:pPr>
      <w:r>
        <w:t>[</w:t>
      </w:r>
      <w:r>
        <w:rPr>
          <w:b/>
        </w:rPr>
        <w:t>75AA.</w:t>
      </w:r>
      <w:r>
        <w:tab/>
        <w:t>Deleted: No. 2 of 2003 s. 61.]</w:t>
      </w:r>
    </w:p>
    <w:p>
      <w:pPr>
        <w:pStyle w:val="Heading5"/>
        <w:spacing w:before="240"/>
        <w:rPr>
          <w:snapToGrid w:val="0"/>
        </w:rPr>
      </w:pPr>
      <w:bookmarkStart w:id="97" w:name="_Toc169090362"/>
      <w:r>
        <w:rPr>
          <w:rStyle w:val="CharSectno"/>
        </w:rPr>
        <w:lastRenderedPageBreak/>
        <w:t>75AB</w:t>
      </w:r>
      <w:r>
        <w:rPr>
          <w:snapToGrid w:val="0"/>
        </w:rPr>
        <w:t>.</w:t>
      </w:r>
      <w:r>
        <w:rPr>
          <w:snapToGrid w:val="0"/>
        </w:rPr>
        <w:tab/>
        <w:t>Power to exempt instruments made in respect of certain funds or schemes</w:t>
      </w:r>
      <w:bookmarkEnd w:id="97"/>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No. 37 of 1979 s. 51; amended: No. 81 of 1984 s. 25; No. 2 of 2003 s. 62; No. 28 of 2003 s. 189.]</w:t>
      </w:r>
    </w:p>
    <w:p>
      <w:pPr>
        <w:pStyle w:val="Heading5"/>
        <w:spacing w:before="240"/>
      </w:pPr>
      <w:bookmarkStart w:id="98" w:name="_Toc169090363"/>
      <w:r>
        <w:rPr>
          <w:rStyle w:val="CharSectno"/>
        </w:rPr>
        <w:t>75ABA</w:t>
      </w:r>
      <w:r>
        <w:t>.</w:t>
      </w:r>
      <w:r>
        <w:tab/>
        <w:t>Power to exempt transfers by bankruptcy trustee to bankrupt</w:t>
      </w:r>
      <w:bookmarkEnd w:id="98"/>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keepNext/>
        <w:spacing w:before="180"/>
      </w:pPr>
      <w:r>
        <w:lastRenderedPageBreak/>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No. 28 of 2000 s. 5; amended: No. 2 of 2003 s. 63.]</w:t>
      </w:r>
    </w:p>
    <w:p>
      <w:pPr>
        <w:pStyle w:val="Heading5"/>
        <w:keepLines w:val="0"/>
        <w:spacing w:before="240"/>
        <w:rPr>
          <w:snapToGrid w:val="0"/>
        </w:rPr>
      </w:pPr>
      <w:bookmarkStart w:id="99" w:name="_Toc169090364"/>
      <w:r>
        <w:rPr>
          <w:rStyle w:val="CharSectno"/>
        </w:rPr>
        <w:t>75AC</w:t>
      </w:r>
      <w:r>
        <w:rPr>
          <w:snapToGrid w:val="0"/>
        </w:rPr>
        <w:t>.</w:t>
      </w:r>
      <w:r>
        <w:rPr>
          <w:snapToGrid w:val="0"/>
        </w:rPr>
        <w:tab/>
        <w:t>Exchange of property</w:t>
      </w:r>
      <w:bookmarkEnd w:id="99"/>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No. 20 of 1996 s. 27.]</w:t>
      </w:r>
    </w:p>
    <w:p>
      <w:pPr>
        <w:pStyle w:val="Heading5"/>
        <w:spacing w:before="240"/>
        <w:rPr>
          <w:snapToGrid w:val="0"/>
        </w:rPr>
      </w:pPr>
      <w:bookmarkStart w:id="100" w:name="_Toc169090365"/>
      <w:r>
        <w:rPr>
          <w:rStyle w:val="CharSectno"/>
        </w:rPr>
        <w:t>75AD</w:t>
      </w:r>
      <w:r>
        <w:rPr>
          <w:snapToGrid w:val="0"/>
        </w:rPr>
        <w:t>.</w:t>
      </w:r>
      <w:r>
        <w:rPr>
          <w:snapToGrid w:val="0"/>
        </w:rPr>
        <w:tab/>
        <w:t>Duty chargeable on partition of property</w:t>
      </w:r>
      <w:bookmarkEnd w:id="100"/>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lastRenderedPageBreak/>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No. 37 of 1979 s. 51; amended: No. 39 of 1994 s. 14; No. 66 of 2003 s. 39.]</w:t>
      </w:r>
    </w:p>
    <w:p>
      <w:pPr>
        <w:pStyle w:val="Heading5"/>
        <w:spacing w:before="240"/>
      </w:pPr>
      <w:bookmarkStart w:id="101" w:name="_Toc169090366"/>
      <w:r>
        <w:rPr>
          <w:rStyle w:val="CharSectno"/>
        </w:rPr>
        <w:t>75AE</w:t>
      </w:r>
      <w:r>
        <w:t>.</w:t>
      </w:r>
      <w:r>
        <w:tab/>
        <w:t>Concessional rates for certain residential or business property</w:t>
      </w:r>
      <w:bookmarkEnd w:id="101"/>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keepNext/>
      </w:pPr>
      <w:r>
        <w:lastRenderedPageBreak/>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lastRenderedPageBreak/>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No. 2 of 2003 s. 64; amended: No. 12 of 2004 s. 26; No. 11 of 2005 s. 9.]</w:t>
      </w:r>
    </w:p>
    <w:p>
      <w:pPr>
        <w:pStyle w:val="Heading5"/>
        <w:rPr>
          <w:snapToGrid w:val="0"/>
        </w:rPr>
      </w:pPr>
      <w:bookmarkStart w:id="102" w:name="_Toc169090367"/>
      <w:r>
        <w:rPr>
          <w:rStyle w:val="CharSectno"/>
        </w:rPr>
        <w:t>75AF</w:t>
      </w:r>
      <w:r>
        <w:rPr>
          <w:snapToGrid w:val="0"/>
        </w:rPr>
        <w:t>.</w:t>
      </w:r>
      <w:r>
        <w:rPr>
          <w:snapToGrid w:val="0"/>
        </w:rPr>
        <w:tab/>
        <w:t>Computation of duty for 2 or more instruments</w:t>
      </w:r>
      <w:bookmarkEnd w:id="10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lastRenderedPageBreak/>
        <w:tab/>
        <w:t>[Section 75AF inserted: No. 81 of 1984 s. 26; amended: No. 41 of 1989 s. 12; No. 2 of 2003 s. 65.]</w:t>
      </w:r>
    </w:p>
    <w:p>
      <w:pPr>
        <w:pStyle w:val="Heading5"/>
      </w:pPr>
      <w:bookmarkStart w:id="103" w:name="_Toc169090368"/>
      <w:r>
        <w:rPr>
          <w:rStyle w:val="CharSectno"/>
        </w:rPr>
        <w:t>75AG</w:t>
      </w:r>
      <w:r>
        <w:t>.</w:t>
      </w:r>
      <w:r>
        <w:tab/>
        <w:t>Reduction of duty or refund for first home owner</w:t>
      </w:r>
      <w:bookmarkEnd w:id="103"/>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lastRenderedPageBreak/>
        <w:tab/>
        <w:t>(b)</w:t>
      </w:r>
      <w:r>
        <w:tab/>
        <w:t>ending 12 months after the completion of the eligible transaction.</w:t>
      </w:r>
    </w:p>
    <w:p>
      <w:pPr>
        <w:pStyle w:val="Subsection"/>
        <w:keepNext/>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 xml:space="preserve">If a transferee is required to repay an amount under section 21 or 51 of the FHOG Act, or would be required to repay an amount if a first home owner grant had been paid to the </w:t>
      </w:r>
      <w:r>
        <w:lastRenderedPageBreak/>
        <w:t>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No. 12 of 2004 s. 20; amended: No. 11 of 2005 s. 10; No. 31 of 2006 s. 5; No. 12 of 2007 s. 11.]</w:t>
      </w:r>
    </w:p>
    <w:p>
      <w:pPr>
        <w:pStyle w:val="Heading5"/>
        <w:keepLines w:val="0"/>
      </w:pPr>
      <w:bookmarkStart w:id="104" w:name="_Toc169090369"/>
      <w:r>
        <w:rPr>
          <w:rStyle w:val="CharSectno"/>
        </w:rPr>
        <w:t>75AH</w:t>
      </w:r>
      <w:r>
        <w:t>.</w:t>
      </w:r>
      <w:r>
        <w:tab/>
        <w:t>Further transfer to person who was first home owner</w:t>
      </w:r>
      <w:bookmarkEnd w:id="104"/>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lastRenderedPageBreak/>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lastRenderedPageBreak/>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lastRenderedPageBreak/>
        <w:tab/>
        <w:t>[Section 75AH</w:t>
      </w:r>
      <w:r>
        <w:rPr>
          <w:vertAlign w:val="superscript"/>
        </w:rPr>
        <w:t> </w:t>
      </w:r>
      <w:r>
        <w:rPr>
          <w:i w:val="0"/>
          <w:iCs/>
          <w:vertAlign w:val="superscript"/>
        </w:rPr>
        <w:t>3</w:t>
      </w:r>
      <w:r>
        <w:t xml:space="preserve"> inserted: No. 31 of 2006 s. 6; amended: No. 12 of 2008 s. 13.]</w:t>
      </w:r>
    </w:p>
    <w:p>
      <w:pPr>
        <w:pStyle w:val="Ednotesection"/>
      </w:pPr>
      <w:r>
        <w:t>[</w:t>
      </w:r>
      <w:r>
        <w:rPr>
          <w:b/>
        </w:rPr>
        <w:t>75B.</w:t>
      </w:r>
      <w:r>
        <w:tab/>
        <w:t>Deleted: No. 48 of 1996 s. 41.]</w:t>
      </w:r>
    </w:p>
    <w:p>
      <w:pPr>
        <w:pStyle w:val="Heading5"/>
        <w:rPr>
          <w:snapToGrid w:val="0"/>
        </w:rPr>
      </w:pPr>
      <w:bookmarkStart w:id="105" w:name="_Toc169090370"/>
      <w:r>
        <w:rPr>
          <w:rStyle w:val="CharSectno"/>
        </w:rPr>
        <w:t>75C</w:t>
      </w:r>
      <w:r>
        <w:rPr>
          <w:snapToGrid w:val="0"/>
        </w:rPr>
        <w:t>.</w:t>
      </w:r>
      <w:r>
        <w:rPr>
          <w:snapToGrid w:val="0"/>
        </w:rPr>
        <w:tab/>
        <w:t>Power to exempt for certain conveyances between spouses</w:t>
      </w:r>
      <w:bookmarkEnd w:id="105"/>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 xml:space="preserve">Where an instrument referred to in subsection (1) does not relate only to a dwellinghouse and lot described in that subsection the exemption provided by that subsection extends only to the amount of the aggregate value of all property to which the </w:t>
      </w:r>
      <w:r>
        <w:rPr>
          <w:snapToGrid w:val="0"/>
        </w:rPr>
        <w:lastRenderedPageBreak/>
        <w:t>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No. 100 of 1987 s. 5; amended: No. 3 of 1989 s. 7; No. 52 of 1991 s. 15; No. 20 of 1996 s. 30; No. 2 of 2003 s. 67; No. 28 of 2003 s. 190.]</w:t>
      </w:r>
    </w:p>
    <w:p>
      <w:pPr>
        <w:pStyle w:val="Heading5"/>
      </w:pPr>
      <w:bookmarkStart w:id="106" w:name="_Toc169090371"/>
      <w:r>
        <w:rPr>
          <w:rStyle w:val="CharSectno"/>
        </w:rPr>
        <w:t>75CA</w:t>
      </w:r>
      <w:r>
        <w:t>.</w:t>
      </w:r>
      <w:r>
        <w:tab/>
        <w:t>Refund where contingent consideration is not paid</w:t>
      </w:r>
      <w:bookmarkEnd w:id="106"/>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lastRenderedPageBreak/>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No. 66 of 2003 s. 41.]</w:t>
      </w:r>
    </w:p>
    <w:p>
      <w:pPr>
        <w:pStyle w:val="Heading2"/>
        <w:ind w:left="120" w:right="128"/>
      </w:pPr>
      <w:bookmarkStart w:id="107" w:name="_Toc169008728"/>
      <w:bookmarkStart w:id="108" w:name="_Toc169009024"/>
      <w:bookmarkStart w:id="109" w:name="_Toc169090372"/>
      <w:r>
        <w:rPr>
          <w:rStyle w:val="CharPartNo"/>
        </w:rPr>
        <w:lastRenderedPageBreak/>
        <w:t>Part IIIBAA</w:t>
      </w:r>
      <w:r>
        <w:rPr>
          <w:rStyle w:val="CharDivNo"/>
        </w:rPr>
        <w:t> </w:t>
      </w:r>
      <w:r>
        <w:t>—</w:t>
      </w:r>
      <w:r>
        <w:rPr>
          <w:rStyle w:val="CharDivText"/>
        </w:rPr>
        <w:t> </w:t>
      </w:r>
      <w:r>
        <w:rPr>
          <w:rStyle w:val="CharPartText"/>
        </w:rPr>
        <w:t>Certain transfers of farming property</w:t>
      </w:r>
      <w:bookmarkEnd w:id="107"/>
      <w:bookmarkEnd w:id="108"/>
      <w:bookmarkEnd w:id="109"/>
    </w:p>
    <w:p>
      <w:pPr>
        <w:pStyle w:val="Footnoteheading"/>
        <w:tabs>
          <w:tab w:val="left" w:pos="909"/>
        </w:tabs>
        <w:rPr>
          <w:snapToGrid w:val="0"/>
        </w:rPr>
      </w:pPr>
      <w:r>
        <w:rPr>
          <w:snapToGrid w:val="0"/>
        </w:rPr>
        <w:tab/>
        <w:t>[Heading inserted: No. 79 of 1994 s. 4(1).]</w:t>
      </w:r>
    </w:p>
    <w:p>
      <w:pPr>
        <w:pStyle w:val="Heading5"/>
        <w:rPr>
          <w:snapToGrid w:val="0"/>
        </w:rPr>
      </w:pPr>
      <w:bookmarkStart w:id="110" w:name="_Toc169090373"/>
      <w:r>
        <w:rPr>
          <w:rStyle w:val="CharSectno"/>
        </w:rPr>
        <w:t>75D</w:t>
      </w:r>
      <w:r>
        <w:rPr>
          <w:snapToGrid w:val="0"/>
        </w:rPr>
        <w:t>.</w:t>
      </w:r>
      <w:r>
        <w:rPr>
          <w:snapToGrid w:val="0"/>
        </w:rPr>
        <w:tab/>
        <w:t>Terms used in this Part</w:t>
      </w:r>
      <w:bookmarkEnd w:id="110"/>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lastRenderedPageBreak/>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lastRenderedPageBreak/>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No. 79 of 1994 s. 4(1); amended: No. 20 of 1996 s. 31; No. 57 of 1996 s. 6; No. 13 of 1997 s. 42; No. 53 of 1999 s. 21; No. 21 of 2003 s. 27; No. 2 of 2003 s. 68; No. 28 of 2003 s. 191; No. 66 of 2003 s. 42; No. 12 of 2004 s. 27.]</w:t>
      </w:r>
    </w:p>
    <w:p>
      <w:pPr>
        <w:pStyle w:val="Heading5"/>
        <w:rPr>
          <w:snapToGrid w:val="0"/>
        </w:rPr>
      </w:pPr>
      <w:bookmarkStart w:id="111" w:name="_Toc169090374"/>
      <w:r>
        <w:rPr>
          <w:rStyle w:val="CharSectno"/>
        </w:rPr>
        <w:lastRenderedPageBreak/>
        <w:t>75E</w:t>
      </w:r>
      <w:r>
        <w:rPr>
          <w:snapToGrid w:val="0"/>
        </w:rPr>
        <w:t>.</w:t>
      </w:r>
      <w:r>
        <w:rPr>
          <w:snapToGrid w:val="0"/>
        </w:rPr>
        <w:tab/>
        <w:t>Application of this Part</w:t>
      </w:r>
      <w:bookmarkEnd w:id="111"/>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 xml:space="preserve">applies if the transfer or conveyance the subject of the instrument of conveyance referred to in subsection (1) is </w:t>
      </w:r>
      <w:r>
        <w:rPr>
          <w:snapToGrid w:val="0"/>
        </w:rPr>
        <w:lastRenderedPageBreak/>
        <w:t>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lastRenderedPageBreak/>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No. 79 of 1994 s. 4(1); amended: No. 20 of 1996 s. 32; No. 2 of 2003 s. 69; No. 66 of 2003 s. 43; No. 12 of 2004 s. 28.]</w:t>
      </w:r>
    </w:p>
    <w:p>
      <w:pPr>
        <w:pStyle w:val="Heading5"/>
      </w:pPr>
      <w:bookmarkStart w:id="112" w:name="_Toc169090375"/>
      <w:r>
        <w:rPr>
          <w:rStyle w:val="CharSectno"/>
        </w:rPr>
        <w:lastRenderedPageBreak/>
        <w:t>75F</w:t>
      </w:r>
      <w:r>
        <w:t>.</w:t>
      </w:r>
      <w:r>
        <w:tab/>
        <w:t>Power to exempt for farming property</w:t>
      </w:r>
      <w:bookmarkEnd w:id="11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No. 2 of 2003 s. 70.]</w:t>
      </w:r>
    </w:p>
    <w:p>
      <w:pPr>
        <w:pStyle w:val="Heading5"/>
        <w:rPr>
          <w:snapToGrid w:val="0"/>
        </w:rPr>
      </w:pPr>
      <w:bookmarkStart w:id="113" w:name="_Toc169090376"/>
      <w:r>
        <w:rPr>
          <w:rStyle w:val="CharSectno"/>
        </w:rPr>
        <w:t>75G</w:t>
      </w:r>
      <w:r>
        <w:rPr>
          <w:snapToGrid w:val="0"/>
        </w:rPr>
        <w:t>.</w:t>
      </w:r>
      <w:r>
        <w:rPr>
          <w:snapToGrid w:val="0"/>
        </w:rPr>
        <w:tab/>
        <w:t>Partial exemption of duty</w:t>
      </w:r>
      <w:bookmarkEnd w:id="113"/>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lastRenderedPageBreak/>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4.5pt" o:ole="">
            <v:imagedata r:id="rId26" o:title=""/>
          </v:shape>
          <o:OLEObject Type="Embed" ProgID="Equation.3" ShapeID="_x0000_i1028" DrawAspect="Content" ObjectID="_1812351080" r:id="rId27"/>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No. 79 of 1994 s. 4(1); amended: No. 20 of 1996 s. 33; No. 2 of 2003 s. 71; No. 66 of 2003 s. 44.]</w:t>
      </w:r>
    </w:p>
    <w:p>
      <w:pPr>
        <w:pStyle w:val="Heading5"/>
      </w:pPr>
      <w:bookmarkStart w:id="114" w:name="_Toc169090377"/>
      <w:r>
        <w:rPr>
          <w:rStyle w:val="CharSectno"/>
        </w:rPr>
        <w:t>75H</w:t>
      </w:r>
      <w:r>
        <w:t>.</w:t>
      </w:r>
      <w:r>
        <w:tab/>
        <w:t>Application for exemption</w:t>
      </w:r>
      <w:bookmarkEnd w:id="11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xml:space="preserve">, an application for a reassessment of the duty payable on an </w:t>
      </w:r>
      <w:r>
        <w:lastRenderedPageBreak/>
        <w:t>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No. 2 of 2003 s. 72; amended: No. 66 of 2003 s. 45.]</w:t>
      </w:r>
    </w:p>
    <w:p>
      <w:pPr>
        <w:pStyle w:val="Heading5"/>
        <w:rPr>
          <w:snapToGrid w:val="0"/>
        </w:rPr>
      </w:pPr>
      <w:bookmarkStart w:id="115" w:name="_Toc169090378"/>
      <w:r>
        <w:rPr>
          <w:rStyle w:val="CharSectno"/>
        </w:rPr>
        <w:t>75HA</w:t>
      </w:r>
      <w:r>
        <w:rPr>
          <w:snapToGrid w:val="0"/>
        </w:rPr>
        <w:t>.</w:t>
      </w:r>
      <w:r>
        <w:rPr>
          <w:snapToGrid w:val="0"/>
        </w:rPr>
        <w:tab/>
        <w:t>Subsequent liability for duty in certain circumstances</w:t>
      </w:r>
      <w:bookmarkEnd w:id="115"/>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lastRenderedPageBreak/>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lastRenderedPageBreak/>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No. 20 of 1996 s. 34; amended: No. 60 of 2000 s. 20(3), (4) and (5); No. 2 of 2003 s. 73; No. 66 of 2003 s. 46 and 107(4); No. 12 of 2008 s. 14.]</w:t>
      </w:r>
    </w:p>
    <w:p>
      <w:pPr>
        <w:pStyle w:val="Heading5"/>
      </w:pPr>
      <w:bookmarkStart w:id="116" w:name="_Toc169090379"/>
      <w:r>
        <w:rPr>
          <w:rStyle w:val="CharSectno"/>
        </w:rPr>
        <w:lastRenderedPageBreak/>
        <w:t>75I</w:t>
      </w:r>
      <w:r>
        <w:t>.</w:t>
      </w:r>
      <w:r>
        <w:tab/>
        <w:t>Part IIIBA companies</w:t>
      </w:r>
      <w:bookmarkEnd w:id="116"/>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pt;height:30pt" o:ole="">
            <v:imagedata r:id="rId28" o:title=""/>
          </v:shape>
          <o:OLEObject Type="Embed" ProgID="Equation.3" ShapeID="_x0000_i1029" DrawAspect="Content" ObjectID="_1812351081" r:id="rId29"/>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lastRenderedPageBreak/>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No. 2 of 2003 s. 74; amended: No. 66 of 2003 s. 47; No. 12 of 2004 s. 29.]</w:t>
      </w:r>
    </w:p>
    <w:p>
      <w:pPr>
        <w:pStyle w:val="Heading2"/>
      </w:pPr>
      <w:bookmarkStart w:id="117" w:name="_Toc169008736"/>
      <w:bookmarkStart w:id="118" w:name="_Toc169009032"/>
      <w:bookmarkStart w:id="119" w:name="_Toc169090380"/>
      <w:r>
        <w:rPr>
          <w:rStyle w:val="CharPartNo"/>
        </w:rPr>
        <w:lastRenderedPageBreak/>
        <w:t>Part IIIBAAA</w:t>
      </w:r>
      <w:r>
        <w:rPr>
          <w:rStyle w:val="CharDivNo"/>
        </w:rPr>
        <w:t> </w:t>
      </w:r>
      <w:r>
        <w:t>—</w:t>
      </w:r>
      <w:r>
        <w:rPr>
          <w:rStyle w:val="CharDivText"/>
        </w:rPr>
        <w:t> </w:t>
      </w:r>
      <w:r>
        <w:rPr>
          <w:rStyle w:val="CharPartText"/>
        </w:rPr>
        <w:t>Exemptions for corporate reconstructions</w:t>
      </w:r>
      <w:bookmarkEnd w:id="117"/>
      <w:bookmarkEnd w:id="118"/>
      <w:bookmarkEnd w:id="119"/>
    </w:p>
    <w:p>
      <w:pPr>
        <w:pStyle w:val="Footnoteheading"/>
        <w:tabs>
          <w:tab w:val="left" w:pos="909"/>
        </w:tabs>
        <w:rPr>
          <w:snapToGrid w:val="0"/>
        </w:rPr>
      </w:pPr>
      <w:r>
        <w:rPr>
          <w:snapToGrid w:val="0"/>
        </w:rPr>
        <w:tab/>
        <w:t>[Heading inserted: No. 48 of 1996 s. 42.]</w:t>
      </w:r>
    </w:p>
    <w:p>
      <w:pPr>
        <w:pStyle w:val="Heading5"/>
        <w:spacing w:before="240"/>
        <w:rPr>
          <w:snapToGrid w:val="0"/>
        </w:rPr>
      </w:pPr>
      <w:bookmarkStart w:id="120" w:name="_Toc169090381"/>
      <w:r>
        <w:rPr>
          <w:rStyle w:val="CharSectno"/>
        </w:rPr>
        <w:t>75J</w:t>
      </w:r>
      <w:r>
        <w:rPr>
          <w:snapToGrid w:val="0"/>
        </w:rPr>
        <w:t>.</w:t>
      </w:r>
      <w:r>
        <w:rPr>
          <w:snapToGrid w:val="0"/>
        </w:rPr>
        <w:tab/>
        <w:t>Terms used in this Part</w:t>
      </w:r>
      <w:bookmarkEnd w:id="120"/>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xml:space="preserve">) if A is in a position to cast or control the casting of at least 90% of the maximum number of votes that might be cast at a general meeting of B </w:t>
      </w:r>
      <w:r>
        <w:rPr>
          <w:snapToGrid w:val="0"/>
        </w:rPr>
        <w:lastRenderedPageBreak/>
        <w:t>(excluding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No. 48 of 1996 s. 42; amended: No. 51 of 1997 s. 5; No. 29 of 2000 s. 5; No. 60 of 2000 s. 20(6); No. 10 of 2001 s. 170; No. 36 of 2001 s. 19; No. 2 of 2003 s. 75; No. 66 of 2003 s. 48; No. 11 of 2005 s. 11.]</w:t>
      </w:r>
    </w:p>
    <w:p>
      <w:pPr>
        <w:pStyle w:val="Heading5"/>
        <w:keepLines w:val="0"/>
      </w:pPr>
      <w:bookmarkStart w:id="121" w:name="_Toc169090382"/>
      <w:r>
        <w:rPr>
          <w:rStyle w:val="CharSectno"/>
        </w:rPr>
        <w:lastRenderedPageBreak/>
        <w:t>75JAA</w:t>
      </w:r>
      <w:r>
        <w:t>.</w:t>
      </w:r>
      <w:r>
        <w:tab/>
        <w:t>When a body corporate is dormant</w:t>
      </w:r>
      <w:bookmarkEnd w:id="121"/>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lastRenderedPageBreak/>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No. 10 of 2001 s. 171.]</w:t>
      </w:r>
    </w:p>
    <w:p>
      <w:pPr>
        <w:pStyle w:val="Heading5"/>
        <w:rPr>
          <w:snapToGrid w:val="0"/>
        </w:rPr>
      </w:pPr>
      <w:bookmarkStart w:id="122" w:name="_Toc169090383"/>
      <w:r>
        <w:rPr>
          <w:rStyle w:val="CharSectno"/>
        </w:rPr>
        <w:t>75JA</w:t>
      </w:r>
      <w:r>
        <w:rPr>
          <w:snapToGrid w:val="0"/>
        </w:rPr>
        <w:t>.</w:t>
      </w:r>
      <w:r>
        <w:rPr>
          <w:snapToGrid w:val="0"/>
        </w:rPr>
        <w:tab/>
        <w:t>Corporate reconstructions: exemptions</w:t>
      </w:r>
      <w:bookmarkEnd w:id="12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lastRenderedPageBreak/>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lastRenderedPageBreak/>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No. 48 of 1996 s. 42; amended: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23" w:name="_Toc169090384"/>
      <w:r>
        <w:rPr>
          <w:rStyle w:val="CharSectno"/>
        </w:rPr>
        <w:t>75JB</w:t>
      </w:r>
      <w:r>
        <w:rPr>
          <w:snapToGrid w:val="0"/>
        </w:rPr>
        <w:t>.</w:t>
      </w:r>
      <w:r>
        <w:rPr>
          <w:snapToGrid w:val="0"/>
        </w:rPr>
        <w:tab/>
        <w:t>Corporate reorganisations: exemption from duty on conveyances between associated bodies corporate</w:t>
      </w:r>
      <w:bookmarkEnd w:id="123"/>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lastRenderedPageBreak/>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 xml:space="preserve">A or B or a body corporate associated with either of them is to be enabled to provide any of the consideration or is to dispose of any of the </w:t>
      </w:r>
      <w:r>
        <w:rPr>
          <w:snapToGrid w:val="0"/>
        </w:rPr>
        <w:lastRenderedPageBreak/>
        <w:t>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w:t>
      </w:r>
      <w:r>
        <w:rPr>
          <w:snapToGrid w:val="0"/>
        </w:rPr>
        <w:lastRenderedPageBreak/>
        <w:t xml:space="preserve">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lastRenderedPageBreak/>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lastRenderedPageBreak/>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lastRenderedPageBreak/>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lastRenderedPageBreak/>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lastRenderedPageBreak/>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 xml:space="preserve">back applies unless, in a case where paragraph (b) applies, the Commissioner is satisfied that the transfer is in </w:t>
      </w:r>
      <w:r>
        <w:rPr>
          <w:snapToGrid w:val="0"/>
        </w:rPr>
        <w:lastRenderedPageBreak/>
        <w:t>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No. 48 of 1996 s. 42; amended: No. 51 of 1997 s. 7; No. 29 of 2000 s. 6(1); No. 3 of 2001 s. 19; No. 2 of 2003 s. 77; No. 66 of 2003 s. 50; No. 11 of 2004 s. 14; No. 12 of 2004 s. 31; No. 11 of 2005 s. 13; No. 12 of 2008 s. 16.]</w:t>
      </w:r>
    </w:p>
    <w:p>
      <w:pPr>
        <w:pStyle w:val="Heading5"/>
      </w:pPr>
      <w:bookmarkStart w:id="124" w:name="_Toc169090385"/>
      <w:r>
        <w:rPr>
          <w:rStyle w:val="CharSectno"/>
        </w:rPr>
        <w:lastRenderedPageBreak/>
        <w:t>75JBA</w:t>
      </w:r>
      <w:r>
        <w:t>.</w:t>
      </w:r>
      <w:r>
        <w:tab/>
        <w:t>Operation of claw</w:t>
      </w:r>
      <w:r>
        <w:rPr>
          <w:snapToGrid w:val="0"/>
        </w:rPr>
        <w:noBreakHyphen/>
      </w:r>
      <w:r>
        <w:t>back: application for pre</w:t>
      </w:r>
      <w:r>
        <w:noBreakHyphen/>
        <w:t>determination in certain cases</w:t>
      </w:r>
      <w:bookmarkEnd w:id="12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No. 29 of 2000 s. 7; amended: No. 2 of 2003 s. 78; No. 66 of 2003 s. 51.]</w:t>
      </w:r>
    </w:p>
    <w:p>
      <w:pPr>
        <w:pStyle w:val="Heading5"/>
        <w:rPr>
          <w:snapToGrid w:val="0"/>
        </w:rPr>
      </w:pPr>
      <w:bookmarkStart w:id="125" w:name="_Toc169090386"/>
      <w:r>
        <w:rPr>
          <w:rStyle w:val="CharSectno"/>
        </w:rPr>
        <w:t>75JC</w:t>
      </w:r>
      <w:r>
        <w:rPr>
          <w:snapToGrid w:val="0"/>
        </w:rPr>
        <w:t>.</w:t>
      </w:r>
      <w:r>
        <w:rPr>
          <w:snapToGrid w:val="0"/>
        </w:rPr>
        <w:tab/>
        <w:t>Corporate reorganisations: application for pre</w:t>
      </w:r>
      <w:r>
        <w:rPr>
          <w:snapToGrid w:val="0"/>
        </w:rPr>
        <w:noBreakHyphen/>
        <w:t>determination</w:t>
      </w:r>
      <w:bookmarkEnd w:id="125"/>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lastRenderedPageBreak/>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 xml:space="preserve">If the Commissioner determined that an exemption would be granted but the instrument was not executed before 1 July 2008 or the acquisition or transfer that gave rise to an obligation to </w:t>
      </w:r>
      <w:r>
        <w:lastRenderedPageBreak/>
        <w:t>lodge a 31B or 31C statement or Part IIIBA statement did not occur before 1 July 2008, the determination has no effect.</w:t>
      </w:r>
    </w:p>
    <w:p>
      <w:pPr>
        <w:pStyle w:val="Footnotesection"/>
      </w:pPr>
      <w:r>
        <w:tab/>
        <w:t>[Section 75JC inserted: No. 48 of 1996 s. 42; amended: No. 36 of 2001 s. 20; No. 2 of 2003 s. 79; No. 66 of 2003 s. 52; No. 11 of 2005 s. 14; No. 12 of 2008 s. 17.]</w:t>
      </w:r>
    </w:p>
    <w:p>
      <w:pPr>
        <w:pStyle w:val="Heading5"/>
        <w:spacing w:before="240"/>
        <w:rPr>
          <w:snapToGrid w:val="0"/>
        </w:rPr>
      </w:pPr>
      <w:bookmarkStart w:id="126" w:name="_Toc169090387"/>
      <w:r>
        <w:rPr>
          <w:rStyle w:val="CharSectno"/>
        </w:rPr>
        <w:t>75JD</w:t>
      </w:r>
      <w:r>
        <w:rPr>
          <w:snapToGrid w:val="0"/>
        </w:rPr>
        <w:t>.</w:t>
      </w:r>
      <w:r>
        <w:rPr>
          <w:snapToGrid w:val="0"/>
        </w:rPr>
        <w:tab/>
        <w:t>Corporate reorganisations: application for exemption</w:t>
      </w:r>
      <w:bookmarkEnd w:id="126"/>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lastRenderedPageBreak/>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No. 48 of 1996 s. 42; amended: No. 2 of 2003 s. 80; No. 66 of 2003 s. 53; No. 11 of 2005 s. 15; No. 12 of 2005 s. 7.]</w:t>
      </w:r>
    </w:p>
    <w:p>
      <w:pPr>
        <w:pStyle w:val="Heading5"/>
        <w:spacing w:before="240"/>
      </w:pPr>
      <w:bookmarkStart w:id="127" w:name="_Toc169090388"/>
      <w:r>
        <w:rPr>
          <w:rStyle w:val="CharSectno"/>
        </w:rPr>
        <w:lastRenderedPageBreak/>
        <w:t>75JDA</w:t>
      </w:r>
      <w:r>
        <w:t>.</w:t>
      </w:r>
      <w:r>
        <w:tab/>
        <w:t>Exemption may be withheld in certain cases</w:t>
      </w:r>
      <w:bookmarkEnd w:id="127"/>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lastRenderedPageBreak/>
        <w:tab/>
        <w:t>[Section 75JDA inserted: No. 29 of 2000 s. 8(1); amended: No. 2 of 2003 s. 81; No. 66 of 2003 s. 54.]</w:t>
      </w:r>
    </w:p>
    <w:p>
      <w:pPr>
        <w:pStyle w:val="Heading5"/>
        <w:spacing w:before="180"/>
        <w:rPr>
          <w:snapToGrid w:val="0"/>
        </w:rPr>
      </w:pPr>
      <w:bookmarkStart w:id="128" w:name="_Toc169090389"/>
      <w:r>
        <w:rPr>
          <w:rStyle w:val="CharSectno"/>
        </w:rPr>
        <w:t>75JE</w:t>
      </w:r>
      <w:r>
        <w:rPr>
          <w:snapToGrid w:val="0"/>
        </w:rPr>
        <w:t>.</w:t>
      </w:r>
      <w:r>
        <w:rPr>
          <w:snapToGrid w:val="0"/>
        </w:rPr>
        <w:tab/>
        <w:t>Claw</w:t>
      </w:r>
      <w:r>
        <w:rPr>
          <w:snapToGrid w:val="0"/>
        </w:rPr>
        <w:noBreakHyphen/>
        <w:t>back (instruments)</w:t>
      </w:r>
      <w:bookmarkEnd w:id="128"/>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lastRenderedPageBreak/>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No. 48 of 1996 s. 42; amended: No. 51 of 1997 s. 8; No. 29 of 2000 s. 9; No. 10 of 2001 s. 172; No. 36 of 2001 s. 21; No. 2 of 2003 s. 82; No. 66 of 2003 s. 55; No. 11 of 2005 s. 16.]</w:t>
      </w:r>
    </w:p>
    <w:p>
      <w:pPr>
        <w:pStyle w:val="Heading5"/>
        <w:rPr>
          <w:snapToGrid w:val="0"/>
        </w:rPr>
      </w:pPr>
      <w:bookmarkStart w:id="129" w:name="_Toc169090390"/>
      <w:r>
        <w:rPr>
          <w:rStyle w:val="CharSectno"/>
        </w:rPr>
        <w:t>75JF</w:t>
      </w:r>
      <w:r>
        <w:rPr>
          <w:snapToGrid w:val="0"/>
        </w:rPr>
        <w:t>.</w:t>
      </w:r>
      <w:r>
        <w:rPr>
          <w:snapToGrid w:val="0"/>
        </w:rPr>
        <w:tab/>
        <w:t>Claw</w:t>
      </w:r>
      <w:r>
        <w:rPr>
          <w:snapToGrid w:val="0"/>
        </w:rPr>
        <w:noBreakHyphen/>
        <w:t>back (Part IIIBA statements)</w:t>
      </w:r>
      <w:bookmarkEnd w:id="129"/>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lastRenderedPageBreak/>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keepNext/>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No. 48 of 1996 s. 42; amended: No. 29 of 2000 s. 9; No. 10 of 2001 s. 172; No. 2 of 2003 s. 83; No. 66 of 2003 s. 56; No. 11 of 2004 s. 15.]</w:t>
      </w:r>
    </w:p>
    <w:p>
      <w:pPr>
        <w:pStyle w:val="Heading5"/>
        <w:rPr>
          <w:snapToGrid w:val="0"/>
        </w:rPr>
      </w:pPr>
      <w:bookmarkStart w:id="130" w:name="_Toc169090391"/>
      <w:r>
        <w:rPr>
          <w:rStyle w:val="CharSectno"/>
        </w:rPr>
        <w:t>75JG</w:t>
      </w:r>
      <w:r>
        <w:rPr>
          <w:snapToGrid w:val="0"/>
        </w:rPr>
        <w:t>.</w:t>
      </w:r>
      <w:r>
        <w:rPr>
          <w:snapToGrid w:val="0"/>
        </w:rPr>
        <w:tab/>
        <w:t>Offences and recovery of duty etc.</w:t>
      </w:r>
      <w:bookmarkEnd w:id="130"/>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 xml:space="preserve">if the offence is committed by a body corporate, an officer (as defined in section 9 of the Corporations Act) </w:t>
      </w:r>
      <w:r>
        <w:lastRenderedPageBreak/>
        <w:t>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 xml:space="preserve">if a request has been made under section 75JBA or an application has been </w:t>
      </w:r>
      <w:r>
        <w:lastRenderedPageBreak/>
        <w:t>made under section 75JB(5g) or 75JD — the instrument or statement concerned.</w:t>
      </w:r>
    </w:p>
    <w:p>
      <w:pPr>
        <w:pStyle w:val="Footnotesection"/>
      </w:pPr>
      <w:r>
        <w:tab/>
        <w:t>[Section 75JG inserted: No. 48 of 1996 s. 42; amended: No. 29 of 2000 s. 10; No. 10 of 2001 s. 173; No. 2 of 2003 s. 84; No. 11 of 2005 s. 17.]</w:t>
      </w:r>
    </w:p>
    <w:p>
      <w:pPr>
        <w:pStyle w:val="Heading5"/>
      </w:pPr>
      <w:bookmarkStart w:id="131" w:name="_Toc169090392"/>
      <w:r>
        <w:rPr>
          <w:rStyle w:val="CharSectno"/>
        </w:rPr>
        <w:t>75JH</w:t>
      </w:r>
      <w:r>
        <w:t>.</w:t>
      </w:r>
      <w:r>
        <w:tab/>
        <w:t>Revoking an exemption</w:t>
      </w:r>
      <w:bookmarkEnd w:id="131"/>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No. 12 of 2008 s. 18.]</w:t>
      </w:r>
    </w:p>
    <w:p>
      <w:pPr>
        <w:pStyle w:val="Heading2"/>
      </w:pPr>
      <w:bookmarkStart w:id="132" w:name="_Toc169008749"/>
      <w:bookmarkStart w:id="133" w:name="_Toc169009045"/>
      <w:bookmarkStart w:id="134" w:name="_Toc169090393"/>
      <w:r>
        <w:rPr>
          <w:rStyle w:val="CharPartNo"/>
        </w:rPr>
        <w:lastRenderedPageBreak/>
        <w:t>Part IIIBA</w:t>
      </w:r>
      <w:r>
        <w:t> — </w:t>
      </w:r>
      <w:r>
        <w:rPr>
          <w:rStyle w:val="CharPartText"/>
        </w:rPr>
        <w:t>Duty on change of control of certain land</w:t>
      </w:r>
      <w:r>
        <w:rPr>
          <w:rStyle w:val="CharPartText"/>
        </w:rPr>
        <w:noBreakHyphen/>
        <w:t>owning corporations</w:t>
      </w:r>
      <w:bookmarkEnd w:id="132"/>
      <w:bookmarkEnd w:id="133"/>
      <w:bookmarkEnd w:id="134"/>
    </w:p>
    <w:p>
      <w:pPr>
        <w:pStyle w:val="Footnoteheading"/>
        <w:tabs>
          <w:tab w:val="left" w:pos="923"/>
        </w:tabs>
        <w:ind w:left="937" w:hanging="937"/>
        <w:rPr>
          <w:snapToGrid w:val="0"/>
        </w:rPr>
      </w:pPr>
      <w:r>
        <w:rPr>
          <w:snapToGrid w:val="0"/>
        </w:rPr>
        <w:tab/>
        <w:t>[Heading inserted: No. 33 of 1987 s. 22.]</w:t>
      </w:r>
    </w:p>
    <w:p>
      <w:pPr>
        <w:pStyle w:val="Heading3"/>
        <w:rPr>
          <w:snapToGrid w:val="0"/>
        </w:rPr>
      </w:pPr>
      <w:bookmarkStart w:id="135" w:name="_Toc169008750"/>
      <w:bookmarkStart w:id="136" w:name="_Toc169009046"/>
      <w:bookmarkStart w:id="137" w:name="_Toc169090394"/>
      <w:r>
        <w:rPr>
          <w:rStyle w:val="CharDivNo"/>
        </w:rPr>
        <w:t>Division 1</w:t>
      </w:r>
      <w:r>
        <w:rPr>
          <w:snapToGrid w:val="0"/>
        </w:rPr>
        <w:t> — </w:t>
      </w:r>
      <w:r>
        <w:rPr>
          <w:rStyle w:val="CharDivText"/>
        </w:rPr>
        <w:t>Provisions applicable to this Part</w:t>
      </w:r>
      <w:bookmarkEnd w:id="135"/>
      <w:bookmarkEnd w:id="136"/>
      <w:bookmarkEnd w:id="137"/>
    </w:p>
    <w:p>
      <w:pPr>
        <w:pStyle w:val="Footnoteheading"/>
        <w:tabs>
          <w:tab w:val="left" w:pos="923"/>
        </w:tabs>
        <w:ind w:left="937" w:hanging="937"/>
        <w:rPr>
          <w:snapToGrid w:val="0"/>
        </w:rPr>
      </w:pPr>
      <w:r>
        <w:rPr>
          <w:snapToGrid w:val="0"/>
        </w:rPr>
        <w:tab/>
        <w:t>[Heading inserted: No. 33 of 1987 s. 22; amended: No. 11 of 2004 s. 16.]</w:t>
      </w:r>
    </w:p>
    <w:p>
      <w:pPr>
        <w:pStyle w:val="Heading5"/>
      </w:pPr>
      <w:bookmarkStart w:id="138" w:name="_Toc169090395"/>
      <w:r>
        <w:rPr>
          <w:rStyle w:val="CharSectno"/>
        </w:rPr>
        <w:t>75K</w:t>
      </w:r>
      <w:r>
        <w:t>.</w:t>
      </w:r>
      <w:r>
        <w:tab/>
        <w:t xml:space="preserve">Effect of </w:t>
      </w:r>
      <w:r>
        <w:rPr>
          <w:i/>
          <w:iCs/>
        </w:rPr>
        <w:t>Duties Act 2008</w:t>
      </w:r>
      <w:r>
        <w:t xml:space="preserve"> on this Part</w:t>
      </w:r>
      <w:bookmarkEnd w:id="138"/>
    </w:p>
    <w:p>
      <w:pPr>
        <w:pStyle w:val="Subsection"/>
      </w:pPr>
      <w:r>
        <w:tab/>
      </w:r>
      <w:r>
        <w:tab/>
        <w:t>This Part does not apply to a relevant acquisition under Division 2, 3, 3a or 3b that occurs on or after 1 July 2008.</w:t>
      </w:r>
    </w:p>
    <w:p>
      <w:pPr>
        <w:pStyle w:val="Footnotesection"/>
      </w:pPr>
      <w:r>
        <w:tab/>
        <w:t>[Section 75K inserted: No. 12 of 2008 s. 19.]</w:t>
      </w:r>
    </w:p>
    <w:p>
      <w:pPr>
        <w:pStyle w:val="Heading5"/>
        <w:spacing w:before="120"/>
        <w:rPr>
          <w:snapToGrid w:val="0"/>
        </w:rPr>
      </w:pPr>
      <w:bookmarkStart w:id="139" w:name="_Toc169090396"/>
      <w:r>
        <w:rPr>
          <w:rStyle w:val="CharSectno"/>
        </w:rPr>
        <w:t>76</w:t>
      </w:r>
      <w:r>
        <w:rPr>
          <w:snapToGrid w:val="0"/>
        </w:rPr>
        <w:t>.</w:t>
      </w:r>
      <w:r>
        <w:rPr>
          <w:snapToGrid w:val="0"/>
        </w:rPr>
        <w:tab/>
        <w:t>Terms used in this Part</w:t>
      </w:r>
      <w:bookmarkEnd w:id="139"/>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lastRenderedPageBreak/>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lastRenderedPageBreak/>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lastRenderedPageBreak/>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 xml:space="preserve">In the definition of “acquire” in subsection (1) a reference to the increase of an interest includes a reference to an increase that </w:t>
      </w:r>
      <w:r>
        <w:lastRenderedPageBreak/>
        <w:t>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lastRenderedPageBreak/>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lastRenderedPageBreak/>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lastRenderedPageBreak/>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lastRenderedPageBreak/>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No. 33 of 1987 s. 22; amended: No. 39 of 1994 s. 21; No. 57 of 1996 s. 7; No. 13 of 1997 s. 32 and 42; No. 22 of 1998 s. 36; No. 60 of 2000 s. 4; No. 10 of 2001 s. 174; No. 2 of 2003 s. 85; No. 28 of 2003 s. 192; No. 66 of 2003 s. 57; No. 11 of 2004 s. 17; No. 30 of 2008 s. 31.]</w:t>
      </w:r>
    </w:p>
    <w:p>
      <w:pPr>
        <w:pStyle w:val="Heading5"/>
      </w:pPr>
      <w:bookmarkStart w:id="140" w:name="_Toc169090397"/>
      <w:r>
        <w:rPr>
          <w:rStyle w:val="CharSectno"/>
        </w:rPr>
        <w:t>76A</w:t>
      </w:r>
      <w:r>
        <w:t>.</w:t>
      </w:r>
      <w:r>
        <w:tab/>
        <w:t>Relevant acquisitions by trustees</w:t>
      </w:r>
      <w:bookmarkEnd w:id="140"/>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lastRenderedPageBreak/>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keepNext/>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No. 2 of 2003 s. 86; amended: No. 66 of 2003 s. 58; No. 11 of 2004 s. 18.]</w:t>
      </w:r>
    </w:p>
    <w:p>
      <w:pPr>
        <w:pStyle w:val="Heading5"/>
        <w:spacing w:before="180"/>
      </w:pPr>
      <w:bookmarkStart w:id="141" w:name="_Toc169090398"/>
      <w:r>
        <w:rPr>
          <w:rStyle w:val="CharSectno"/>
        </w:rPr>
        <w:t>76AA</w:t>
      </w:r>
      <w:r>
        <w:t>.</w:t>
      </w:r>
      <w:r>
        <w:tab/>
        <w:t>Assessment in the absence of a dutiable statement</w:t>
      </w:r>
      <w:bookmarkEnd w:id="141"/>
    </w:p>
    <w:p>
      <w:pPr>
        <w:pStyle w:val="Subsection"/>
        <w:spacing w:before="120"/>
      </w:pPr>
      <w:r>
        <w:tab/>
      </w:r>
      <w:r>
        <w:tab/>
        <w:t xml:space="preserve">If the Commissioner suspects that a corporation is required by section 76AN or 76ATG to lodge a dutiable statement in respect </w:t>
      </w:r>
      <w:r>
        <w:lastRenderedPageBreak/>
        <w:t xml:space="preserve">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No. 2 of 2003 s. 86; amended: No. 66 of 2003 s. 59; No. 11 of 2004 s. 19.]</w:t>
      </w:r>
    </w:p>
    <w:p>
      <w:pPr>
        <w:pStyle w:val="Heading5"/>
        <w:spacing w:before="180"/>
      </w:pPr>
      <w:bookmarkStart w:id="142" w:name="_Toc169090399"/>
      <w:r>
        <w:rPr>
          <w:rStyle w:val="CharSectno"/>
        </w:rPr>
        <w:t>76AB</w:t>
      </w:r>
      <w:r>
        <w:t>.</w:t>
      </w:r>
      <w:r>
        <w:tab/>
        <w:t>Request that Commissioner determine whether dutiable statement is required to be lodged</w:t>
      </w:r>
      <w:bookmarkEnd w:id="142"/>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lastRenderedPageBreak/>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 xml:space="preserve">If the Commissioner determines that the person making the request is required to lodge a dutiable statement under section 76AG, 76AN, 76AT or 76ATG, the request under subsection (1) and any information and evidence provided with </w:t>
      </w:r>
      <w:r>
        <w:lastRenderedPageBreak/>
        <w:t>the request or under subsection (4) are taken to be the dutiable statement lodged by the person.</w:t>
      </w:r>
    </w:p>
    <w:p>
      <w:pPr>
        <w:pStyle w:val="Footnotesection"/>
        <w:ind w:left="890" w:hanging="890"/>
      </w:pPr>
      <w:r>
        <w:tab/>
        <w:t>[Section 76AB inserted: No. 66 of 2003 s. 60; amended: No. 11 of 2004 s. 20.]</w:t>
      </w:r>
    </w:p>
    <w:p>
      <w:pPr>
        <w:pStyle w:val="Ednotesection"/>
        <w:ind w:left="890" w:hanging="890"/>
      </w:pPr>
      <w:r>
        <w:t>[</w:t>
      </w:r>
      <w:r>
        <w:rPr>
          <w:b/>
        </w:rPr>
        <w:t>76AC</w:t>
      </w:r>
      <w:r>
        <w:rPr>
          <w:b/>
        </w:rPr>
        <w:noBreakHyphen/>
        <w:t>76AF.</w:t>
      </w:r>
      <w:r>
        <w:tab/>
        <w:t>Deleted: No. 2 of 2003 s. 86.]</w:t>
      </w:r>
    </w:p>
    <w:p>
      <w:pPr>
        <w:pStyle w:val="Heading3"/>
        <w:rPr>
          <w:snapToGrid w:val="0"/>
        </w:rPr>
      </w:pPr>
      <w:bookmarkStart w:id="143" w:name="_Toc169008756"/>
      <w:bookmarkStart w:id="144" w:name="_Toc169009052"/>
      <w:bookmarkStart w:id="145" w:name="_Toc169090400"/>
      <w:r>
        <w:rPr>
          <w:rStyle w:val="CharDivNo"/>
        </w:rPr>
        <w:t>Division 2</w:t>
      </w:r>
      <w:r>
        <w:rPr>
          <w:snapToGrid w:val="0"/>
        </w:rPr>
        <w:t> — </w:t>
      </w:r>
      <w:r>
        <w:rPr>
          <w:rStyle w:val="CharDivText"/>
        </w:rPr>
        <w:t>Companies taken to be registered in Western Australia</w:t>
      </w:r>
      <w:bookmarkEnd w:id="143"/>
      <w:bookmarkEnd w:id="144"/>
      <w:bookmarkEnd w:id="145"/>
    </w:p>
    <w:p>
      <w:pPr>
        <w:pStyle w:val="Footnoteheading"/>
        <w:tabs>
          <w:tab w:val="left" w:pos="923"/>
        </w:tabs>
        <w:ind w:left="936" w:hanging="936"/>
        <w:rPr>
          <w:snapToGrid w:val="0"/>
        </w:rPr>
      </w:pPr>
      <w:r>
        <w:rPr>
          <w:snapToGrid w:val="0"/>
        </w:rPr>
        <w:tab/>
        <w:t>[Heading inserted: No. 33 of 1987 s. 22; amended: No. 10 of 2001 s. 175; No. 2 of 2003 s. 87.]</w:t>
      </w:r>
    </w:p>
    <w:p>
      <w:pPr>
        <w:pStyle w:val="Heading5"/>
        <w:rPr>
          <w:snapToGrid w:val="0"/>
        </w:rPr>
      </w:pPr>
      <w:bookmarkStart w:id="146" w:name="_Toc169090401"/>
      <w:r>
        <w:rPr>
          <w:rStyle w:val="CharSectno"/>
        </w:rPr>
        <w:t>76AG</w:t>
      </w:r>
      <w:r>
        <w:rPr>
          <w:snapToGrid w:val="0"/>
        </w:rPr>
        <w:t>.</w:t>
      </w:r>
      <w:r>
        <w:rPr>
          <w:snapToGrid w:val="0"/>
        </w:rPr>
        <w:tab/>
        <w:t>Preparation of dutiable statement</w:t>
      </w:r>
      <w:bookmarkEnd w:id="14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lastRenderedPageBreak/>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 xml:space="preserve">If, in the case of a dutiable statement lodged because of subsection (1)(b), the Commissioner is satisfied that the entitlement to, and valuation of, the goods, wares and merchandise referred to in subsection (1)(b) were not part of an </w:t>
      </w:r>
      <w:r>
        <w:lastRenderedPageBreak/>
        <w:t>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No. 33 of 1987 s. 22; amended: No. 41 of 1989 s. 15; No. 39 of 1994 s. 21; No. 22 of 1998 s. 38 and 39; No. 60 of 2000 s. 7; No. 3 of 2001 s. 20; No. 2 of 2003 s. 88; No. 66 of 2003 s. 61.]</w:t>
      </w:r>
    </w:p>
    <w:p>
      <w:pPr>
        <w:pStyle w:val="Heading5"/>
        <w:rPr>
          <w:snapToGrid w:val="0"/>
        </w:rPr>
      </w:pPr>
      <w:bookmarkStart w:id="147" w:name="_Toc169090402"/>
      <w:r>
        <w:rPr>
          <w:rStyle w:val="CharSectno"/>
        </w:rPr>
        <w:t>76AH</w:t>
      </w:r>
      <w:r>
        <w:rPr>
          <w:snapToGrid w:val="0"/>
        </w:rPr>
        <w:t>.</w:t>
      </w:r>
      <w:r>
        <w:rPr>
          <w:snapToGrid w:val="0"/>
        </w:rPr>
        <w:tab/>
        <w:t>Statement chargeable with duty</w:t>
      </w:r>
      <w:bookmarkEnd w:id="147"/>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w:t>
      </w:r>
      <w:r>
        <w:rPr>
          <w:snapToGrid w:val="0"/>
        </w:rPr>
        <w:lastRenderedPageBreak/>
        <w:t>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8.25pt;height:34.5pt" o:ole="">
            <v:imagedata r:id="rId30" o:title=""/>
          </v:shape>
          <o:OLEObject Type="Embed" ProgID="Equation.3" ShapeID="_x0000_i1030" DrawAspect="Content" ObjectID="_1812351082" r:id="rId31"/>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lastRenderedPageBreak/>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 xml:space="preserve">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w:t>
      </w:r>
      <w:r>
        <w:lastRenderedPageBreak/>
        <w:t>purpose of reducing the duty that otherwise would be chargeable in respect of the relevant acquisition.</w:t>
      </w:r>
    </w:p>
    <w:p>
      <w:pPr>
        <w:pStyle w:val="Footnotesection"/>
        <w:ind w:left="890" w:hanging="890"/>
      </w:pPr>
      <w:r>
        <w:tab/>
        <w:t>[Section 76AH inserted: No. 33 of 1987 s. 22; amended: No. 39 of 1994 s. 14 and 21; No. 22 of 1998 s. 38 and 40; No. 60 of 2000 s. 8; No. 36 of 2001 s. 22; No. 2 of 2003 s. 89; No. 66 of 2003 s. 62; No. 11 of 2004 s. 21.]</w:t>
      </w:r>
    </w:p>
    <w:p>
      <w:pPr>
        <w:pStyle w:val="Heading5"/>
        <w:spacing w:before="240"/>
        <w:rPr>
          <w:snapToGrid w:val="0"/>
        </w:rPr>
      </w:pPr>
      <w:bookmarkStart w:id="148" w:name="_Toc169090403"/>
      <w:r>
        <w:rPr>
          <w:rStyle w:val="CharSectno"/>
        </w:rPr>
        <w:t>76AI</w:t>
      </w:r>
      <w:r>
        <w:rPr>
          <w:snapToGrid w:val="0"/>
        </w:rPr>
        <w:t>.</w:t>
      </w:r>
      <w:r>
        <w:rPr>
          <w:snapToGrid w:val="0"/>
        </w:rPr>
        <w:tab/>
        <w:t>Companies to which this Division applies</w:t>
      </w:r>
      <w:bookmarkEnd w:id="148"/>
    </w:p>
    <w:p>
      <w:pPr>
        <w:pStyle w:val="Subsection"/>
        <w:keepNext/>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lastRenderedPageBreak/>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lastRenderedPageBreak/>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lastRenderedPageBreak/>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t>
      </w:r>
      <w:r>
        <w:lastRenderedPageBreak/>
        <w:t>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lastRenderedPageBreak/>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No. 33 of 1987 s. 22; amended: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49" w:name="_Toc169090404"/>
      <w:r>
        <w:rPr>
          <w:rStyle w:val="CharSectno"/>
        </w:rPr>
        <w:t>76AJ</w:t>
      </w:r>
      <w:r>
        <w:t>.</w:t>
      </w:r>
      <w:r>
        <w:tab/>
        <w:t>Meaning of “relevant acquisition”</w:t>
      </w:r>
      <w:bookmarkEnd w:id="149"/>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lastRenderedPageBreak/>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150" w:author="Caddy, Jessica"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lastRenderedPageBreak/>
        <w:tab/>
        <w:t>(5)</w:t>
      </w:r>
      <w:r>
        <w:tab/>
        <w:t>In subsection (3) —</w:t>
      </w:r>
    </w:p>
    <w:p>
      <w:pPr>
        <w:pStyle w:val="Defstart"/>
        <w:keepNext/>
        <w:keepLines/>
        <w:spacing w:before="60"/>
      </w:pPr>
      <w:r>
        <w:fldChar w:fldCharType="begin"/>
      </w:r>
      <w:r>
        <w:instrText xml:space="preserve"> LISTNUM DefinitionNumbers \l1 </w:instrText>
      </w:r>
      <w:r>
        <w:fldChar w:fldCharType="end">
          <w:numberingChange w:id="151" w:author="Caddy, Jessica"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No. 60 of 2000 s. 10; amended: No. 66 of 2003 s. 64; No. 11 of 2004 s. 23.]</w:t>
      </w:r>
    </w:p>
    <w:p>
      <w:pPr>
        <w:pStyle w:val="Heading5"/>
      </w:pPr>
      <w:bookmarkStart w:id="152" w:name="_Toc169090405"/>
      <w:r>
        <w:rPr>
          <w:rStyle w:val="CharSectno"/>
        </w:rPr>
        <w:t>76AK</w:t>
      </w:r>
      <w:r>
        <w:t>.</w:t>
      </w:r>
      <w:r>
        <w:tab/>
        <w:t>Meaning of “interest”, “majority interest” and “further interest”</w:t>
      </w:r>
      <w:bookmarkEnd w:id="152"/>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w:t>
      </w:r>
      <w:r>
        <w:lastRenderedPageBreak/>
        <w:t xml:space="preserve">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No. 60 of 2000 s. 10.]</w:t>
      </w:r>
    </w:p>
    <w:p>
      <w:pPr>
        <w:pStyle w:val="Heading5"/>
        <w:spacing w:before="240"/>
        <w:rPr>
          <w:snapToGrid w:val="0"/>
        </w:rPr>
      </w:pPr>
      <w:bookmarkStart w:id="153" w:name="_Toc169090406"/>
      <w:r>
        <w:rPr>
          <w:rStyle w:val="CharSectno"/>
        </w:rPr>
        <w:t>76AL</w:t>
      </w:r>
      <w:r>
        <w:rPr>
          <w:snapToGrid w:val="0"/>
        </w:rPr>
        <w:t>.</w:t>
      </w:r>
      <w:r>
        <w:rPr>
          <w:snapToGrid w:val="0"/>
        </w:rPr>
        <w:tab/>
        <w:t>How dutiable value is determined</w:t>
      </w:r>
      <w:bookmarkEnd w:id="153"/>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w:t>
      </w:r>
      <w:r>
        <w:rPr>
          <w:snapToGrid w:val="0"/>
        </w:rPr>
        <w:lastRenderedPageBreak/>
        <w:t xml:space="preserve">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w:t>
      </w:r>
      <w:r>
        <w:rPr>
          <w:snapToGrid w:val="0"/>
        </w:rPr>
        <w:lastRenderedPageBreak/>
        <w:t xml:space="preserve">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lastRenderedPageBreak/>
        <w:tab/>
        <w:t>[Section 76AL inserted: No. 33 of 1987 s. 22; amended: No. 39 of 1994 s. 21; No. 22 of 1998 s. 38; No. 60 of 2000 s. 11; No. 2 of 2003 s. 91; No. 11 of 2004 s. 24.]</w:t>
      </w:r>
    </w:p>
    <w:p>
      <w:pPr>
        <w:pStyle w:val="Heading5"/>
        <w:rPr>
          <w:snapToGrid w:val="0"/>
        </w:rPr>
      </w:pPr>
      <w:bookmarkStart w:id="154" w:name="_Toc169090407"/>
      <w:r>
        <w:rPr>
          <w:rStyle w:val="CharSectno"/>
        </w:rPr>
        <w:t>76AM</w:t>
      </w:r>
      <w:r>
        <w:rPr>
          <w:snapToGrid w:val="0"/>
        </w:rPr>
        <w:t>.</w:t>
      </w:r>
      <w:r>
        <w:rPr>
          <w:snapToGrid w:val="0"/>
        </w:rPr>
        <w:tab/>
        <w:t>Liability for duty</w:t>
      </w:r>
      <w:bookmarkEnd w:id="154"/>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No. 33 of 1987 s. 22; amended: No. 39 of 1994 s. 21; No. 60 of 2000 s. 12; No. 2 of 2003 s. 92; No. 66 of 2003 s. 65.]</w:t>
      </w:r>
    </w:p>
    <w:p>
      <w:pPr>
        <w:pStyle w:val="Heading3"/>
        <w:keepLines/>
      </w:pPr>
      <w:bookmarkStart w:id="155" w:name="_Toc169008764"/>
      <w:bookmarkStart w:id="156" w:name="_Toc169009060"/>
      <w:bookmarkStart w:id="157" w:name="_Toc169090408"/>
      <w:r>
        <w:rPr>
          <w:rStyle w:val="CharDivNo"/>
        </w:rPr>
        <w:t>Division 3</w:t>
      </w:r>
      <w:r>
        <w:t> — </w:t>
      </w:r>
      <w:r>
        <w:rPr>
          <w:rStyle w:val="CharDivText"/>
        </w:rPr>
        <w:t>Corporations incorporated, or taken to be registered, outside Western Australia, and certain other companies not within Division 2</w:t>
      </w:r>
      <w:bookmarkEnd w:id="155"/>
      <w:bookmarkEnd w:id="156"/>
      <w:bookmarkEnd w:id="157"/>
    </w:p>
    <w:p>
      <w:pPr>
        <w:pStyle w:val="Footnoteheading"/>
        <w:keepNext/>
        <w:tabs>
          <w:tab w:val="left" w:pos="923"/>
        </w:tabs>
        <w:ind w:left="936" w:hanging="936"/>
      </w:pPr>
      <w:r>
        <w:tab/>
        <w:t>[Heading inserted: No. 10 of 2001 s. 177; amended: No. 2 of 2003 s. 93.]</w:t>
      </w:r>
    </w:p>
    <w:p>
      <w:pPr>
        <w:pStyle w:val="Heading5"/>
        <w:rPr>
          <w:snapToGrid w:val="0"/>
        </w:rPr>
      </w:pPr>
      <w:bookmarkStart w:id="158" w:name="_Toc169090409"/>
      <w:r>
        <w:rPr>
          <w:rStyle w:val="CharSectno"/>
        </w:rPr>
        <w:t>76AN</w:t>
      </w:r>
      <w:r>
        <w:rPr>
          <w:snapToGrid w:val="0"/>
        </w:rPr>
        <w:t>.</w:t>
      </w:r>
      <w:r>
        <w:rPr>
          <w:snapToGrid w:val="0"/>
        </w:rPr>
        <w:tab/>
        <w:t>Preparation of dutiable statement</w:t>
      </w:r>
      <w:bookmarkEnd w:id="158"/>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lastRenderedPageBreak/>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lastRenderedPageBreak/>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No. 33 of 1987 s. 22; amended: No. 41 of 1989 s. 16; No. 22 of 1998 s. 38 and 41; No. 60 of 2000 s. 13; No. 3 of 2001 s. 21; No. 2 of 2003 s. 94; No. 66 of 2003 s. 66.]</w:t>
      </w:r>
    </w:p>
    <w:p>
      <w:pPr>
        <w:pStyle w:val="Heading5"/>
        <w:rPr>
          <w:snapToGrid w:val="0"/>
        </w:rPr>
      </w:pPr>
      <w:bookmarkStart w:id="159" w:name="_Toc169090410"/>
      <w:r>
        <w:rPr>
          <w:rStyle w:val="CharSectno"/>
        </w:rPr>
        <w:lastRenderedPageBreak/>
        <w:t>76AO</w:t>
      </w:r>
      <w:r>
        <w:rPr>
          <w:snapToGrid w:val="0"/>
        </w:rPr>
        <w:t>.</w:t>
      </w:r>
      <w:r>
        <w:rPr>
          <w:snapToGrid w:val="0"/>
        </w:rPr>
        <w:tab/>
        <w:t>Statement chargeable with duty</w:t>
      </w:r>
      <w:bookmarkEnd w:id="159"/>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4.5pt" o:ole="">
            <v:imagedata r:id="rId32" o:title=""/>
          </v:shape>
          <o:OLEObject Type="Embed" ProgID="Equation.3" ShapeID="_x0000_i1031" DrawAspect="Content" ObjectID="_1812351083" r:id="rId33"/>
        </w:object>
      </w:r>
    </w:p>
    <w:p>
      <w:pPr>
        <w:pStyle w:val="Subsection"/>
        <w:spacing w:before="200"/>
        <w:rPr>
          <w:snapToGrid w:val="0"/>
        </w:rPr>
      </w:pPr>
      <w:r>
        <w:rPr>
          <w:snapToGrid w:val="0"/>
        </w:rPr>
        <w:lastRenderedPageBreak/>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lastRenderedPageBreak/>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No. 33 of 1987 s. 22; amended: No. 39 of 1994 s. 14; No. 22 of 1998 s. 38 and 42; No. 60 of 2000 s. 14; No. 36 of 2001 s. 22; No. 2 of 2003 s. 95; No. 66 of 2003 s. 67; No. 11 of 2004 s. 25.]</w:t>
      </w:r>
    </w:p>
    <w:p>
      <w:pPr>
        <w:pStyle w:val="Heading5"/>
        <w:spacing w:before="240"/>
        <w:rPr>
          <w:snapToGrid w:val="0"/>
        </w:rPr>
      </w:pPr>
      <w:bookmarkStart w:id="160" w:name="_Toc169090411"/>
      <w:r>
        <w:rPr>
          <w:rStyle w:val="CharSectno"/>
        </w:rPr>
        <w:t>76AP</w:t>
      </w:r>
      <w:r>
        <w:rPr>
          <w:snapToGrid w:val="0"/>
        </w:rPr>
        <w:t>.</w:t>
      </w:r>
      <w:r>
        <w:rPr>
          <w:snapToGrid w:val="0"/>
        </w:rPr>
        <w:tab/>
        <w:t>Corporations to which this Division applies</w:t>
      </w:r>
      <w:bookmarkEnd w:id="160"/>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lastRenderedPageBreak/>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 xml:space="preserve">or if the Commissioner determines that paragraphs (a) and (b) would have applied to the corporation at the time of the relevant </w:t>
      </w:r>
      <w:r>
        <w:lastRenderedPageBreak/>
        <w:t>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lastRenderedPageBreak/>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w:t>
      </w:r>
      <w:r>
        <w:rPr>
          <w:snapToGrid w:val="0"/>
        </w:rPr>
        <w:lastRenderedPageBreak/>
        <w:t xml:space="preserve">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w:t>
      </w:r>
      <w:r>
        <w:lastRenderedPageBreak/>
        <w:t>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 xml:space="preserve">if the entity has contracted or agreed to acquire an interest in land, that contract or agreement is to be </w:t>
      </w:r>
      <w:r>
        <w:lastRenderedPageBreak/>
        <w:t>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No. 33 of 1987 s. 22; amended: No. 39 of 1994 s. 21; No. 53 of 1999 s. 24; No. 60 of 2000 s. 15; No. 3 of 2001 s. 26; No. 10 of 2001 s. 178; No. 2 of 2003 s. 96; No. 21 of 2003 s. 28; No. 66 of 2003 s. 68; No. 11 of 2004 s. 26; No. 11 of 2005 s. 18, 20 and 23.]</w:t>
      </w:r>
    </w:p>
    <w:p>
      <w:pPr>
        <w:pStyle w:val="Heading5"/>
      </w:pPr>
      <w:bookmarkStart w:id="161" w:name="_Toc169090412"/>
      <w:r>
        <w:rPr>
          <w:rStyle w:val="CharSectno"/>
        </w:rPr>
        <w:t>76AQ</w:t>
      </w:r>
      <w:r>
        <w:t>.</w:t>
      </w:r>
      <w:r>
        <w:tab/>
        <w:t>Meaning of “relevant acquisition”</w:t>
      </w:r>
      <w:bookmarkEnd w:id="161"/>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lastRenderedPageBreak/>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numberingChange w:id="162" w:author="Caddy, Jessica"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lastRenderedPageBreak/>
        <w:tab/>
        <w:t>(5)</w:t>
      </w:r>
      <w:r>
        <w:tab/>
        <w:t>In subsection (3) —</w:t>
      </w:r>
    </w:p>
    <w:p>
      <w:pPr>
        <w:pStyle w:val="Defstart"/>
        <w:keepNext/>
        <w:keepLines/>
      </w:pPr>
      <w:r>
        <w:fldChar w:fldCharType="begin"/>
      </w:r>
      <w:r>
        <w:instrText xml:space="preserve"> LISTNUM DefinitionNumbers \l1 </w:instrText>
      </w:r>
      <w:r>
        <w:fldChar w:fldCharType="end">
          <w:numberingChange w:id="163" w:author="Caddy, Jessica"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No. 60 of 2000 s. 16; amended: No. 66 of 2003 s. 69; No. 11 of 2004 s. 27.]</w:t>
      </w:r>
    </w:p>
    <w:p>
      <w:pPr>
        <w:pStyle w:val="Heading5"/>
        <w:spacing w:before="180"/>
        <w:rPr>
          <w:b w:val="0"/>
        </w:rPr>
      </w:pPr>
      <w:bookmarkStart w:id="164" w:name="_Toc169090413"/>
      <w:r>
        <w:rPr>
          <w:rStyle w:val="CharSectno"/>
        </w:rPr>
        <w:t>76AR</w:t>
      </w:r>
      <w:r>
        <w:t>.</w:t>
      </w:r>
      <w:r>
        <w:tab/>
        <w:t>Meaning of “interest”, “majority interest”</w:t>
      </w:r>
      <w:r>
        <w:rPr>
          <w:b w:val="0"/>
        </w:rPr>
        <w:t xml:space="preserve"> </w:t>
      </w:r>
      <w:r>
        <w:t>and “further interest”</w:t>
      </w:r>
      <w:bookmarkEnd w:id="16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lastRenderedPageBreak/>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w:t>
      </w:r>
      <w:r>
        <w:lastRenderedPageBreak/>
        <w:t>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No. 60 of 2000 s. 16; amended: No. 10 of 2001 s. 179; No. 11 of 2005 s. 18 and 21.]</w:t>
      </w:r>
    </w:p>
    <w:p>
      <w:pPr>
        <w:pStyle w:val="Heading5"/>
        <w:rPr>
          <w:snapToGrid w:val="0"/>
        </w:rPr>
      </w:pPr>
      <w:bookmarkStart w:id="165" w:name="_Toc169090414"/>
      <w:r>
        <w:rPr>
          <w:rStyle w:val="CharSectno"/>
        </w:rPr>
        <w:lastRenderedPageBreak/>
        <w:t>76AS</w:t>
      </w:r>
      <w:r>
        <w:rPr>
          <w:snapToGrid w:val="0"/>
        </w:rPr>
        <w:t>.</w:t>
      </w:r>
      <w:r>
        <w:rPr>
          <w:snapToGrid w:val="0"/>
        </w:rPr>
        <w:tab/>
        <w:t>How dutiable value is determined</w:t>
      </w:r>
      <w:bookmarkEnd w:id="165"/>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 xml:space="preserve">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w:t>
      </w:r>
      <w:r>
        <w:lastRenderedPageBreak/>
        <w:t>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 xml:space="preserve">in the case of land and chattels to which a trustee or a corporation is entitled as mentioned in that subsection, the amount to which, if the property of a trust or corporation referred to in that subsection or all such trusts and corporations in the chain of relationships were </w:t>
      </w:r>
      <w:r>
        <w:rPr>
          <w:snapToGrid w:val="0"/>
        </w:rPr>
        <w:lastRenderedPageBreak/>
        <w:t>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No. 33 of 1987 s. 22; amended: No. 22 of 1998 s. 38; No. 60 of 2000 s. 17; No. 2 of 2003 s. 97; No. 11 of 2004 s. 28.]</w:t>
      </w:r>
    </w:p>
    <w:p>
      <w:pPr>
        <w:pStyle w:val="Heading3"/>
      </w:pPr>
      <w:bookmarkStart w:id="166" w:name="_Toc169008771"/>
      <w:bookmarkStart w:id="167" w:name="_Toc169009067"/>
      <w:bookmarkStart w:id="168" w:name="_Toc169090415"/>
      <w:r>
        <w:rPr>
          <w:rStyle w:val="CharDivNo"/>
        </w:rPr>
        <w:t>Division 3a</w:t>
      </w:r>
      <w:r>
        <w:t> — </w:t>
      </w:r>
      <w:r>
        <w:rPr>
          <w:rStyle w:val="CharDivText"/>
        </w:rPr>
        <w:t>Listed companies taken to be registered in Western Australia</w:t>
      </w:r>
      <w:bookmarkEnd w:id="166"/>
      <w:bookmarkEnd w:id="167"/>
      <w:bookmarkEnd w:id="168"/>
    </w:p>
    <w:p>
      <w:pPr>
        <w:pStyle w:val="Footnoteheading"/>
        <w:tabs>
          <w:tab w:val="left" w:pos="851"/>
        </w:tabs>
      </w:pPr>
      <w:r>
        <w:tab/>
        <w:t>[Heading inserted: No. 11 of 2004 s. 29.]</w:t>
      </w:r>
    </w:p>
    <w:p>
      <w:pPr>
        <w:pStyle w:val="Heading5"/>
      </w:pPr>
      <w:bookmarkStart w:id="169" w:name="_Toc169090416"/>
      <w:r>
        <w:rPr>
          <w:rStyle w:val="CharSectno"/>
        </w:rPr>
        <w:t>76AT</w:t>
      </w:r>
      <w:r>
        <w:t>.</w:t>
      </w:r>
      <w:r>
        <w:tab/>
        <w:t>Preparation of dutiable statement</w:t>
      </w:r>
      <w:bookmarkEnd w:id="16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lastRenderedPageBreak/>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Next/>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lastRenderedPageBreak/>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lastRenderedPageBreak/>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 xml:space="preserve">the name and address of the person who acquired the additional interest or additional interests during the </w:t>
      </w:r>
      <w:r>
        <w:lastRenderedPageBreak/>
        <w:t>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lastRenderedPageBreak/>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No. 11 of 2004 s. 29.]</w:t>
      </w:r>
    </w:p>
    <w:p>
      <w:pPr>
        <w:pStyle w:val="Heading5"/>
      </w:pPr>
      <w:bookmarkStart w:id="170" w:name="_Toc169090417"/>
      <w:r>
        <w:rPr>
          <w:rStyle w:val="CharSectno"/>
        </w:rPr>
        <w:t>76ATA</w:t>
      </w:r>
      <w:r>
        <w:t>.</w:t>
      </w:r>
      <w:r>
        <w:tab/>
        <w:t>Statement chargeable with duty</w:t>
      </w:r>
      <w:bookmarkEnd w:id="170"/>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lastRenderedPageBreak/>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4.5pt" o:ole="">
            <v:imagedata r:id="rId34" o:title=""/>
          </v:shape>
          <o:OLEObject Type="Embed" ProgID="Equation.3" ShapeID="_x0000_i1032" DrawAspect="Content" ObjectID="_1812351084" r:id="rId35"/>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lastRenderedPageBreak/>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No. 11 of 2004 s. 29.]</w:t>
      </w:r>
    </w:p>
    <w:p>
      <w:pPr>
        <w:pStyle w:val="Heading5"/>
      </w:pPr>
      <w:bookmarkStart w:id="171" w:name="_Toc169090418"/>
      <w:r>
        <w:rPr>
          <w:rStyle w:val="CharSectno"/>
        </w:rPr>
        <w:lastRenderedPageBreak/>
        <w:t>76ATB</w:t>
      </w:r>
      <w:r>
        <w:t>.</w:t>
      </w:r>
      <w:r>
        <w:tab/>
        <w:t>Meaning of “listed land</w:t>
      </w:r>
      <w:r>
        <w:noBreakHyphen/>
        <w:t>holder WA company”</w:t>
      </w:r>
      <w:bookmarkEnd w:id="171"/>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lastRenderedPageBreak/>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lastRenderedPageBreak/>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lastRenderedPageBreak/>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lastRenderedPageBreak/>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No. 11 of 2004 s. 29; amended: No. 11 of 2005 s. 18, 19 and 24.]</w:t>
      </w:r>
    </w:p>
    <w:p>
      <w:pPr>
        <w:pStyle w:val="Heading5"/>
        <w:spacing w:before="180"/>
      </w:pPr>
      <w:bookmarkStart w:id="172" w:name="_Toc169090419"/>
      <w:r>
        <w:rPr>
          <w:rStyle w:val="CharSectno"/>
        </w:rPr>
        <w:lastRenderedPageBreak/>
        <w:t>76ATC</w:t>
      </w:r>
      <w:r>
        <w:t>.</w:t>
      </w:r>
      <w:r>
        <w:tab/>
        <w:t>Meaning of “relevant acquisition”</w:t>
      </w:r>
      <w:bookmarkEnd w:id="172"/>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No. 11 of 2004 s. 29.]</w:t>
      </w:r>
    </w:p>
    <w:p>
      <w:pPr>
        <w:pStyle w:val="Heading5"/>
      </w:pPr>
      <w:bookmarkStart w:id="173" w:name="_Toc169090420"/>
      <w:r>
        <w:rPr>
          <w:rStyle w:val="CharSectno"/>
        </w:rPr>
        <w:t>76ATD</w:t>
      </w:r>
      <w:r>
        <w:t>.</w:t>
      </w:r>
      <w:r>
        <w:tab/>
        <w:t>Meaning of “interest”, “controlling interest” and “additional interest”</w:t>
      </w:r>
      <w:bookmarkEnd w:id="173"/>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lastRenderedPageBreak/>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keepNext/>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No. 11 of 2004 s. 29.]</w:t>
      </w:r>
    </w:p>
    <w:p>
      <w:pPr>
        <w:pStyle w:val="Heading5"/>
      </w:pPr>
      <w:bookmarkStart w:id="174" w:name="_Toc169090421"/>
      <w:r>
        <w:rPr>
          <w:rStyle w:val="CharSectno"/>
        </w:rPr>
        <w:t>76ATE</w:t>
      </w:r>
      <w:r>
        <w:t>.</w:t>
      </w:r>
      <w:r>
        <w:tab/>
        <w:t>How dutiable value is determined</w:t>
      </w:r>
      <w:bookmarkEnd w:id="174"/>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lastRenderedPageBreak/>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 xml:space="preserve">for the purposes of section 76ATA(1)(c)(i), is the same proportion of the value of the land and chattels situated in Western Australia to which the WA company was entitled, as provided by subsection (7), at the time the controlling interest was acquired, as the proportion of </w:t>
      </w:r>
      <w:r>
        <w:lastRenderedPageBreak/>
        <w:t>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lastRenderedPageBreak/>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No. 11 of 2004 s. 29.]</w:t>
      </w:r>
    </w:p>
    <w:p>
      <w:pPr>
        <w:pStyle w:val="Heading5"/>
        <w:spacing w:before="240"/>
      </w:pPr>
      <w:bookmarkStart w:id="175" w:name="_Toc169090422"/>
      <w:r>
        <w:rPr>
          <w:rStyle w:val="CharSectno"/>
        </w:rPr>
        <w:t>76ATF</w:t>
      </w:r>
      <w:r>
        <w:t>.</w:t>
      </w:r>
      <w:r>
        <w:tab/>
        <w:t>Liability for duty</w:t>
      </w:r>
      <w:bookmarkEnd w:id="175"/>
    </w:p>
    <w:p>
      <w:pPr>
        <w:pStyle w:val="Subsection"/>
        <w:spacing w:before="180"/>
      </w:pPr>
      <w:r>
        <w:tab/>
      </w:r>
      <w:r>
        <w:tab/>
        <w:t xml:space="preserve">Without limiting section 17(1)(c), where an acquisition is a relevant acquisition by virtue of a person and any related person acquiring an interest in a WA company all such persons are jointly and severally liable for the duty chargeable under this </w:t>
      </w:r>
      <w:r>
        <w:lastRenderedPageBreak/>
        <w:t>Division on the section 76AT statement lodged in relation to the acquisition.</w:t>
      </w:r>
    </w:p>
    <w:p>
      <w:pPr>
        <w:pStyle w:val="Footnotesection"/>
        <w:ind w:left="890" w:hanging="890"/>
      </w:pPr>
      <w:r>
        <w:tab/>
        <w:t>[Section 76ATF inserted: No. 11 of 2004 s. 29.]</w:t>
      </w:r>
    </w:p>
    <w:p>
      <w:pPr>
        <w:pStyle w:val="Heading3"/>
      </w:pPr>
      <w:bookmarkStart w:id="176" w:name="_Toc169008779"/>
      <w:bookmarkStart w:id="177" w:name="_Toc169009075"/>
      <w:bookmarkStart w:id="178" w:name="_Toc169090423"/>
      <w:r>
        <w:rPr>
          <w:rStyle w:val="CharDivNo"/>
        </w:rPr>
        <w:t>Division 3b</w:t>
      </w:r>
      <w:r>
        <w:t> — </w:t>
      </w:r>
      <w:r>
        <w:rPr>
          <w:rStyle w:val="CharDivText"/>
        </w:rPr>
        <w:t>Listed corporations incorporated, or taken to be registered, outside Western Australia, and certain other companies not within Division 3a</w:t>
      </w:r>
      <w:bookmarkEnd w:id="176"/>
      <w:bookmarkEnd w:id="177"/>
      <w:bookmarkEnd w:id="178"/>
    </w:p>
    <w:p>
      <w:pPr>
        <w:pStyle w:val="Footnoteheading"/>
        <w:keepNext/>
        <w:tabs>
          <w:tab w:val="left" w:pos="851"/>
        </w:tabs>
      </w:pPr>
      <w:r>
        <w:tab/>
        <w:t>[Heading inserted: No. 11 of 2004 s. 29.]</w:t>
      </w:r>
    </w:p>
    <w:p>
      <w:pPr>
        <w:pStyle w:val="Heading5"/>
      </w:pPr>
      <w:bookmarkStart w:id="179" w:name="_Toc169090424"/>
      <w:r>
        <w:rPr>
          <w:rStyle w:val="CharSectno"/>
        </w:rPr>
        <w:t>76ATG</w:t>
      </w:r>
      <w:r>
        <w:t>.</w:t>
      </w:r>
      <w:r>
        <w:tab/>
        <w:t>Preparation of dutiable statement</w:t>
      </w:r>
      <w:bookmarkEnd w:id="17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lastRenderedPageBreak/>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 xml:space="preserve">the corporation shall, within 2 months after the notification is given, lodge statements with the Commissioner in respect of acquisition A and each other relevant acquisition (if any) by which the bidder </w:t>
      </w:r>
      <w:r>
        <w:lastRenderedPageBreak/>
        <w:t>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 xml:space="preserve">if the dutiable statement is lodged because of subsection (1)(b), a notation to that effect and such information relating to the goods, wares and merchandise referred to in subsection (1)(b), and their </w:t>
      </w:r>
      <w:r>
        <w:lastRenderedPageBreak/>
        <w:t>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 xml:space="preserve">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w:t>
      </w:r>
      <w:r>
        <w:lastRenderedPageBreak/>
        <w:t>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No. 11 of 2004 s. 29.]</w:t>
      </w:r>
    </w:p>
    <w:p>
      <w:pPr>
        <w:pStyle w:val="Heading5"/>
      </w:pPr>
      <w:bookmarkStart w:id="180" w:name="_Toc169090425"/>
      <w:r>
        <w:rPr>
          <w:rStyle w:val="CharSectno"/>
        </w:rPr>
        <w:t>76ATH</w:t>
      </w:r>
      <w:r>
        <w:t>.</w:t>
      </w:r>
      <w:r>
        <w:tab/>
        <w:t>Statement chargeable with duty</w:t>
      </w:r>
      <w:bookmarkEnd w:id="180"/>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 xml:space="preserve">where the section 76ATG statement relates to a relevant acquisition within section 76ATJ(1)(a)(i), the duty shall </w:t>
      </w:r>
      <w:r>
        <w:lastRenderedPageBreak/>
        <w:t>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8.25pt;height:34.5pt" o:ole="">
            <v:imagedata r:id="rId36" o:title=""/>
          </v:shape>
          <o:OLEObject Type="Embed" ProgID="Equation.3" ShapeID="_x0000_i1033" DrawAspect="Content" ObjectID="_1812351085" r:id="rId37"/>
        </w:object>
      </w:r>
    </w:p>
    <w:p>
      <w:pPr>
        <w:pStyle w:val="Subsection"/>
        <w:keepNext/>
        <w:keepLines/>
        <w:spacing w:before="60" w:after="60"/>
      </w:pPr>
      <w:r>
        <w:lastRenderedPageBreak/>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lastRenderedPageBreak/>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No. 11 of 2004 s. 29.]</w:t>
      </w:r>
    </w:p>
    <w:p>
      <w:pPr>
        <w:pStyle w:val="Heading5"/>
        <w:spacing w:before="240"/>
      </w:pPr>
      <w:bookmarkStart w:id="181" w:name="_Toc169090426"/>
      <w:r>
        <w:rPr>
          <w:rStyle w:val="CharSectno"/>
        </w:rPr>
        <w:t>76ATI</w:t>
      </w:r>
      <w:r>
        <w:t>.</w:t>
      </w:r>
      <w:r>
        <w:tab/>
        <w:t>Meaning of “listed land</w:t>
      </w:r>
      <w:r>
        <w:rPr>
          <w:snapToGrid w:val="0"/>
        </w:rPr>
        <w:noBreakHyphen/>
      </w:r>
      <w:r>
        <w:t>holder corporation”</w:t>
      </w:r>
      <w:bookmarkEnd w:id="181"/>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 xml:space="preserve">a WA company that would be a subsidiary, within the meaning in section 76ATB(6), of a </w:t>
      </w:r>
      <w:r>
        <w:lastRenderedPageBreak/>
        <w:t>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lastRenderedPageBreak/>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lastRenderedPageBreak/>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lastRenderedPageBreak/>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lastRenderedPageBreak/>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 xml:space="preserve">if the entity has contracted or agreed to dispose of an interest in such property, that contract or agreement is to </w:t>
      </w:r>
      <w:r>
        <w:lastRenderedPageBreak/>
        <w:t>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No. 11 of 2004 s. 29; amended: No. 11 of 2005 s. 18, 20 and 25.]</w:t>
      </w:r>
    </w:p>
    <w:p>
      <w:pPr>
        <w:pStyle w:val="Heading5"/>
      </w:pPr>
      <w:bookmarkStart w:id="182" w:name="_Toc169090427"/>
      <w:r>
        <w:rPr>
          <w:rStyle w:val="CharSectno"/>
        </w:rPr>
        <w:t>76ATJ</w:t>
      </w:r>
      <w:r>
        <w:t>.</w:t>
      </w:r>
      <w:r>
        <w:tab/>
        <w:t>Meaning o</w:t>
      </w:r>
      <w:r>
        <w:rPr>
          <w:rFonts w:ascii="Times" w:hAnsi="Times"/>
          <w:spacing w:val="40"/>
        </w:rPr>
        <w:t>f</w:t>
      </w:r>
      <w:r>
        <w:t xml:space="preserve"> “relevant acquisition”</w:t>
      </w:r>
      <w:bookmarkEnd w:id="182"/>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No. 11 of 2004 s. 29.]</w:t>
      </w:r>
    </w:p>
    <w:p>
      <w:pPr>
        <w:pStyle w:val="Heading5"/>
      </w:pPr>
      <w:bookmarkStart w:id="183" w:name="_Toc169090428"/>
      <w:r>
        <w:rPr>
          <w:rStyle w:val="CharSectno"/>
        </w:rPr>
        <w:lastRenderedPageBreak/>
        <w:t>76ATK</w:t>
      </w:r>
      <w:r>
        <w:t>.</w:t>
      </w:r>
      <w:r>
        <w:tab/>
        <w:t>Meaning of “interest”, “controlling interest” and “additional interest”</w:t>
      </w:r>
      <w:bookmarkEnd w:id="183"/>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 xml:space="preserve">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t>
      </w:r>
      <w:r>
        <w:lastRenderedPageBreak/>
        <w:t>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lastRenderedPageBreak/>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No. 11 of 2004 s. 29; amended: No. 11 of 2005 s. 18 and 21.]</w:t>
      </w:r>
    </w:p>
    <w:p>
      <w:pPr>
        <w:pStyle w:val="Heading5"/>
      </w:pPr>
      <w:bookmarkStart w:id="184" w:name="_Toc169090429"/>
      <w:r>
        <w:rPr>
          <w:rStyle w:val="CharSectno"/>
        </w:rPr>
        <w:t>76ATL</w:t>
      </w:r>
      <w:r>
        <w:t>.</w:t>
      </w:r>
      <w:r>
        <w:tab/>
        <w:t>How dutiable value is determined</w:t>
      </w:r>
      <w:bookmarkEnd w:id="184"/>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 xml:space="preserve">for the purposes of section 76ATH(1)(b)(i), is the same proportion of the value of the land and chattels situated in Western Australia to which the corporation is entitled, as provided by subsection (7), at the time of the acquisition, as the proportion of the property of the </w:t>
      </w:r>
      <w:r>
        <w:lastRenderedPageBreak/>
        <w:t>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lastRenderedPageBreak/>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 xml:space="preserve">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w:t>
      </w:r>
      <w:r>
        <w:lastRenderedPageBreak/>
        <w:t>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No. 11 of 2004 s. 29.]</w:t>
      </w:r>
    </w:p>
    <w:p>
      <w:pPr>
        <w:pStyle w:val="Heading3"/>
        <w:keepLines/>
      </w:pPr>
      <w:bookmarkStart w:id="185" w:name="_Toc169008786"/>
      <w:bookmarkStart w:id="186" w:name="_Toc169009082"/>
      <w:bookmarkStart w:id="187" w:name="_Toc169090430"/>
      <w:r>
        <w:rPr>
          <w:rStyle w:val="CharDivNo"/>
        </w:rPr>
        <w:t>Division 4</w:t>
      </w:r>
      <w:r>
        <w:t> — </w:t>
      </w:r>
      <w:r>
        <w:rPr>
          <w:rStyle w:val="CharDivText"/>
        </w:rPr>
        <w:t>Reassessment of liability for duty</w:t>
      </w:r>
      <w:bookmarkEnd w:id="185"/>
      <w:bookmarkEnd w:id="186"/>
      <w:bookmarkEnd w:id="187"/>
    </w:p>
    <w:p>
      <w:pPr>
        <w:pStyle w:val="Footnoteheading"/>
        <w:keepNext/>
        <w:keepLines/>
        <w:tabs>
          <w:tab w:val="left" w:pos="923"/>
        </w:tabs>
        <w:ind w:left="937" w:hanging="937"/>
      </w:pPr>
      <w:r>
        <w:tab/>
        <w:t>[Heading inserted: No. 60 of 2000 s. 19.]</w:t>
      </w:r>
    </w:p>
    <w:p>
      <w:pPr>
        <w:pStyle w:val="Heading5"/>
      </w:pPr>
      <w:bookmarkStart w:id="188" w:name="_Toc169090431"/>
      <w:r>
        <w:rPr>
          <w:rStyle w:val="CharSectno"/>
        </w:rPr>
        <w:t>76AU</w:t>
      </w:r>
      <w:r>
        <w:t>.</w:t>
      </w:r>
      <w:r>
        <w:tab/>
        <w:t>Reassessment where deeming provision applied</w:t>
      </w:r>
      <w:bookmarkEnd w:id="18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lastRenderedPageBreak/>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No. 2 of 2003 s. 99; amended: No. 11 of 2004 s. 30.]</w:t>
      </w:r>
    </w:p>
    <w:p>
      <w:pPr>
        <w:pStyle w:val="Heading3"/>
      </w:pPr>
      <w:bookmarkStart w:id="189" w:name="_Toc169008788"/>
      <w:bookmarkStart w:id="190" w:name="_Toc169009084"/>
      <w:bookmarkStart w:id="191" w:name="_Toc169090432"/>
      <w:r>
        <w:rPr>
          <w:rStyle w:val="CharDivNo"/>
        </w:rPr>
        <w:lastRenderedPageBreak/>
        <w:t>Division 5</w:t>
      </w:r>
      <w:r>
        <w:t> — </w:t>
      </w:r>
      <w:r>
        <w:rPr>
          <w:rStyle w:val="CharDivText"/>
        </w:rPr>
        <w:t>Avoidance of duty</w:t>
      </w:r>
      <w:bookmarkEnd w:id="189"/>
      <w:bookmarkEnd w:id="190"/>
      <w:bookmarkEnd w:id="191"/>
    </w:p>
    <w:p>
      <w:pPr>
        <w:pStyle w:val="Footnoteheading"/>
        <w:keepNext/>
        <w:tabs>
          <w:tab w:val="left" w:pos="851"/>
        </w:tabs>
        <w:spacing w:before="100"/>
      </w:pPr>
      <w:r>
        <w:tab/>
        <w:t>[Heading inserted: No. 11 of 2004 s. 31.]</w:t>
      </w:r>
    </w:p>
    <w:p>
      <w:pPr>
        <w:pStyle w:val="Heading5"/>
        <w:spacing w:before="200"/>
      </w:pPr>
      <w:bookmarkStart w:id="192" w:name="_Toc169090433"/>
      <w:r>
        <w:rPr>
          <w:rStyle w:val="CharSectno"/>
        </w:rPr>
        <w:t>76AV</w:t>
      </w:r>
      <w:r>
        <w:t>.</w:t>
      </w:r>
      <w:r>
        <w:tab/>
        <w:t>Commissioner may determine that an obligation to lodge a statement has been avoided</w:t>
      </w:r>
      <w:bookmarkEnd w:id="192"/>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lastRenderedPageBreak/>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No. 11 of 2004 s. 31.]</w:t>
      </w:r>
    </w:p>
    <w:p>
      <w:pPr>
        <w:pStyle w:val="Heading5"/>
      </w:pPr>
      <w:bookmarkStart w:id="193" w:name="_Toc169090434"/>
      <w:r>
        <w:rPr>
          <w:rStyle w:val="CharSectno"/>
        </w:rPr>
        <w:t>76AW</w:t>
      </w:r>
      <w:r>
        <w:t>.</w:t>
      </w:r>
      <w:r>
        <w:tab/>
        <w:t>Liability to pay duty that has been avoided</w:t>
      </w:r>
      <w:bookmarkEnd w:id="193"/>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No. 11 of 2004 s. 31.]</w:t>
      </w:r>
    </w:p>
    <w:p>
      <w:pPr>
        <w:pStyle w:val="Heading5"/>
      </w:pPr>
      <w:bookmarkStart w:id="194" w:name="_Toc169090435"/>
      <w:r>
        <w:rPr>
          <w:rStyle w:val="CharSectno"/>
        </w:rPr>
        <w:t>76AX</w:t>
      </w:r>
      <w:r>
        <w:t>.</w:t>
      </w:r>
      <w:r>
        <w:tab/>
        <w:t>Reasons for determination that duty has been avoided</w:t>
      </w:r>
      <w:bookmarkEnd w:id="19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No. 11 of 2004 s. 31.]</w:t>
      </w:r>
    </w:p>
    <w:p>
      <w:pPr>
        <w:pStyle w:val="Heading2"/>
      </w:pPr>
      <w:bookmarkStart w:id="195" w:name="_Toc169008792"/>
      <w:bookmarkStart w:id="196" w:name="_Toc169009088"/>
      <w:bookmarkStart w:id="197" w:name="_Toc169090436"/>
      <w:r>
        <w:rPr>
          <w:rStyle w:val="CharPartNo"/>
        </w:rPr>
        <w:lastRenderedPageBreak/>
        <w:t>Part IIIC</w:t>
      </w:r>
      <w:r>
        <w:rPr>
          <w:rStyle w:val="CharDivNo"/>
        </w:rPr>
        <w:t> </w:t>
      </w:r>
      <w:r>
        <w:t>—</w:t>
      </w:r>
      <w:r>
        <w:rPr>
          <w:rStyle w:val="CharDivText"/>
        </w:rPr>
        <w:t> </w:t>
      </w:r>
      <w:r>
        <w:rPr>
          <w:rStyle w:val="CharPartText"/>
        </w:rPr>
        <w:t>Vehicle licences</w:t>
      </w:r>
      <w:bookmarkEnd w:id="195"/>
      <w:bookmarkEnd w:id="196"/>
      <w:bookmarkEnd w:id="197"/>
    </w:p>
    <w:p>
      <w:pPr>
        <w:pStyle w:val="Footnoteheading"/>
        <w:tabs>
          <w:tab w:val="left" w:pos="923"/>
        </w:tabs>
        <w:ind w:left="937" w:hanging="937"/>
      </w:pPr>
      <w:r>
        <w:tab/>
        <w:t>[Heading inserted: No. 2 of 2003 s. 100.]</w:t>
      </w:r>
    </w:p>
    <w:p>
      <w:pPr>
        <w:pStyle w:val="Heading5"/>
        <w:spacing w:before="240"/>
      </w:pPr>
      <w:bookmarkStart w:id="198" w:name="_Toc169090437"/>
      <w:r>
        <w:rPr>
          <w:rStyle w:val="CharSectno"/>
        </w:rPr>
        <w:t>76AY</w:t>
      </w:r>
      <w:r>
        <w:t>.</w:t>
      </w:r>
      <w:r>
        <w:tab/>
        <w:t xml:space="preserve">Effect of </w:t>
      </w:r>
      <w:r>
        <w:rPr>
          <w:i/>
          <w:iCs/>
        </w:rPr>
        <w:t>Duties Act 2008</w:t>
      </w:r>
      <w:r>
        <w:t xml:space="preserve"> on this Part</w:t>
      </w:r>
      <w:bookmarkEnd w:id="198"/>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No. 12 of 2008 s. 20.]</w:t>
      </w:r>
    </w:p>
    <w:p>
      <w:pPr>
        <w:pStyle w:val="Heading5"/>
        <w:spacing w:before="240"/>
      </w:pPr>
      <w:bookmarkStart w:id="199" w:name="_Toc169090438"/>
      <w:r>
        <w:rPr>
          <w:rStyle w:val="CharSectno"/>
        </w:rPr>
        <w:t>76B</w:t>
      </w:r>
      <w:r>
        <w:t>.</w:t>
      </w:r>
      <w:r>
        <w:tab/>
        <w:t>Terms used in this Part</w:t>
      </w:r>
      <w:bookmarkEnd w:id="199"/>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lastRenderedPageBreak/>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lastRenderedPageBreak/>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lastRenderedPageBreak/>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lastRenderedPageBreak/>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No. 2 of 2003 s. 100; amended: No. 66 of 2003 s. 70; No. 34 of 2005 s. 4; No. 8 of 2009 s. 119.]</w:t>
      </w:r>
    </w:p>
    <w:p>
      <w:pPr>
        <w:pStyle w:val="Heading5"/>
      </w:pPr>
      <w:bookmarkStart w:id="200" w:name="_Toc169090439"/>
      <w:r>
        <w:rPr>
          <w:rStyle w:val="CharSectno"/>
        </w:rPr>
        <w:t>76C</w:t>
      </w:r>
      <w:r>
        <w:t>.</w:t>
      </w:r>
      <w:r>
        <w:tab/>
        <w:t>Non</w:t>
      </w:r>
      <w:r>
        <w:noBreakHyphen/>
        <w:t>beneficial change of ownership</w:t>
      </w:r>
      <w:bookmarkEnd w:id="200"/>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lastRenderedPageBreak/>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lastRenderedPageBreak/>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No. 2 of 2003 s. 100.]</w:t>
      </w:r>
    </w:p>
    <w:p>
      <w:pPr>
        <w:pStyle w:val="Ednotesection"/>
        <w:ind w:left="890" w:hanging="890"/>
      </w:pPr>
      <w:r>
        <w:t>[</w:t>
      </w:r>
      <w:r>
        <w:rPr>
          <w:b/>
        </w:rPr>
        <w:t>76CA, 76CB.</w:t>
      </w:r>
      <w:r>
        <w:tab/>
        <w:t>Deleted: No. 2 of 2003 s. 100.]</w:t>
      </w:r>
    </w:p>
    <w:p>
      <w:pPr>
        <w:pStyle w:val="Heading5"/>
      </w:pPr>
      <w:bookmarkStart w:id="201" w:name="_Toc169090440"/>
      <w:r>
        <w:rPr>
          <w:rStyle w:val="CharSectno"/>
        </w:rPr>
        <w:t>76D</w:t>
      </w:r>
      <w:r>
        <w:t>.</w:t>
      </w:r>
      <w:r>
        <w:tab/>
        <w:t>Duty on the grant or transfer of a vehicle licence</w:t>
      </w:r>
      <w:bookmarkEnd w:id="201"/>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 xml:space="preserve">the transfer of a licence if an exemption certificate issued under section 75JB(3a) in relation to an </w:t>
      </w:r>
      <w:r>
        <w:lastRenderedPageBreak/>
        <w:t>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lastRenderedPageBreak/>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lastRenderedPageBreak/>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No. 2 of 2003 s. 100; amended: No. 66 of 2003 s. 71; No. 34 of 2005 s. 5; No. 27 of 2007 s. 25.]</w:t>
      </w:r>
    </w:p>
    <w:p>
      <w:pPr>
        <w:pStyle w:val="Heading5"/>
      </w:pPr>
      <w:bookmarkStart w:id="202" w:name="_Toc169090441"/>
      <w:r>
        <w:rPr>
          <w:rStyle w:val="CharSectno"/>
        </w:rPr>
        <w:t>76E</w:t>
      </w:r>
      <w:r>
        <w:t>.</w:t>
      </w:r>
      <w:r>
        <w:tab/>
        <w:t>Determination of value and assessment of duty</w:t>
      </w:r>
      <w:bookmarkEnd w:id="20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lastRenderedPageBreak/>
        <w:tab/>
        <w:t>(4)</w:t>
      </w:r>
      <w:r>
        <w:tab/>
        <w:t xml:space="preserve">An assessment made under subsection (1) is an official assessment for the purposes of the </w:t>
      </w:r>
      <w:r>
        <w:rPr>
          <w:i/>
        </w:rPr>
        <w:t>Taxation Administration Act 2003</w:t>
      </w:r>
      <w:r>
        <w:t>.</w:t>
      </w:r>
    </w:p>
    <w:p>
      <w:pPr>
        <w:pStyle w:val="Footnotesection"/>
      </w:pPr>
      <w:r>
        <w:tab/>
        <w:t>[Section 76E inserted: No. 2 of 2003 s. 100.]</w:t>
      </w:r>
    </w:p>
    <w:p>
      <w:pPr>
        <w:pStyle w:val="Heading5"/>
      </w:pPr>
      <w:bookmarkStart w:id="203" w:name="_Toc169090442"/>
      <w:r>
        <w:rPr>
          <w:rStyle w:val="CharSectno"/>
        </w:rPr>
        <w:t>76F</w:t>
      </w:r>
      <w:r>
        <w:t>.</w:t>
      </w:r>
      <w:r>
        <w:tab/>
        <w:t>Payment of duty</w:t>
      </w:r>
      <w:bookmarkEnd w:id="203"/>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No. 2 of 2003 s. 100.]</w:t>
      </w:r>
    </w:p>
    <w:p>
      <w:pPr>
        <w:pStyle w:val="Heading5"/>
        <w:spacing w:before="280"/>
      </w:pPr>
      <w:bookmarkStart w:id="204" w:name="_Toc169090443"/>
      <w:r>
        <w:rPr>
          <w:rStyle w:val="CharSectno"/>
        </w:rPr>
        <w:t>76G</w:t>
      </w:r>
      <w:r>
        <w:t>.</w:t>
      </w:r>
      <w:r>
        <w:tab/>
        <w:t>Applicant’s statement of value in application</w:t>
      </w:r>
      <w:bookmarkEnd w:id="20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No. 2 of 2003 s. 100; amended: No. 66 of 2003 s. 72.]</w:t>
      </w:r>
    </w:p>
    <w:p>
      <w:pPr>
        <w:pStyle w:val="Heading5"/>
        <w:spacing w:before="240"/>
      </w:pPr>
      <w:bookmarkStart w:id="205" w:name="_Toc169090444"/>
      <w:r>
        <w:rPr>
          <w:rStyle w:val="CharSectno"/>
        </w:rPr>
        <w:lastRenderedPageBreak/>
        <w:t>76H</w:t>
      </w:r>
      <w:r>
        <w:t>.</w:t>
      </w:r>
      <w:r>
        <w:tab/>
        <w:t>Seller’s obligation to notify purchase price</w:t>
      </w:r>
      <w:bookmarkEnd w:id="205"/>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lastRenderedPageBreak/>
        <w:tab/>
        <w:t>[Section 76H inserted: No. 2 of 2003 s. 100; amended: No. 66 of 2003 s. 73.]</w:t>
      </w:r>
    </w:p>
    <w:p>
      <w:pPr>
        <w:pStyle w:val="Heading5"/>
      </w:pPr>
      <w:bookmarkStart w:id="206" w:name="_Toc169090445"/>
      <w:r>
        <w:rPr>
          <w:rStyle w:val="CharSectno"/>
        </w:rPr>
        <w:t>76I</w:t>
      </w:r>
      <w:r>
        <w:t>.</w:t>
      </w:r>
      <w:r>
        <w:tab/>
        <w:t>Use of dealer registered vehicle for other purposes</w:t>
      </w:r>
      <w:bookmarkEnd w:id="206"/>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No. 2 of 2003 s. 100; amended: No. 66 of 2003 s. 74; No. 34 of 2005 s. 6.]</w:t>
      </w:r>
    </w:p>
    <w:p>
      <w:pPr>
        <w:pStyle w:val="Heading5"/>
      </w:pPr>
      <w:bookmarkStart w:id="207" w:name="_Toc169090446"/>
      <w:r>
        <w:rPr>
          <w:rStyle w:val="CharSectno"/>
        </w:rPr>
        <w:t>76J</w:t>
      </w:r>
      <w:r>
        <w:t>.</w:t>
      </w:r>
      <w:r>
        <w:tab/>
        <w:t>Use of specialised equipment on another vehicle</w:t>
      </w:r>
      <w:bookmarkEnd w:id="207"/>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 xml:space="preserve">while that person holds the licence for that vehicle it is used with specialised equipment other than the equipment that was attached to it at the time the </w:t>
      </w:r>
      <w:r>
        <w:lastRenderedPageBreak/>
        <w:t>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No. 2 of 2003 s. 100.]</w:t>
      </w:r>
    </w:p>
    <w:p>
      <w:pPr>
        <w:pStyle w:val="Heading5"/>
      </w:pPr>
      <w:bookmarkStart w:id="208" w:name="_Toc169090447"/>
      <w:r>
        <w:rPr>
          <w:rStyle w:val="CharSectno"/>
        </w:rPr>
        <w:t>76K</w:t>
      </w:r>
      <w:r>
        <w:t>.</w:t>
      </w:r>
      <w:r>
        <w:tab/>
        <w:t>Failure to apply for transfer of licence</w:t>
      </w:r>
      <w:bookmarkEnd w:id="208"/>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lastRenderedPageBreak/>
        <w:tab/>
        <w:t>[Section 76K inserted: No. 2 of 2003 s. 100.]</w:t>
      </w:r>
    </w:p>
    <w:p>
      <w:pPr>
        <w:pStyle w:val="Heading5"/>
      </w:pPr>
      <w:bookmarkStart w:id="209" w:name="_Toc169090448"/>
      <w:r>
        <w:rPr>
          <w:rStyle w:val="CharSectno"/>
        </w:rPr>
        <w:t>76L</w:t>
      </w:r>
      <w:r>
        <w:t>.</w:t>
      </w:r>
      <w:r>
        <w:tab/>
        <w:t>Powers of Director General and Commissioner</w:t>
      </w:r>
      <w:bookmarkEnd w:id="209"/>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No. 2 of 2003 s. 100.]</w:t>
      </w:r>
    </w:p>
    <w:p>
      <w:pPr>
        <w:pStyle w:val="Heading5"/>
      </w:pPr>
      <w:bookmarkStart w:id="210" w:name="_Toc169090449"/>
      <w:r>
        <w:rPr>
          <w:rStyle w:val="CharSectno"/>
        </w:rPr>
        <w:t>76M</w:t>
      </w:r>
      <w:r>
        <w:t>.</w:t>
      </w:r>
      <w:r>
        <w:tab/>
        <w:t>Duty to be remitted to Commissioner</w:t>
      </w:r>
      <w:bookmarkEnd w:id="210"/>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No. 2 of 2003 s. 100.]</w:t>
      </w:r>
    </w:p>
    <w:p>
      <w:pPr>
        <w:pStyle w:val="Heading5"/>
      </w:pPr>
      <w:bookmarkStart w:id="211" w:name="_Toc169090450"/>
      <w:r>
        <w:rPr>
          <w:rStyle w:val="CharSectno"/>
        </w:rPr>
        <w:t>76N</w:t>
      </w:r>
      <w:r>
        <w:t>.</w:t>
      </w:r>
      <w:r>
        <w:tab/>
        <w:t>Records</w:t>
      </w:r>
      <w:bookmarkEnd w:id="21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No. 34 of 2005 s. 7.]</w:t>
      </w:r>
    </w:p>
    <w:p>
      <w:pPr>
        <w:pStyle w:val="Ednotepart"/>
      </w:pPr>
      <w:r>
        <w:lastRenderedPageBreak/>
        <w:t>[Part IIICA deleted: No. 13 of 1997 s. 39.]</w:t>
      </w:r>
    </w:p>
    <w:p>
      <w:pPr>
        <w:pStyle w:val="Heading2"/>
      </w:pPr>
      <w:bookmarkStart w:id="212" w:name="_Toc169008807"/>
      <w:bookmarkStart w:id="213" w:name="_Toc169009103"/>
      <w:bookmarkStart w:id="214" w:name="_Toc169090451"/>
      <w:r>
        <w:rPr>
          <w:rStyle w:val="CharPartNo"/>
        </w:rPr>
        <w:lastRenderedPageBreak/>
        <w:t>Part IIID</w:t>
      </w:r>
      <w:r>
        <w:rPr>
          <w:rStyle w:val="CharDivNo"/>
        </w:rPr>
        <w:t> </w:t>
      </w:r>
      <w:r>
        <w:t>—</w:t>
      </w:r>
      <w:r>
        <w:rPr>
          <w:rStyle w:val="CharDivText"/>
        </w:rPr>
        <w:t> </w:t>
      </w:r>
      <w:r>
        <w:rPr>
          <w:rStyle w:val="CharPartText"/>
        </w:rPr>
        <w:t>Leases</w:t>
      </w:r>
      <w:bookmarkEnd w:id="212"/>
      <w:bookmarkEnd w:id="213"/>
      <w:bookmarkEnd w:id="214"/>
    </w:p>
    <w:p>
      <w:pPr>
        <w:pStyle w:val="Footnoteheading"/>
        <w:tabs>
          <w:tab w:val="left" w:pos="923"/>
        </w:tabs>
        <w:ind w:left="937" w:hanging="937"/>
        <w:rPr>
          <w:snapToGrid w:val="0"/>
        </w:rPr>
      </w:pPr>
      <w:r>
        <w:rPr>
          <w:snapToGrid w:val="0"/>
        </w:rPr>
        <w:tab/>
        <w:t>[Heading inserted: No. 37 of 1979 s. 56.]</w:t>
      </w:r>
    </w:p>
    <w:p>
      <w:pPr>
        <w:pStyle w:val="Heading5"/>
        <w:rPr>
          <w:snapToGrid w:val="0"/>
        </w:rPr>
      </w:pPr>
      <w:bookmarkStart w:id="215" w:name="_Toc169090452"/>
      <w:r>
        <w:rPr>
          <w:rStyle w:val="CharSectno"/>
        </w:rPr>
        <w:t>77</w:t>
      </w:r>
      <w:r>
        <w:rPr>
          <w:snapToGrid w:val="0"/>
        </w:rPr>
        <w:t>.</w:t>
      </w:r>
      <w:r>
        <w:rPr>
          <w:snapToGrid w:val="0"/>
        </w:rPr>
        <w:tab/>
        <w:t>Agreement for any lease to be charged as a lease</w:t>
      </w:r>
      <w:bookmarkEnd w:id="215"/>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No. 113 of 1965 s. 8(1); No. 37 of 1979 s. 57; No. 2 of 2003 s. 101; No. 66 of 2003 s. 75.]</w:t>
      </w:r>
    </w:p>
    <w:p>
      <w:pPr>
        <w:pStyle w:val="Heading5"/>
      </w:pPr>
      <w:bookmarkStart w:id="216" w:name="_Toc169090453"/>
      <w:r>
        <w:rPr>
          <w:rStyle w:val="CharSectno"/>
        </w:rPr>
        <w:t>77A</w:t>
      </w:r>
      <w:r>
        <w:t>.</w:t>
      </w:r>
      <w:r>
        <w:tab/>
        <w:t>Offer to lease</w:t>
      </w:r>
      <w:bookmarkEnd w:id="216"/>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lastRenderedPageBreak/>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lastRenderedPageBreak/>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No. 66 of 2003 s. 76; amended: No 12 of 2008 s. 21.]</w:t>
      </w:r>
    </w:p>
    <w:p>
      <w:pPr>
        <w:pStyle w:val="Heading5"/>
        <w:rPr>
          <w:snapToGrid w:val="0"/>
        </w:rPr>
      </w:pPr>
      <w:bookmarkStart w:id="217" w:name="_Toc169090454"/>
      <w:r>
        <w:rPr>
          <w:rStyle w:val="CharSectno"/>
        </w:rPr>
        <w:t>78</w:t>
      </w:r>
      <w:r>
        <w:rPr>
          <w:snapToGrid w:val="0"/>
        </w:rPr>
        <w:t>.</w:t>
      </w:r>
      <w:r>
        <w:rPr>
          <w:snapToGrid w:val="0"/>
        </w:rPr>
        <w:tab/>
        <w:t>Leases: how to be charged in respect of produce etc.</w:t>
      </w:r>
      <w:bookmarkEnd w:id="217"/>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w:t>
      </w:r>
      <w:r>
        <w:rPr>
          <w:snapToGrid w:val="0"/>
        </w:rPr>
        <w:lastRenderedPageBreak/>
        <w:t xml:space="preserve">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r>
        <w:tab/>
        <w:t>[Section 78 amended: No. 2 of 2003 s. 102.]</w:t>
      </w:r>
    </w:p>
    <w:p>
      <w:pPr>
        <w:pStyle w:val="Heading5"/>
        <w:rPr>
          <w:snapToGrid w:val="0"/>
        </w:rPr>
      </w:pPr>
      <w:bookmarkStart w:id="218" w:name="_Toc169090455"/>
      <w:r>
        <w:rPr>
          <w:rStyle w:val="CharSectno"/>
        </w:rPr>
        <w:t>79</w:t>
      </w:r>
      <w:r>
        <w:rPr>
          <w:snapToGrid w:val="0"/>
        </w:rPr>
        <w:t>.</w:t>
      </w:r>
      <w:r>
        <w:rPr>
          <w:snapToGrid w:val="0"/>
        </w:rPr>
        <w:tab/>
        <w:t>Directions as to duty in certain cases</w:t>
      </w:r>
      <w:bookmarkEnd w:id="218"/>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w:t>
      </w:r>
      <w:r>
        <w:rPr>
          <w:snapToGrid w:val="0"/>
        </w:rPr>
        <w:lastRenderedPageBreak/>
        <w:t xml:space="preserve">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No. 37 of 1979 s. 58; No. 20 of 1996 s. 37; No. 2 of 2003 s. 103; No. 66 of 2003 s. 77; No. 19 of 2010 s. 51.]</w:t>
      </w:r>
    </w:p>
    <w:p>
      <w:pPr>
        <w:pStyle w:val="Ednotesection"/>
      </w:pPr>
      <w:r>
        <w:t>[</w:t>
      </w:r>
      <w:r>
        <w:rPr>
          <w:b/>
        </w:rPr>
        <w:t>80.</w:t>
      </w:r>
      <w:r>
        <w:tab/>
        <w:t>Deleted: No. 66 of 2003 s. 78.]</w:t>
      </w:r>
    </w:p>
    <w:p>
      <w:pPr>
        <w:pStyle w:val="Heading5"/>
        <w:rPr>
          <w:snapToGrid w:val="0"/>
        </w:rPr>
      </w:pPr>
      <w:bookmarkStart w:id="219" w:name="_Toc169090456"/>
      <w:r>
        <w:rPr>
          <w:rStyle w:val="CharSectno"/>
        </w:rPr>
        <w:t>80A</w:t>
      </w:r>
      <w:r>
        <w:rPr>
          <w:snapToGrid w:val="0"/>
        </w:rPr>
        <w:t>.</w:t>
      </w:r>
      <w:r>
        <w:rPr>
          <w:snapToGrid w:val="0"/>
        </w:rPr>
        <w:tab/>
        <w:t>Power to exempt instruments made for charitable or similar purposes</w:t>
      </w:r>
      <w:bookmarkEnd w:id="21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No. 14 of 1983 s. 3; amended: No. 2 of 2003 s. 104.]</w:t>
      </w:r>
    </w:p>
    <w:p>
      <w:pPr>
        <w:pStyle w:val="Heading2"/>
      </w:pPr>
      <w:bookmarkStart w:id="220" w:name="_Toc169008813"/>
      <w:bookmarkStart w:id="221" w:name="_Toc169009109"/>
      <w:bookmarkStart w:id="222" w:name="_Toc169090457"/>
      <w:r>
        <w:rPr>
          <w:rStyle w:val="CharPartNo"/>
        </w:rPr>
        <w:lastRenderedPageBreak/>
        <w:t>Part IIIE</w:t>
      </w:r>
      <w:r>
        <w:rPr>
          <w:b w:val="0"/>
        </w:rPr>
        <w:t> </w:t>
      </w:r>
      <w:r>
        <w:t>—</w:t>
      </w:r>
      <w:r>
        <w:rPr>
          <w:b w:val="0"/>
        </w:rPr>
        <w:t> </w:t>
      </w:r>
      <w:r>
        <w:rPr>
          <w:rStyle w:val="CharPartText"/>
        </w:rPr>
        <w:t>Mortgage duty</w:t>
      </w:r>
      <w:bookmarkEnd w:id="220"/>
      <w:bookmarkEnd w:id="221"/>
      <w:bookmarkEnd w:id="222"/>
    </w:p>
    <w:p>
      <w:pPr>
        <w:pStyle w:val="Footnoteheading"/>
        <w:tabs>
          <w:tab w:val="left" w:pos="851"/>
        </w:tabs>
      </w:pPr>
      <w:r>
        <w:tab/>
        <w:t>[Heading inserted: No. 66 of 2003 s. 79.]</w:t>
      </w:r>
    </w:p>
    <w:p>
      <w:pPr>
        <w:pStyle w:val="Heading3"/>
      </w:pPr>
      <w:bookmarkStart w:id="223" w:name="_Toc169008814"/>
      <w:bookmarkStart w:id="224" w:name="_Toc169009110"/>
      <w:bookmarkStart w:id="225" w:name="_Toc169090458"/>
      <w:r>
        <w:rPr>
          <w:rStyle w:val="CharDivNo"/>
        </w:rPr>
        <w:t>Division 1</w:t>
      </w:r>
      <w:r>
        <w:t> — </w:t>
      </w:r>
      <w:r>
        <w:rPr>
          <w:rStyle w:val="CharDivText"/>
        </w:rPr>
        <w:t>Interpretation for this Part</w:t>
      </w:r>
      <w:bookmarkEnd w:id="223"/>
      <w:bookmarkEnd w:id="224"/>
      <w:bookmarkEnd w:id="225"/>
    </w:p>
    <w:p>
      <w:pPr>
        <w:pStyle w:val="Footnoteheading"/>
        <w:tabs>
          <w:tab w:val="left" w:pos="851"/>
        </w:tabs>
      </w:pPr>
      <w:r>
        <w:tab/>
        <w:t>[Heading inserted: No. 66 of 2003 s. 79.]</w:t>
      </w:r>
    </w:p>
    <w:p>
      <w:pPr>
        <w:pStyle w:val="Heading5"/>
      </w:pPr>
      <w:bookmarkStart w:id="226" w:name="_Toc169090459"/>
      <w:r>
        <w:rPr>
          <w:rStyle w:val="CharSectno"/>
        </w:rPr>
        <w:t>81</w:t>
      </w:r>
      <w:r>
        <w:t>.</w:t>
      </w:r>
      <w:r>
        <w:tab/>
        <w:t>Terms used in this Part</w:t>
      </w:r>
      <w:r>
        <w:rPr>
          <w:vertAlign w:val="superscript"/>
        </w:rPr>
        <w:t> 1M, 1MC</w:t>
      </w:r>
      <w:bookmarkEnd w:id="226"/>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No. 66 of 2003 s. 79.]</w:t>
      </w:r>
    </w:p>
    <w:p>
      <w:pPr>
        <w:pStyle w:val="Footnotesection"/>
      </w:pPr>
      <w:r>
        <w:lastRenderedPageBreak/>
        <w:tab/>
        <w:t>[Modification, to section 81, to have effect under the Commonwealth Places (Mirror Taxes Administration) Act 1999 s. 7, see Commonwealth Places (Mirror Taxes Administration) Regulations 2007 r. 41 and endnote 1M.]</w:t>
      </w:r>
    </w:p>
    <w:p>
      <w:pPr>
        <w:pStyle w:val="Ednotesection"/>
      </w:pPr>
      <w:r>
        <w:tab/>
        <w:t>[Modification, to section 81, to have effect under the Commonwealth Places (Mirror Taxes) Act 1998 (Commonwealth) s. 8, see Commonwealth Places (Mirror Taxes) (Modification of Applied Laws (WA)) Notice 2007 cl. 45 and endnote 1MC.]</w:t>
      </w:r>
    </w:p>
    <w:p>
      <w:pPr>
        <w:pStyle w:val="Heading5"/>
      </w:pPr>
      <w:bookmarkStart w:id="227" w:name="_Toc169090460"/>
      <w:r>
        <w:rPr>
          <w:rStyle w:val="CharSectno"/>
        </w:rPr>
        <w:t>82</w:t>
      </w:r>
      <w:r>
        <w:t>.</w:t>
      </w:r>
      <w:r>
        <w:tab/>
        <w:t>Meaning of “mortgage”</w:t>
      </w:r>
      <w:bookmarkEnd w:id="227"/>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lastRenderedPageBreak/>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No. 66 of 2003 s. 79; amended: No. 11 of 2005 s. 26.]</w:t>
      </w:r>
    </w:p>
    <w:p>
      <w:pPr>
        <w:pStyle w:val="Heading5"/>
      </w:pPr>
      <w:bookmarkStart w:id="228" w:name="_Toc169090461"/>
      <w:r>
        <w:rPr>
          <w:rStyle w:val="CharSectno"/>
        </w:rPr>
        <w:t>83</w:t>
      </w:r>
      <w:r>
        <w:t>.</w:t>
      </w:r>
      <w:r>
        <w:tab/>
        <w:t>Meaning of “advance”</w:t>
      </w:r>
      <w:bookmarkEnd w:id="228"/>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lastRenderedPageBreak/>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No. 66 of 2003 s. 79.]</w:t>
      </w:r>
    </w:p>
    <w:p>
      <w:pPr>
        <w:pStyle w:val="Heading5"/>
        <w:spacing w:before="180"/>
      </w:pPr>
      <w:bookmarkStart w:id="229" w:name="_Toc169090462"/>
      <w:r>
        <w:rPr>
          <w:rStyle w:val="CharSectno"/>
        </w:rPr>
        <w:t>84</w:t>
      </w:r>
      <w:r>
        <w:t>.</w:t>
      </w:r>
      <w:r>
        <w:tab/>
        <w:t>Meaning of “loan”</w:t>
      </w:r>
      <w:bookmarkEnd w:id="229"/>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No. 66 of 2003 s. 79.]</w:t>
      </w:r>
    </w:p>
    <w:p>
      <w:pPr>
        <w:pStyle w:val="Ednotesection"/>
      </w:pPr>
      <w:r>
        <w:t>[</w:t>
      </w:r>
      <w:r>
        <w:rPr>
          <w:b/>
        </w:rPr>
        <w:t>84A.</w:t>
      </w:r>
      <w:r>
        <w:rPr>
          <w:b/>
        </w:rPr>
        <w:tab/>
      </w:r>
      <w:r>
        <w:t>Deleted: No. 39 of 1994 s. 9.]</w:t>
      </w:r>
    </w:p>
    <w:p>
      <w:pPr>
        <w:pStyle w:val="Heading5"/>
      </w:pPr>
      <w:bookmarkStart w:id="230" w:name="_Toc169090463"/>
      <w:r>
        <w:rPr>
          <w:rStyle w:val="CharSectno"/>
        </w:rPr>
        <w:t>85</w:t>
      </w:r>
      <w:r>
        <w:t>.</w:t>
      </w:r>
      <w:r>
        <w:tab/>
        <w:t>Meaning of “home mortgage”</w:t>
      </w:r>
      <w:bookmarkEnd w:id="230"/>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lastRenderedPageBreak/>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No. 66 of 2003 s. 79.]</w:t>
      </w:r>
    </w:p>
    <w:p>
      <w:pPr>
        <w:pStyle w:val="Heading3"/>
        <w:keepLines/>
        <w:spacing w:before="180"/>
      </w:pPr>
      <w:bookmarkStart w:id="231" w:name="_Toc169008820"/>
      <w:bookmarkStart w:id="232" w:name="_Toc169009116"/>
      <w:bookmarkStart w:id="233" w:name="_Toc169090464"/>
      <w:r>
        <w:rPr>
          <w:rStyle w:val="CharDivNo"/>
        </w:rPr>
        <w:t>Division 2</w:t>
      </w:r>
      <w:r>
        <w:rPr>
          <w:sz w:val="24"/>
        </w:rPr>
        <w:t> — </w:t>
      </w:r>
      <w:r>
        <w:rPr>
          <w:rStyle w:val="CharDivText"/>
        </w:rPr>
        <w:t>Liability for mortgage duty</w:t>
      </w:r>
      <w:bookmarkEnd w:id="231"/>
      <w:bookmarkEnd w:id="232"/>
      <w:bookmarkEnd w:id="233"/>
    </w:p>
    <w:p>
      <w:pPr>
        <w:pStyle w:val="Footnoteheading"/>
        <w:keepNext/>
        <w:keepLines/>
        <w:tabs>
          <w:tab w:val="left" w:pos="851"/>
        </w:tabs>
      </w:pPr>
      <w:r>
        <w:tab/>
        <w:t>[Heading inserted: No. 66 of 2003 s. 79.]</w:t>
      </w:r>
    </w:p>
    <w:p>
      <w:pPr>
        <w:pStyle w:val="Heading5"/>
      </w:pPr>
      <w:bookmarkStart w:id="234" w:name="_Toc169090465"/>
      <w:r>
        <w:rPr>
          <w:rStyle w:val="CharSectno"/>
        </w:rPr>
        <w:t>85A</w:t>
      </w:r>
      <w:r>
        <w:t>.</w:t>
      </w:r>
      <w:r>
        <w:tab/>
        <w:t>Mortgage duty abolished from 1 July 2008</w:t>
      </w:r>
      <w:bookmarkEnd w:id="234"/>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No. 31 of 2006 s. 7.]</w:t>
      </w:r>
    </w:p>
    <w:p>
      <w:pPr>
        <w:pStyle w:val="Heading5"/>
        <w:spacing w:before="180"/>
      </w:pPr>
      <w:bookmarkStart w:id="235" w:name="_Toc169090466"/>
      <w:r>
        <w:rPr>
          <w:rStyle w:val="CharSectno"/>
        </w:rPr>
        <w:t>86</w:t>
      </w:r>
      <w:r>
        <w:t>.</w:t>
      </w:r>
      <w:r>
        <w:tab/>
        <w:t>Assessing mortgage duty</w:t>
      </w:r>
      <w:bookmarkEnd w:id="23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lastRenderedPageBreak/>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No. 66 of 2003 s. 79; amended: No. 11 of 2005 s. 27; No. 34 of 2005 s. 9; No. 31 of 2006 s. 8.]</w:t>
      </w:r>
    </w:p>
    <w:p>
      <w:pPr>
        <w:pStyle w:val="Heading5"/>
      </w:pPr>
      <w:bookmarkStart w:id="236" w:name="_Toc169090467"/>
      <w:r>
        <w:rPr>
          <w:rStyle w:val="CharSectno"/>
        </w:rPr>
        <w:t>86A</w:t>
      </w:r>
      <w:r>
        <w:t>.</w:t>
      </w:r>
      <w:r>
        <w:tab/>
        <w:t>Exemption — refinancing home loans</w:t>
      </w:r>
      <w:bookmarkEnd w:id="23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lastRenderedPageBreak/>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r>
        <w:tab/>
        <w:t>[Section 86A inserted: No. 34 of 2005 s. 10(1).]</w:t>
      </w:r>
    </w:p>
    <w:p>
      <w:pPr>
        <w:pStyle w:val="Heading5"/>
      </w:pPr>
      <w:bookmarkStart w:id="237" w:name="_Toc169090468"/>
      <w:r>
        <w:rPr>
          <w:rStyle w:val="CharSectno"/>
        </w:rPr>
        <w:lastRenderedPageBreak/>
        <w:t>86B</w:t>
      </w:r>
      <w:r>
        <w:t>.</w:t>
      </w:r>
      <w:r>
        <w:tab/>
        <w:t>Exemption — refinancing small business loans</w:t>
      </w:r>
      <w:bookmarkEnd w:id="237"/>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 xml:space="preserve">mortgage duty was payable on the previous mortgage and all of that duty has been paid, or the previous </w:t>
      </w:r>
      <w:r>
        <w:lastRenderedPageBreak/>
        <w:t>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No. 34 of 2005 s. 10(1).]</w:t>
      </w:r>
    </w:p>
    <w:p>
      <w:pPr>
        <w:pStyle w:val="Heading5"/>
      </w:pPr>
      <w:bookmarkStart w:id="238" w:name="_Toc169090469"/>
      <w:r>
        <w:rPr>
          <w:rStyle w:val="CharSectno"/>
        </w:rPr>
        <w:t>87</w:t>
      </w:r>
      <w:r>
        <w:t>.</w:t>
      </w:r>
      <w:r>
        <w:tab/>
        <w:t>Liability dates</w:t>
      </w:r>
      <w:bookmarkEnd w:id="238"/>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 xml:space="preserve">affects any property that is specifically identified, whether or not in the instrument, when it is first </w:t>
      </w:r>
      <w:r>
        <w:lastRenderedPageBreak/>
        <w:t>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No. 66 of 2003 s. 79.]</w:t>
      </w:r>
    </w:p>
    <w:p>
      <w:pPr>
        <w:pStyle w:val="Ednotesection"/>
        <w:spacing w:before="240"/>
      </w:pPr>
      <w:r>
        <w:t>[</w:t>
      </w:r>
      <w:r>
        <w:rPr>
          <w:b/>
        </w:rPr>
        <w:t>87A.</w:t>
      </w:r>
      <w:r>
        <w:rPr>
          <w:b/>
        </w:rPr>
        <w:tab/>
      </w:r>
      <w:r>
        <w:t>Deleted: No. 37 of 1979 s. 66.]</w:t>
      </w:r>
    </w:p>
    <w:p>
      <w:pPr>
        <w:pStyle w:val="Heading5"/>
        <w:spacing w:before="240"/>
      </w:pPr>
      <w:bookmarkStart w:id="239" w:name="_Toc169090470"/>
      <w:r>
        <w:rPr>
          <w:rStyle w:val="CharSectno"/>
        </w:rPr>
        <w:t>88</w:t>
      </w:r>
      <w:r>
        <w:t>.</w:t>
      </w:r>
      <w:r>
        <w:tab/>
        <w:t>Stamping before advance</w:t>
      </w:r>
      <w:bookmarkEnd w:id="23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No. 66 of 2003 s. 79.]</w:t>
      </w:r>
    </w:p>
    <w:p>
      <w:pPr>
        <w:pStyle w:val="Ednotesection"/>
        <w:spacing w:before="240"/>
        <w:ind w:left="890" w:hanging="890"/>
      </w:pPr>
      <w:r>
        <w:t>[</w:t>
      </w:r>
      <w:r>
        <w:rPr>
          <w:b/>
        </w:rPr>
        <w:t>88A.</w:t>
      </w:r>
      <w:r>
        <w:rPr>
          <w:b/>
        </w:rPr>
        <w:tab/>
      </w:r>
      <w:r>
        <w:t>Deleted: No. 66 of 2003 s. 79.]</w:t>
      </w:r>
    </w:p>
    <w:p>
      <w:pPr>
        <w:pStyle w:val="Heading3"/>
      </w:pPr>
      <w:bookmarkStart w:id="240" w:name="_Toc169008827"/>
      <w:bookmarkStart w:id="241" w:name="_Toc169009123"/>
      <w:bookmarkStart w:id="242" w:name="_Toc169090471"/>
      <w:r>
        <w:rPr>
          <w:rStyle w:val="CharDivNo"/>
        </w:rPr>
        <w:t>Division 3</w:t>
      </w:r>
      <w:r>
        <w:t> — </w:t>
      </w:r>
      <w:r>
        <w:rPr>
          <w:rStyle w:val="CharDivText"/>
        </w:rPr>
        <w:t>Amount secured by a mortgage</w:t>
      </w:r>
      <w:bookmarkEnd w:id="240"/>
      <w:bookmarkEnd w:id="241"/>
      <w:bookmarkEnd w:id="242"/>
    </w:p>
    <w:p>
      <w:pPr>
        <w:pStyle w:val="Footnoteheading"/>
        <w:keepNext/>
        <w:tabs>
          <w:tab w:val="left" w:pos="851"/>
        </w:tabs>
      </w:pPr>
      <w:r>
        <w:tab/>
        <w:t>[Heading inserted: No. 66 of 2003 s. 79.]</w:t>
      </w:r>
    </w:p>
    <w:p>
      <w:pPr>
        <w:pStyle w:val="Heading5"/>
        <w:spacing w:before="240"/>
      </w:pPr>
      <w:bookmarkStart w:id="243" w:name="_Toc169090472"/>
      <w:r>
        <w:rPr>
          <w:rStyle w:val="CharSectno"/>
        </w:rPr>
        <w:t>89</w:t>
      </w:r>
      <w:r>
        <w:t>.</w:t>
      </w:r>
      <w:r>
        <w:tab/>
        <w:t>The secured amount</w:t>
      </w:r>
      <w:bookmarkEnd w:id="243"/>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lastRenderedPageBreak/>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No. 66 of 2003 s. 79.]</w:t>
      </w:r>
    </w:p>
    <w:p>
      <w:pPr>
        <w:pStyle w:val="Heading5"/>
      </w:pPr>
      <w:bookmarkStart w:id="244" w:name="_Toc169090473"/>
      <w:r>
        <w:rPr>
          <w:rStyle w:val="CharSectno"/>
        </w:rPr>
        <w:t>90</w:t>
      </w:r>
      <w:r>
        <w:t>.</w:t>
      </w:r>
      <w:r>
        <w:tab/>
        <w:t>Contingent liabilities</w:t>
      </w:r>
      <w:bookmarkEnd w:id="244"/>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lastRenderedPageBreak/>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No. 66 of 2003 s. 79.]</w:t>
      </w:r>
    </w:p>
    <w:p>
      <w:pPr>
        <w:pStyle w:val="Ednotesection"/>
      </w:pPr>
      <w:r>
        <w:t>[</w:t>
      </w:r>
      <w:r>
        <w:rPr>
          <w:b/>
        </w:rPr>
        <w:t>90A.</w:t>
      </w:r>
      <w:r>
        <w:rPr>
          <w:b/>
        </w:rPr>
        <w:tab/>
      </w:r>
      <w:r>
        <w:t>Deleted: No. 66 of 2003 s. 79.]</w:t>
      </w:r>
    </w:p>
    <w:p>
      <w:pPr>
        <w:pStyle w:val="Heading5"/>
      </w:pPr>
      <w:bookmarkStart w:id="245" w:name="_Toc169090474"/>
      <w:r>
        <w:rPr>
          <w:rStyle w:val="CharSectno"/>
        </w:rPr>
        <w:t>91</w:t>
      </w:r>
      <w:r>
        <w:t>.</w:t>
      </w:r>
      <w:r>
        <w:tab/>
        <w:t>Mortgage over property partly outside WA</w:t>
      </w:r>
      <w:bookmarkEnd w:id="245"/>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lastRenderedPageBreak/>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No. 66 of 2003 s. 79; amended: No. 12 of 2004 s. 32(1).]</w:t>
      </w:r>
    </w:p>
    <w:p>
      <w:pPr>
        <w:pStyle w:val="Heading5"/>
      </w:pPr>
      <w:bookmarkStart w:id="246" w:name="_Toc169090475"/>
      <w:r>
        <w:rPr>
          <w:rStyle w:val="CharSectno"/>
        </w:rPr>
        <w:t>91A</w:t>
      </w:r>
      <w:r>
        <w:t>.</w:t>
      </w:r>
      <w:r>
        <w:tab/>
        <w:t>Mortgage packages</w:t>
      </w:r>
      <w:bookmarkEnd w:id="246"/>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lastRenderedPageBreak/>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No. 66 of 2003 s. 79.]</w:t>
      </w:r>
    </w:p>
    <w:p>
      <w:pPr>
        <w:pStyle w:val="Heading5"/>
      </w:pPr>
      <w:bookmarkStart w:id="247" w:name="_Toc169090476"/>
      <w:r>
        <w:rPr>
          <w:rStyle w:val="CharSectno"/>
        </w:rPr>
        <w:t>91B</w:t>
      </w:r>
      <w:r>
        <w:t>.</w:t>
      </w:r>
      <w:r>
        <w:tab/>
        <w:t>Collateral mortgages</w:t>
      </w:r>
      <w:bookmarkEnd w:id="24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No. 66 of 2003 s. 79; amended: No. 34 of 2005 s. 11.]</w:t>
      </w:r>
    </w:p>
    <w:p>
      <w:pPr>
        <w:pStyle w:val="Heading5"/>
        <w:spacing w:before="260"/>
      </w:pPr>
      <w:bookmarkStart w:id="248" w:name="_Toc169090477"/>
      <w:r>
        <w:rPr>
          <w:rStyle w:val="CharSectno"/>
        </w:rPr>
        <w:lastRenderedPageBreak/>
        <w:t>91C</w:t>
      </w:r>
      <w:r>
        <w:t>.</w:t>
      </w:r>
      <w:r>
        <w:tab/>
        <w:t>Extent to which mortgage can be enforced</w:t>
      </w:r>
      <w:bookmarkEnd w:id="24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No. 66 of 2003 s. 79.]</w:t>
      </w:r>
    </w:p>
    <w:p>
      <w:pPr>
        <w:pStyle w:val="Heading5"/>
        <w:spacing w:before="260"/>
      </w:pPr>
      <w:bookmarkStart w:id="249" w:name="_Toc169090478"/>
      <w:r>
        <w:rPr>
          <w:rStyle w:val="CharSectno"/>
        </w:rPr>
        <w:t>91D</w:t>
      </w:r>
      <w:r>
        <w:t>.</w:t>
      </w:r>
      <w:r>
        <w:tab/>
        <w:t>Use of stamped and collateral mortgages as security</w:t>
      </w:r>
      <w:bookmarkEnd w:id="24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No. 66 of 2003 s. 79; amended: No. 12 of 2004 s. 33.]</w:t>
      </w:r>
    </w:p>
    <w:p>
      <w:pPr>
        <w:pStyle w:val="Heading5"/>
      </w:pPr>
      <w:bookmarkStart w:id="250" w:name="_Toc169090479"/>
      <w:r>
        <w:rPr>
          <w:rStyle w:val="CharSectno"/>
        </w:rPr>
        <w:lastRenderedPageBreak/>
        <w:t>91E</w:t>
      </w:r>
      <w:r>
        <w:t>.</w:t>
      </w:r>
      <w:r>
        <w:tab/>
        <w:t>Multi</w:t>
      </w:r>
      <w:r>
        <w:noBreakHyphen/>
        <w:t>jurisdictional statement</w:t>
      </w:r>
      <w:bookmarkEnd w:id="250"/>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No. 66 of 2003 s. 79.]</w:t>
      </w:r>
    </w:p>
    <w:p>
      <w:pPr>
        <w:pStyle w:val="Heading5"/>
      </w:pPr>
      <w:bookmarkStart w:id="251" w:name="_Toc169090480"/>
      <w:r>
        <w:rPr>
          <w:rStyle w:val="CharSectno"/>
        </w:rPr>
        <w:t>91F</w:t>
      </w:r>
      <w:r>
        <w:t>.</w:t>
      </w:r>
      <w:r>
        <w:tab/>
        <w:t>Exemptions for charitable or public purposes</w:t>
      </w:r>
      <w:bookmarkEnd w:id="25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No. 66 of 2003 s. 79.]</w:t>
      </w:r>
    </w:p>
    <w:p>
      <w:pPr>
        <w:pStyle w:val="Heading2"/>
      </w:pPr>
      <w:bookmarkStart w:id="252" w:name="_Toc169008837"/>
      <w:bookmarkStart w:id="253" w:name="_Toc169009133"/>
      <w:bookmarkStart w:id="254" w:name="_Toc169090481"/>
      <w:r>
        <w:rPr>
          <w:rStyle w:val="CharPartNo"/>
        </w:rPr>
        <w:lastRenderedPageBreak/>
        <w:t>Part IIIF</w:t>
      </w:r>
      <w:r>
        <w:rPr>
          <w:b w:val="0"/>
        </w:rPr>
        <w:t> </w:t>
      </w:r>
      <w:r>
        <w:t>—</w:t>
      </w:r>
      <w:r>
        <w:rPr>
          <w:b w:val="0"/>
        </w:rPr>
        <w:t> </w:t>
      </w:r>
      <w:r>
        <w:rPr>
          <w:rStyle w:val="CharPartText"/>
        </w:rPr>
        <w:t>Insurance</w:t>
      </w:r>
      <w:bookmarkEnd w:id="252"/>
      <w:bookmarkEnd w:id="253"/>
      <w:bookmarkEnd w:id="254"/>
    </w:p>
    <w:p>
      <w:pPr>
        <w:pStyle w:val="Footnoteheading"/>
      </w:pPr>
      <w:r>
        <w:tab/>
        <w:t>[Heading inserted: No. 36 of 2005 s. 6.]</w:t>
      </w:r>
    </w:p>
    <w:p>
      <w:pPr>
        <w:pStyle w:val="Heading3"/>
      </w:pPr>
      <w:bookmarkStart w:id="255" w:name="_Toc169008838"/>
      <w:bookmarkStart w:id="256" w:name="_Toc169009134"/>
      <w:bookmarkStart w:id="257" w:name="_Toc169090482"/>
      <w:r>
        <w:rPr>
          <w:rStyle w:val="CharDivNo"/>
        </w:rPr>
        <w:t>Division 1</w:t>
      </w:r>
      <w:r>
        <w:t> — </w:t>
      </w:r>
      <w:r>
        <w:rPr>
          <w:rStyle w:val="CharDivText"/>
        </w:rPr>
        <w:t>Interpretation in Part IIIF and connection to the State</w:t>
      </w:r>
      <w:bookmarkEnd w:id="255"/>
      <w:bookmarkEnd w:id="256"/>
      <w:bookmarkEnd w:id="257"/>
    </w:p>
    <w:p>
      <w:pPr>
        <w:pStyle w:val="Footnoteheading"/>
      </w:pPr>
      <w:r>
        <w:tab/>
        <w:t>[Heading inserted: No. 36 of 2005 s. 6.]</w:t>
      </w:r>
    </w:p>
    <w:p>
      <w:pPr>
        <w:pStyle w:val="Heading5"/>
      </w:pPr>
      <w:bookmarkStart w:id="258" w:name="_Toc169090483"/>
      <w:r>
        <w:rPr>
          <w:rStyle w:val="CharSectno"/>
        </w:rPr>
        <w:t>91G</w:t>
      </w:r>
      <w:r>
        <w:t>.</w:t>
      </w:r>
      <w:r>
        <w:tab/>
        <w:t xml:space="preserve">Effect of </w:t>
      </w:r>
      <w:r>
        <w:rPr>
          <w:i/>
          <w:iCs/>
        </w:rPr>
        <w:t>Duties Act 2008</w:t>
      </w:r>
      <w:r>
        <w:t xml:space="preserve"> on this Part</w:t>
      </w:r>
      <w:bookmarkEnd w:id="258"/>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No. 12 of 2008 s. 22.]</w:t>
      </w:r>
    </w:p>
    <w:p>
      <w:pPr>
        <w:pStyle w:val="Heading5"/>
      </w:pPr>
      <w:bookmarkStart w:id="259" w:name="_Toc169090484"/>
      <w:r>
        <w:rPr>
          <w:rStyle w:val="CharSectno"/>
        </w:rPr>
        <w:t>92</w:t>
      </w:r>
      <w:r>
        <w:t>.</w:t>
      </w:r>
      <w:r>
        <w:tab/>
        <w:t>Terms used in this Part</w:t>
      </w:r>
      <w:bookmarkEnd w:id="259"/>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lastRenderedPageBreak/>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w:t>
      </w:r>
      <w:r>
        <w:lastRenderedPageBreak/>
        <w:t>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No. 36 of 2005 s. 6.]</w:t>
      </w:r>
    </w:p>
    <w:p>
      <w:pPr>
        <w:pStyle w:val="Heading5"/>
      </w:pPr>
      <w:bookmarkStart w:id="260" w:name="_Toc169090485"/>
      <w:r>
        <w:rPr>
          <w:rStyle w:val="CharSectno"/>
        </w:rPr>
        <w:t>92A</w:t>
      </w:r>
      <w:r>
        <w:t>.</w:t>
      </w:r>
      <w:r>
        <w:tab/>
        <w:t>Meaning of “general insurance” and connection to the State</w:t>
      </w:r>
      <w:bookmarkEnd w:id="260"/>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lastRenderedPageBreak/>
        <w:tab/>
        <w:t>(b)</w:t>
      </w:r>
      <w:r>
        <w:tab/>
        <w:t xml:space="preserve">insurance against an employer’s liability to pay compensation under the </w:t>
      </w:r>
      <w:r>
        <w:rPr>
          <w:i/>
        </w:rPr>
        <w:t>Workers Compensation and Injury Management Act 2023</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r>
        <w:tab/>
        <w:t>[Section 92A inserted: No. 36 of 2005 s. 6; amended: No. 21 of 2023 s. 709(2).]</w:t>
      </w:r>
    </w:p>
    <w:p>
      <w:pPr>
        <w:pStyle w:val="Heading5"/>
      </w:pPr>
      <w:bookmarkStart w:id="261" w:name="_Toc169090486"/>
      <w:r>
        <w:rPr>
          <w:rStyle w:val="CharSectno"/>
        </w:rPr>
        <w:t>92B</w:t>
      </w:r>
      <w:r>
        <w:t>.</w:t>
      </w:r>
      <w:r>
        <w:tab/>
        <w:t>Additional insurance — life riders</w:t>
      </w:r>
      <w:bookmarkEnd w:id="261"/>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lastRenderedPageBreak/>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r>
        <w:tab/>
        <w:t>[Section 92B inserted: No. 36 of 2005 s. 6.]</w:t>
      </w:r>
    </w:p>
    <w:p>
      <w:pPr>
        <w:pStyle w:val="Heading5"/>
      </w:pPr>
      <w:bookmarkStart w:id="262" w:name="_Toc169090487"/>
      <w:r>
        <w:rPr>
          <w:rStyle w:val="CharSectno"/>
        </w:rPr>
        <w:t>92C</w:t>
      </w:r>
      <w:r>
        <w:t>.</w:t>
      </w:r>
      <w:r>
        <w:tab/>
        <w:t>Payment of premiums</w:t>
      </w:r>
      <w:bookmarkEnd w:id="262"/>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r>
        <w:tab/>
        <w:t>[Section 92C inserted: No. 36 of 2005 s. 6.]</w:t>
      </w:r>
    </w:p>
    <w:p>
      <w:pPr>
        <w:pStyle w:val="Heading3"/>
      </w:pPr>
      <w:bookmarkStart w:id="263" w:name="_Toc169008844"/>
      <w:bookmarkStart w:id="264" w:name="_Toc169009140"/>
      <w:bookmarkStart w:id="265" w:name="_Toc169090488"/>
      <w:r>
        <w:rPr>
          <w:rStyle w:val="CharDivNo"/>
        </w:rPr>
        <w:lastRenderedPageBreak/>
        <w:t>Division 2</w:t>
      </w:r>
      <w:r>
        <w:t> — </w:t>
      </w:r>
      <w:r>
        <w:rPr>
          <w:rStyle w:val="CharDivText"/>
        </w:rPr>
        <w:t>Registration of insurers</w:t>
      </w:r>
      <w:bookmarkEnd w:id="263"/>
      <w:bookmarkEnd w:id="264"/>
      <w:bookmarkEnd w:id="265"/>
    </w:p>
    <w:p>
      <w:pPr>
        <w:pStyle w:val="Footnoteheading"/>
      </w:pPr>
      <w:r>
        <w:tab/>
        <w:t>[Heading inserted: No. 36 of 2005 s. 6.]</w:t>
      </w:r>
    </w:p>
    <w:p>
      <w:pPr>
        <w:pStyle w:val="Heading5"/>
        <w:spacing w:before="240"/>
      </w:pPr>
      <w:bookmarkStart w:id="266" w:name="_Toc169090489"/>
      <w:r>
        <w:rPr>
          <w:rStyle w:val="CharSectno"/>
        </w:rPr>
        <w:t>93</w:t>
      </w:r>
      <w:r>
        <w:t>.</w:t>
      </w:r>
      <w:r>
        <w:tab/>
        <w:t>Insurers to be registered</w:t>
      </w:r>
      <w:bookmarkEnd w:id="266"/>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r>
        <w:tab/>
        <w:t>[Section 93 inserted: No. 36 of 2005 s. 6.]</w:t>
      </w:r>
    </w:p>
    <w:p>
      <w:pPr>
        <w:pStyle w:val="Heading5"/>
        <w:spacing w:before="240"/>
      </w:pPr>
      <w:bookmarkStart w:id="267" w:name="_Toc169090490"/>
      <w:r>
        <w:rPr>
          <w:rStyle w:val="CharSectno"/>
        </w:rPr>
        <w:t>93A</w:t>
      </w:r>
      <w:r>
        <w:t>.</w:t>
      </w:r>
      <w:r>
        <w:tab/>
        <w:t>Registration of insurers</w:t>
      </w:r>
      <w:bookmarkEnd w:id="267"/>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r>
        <w:tab/>
        <w:t>[Section 93A inserted: No. 36 of 2005 s. 6.]</w:t>
      </w:r>
    </w:p>
    <w:p>
      <w:pPr>
        <w:pStyle w:val="Heading5"/>
        <w:spacing w:before="240"/>
      </w:pPr>
      <w:bookmarkStart w:id="268" w:name="_Toc169090491"/>
      <w:r>
        <w:rPr>
          <w:rStyle w:val="CharSectno"/>
        </w:rPr>
        <w:t>93B</w:t>
      </w:r>
      <w:r>
        <w:t>.</w:t>
      </w:r>
      <w:r>
        <w:tab/>
        <w:t>Cancelling registration of insurers</w:t>
      </w:r>
      <w:bookmarkEnd w:id="268"/>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lastRenderedPageBreak/>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r>
        <w:tab/>
        <w:t>[Section 93B inserted: No. 36 of 2005 s. 6.]</w:t>
      </w:r>
    </w:p>
    <w:p>
      <w:pPr>
        <w:pStyle w:val="Heading3"/>
      </w:pPr>
      <w:bookmarkStart w:id="269" w:name="_Toc169008848"/>
      <w:bookmarkStart w:id="270" w:name="_Toc169009144"/>
      <w:bookmarkStart w:id="271" w:name="_Toc169090492"/>
      <w:r>
        <w:rPr>
          <w:rStyle w:val="CharDivNo"/>
        </w:rPr>
        <w:t>Division 3</w:t>
      </w:r>
      <w:r>
        <w:t> — </w:t>
      </w:r>
      <w:r>
        <w:rPr>
          <w:rStyle w:val="CharDivText"/>
        </w:rPr>
        <w:t>Duty payable by insurers</w:t>
      </w:r>
      <w:bookmarkEnd w:id="269"/>
      <w:bookmarkEnd w:id="270"/>
      <w:bookmarkEnd w:id="271"/>
    </w:p>
    <w:p>
      <w:pPr>
        <w:pStyle w:val="Footnoteheading"/>
      </w:pPr>
      <w:r>
        <w:tab/>
        <w:t>[Heading inserted: No. 36 of 2005 s. 6.]</w:t>
      </w:r>
    </w:p>
    <w:p>
      <w:pPr>
        <w:pStyle w:val="Heading5"/>
      </w:pPr>
      <w:bookmarkStart w:id="272" w:name="_Toc169090493"/>
      <w:r>
        <w:rPr>
          <w:rStyle w:val="CharSectno"/>
        </w:rPr>
        <w:t>94</w:t>
      </w:r>
      <w:r>
        <w:t>.</w:t>
      </w:r>
      <w:r>
        <w:tab/>
        <w:t>Lodging returns and paying duty</w:t>
      </w:r>
      <w:bookmarkEnd w:id="27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94 inserted: No. 36 of 2005 s. 6.]</w:t>
      </w:r>
    </w:p>
    <w:p>
      <w:pPr>
        <w:pStyle w:val="Heading5"/>
        <w:spacing w:before="180"/>
      </w:pPr>
      <w:bookmarkStart w:id="273" w:name="_Toc169090494"/>
      <w:r>
        <w:rPr>
          <w:rStyle w:val="CharSectno"/>
        </w:rPr>
        <w:lastRenderedPageBreak/>
        <w:t>94A</w:t>
      </w:r>
      <w:r>
        <w:t>.</w:t>
      </w:r>
      <w:r>
        <w:tab/>
        <w:t>Calculating the amount of duty payable on a return</w:t>
      </w:r>
      <w:bookmarkEnd w:id="273"/>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r>
        <w:tab/>
        <w:t>[Section 94A inserted: No. 36 of 2005 s. 6.]</w:t>
      </w:r>
    </w:p>
    <w:p>
      <w:pPr>
        <w:pStyle w:val="Heading5"/>
      </w:pPr>
      <w:bookmarkStart w:id="274" w:name="_Toc169090495"/>
      <w:r>
        <w:rPr>
          <w:rStyle w:val="CharSectno"/>
        </w:rPr>
        <w:t>94B</w:t>
      </w:r>
      <w:r>
        <w:t>.</w:t>
      </w:r>
      <w:r>
        <w:tab/>
        <w:t>Return period of an insurer</w:t>
      </w:r>
      <w:bookmarkEnd w:id="274"/>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94B inserted: No. 36 of 2005 s. 6.]</w:t>
      </w:r>
    </w:p>
    <w:p>
      <w:pPr>
        <w:pStyle w:val="Heading3"/>
      </w:pPr>
      <w:bookmarkStart w:id="275" w:name="_Toc169008852"/>
      <w:bookmarkStart w:id="276" w:name="_Toc169009148"/>
      <w:bookmarkStart w:id="277" w:name="_Toc169090496"/>
      <w:r>
        <w:rPr>
          <w:rStyle w:val="CharDivNo"/>
        </w:rPr>
        <w:t>Division 4</w:t>
      </w:r>
      <w:r>
        <w:t> — </w:t>
      </w:r>
      <w:r>
        <w:rPr>
          <w:rStyle w:val="CharDivText"/>
        </w:rPr>
        <w:t>Duty payable by insured persons</w:t>
      </w:r>
      <w:bookmarkEnd w:id="275"/>
      <w:bookmarkEnd w:id="276"/>
      <w:bookmarkEnd w:id="277"/>
    </w:p>
    <w:p>
      <w:pPr>
        <w:pStyle w:val="Footnoteheading"/>
      </w:pPr>
      <w:r>
        <w:tab/>
        <w:t>[Heading inserted: No. 36 of 2005 s. 6.]</w:t>
      </w:r>
    </w:p>
    <w:p>
      <w:pPr>
        <w:pStyle w:val="Heading5"/>
      </w:pPr>
      <w:bookmarkStart w:id="278" w:name="_Toc169090497"/>
      <w:r>
        <w:rPr>
          <w:rStyle w:val="CharSectno"/>
        </w:rPr>
        <w:t>95</w:t>
      </w:r>
      <w:r>
        <w:t>.</w:t>
      </w:r>
      <w:r>
        <w:tab/>
        <w:t>Meaning of “Division 4 insurer”</w:t>
      </w:r>
      <w:bookmarkEnd w:id="278"/>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w:t>
      </w:r>
      <w:r>
        <w:lastRenderedPageBreak/>
        <w:t xml:space="preserve">registered under the </w:t>
      </w:r>
      <w:r>
        <w:rPr>
          <w:i/>
        </w:rPr>
        <w:t>Life Insurance Act 1995</w:t>
      </w:r>
      <w:r>
        <w:t xml:space="preserve"> of the Commonwealth.</w:t>
      </w:r>
    </w:p>
    <w:p>
      <w:pPr>
        <w:pStyle w:val="Footnotesection"/>
      </w:pPr>
      <w:r>
        <w:tab/>
        <w:t>[Section 95 inserted: No. 36 of 2005 s. 6.]</w:t>
      </w:r>
    </w:p>
    <w:p>
      <w:pPr>
        <w:pStyle w:val="Heading5"/>
      </w:pPr>
      <w:bookmarkStart w:id="279" w:name="_Toc169090498"/>
      <w:r>
        <w:rPr>
          <w:rStyle w:val="CharSectno"/>
        </w:rPr>
        <w:t>95A</w:t>
      </w:r>
      <w:r>
        <w:t>.</w:t>
      </w:r>
      <w:r>
        <w:tab/>
        <w:t>Insured person to lodge statement and pay duty</w:t>
      </w:r>
      <w:bookmarkEnd w:id="279"/>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r>
        <w:tab/>
        <w:t>[Section 95A inserted: No. 36 of 2005 s. 6.]</w:t>
      </w:r>
    </w:p>
    <w:p>
      <w:pPr>
        <w:pStyle w:val="Heading5"/>
      </w:pPr>
      <w:bookmarkStart w:id="280" w:name="_Toc169090499"/>
      <w:r>
        <w:rPr>
          <w:rStyle w:val="CharSectno"/>
        </w:rPr>
        <w:t>95B</w:t>
      </w:r>
      <w:r>
        <w:t>.</w:t>
      </w:r>
      <w:r>
        <w:tab/>
        <w:t>Insurer and intermediary to notify Commissioner of contracts of insurance</w:t>
      </w:r>
      <w:bookmarkEnd w:id="280"/>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lastRenderedPageBreak/>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r>
        <w:tab/>
        <w:t>[Section 95B inserted: No. 36 of 2005 s. 6.]</w:t>
      </w:r>
    </w:p>
    <w:p>
      <w:pPr>
        <w:pStyle w:val="Heading3"/>
      </w:pPr>
      <w:bookmarkStart w:id="281" w:name="_Toc169008856"/>
      <w:bookmarkStart w:id="282" w:name="_Toc169009152"/>
      <w:bookmarkStart w:id="283" w:name="_Toc169090500"/>
      <w:r>
        <w:rPr>
          <w:rStyle w:val="CharDivNo"/>
        </w:rPr>
        <w:t>Division 5</w:t>
      </w:r>
      <w:r>
        <w:t> — </w:t>
      </w:r>
      <w:r>
        <w:rPr>
          <w:rStyle w:val="CharDivText"/>
        </w:rPr>
        <w:t>General provisions</w:t>
      </w:r>
      <w:bookmarkEnd w:id="281"/>
      <w:bookmarkEnd w:id="282"/>
      <w:bookmarkEnd w:id="283"/>
    </w:p>
    <w:p>
      <w:pPr>
        <w:pStyle w:val="Footnoteheading"/>
      </w:pPr>
      <w:r>
        <w:tab/>
        <w:t>[Heading inserted: No. 36 of 2005 s. 6.]</w:t>
      </w:r>
    </w:p>
    <w:p>
      <w:pPr>
        <w:pStyle w:val="Heading5"/>
      </w:pPr>
      <w:bookmarkStart w:id="284" w:name="_Toc169090501"/>
      <w:r>
        <w:rPr>
          <w:rStyle w:val="CharSectno"/>
        </w:rPr>
        <w:t>96</w:t>
      </w:r>
      <w:r>
        <w:t>.</w:t>
      </w:r>
      <w:r>
        <w:tab/>
        <w:t>Apportionment of premiums and instalments</w:t>
      </w:r>
      <w:bookmarkEnd w:id="284"/>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lastRenderedPageBreak/>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r>
        <w:tab/>
        <w:t>[Section 96 inserted: No. 36 of 2005 s. 6.]</w:t>
      </w:r>
    </w:p>
    <w:p>
      <w:pPr>
        <w:pStyle w:val="Heading5"/>
      </w:pPr>
      <w:bookmarkStart w:id="285" w:name="_Toc169090502"/>
      <w:r>
        <w:rPr>
          <w:rStyle w:val="CharSectno"/>
        </w:rPr>
        <w:t>96A</w:t>
      </w:r>
      <w:r>
        <w:t>.</w:t>
      </w:r>
      <w:r>
        <w:tab/>
        <w:t>Refunds</w:t>
      </w:r>
      <w:bookmarkEnd w:id="285"/>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lastRenderedPageBreak/>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r>
        <w:tab/>
        <w:t>[Section 96A inserted: No. 36 of 2005 s. 6.]</w:t>
      </w:r>
    </w:p>
    <w:p>
      <w:pPr>
        <w:pStyle w:val="Heading5"/>
      </w:pPr>
      <w:bookmarkStart w:id="286" w:name="_Toc169090503"/>
      <w:r>
        <w:rPr>
          <w:rStyle w:val="CharSectno"/>
        </w:rPr>
        <w:t>96B</w:t>
      </w:r>
      <w:r>
        <w:t>.</w:t>
      </w:r>
      <w:r>
        <w:tab/>
        <w:t>Records</w:t>
      </w:r>
      <w:bookmarkEnd w:id="286"/>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No. 36 of 2005 s. 6.]</w:t>
      </w:r>
    </w:p>
    <w:p>
      <w:pPr>
        <w:pStyle w:val="Ednotesection"/>
      </w:pPr>
      <w:r>
        <w:t>[</w:t>
      </w:r>
      <w:r>
        <w:rPr>
          <w:b/>
        </w:rPr>
        <w:t>97.</w:t>
      </w:r>
      <w:r>
        <w:rPr>
          <w:b/>
        </w:rPr>
        <w:tab/>
      </w:r>
      <w:r>
        <w:t>Deleted: No. 36 of 2005 s. 6.]</w:t>
      </w:r>
    </w:p>
    <w:p>
      <w:pPr>
        <w:pStyle w:val="Ednotesection"/>
        <w:spacing w:before="180"/>
        <w:ind w:left="890" w:hanging="890"/>
      </w:pPr>
      <w:r>
        <w:t>[</w:t>
      </w:r>
      <w:r>
        <w:rPr>
          <w:b/>
        </w:rPr>
        <w:t>98, 99.</w:t>
      </w:r>
      <w:r>
        <w:tab/>
        <w:t>Deleted: No. 102 of 1970 s. 2.]</w:t>
      </w:r>
    </w:p>
    <w:p>
      <w:pPr>
        <w:pStyle w:val="Ednotesection"/>
        <w:spacing w:before="180"/>
      </w:pPr>
      <w:r>
        <w:t>[</w:t>
      </w:r>
      <w:r>
        <w:rPr>
          <w:b/>
        </w:rPr>
        <w:t>99A.</w:t>
      </w:r>
      <w:r>
        <w:tab/>
        <w:t>Deleted: No. 102 of 1970 s. 7.]</w:t>
      </w:r>
    </w:p>
    <w:p>
      <w:pPr>
        <w:pStyle w:val="Ednotesection"/>
        <w:spacing w:before="180"/>
      </w:pPr>
      <w:r>
        <w:t>[</w:t>
      </w:r>
      <w:r>
        <w:rPr>
          <w:b/>
        </w:rPr>
        <w:t>99B.</w:t>
      </w:r>
      <w:r>
        <w:tab/>
        <w:t>Deleted: No. 102 of 1970 s. 8.]</w:t>
      </w:r>
    </w:p>
    <w:p>
      <w:pPr>
        <w:pStyle w:val="Ednotesection"/>
        <w:spacing w:before="180"/>
      </w:pPr>
      <w:r>
        <w:t>[</w:t>
      </w:r>
      <w:r>
        <w:rPr>
          <w:b/>
        </w:rPr>
        <w:t>99C.</w:t>
      </w:r>
      <w:r>
        <w:tab/>
        <w:t>Deleted: No. 102 of 1970 s. 9.]</w:t>
      </w:r>
    </w:p>
    <w:p>
      <w:pPr>
        <w:pStyle w:val="Ednotesection"/>
        <w:spacing w:before="180"/>
      </w:pPr>
      <w:r>
        <w:t>[</w:t>
      </w:r>
      <w:r>
        <w:rPr>
          <w:b/>
        </w:rPr>
        <w:t>99D.</w:t>
      </w:r>
      <w:r>
        <w:tab/>
        <w:t>Deleted: No. 102 of 1970 s. 2.]</w:t>
      </w:r>
    </w:p>
    <w:p>
      <w:pPr>
        <w:pStyle w:val="Ednotepart"/>
        <w:ind w:left="601" w:hanging="601"/>
      </w:pPr>
      <w:r>
        <w:lastRenderedPageBreak/>
        <w:t>[Part IV:</w:t>
      </w:r>
      <w:r>
        <w:br/>
        <w:t>s. 100, 101 deleted: No. 66 of 2003 s. 84;</w:t>
      </w:r>
      <w:r>
        <w:br/>
        <w:t>s. 101A deleted: No. 102 of 1970 s. 11;</w:t>
      </w:r>
      <w:r>
        <w:br/>
        <w:t>s. 102</w:t>
      </w:r>
      <w:r>
        <w:noBreakHyphen/>
        <w:t>107 deleted: No. 66 of 2003 s. 84.]</w:t>
      </w:r>
    </w:p>
    <w:p>
      <w:pPr>
        <w:pStyle w:val="Ednotepart"/>
        <w:ind w:left="601" w:hanging="601"/>
      </w:pPr>
      <w:r>
        <w:t>[Part IVAA (s. 108</w:t>
      </w:r>
      <w:r>
        <w:noBreakHyphen/>
        <w:t>111) deleted: No. 6 of 2000 s. 5.]</w:t>
      </w:r>
    </w:p>
    <w:p>
      <w:pPr>
        <w:pStyle w:val="Ednotepart"/>
        <w:ind w:left="601" w:hanging="601"/>
      </w:pPr>
      <w:r>
        <w:t xml:space="preserve">[Part IVA: </w:t>
      </w:r>
      <w:r>
        <w:br/>
        <w:t>s. 112A deleted: No. 53 of 1999 s. 31;</w:t>
      </w:r>
      <w:r>
        <w:br/>
        <w:t>s. 112AB, 112B, 112BA, 112C deleted: No. 2 of 2003 s. 120;</w:t>
      </w:r>
      <w:r>
        <w:br/>
        <w:t>s. 112D</w:t>
      </w:r>
      <w:r>
        <w:noBreakHyphen/>
        <w:t xml:space="preserve">112F deleted: No. 53 of 1999 s. 31; </w:t>
      </w:r>
      <w:r>
        <w:br/>
        <w:t>s. 112FA</w:t>
      </w:r>
      <w:r>
        <w:noBreakHyphen/>
        <w:t xml:space="preserve">112FQ deleted: No. 53 of 1999 s. 31; </w:t>
      </w:r>
      <w:r>
        <w:br/>
        <w:t>s. 112FR</w:t>
      </w:r>
      <w:r>
        <w:noBreakHyphen/>
        <w:t>112FU deleted: No. 2 of 2003 s. 120.]</w:t>
      </w:r>
    </w:p>
    <w:p>
      <w:pPr>
        <w:pStyle w:val="Ednotepart"/>
      </w:pPr>
      <w:r>
        <w:t>[Part IVAB (s. 112GA</w:t>
      </w:r>
      <w:r>
        <w:noBreakHyphen/>
        <w:t>112GG) deleted: No. 53 of 1999 s. 31.]</w:t>
      </w:r>
    </w:p>
    <w:p>
      <w:pPr>
        <w:pStyle w:val="Ednotepart"/>
        <w:ind w:left="601" w:hanging="601"/>
      </w:pPr>
      <w:r>
        <w:t>[Part IVAC:</w:t>
      </w:r>
      <w:r>
        <w:br/>
        <w:t>s. 112H</w:t>
      </w:r>
      <w:r>
        <w:noBreakHyphen/>
        <w:t>112HA deleted: No. 66 of 2003 s. 84;</w:t>
      </w:r>
      <w:r>
        <w:br/>
        <w:t>s. 112HB deleted: No. 10 of 2001 s. 185.]</w:t>
      </w:r>
    </w:p>
    <w:p>
      <w:pPr>
        <w:pStyle w:val="Ednotepart"/>
      </w:pPr>
      <w:r>
        <w:t>[Part IVBA deleted: No. 39 of 1994 s. 11.]</w:t>
      </w:r>
    </w:p>
    <w:p>
      <w:pPr>
        <w:pStyle w:val="Heading2"/>
      </w:pPr>
      <w:bookmarkStart w:id="287" w:name="_Toc169008860"/>
      <w:bookmarkStart w:id="288" w:name="_Toc169009156"/>
      <w:bookmarkStart w:id="289" w:name="_Toc169090504"/>
      <w:r>
        <w:rPr>
          <w:rStyle w:val="CharPartNo"/>
        </w:rPr>
        <w:lastRenderedPageBreak/>
        <w:t>Part IVB</w:t>
      </w:r>
      <w:r>
        <w:rPr>
          <w:b w:val="0"/>
        </w:rPr>
        <w:t> </w:t>
      </w:r>
      <w:r>
        <w:t>—</w:t>
      </w:r>
      <w:r>
        <w:rPr>
          <w:b w:val="0"/>
        </w:rPr>
        <w:t> </w:t>
      </w:r>
      <w:r>
        <w:rPr>
          <w:rStyle w:val="CharPartText"/>
        </w:rPr>
        <w:t>Hire of goods</w:t>
      </w:r>
      <w:bookmarkEnd w:id="287"/>
      <w:bookmarkEnd w:id="288"/>
      <w:bookmarkEnd w:id="289"/>
    </w:p>
    <w:p>
      <w:pPr>
        <w:pStyle w:val="Footnoteheading"/>
        <w:tabs>
          <w:tab w:val="left" w:pos="923"/>
        </w:tabs>
        <w:ind w:left="937" w:hanging="937"/>
        <w:rPr>
          <w:snapToGrid w:val="0"/>
        </w:rPr>
      </w:pPr>
      <w:r>
        <w:rPr>
          <w:snapToGrid w:val="0"/>
        </w:rPr>
        <w:tab/>
        <w:t>[Heading inserted: No. 66 of 2003 s. 85.]</w:t>
      </w:r>
    </w:p>
    <w:p>
      <w:pPr>
        <w:pStyle w:val="Heading3"/>
      </w:pPr>
      <w:bookmarkStart w:id="290" w:name="_Toc169008861"/>
      <w:bookmarkStart w:id="291" w:name="_Toc169009157"/>
      <w:bookmarkStart w:id="292" w:name="_Toc169090505"/>
      <w:r>
        <w:rPr>
          <w:rStyle w:val="CharDivNo"/>
        </w:rPr>
        <w:t>Division 1A</w:t>
      </w:r>
      <w:r>
        <w:t> — </w:t>
      </w:r>
      <w:r>
        <w:rPr>
          <w:rStyle w:val="CharDivText"/>
        </w:rPr>
        <w:t>Abolition of duty</w:t>
      </w:r>
      <w:bookmarkEnd w:id="290"/>
      <w:bookmarkEnd w:id="291"/>
      <w:bookmarkEnd w:id="292"/>
    </w:p>
    <w:p>
      <w:pPr>
        <w:pStyle w:val="Footnoteheading"/>
        <w:tabs>
          <w:tab w:val="left" w:pos="923"/>
        </w:tabs>
        <w:ind w:left="937" w:hanging="937"/>
        <w:rPr>
          <w:snapToGrid w:val="0"/>
        </w:rPr>
      </w:pPr>
      <w:r>
        <w:rPr>
          <w:snapToGrid w:val="0"/>
        </w:rPr>
        <w:tab/>
        <w:t>[Heading inserted: No. 31 of 2006 s. 9.]</w:t>
      </w:r>
    </w:p>
    <w:p>
      <w:pPr>
        <w:pStyle w:val="Heading5"/>
      </w:pPr>
      <w:bookmarkStart w:id="293" w:name="_Toc169090506"/>
      <w:r>
        <w:rPr>
          <w:rStyle w:val="CharSectno"/>
        </w:rPr>
        <w:t>112</w:t>
      </w:r>
      <w:r>
        <w:t>.</w:t>
      </w:r>
      <w:r>
        <w:tab/>
        <w:t>Hire of goods duty abolished from 1 January 2007</w:t>
      </w:r>
      <w:bookmarkEnd w:id="293"/>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No. 31 of 2006 s. 9.]</w:t>
      </w:r>
    </w:p>
    <w:p>
      <w:pPr>
        <w:pStyle w:val="Heading3"/>
      </w:pPr>
      <w:bookmarkStart w:id="294" w:name="_Toc169008863"/>
      <w:bookmarkStart w:id="295" w:name="_Toc169009159"/>
      <w:bookmarkStart w:id="296" w:name="_Toc169090507"/>
      <w:r>
        <w:rPr>
          <w:rStyle w:val="CharDivNo"/>
        </w:rPr>
        <w:t>Division 1</w:t>
      </w:r>
      <w:r>
        <w:t> — </w:t>
      </w:r>
      <w:r>
        <w:rPr>
          <w:rStyle w:val="CharDivText"/>
        </w:rPr>
        <w:t>Interpretation in Part IVB</w:t>
      </w:r>
      <w:bookmarkEnd w:id="294"/>
      <w:bookmarkEnd w:id="295"/>
      <w:bookmarkEnd w:id="296"/>
    </w:p>
    <w:p>
      <w:pPr>
        <w:pStyle w:val="Footnoteheading"/>
        <w:tabs>
          <w:tab w:val="left" w:pos="923"/>
        </w:tabs>
        <w:ind w:left="937" w:hanging="937"/>
        <w:rPr>
          <w:snapToGrid w:val="0"/>
        </w:rPr>
      </w:pPr>
      <w:r>
        <w:rPr>
          <w:snapToGrid w:val="0"/>
        </w:rPr>
        <w:tab/>
        <w:t>[Heading inserted: No. 66 of 2003 s. 85.]</w:t>
      </w:r>
    </w:p>
    <w:p>
      <w:pPr>
        <w:pStyle w:val="Heading5"/>
      </w:pPr>
      <w:bookmarkStart w:id="297" w:name="_Toc169090508"/>
      <w:r>
        <w:rPr>
          <w:rStyle w:val="CharSectno"/>
        </w:rPr>
        <w:t>112I</w:t>
      </w:r>
      <w:r>
        <w:t>.</w:t>
      </w:r>
      <w:r>
        <w:tab/>
        <w:t>Meaning of “commercial hire business”</w:t>
      </w:r>
      <w:bookmarkEnd w:id="297"/>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No. 66 of 2003 s. 85.]</w:t>
      </w:r>
    </w:p>
    <w:p>
      <w:pPr>
        <w:pStyle w:val="Heading5"/>
      </w:pPr>
      <w:bookmarkStart w:id="298" w:name="_Toc169090509"/>
      <w:r>
        <w:rPr>
          <w:rStyle w:val="CharSectno"/>
        </w:rPr>
        <w:t>112IA</w:t>
      </w:r>
      <w:r>
        <w:t>.</w:t>
      </w:r>
      <w:r>
        <w:tab/>
        <w:t>Meaning of “goods”</w:t>
      </w:r>
      <w:bookmarkEnd w:id="298"/>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lastRenderedPageBreak/>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No. 66 of 2003 s. 85.]</w:t>
      </w:r>
    </w:p>
    <w:p>
      <w:pPr>
        <w:pStyle w:val="Heading5"/>
      </w:pPr>
      <w:bookmarkStart w:id="299" w:name="_Toc169090510"/>
      <w:r>
        <w:rPr>
          <w:rStyle w:val="CharSectno"/>
        </w:rPr>
        <w:t>112IB</w:t>
      </w:r>
      <w:r>
        <w:t>.</w:t>
      </w:r>
      <w:r>
        <w:tab/>
        <w:t>Meaning of “hire of goods”</w:t>
      </w:r>
      <w:bookmarkEnd w:id="299"/>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 xml:space="preserve">an arrangement under which an operator is provided by or at the direction of the person hiring out the goods to </w:t>
      </w:r>
      <w:r>
        <w:lastRenderedPageBreak/>
        <w:t>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No. 66 of 2003 s. 85; amended: No. 11 of 2005 s. 28.]</w:t>
      </w:r>
    </w:p>
    <w:p>
      <w:pPr>
        <w:pStyle w:val="Heading5"/>
      </w:pPr>
      <w:bookmarkStart w:id="300" w:name="_Toc169090511"/>
      <w:r>
        <w:rPr>
          <w:rStyle w:val="CharSectno"/>
        </w:rPr>
        <w:t>112IC</w:t>
      </w:r>
      <w:r>
        <w:t>.</w:t>
      </w:r>
      <w:r>
        <w:tab/>
        <w:t>Meaning of “State hire of goods”</w:t>
      </w:r>
      <w:bookmarkEnd w:id="300"/>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lastRenderedPageBreak/>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No. 66 of 2003 s. 85.]</w:t>
      </w:r>
    </w:p>
    <w:p>
      <w:pPr>
        <w:pStyle w:val="Heading5"/>
        <w:spacing w:before="240"/>
      </w:pPr>
      <w:bookmarkStart w:id="301" w:name="_Toc169090512"/>
      <w:r>
        <w:rPr>
          <w:rStyle w:val="CharSectno"/>
        </w:rPr>
        <w:t>112ID</w:t>
      </w:r>
      <w:r>
        <w:t>.</w:t>
      </w:r>
      <w:r>
        <w:tab/>
        <w:t>Meaning of “equipment financing arrangement” and “hire purchase agreement”</w:t>
      </w:r>
      <w:bookmarkEnd w:id="301"/>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No. 66 of 2003 s. 85.]</w:t>
      </w:r>
    </w:p>
    <w:p>
      <w:pPr>
        <w:pStyle w:val="Heading5"/>
      </w:pPr>
      <w:bookmarkStart w:id="302" w:name="_Toc169090513"/>
      <w:r>
        <w:rPr>
          <w:rStyle w:val="CharSectno"/>
        </w:rPr>
        <w:lastRenderedPageBreak/>
        <w:t>112IE</w:t>
      </w:r>
      <w:r>
        <w:t>.</w:t>
      </w:r>
      <w:r>
        <w:tab/>
        <w:t>Meaning of “hiring charges”</w:t>
      </w:r>
      <w:bookmarkEnd w:id="302"/>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lastRenderedPageBreak/>
        <w:tab/>
        <w:t>(i)</w:t>
      </w:r>
      <w:r>
        <w:tab/>
        <w:t>any payment of a type prescribed by the regulations.</w:t>
      </w:r>
    </w:p>
    <w:p>
      <w:pPr>
        <w:pStyle w:val="Footnotesection"/>
        <w:ind w:left="890" w:hanging="890"/>
      </w:pPr>
      <w:r>
        <w:tab/>
        <w:t>[Section 112IE inserted: No. 66 of 2003 s. 85.]</w:t>
      </w:r>
    </w:p>
    <w:p>
      <w:pPr>
        <w:pStyle w:val="Heading5"/>
      </w:pPr>
      <w:bookmarkStart w:id="303" w:name="_Toc169090514"/>
      <w:r>
        <w:rPr>
          <w:rStyle w:val="CharSectno"/>
        </w:rPr>
        <w:t>112IF</w:t>
      </w:r>
      <w:r>
        <w:t>.</w:t>
      </w:r>
      <w:r>
        <w:tab/>
        <w:t>Terms used in this Part</w:t>
      </w:r>
      <w:bookmarkEnd w:id="303"/>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No. 66 of 2003 s. 85.]</w:t>
      </w:r>
    </w:p>
    <w:p>
      <w:pPr>
        <w:pStyle w:val="Heading3"/>
        <w:keepLines/>
      </w:pPr>
      <w:bookmarkStart w:id="304" w:name="_Toc169008871"/>
      <w:bookmarkStart w:id="305" w:name="_Toc169009167"/>
      <w:bookmarkStart w:id="306" w:name="_Toc169090515"/>
      <w:r>
        <w:rPr>
          <w:rStyle w:val="CharDivNo"/>
        </w:rPr>
        <w:lastRenderedPageBreak/>
        <w:t>Division 2</w:t>
      </w:r>
      <w:r>
        <w:t> — </w:t>
      </w:r>
      <w:r>
        <w:rPr>
          <w:rStyle w:val="CharDivText"/>
        </w:rPr>
        <w:t>Registration of commercial hire businesses</w:t>
      </w:r>
      <w:bookmarkEnd w:id="304"/>
      <w:bookmarkEnd w:id="305"/>
      <w:bookmarkEnd w:id="306"/>
    </w:p>
    <w:p>
      <w:pPr>
        <w:pStyle w:val="Footnoteheading"/>
        <w:keepNext/>
        <w:keepLines/>
        <w:tabs>
          <w:tab w:val="left" w:pos="923"/>
        </w:tabs>
        <w:ind w:left="937" w:hanging="937"/>
        <w:rPr>
          <w:snapToGrid w:val="0"/>
        </w:rPr>
      </w:pPr>
      <w:r>
        <w:rPr>
          <w:snapToGrid w:val="0"/>
        </w:rPr>
        <w:tab/>
        <w:t>[Heading inserted: No. 66 of 2003 s. 85.]</w:t>
      </w:r>
    </w:p>
    <w:p>
      <w:pPr>
        <w:pStyle w:val="Heading5"/>
        <w:spacing w:before="180"/>
      </w:pPr>
      <w:bookmarkStart w:id="307" w:name="_Toc169090516"/>
      <w:r>
        <w:rPr>
          <w:rStyle w:val="CharSectno"/>
        </w:rPr>
        <w:t>112J</w:t>
      </w:r>
      <w:r>
        <w:t>.</w:t>
      </w:r>
      <w:r>
        <w:tab/>
        <w:t>Commercial hire businesses to be registered</w:t>
      </w:r>
      <w:bookmarkEnd w:id="307"/>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No. 66 of 2003 s. 85; amended: No. 31 of 2006 s. 10.]</w:t>
      </w:r>
    </w:p>
    <w:p>
      <w:pPr>
        <w:pStyle w:val="Heading5"/>
        <w:spacing w:before="180"/>
      </w:pPr>
      <w:bookmarkStart w:id="308" w:name="_Toc169090517"/>
      <w:r>
        <w:rPr>
          <w:rStyle w:val="CharSectno"/>
        </w:rPr>
        <w:t>112JA</w:t>
      </w:r>
      <w:r>
        <w:t>.</w:t>
      </w:r>
      <w:r>
        <w:tab/>
        <w:t>Registration of commercial hire businesses</w:t>
      </w:r>
      <w:bookmarkEnd w:id="308"/>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No. 66 of 2003 s. 85.]</w:t>
      </w:r>
    </w:p>
    <w:p>
      <w:pPr>
        <w:pStyle w:val="Heading5"/>
        <w:keepNext w:val="0"/>
        <w:keepLines w:val="0"/>
        <w:spacing w:before="180"/>
      </w:pPr>
      <w:bookmarkStart w:id="309" w:name="_Toc169090518"/>
      <w:r>
        <w:rPr>
          <w:rStyle w:val="CharSectno"/>
        </w:rPr>
        <w:t>112JB</w:t>
      </w:r>
      <w:r>
        <w:t>.</w:t>
      </w:r>
      <w:r>
        <w:tab/>
        <w:t>Cancelling registration of commercial hire businesses</w:t>
      </w:r>
      <w:bookmarkEnd w:id="309"/>
    </w:p>
    <w:p>
      <w:pPr>
        <w:pStyle w:val="Subsection"/>
        <w:spacing w:before="120"/>
      </w:pPr>
      <w:r>
        <w:lastRenderedPageBreak/>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No. 66 of 2003 s. 85.]</w:t>
      </w:r>
    </w:p>
    <w:p>
      <w:pPr>
        <w:pStyle w:val="Heading3"/>
      </w:pPr>
      <w:bookmarkStart w:id="310" w:name="_Toc169008875"/>
      <w:bookmarkStart w:id="311" w:name="_Toc169009171"/>
      <w:bookmarkStart w:id="312" w:name="_Toc169090519"/>
      <w:r>
        <w:rPr>
          <w:rStyle w:val="CharDivNo"/>
        </w:rPr>
        <w:t>Division 3</w:t>
      </w:r>
      <w:r>
        <w:t> — </w:t>
      </w:r>
      <w:r>
        <w:rPr>
          <w:rStyle w:val="CharDivText"/>
        </w:rPr>
        <w:t>Connection to the State</w:t>
      </w:r>
      <w:bookmarkEnd w:id="310"/>
      <w:bookmarkEnd w:id="311"/>
      <w:bookmarkEnd w:id="312"/>
    </w:p>
    <w:p>
      <w:pPr>
        <w:pStyle w:val="Footnoteheading"/>
        <w:tabs>
          <w:tab w:val="left" w:pos="923"/>
        </w:tabs>
        <w:ind w:left="937" w:hanging="937"/>
        <w:rPr>
          <w:snapToGrid w:val="0"/>
        </w:rPr>
      </w:pPr>
      <w:r>
        <w:rPr>
          <w:snapToGrid w:val="0"/>
        </w:rPr>
        <w:tab/>
        <w:t>[Heading inserted: No. 66 of 2003 s. 85.]</w:t>
      </w:r>
    </w:p>
    <w:p>
      <w:pPr>
        <w:pStyle w:val="Heading5"/>
        <w:spacing w:before="180"/>
      </w:pPr>
      <w:bookmarkStart w:id="313" w:name="_Toc169090520"/>
      <w:r>
        <w:rPr>
          <w:rStyle w:val="CharSectno"/>
        </w:rPr>
        <w:t>112K</w:t>
      </w:r>
      <w:r>
        <w:t>.</w:t>
      </w:r>
      <w:r>
        <w:tab/>
        <w:t>Connection to the State — hire of goods and persons to which this Part applies</w:t>
      </w:r>
      <w:bookmarkEnd w:id="313"/>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 xml:space="preserve">if a motor vehicle that is registered under the law of a State or Territory is the subject of an ordinary hiring arrangement — the vehicle is taken to be used solely in </w:t>
      </w:r>
      <w:r>
        <w:lastRenderedPageBreak/>
        <w:t>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No. 66 of 2003 s. 85.]</w:t>
      </w:r>
    </w:p>
    <w:p>
      <w:pPr>
        <w:pStyle w:val="Ednotesection"/>
        <w:ind w:left="890" w:hanging="890"/>
      </w:pPr>
      <w:r>
        <w:t>[</w:t>
      </w:r>
      <w:r>
        <w:rPr>
          <w:b/>
        </w:rPr>
        <w:t>112KA.</w:t>
      </w:r>
      <w:r>
        <w:tab/>
        <w:t>Deleted: No. 66 of 2003 s. 85.]</w:t>
      </w:r>
    </w:p>
    <w:p>
      <w:pPr>
        <w:pStyle w:val="Heading3"/>
      </w:pPr>
      <w:bookmarkStart w:id="314" w:name="_Toc169008877"/>
      <w:bookmarkStart w:id="315" w:name="_Toc169009173"/>
      <w:bookmarkStart w:id="316" w:name="_Toc169090521"/>
      <w:r>
        <w:rPr>
          <w:rStyle w:val="CharDivNo"/>
        </w:rPr>
        <w:t>Division 4</w:t>
      </w:r>
      <w:r>
        <w:t> — </w:t>
      </w:r>
      <w:r>
        <w:rPr>
          <w:rStyle w:val="CharDivText"/>
        </w:rPr>
        <w:t>Commercial hire businesses</w:t>
      </w:r>
      <w:bookmarkEnd w:id="314"/>
      <w:bookmarkEnd w:id="315"/>
      <w:bookmarkEnd w:id="316"/>
    </w:p>
    <w:p>
      <w:pPr>
        <w:pStyle w:val="Footnoteheading"/>
        <w:tabs>
          <w:tab w:val="left" w:pos="923"/>
        </w:tabs>
        <w:ind w:left="936" w:hanging="936"/>
        <w:rPr>
          <w:snapToGrid w:val="0"/>
        </w:rPr>
      </w:pPr>
      <w:r>
        <w:rPr>
          <w:snapToGrid w:val="0"/>
        </w:rPr>
        <w:tab/>
        <w:t>[Heading inserted: No. 66 of 2003 s. 85.]</w:t>
      </w:r>
    </w:p>
    <w:p>
      <w:pPr>
        <w:pStyle w:val="Heading5"/>
      </w:pPr>
      <w:bookmarkStart w:id="317" w:name="_Toc169090522"/>
      <w:r>
        <w:rPr>
          <w:rStyle w:val="CharSectno"/>
        </w:rPr>
        <w:t>112L</w:t>
      </w:r>
      <w:r>
        <w:t>.</w:t>
      </w:r>
      <w:r>
        <w:tab/>
        <w:t>Lodging returns and paying duty</w:t>
      </w:r>
      <w:bookmarkEnd w:id="317"/>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lastRenderedPageBreak/>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No. 66 of 2003 s. 85; amended: No. 31 of 2006 s. 11.]</w:t>
      </w:r>
    </w:p>
    <w:p>
      <w:pPr>
        <w:pStyle w:val="Heading5"/>
      </w:pPr>
      <w:bookmarkStart w:id="318" w:name="_Toc169090523"/>
      <w:r>
        <w:rPr>
          <w:rStyle w:val="CharSectno"/>
        </w:rPr>
        <w:t>112LA</w:t>
      </w:r>
      <w:r>
        <w:t>.</w:t>
      </w:r>
      <w:r>
        <w:tab/>
        <w:t>Calculating the assessable amount for a return period</w:t>
      </w:r>
      <w:bookmarkEnd w:id="318"/>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lastRenderedPageBreak/>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No. 66 of 2003 s. 85.]</w:t>
      </w:r>
    </w:p>
    <w:p>
      <w:pPr>
        <w:pStyle w:val="Heading5"/>
      </w:pPr>
      <w:bookmarkStart w:id="319" w:name="_Toc169090524"/>
      <w:r>
        <w:rPr>
          <w:rStyle w:val="CharSectno"/>
        </w:rPr>
        <w:t>112LB</w:t>
      </w:r>
      <w:r>
        <w:t>.</w:t>
      </w:r>
      <w:r>
        <w:tab/>
        <w:t>Calculating the amount of duty payable on a return</w:t>
      </w:r>
      <w:bookmarkEnd w:id="319"/>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pt" o:ole="">
            <v:imagedata r:id="rId38" o:title=""/>
          </v:shape>
          <o:OLEObject Type="Embed" ProgID="Equation.3" ShapeID="_x0000_i1034" DrawAspect="Content" ObjectID="_1812351086" r:id="rId39"/>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No. 66 of 2003 s. 85.]</w:t>
      </w:r>
    </w:p>
    <w:p>
      <w:pPr>
        <w:pStyle w:val="Heading5"/>
        <w:spacing w:before="240"/>
      </w:pPr>
      <w:bookmarkStart w:id="320" w:name="_Toc169090525"/>
      <w:r>
        <w:rPr>
          <w:rStyle w:val="CharSectno"/>
        </w:rPr>
        <w:lastRenderedPageBreak/>
        <w:t>112LC</w:t>
      </w:r>
      <w:r>
        <w:t>.</w:t>
      </w:r>
      <w:r>
        <w:tab/>
        <w:t>Return period for a commercial hire business</w:t>
      </w:r>
      <w:bookmarkEnd w:id="320"/>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No. 66 of 2003 s. 85.]</w:t>
      </w:r>
    </w:p>
    <w:p>
      <w:pPr>
        <w:pStyle w:val="Heading5"/>
      </w:pPr>
      <w:bookmarkStart w:id="321" w:name="_Toc169090526"/>
      <w:r>
        <w:rPr>
          <w:rStyle w:val="CharSectno"/>
        </w:rPr>
        <w:t>112LD</w:t>
      </w:r>
      <w:r>
        <w:t>.</w:t>
      </w:r>
      <w:r>
        <w:tab/>
        <w:t>Annual reconciliation</w:t>
      </w:r>
      <w:bookmarkEnd w:id="321"/>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lastRenderedPageBreak/>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3.25pt;height:38.25pt" o:ole="">
            <v:imagedata r:id="rId40" o:title=""/>
          </v:shape>
          <o:OLEObject Type="Embed" ProgID="Equation.3" ShapeID="_x0000_i1035" DrawAspect="Content" ObjectID="_1812351087" r:id="rId41"/>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No. 66 of 2003 s. 85.]</w:t>
      </w:r>
    </w:p>
    <w:p>
      <w:pPr>
        <w:pStyle w:val="Heading3"/>
      </w:pPr>
      <w:bookmarkStart w:id="322" w:name="_Toc169008883"/>
      <w:bookmarkStart w:id="323" w:name="_Toc169009179"/>
      <w:bookmarkStart w:id="324" w:name="_Toc169090527"/>
      <w:r>
        <w:rPr>
          <w:rStyle w:val="CharDivNo"/>
        </w:rPr>
        <w:lastRenderedPageBreak/>
        <w:t>Division 5</w:t>
      </w:r>
      <w:r>
        <w:t> — </w:t>
      </w:r>
      <w:r>
        <w:rPr>
          <w:rStyle w:val="CharDivText"/>
        </w:rPr>
        <w:t>Persons other than commercial hire businesses</w:t>
      </w:r>
      <w:bookmarkEnd w:id="322"/>
      <w:bookmarkEnd w:id="323"/>
      <w:bookmarkEnd w:id="324"/>
    </w:p>
    <w:p>
      <w:pPr>
        <w:pStyle w:val="Footnoteheading"/>
        <w:keepNext/>
        <w:tabs>
          <w:tab w:val="left" w:pos="923"/>
        </w:tabs>
        <w:ind w:left="936" w:hanging="936"/>
        <w:rPr>
          <w:snapToGrid w:val="0"/>
        </w:rPr>
      </w:pPr>
      <w:r>
        <w:rPr>
          <w:snapToGrid w:val="0"/>
        </w:rPr>
        <w:tab/>
        <w:t>[Heading inserted: No. 66 of 2003 s. 85.]</w:t>
      </w:r>
    </w:p>
    <w:p>
      <w:pPr>
        <w:pStyle w:val="Heading5"/>
      </w:pPr>
      <w:bookmarkStart w:id="325" w:name="_Toc169090528"/>
      <w:r>
        <w:rPr>
          <w:rStyle w:val="CharSectno"/>
        </w:rPr>
        <w:t>112M</w:t>
      </w:r>
      <w:r>
        <w:t>.</w:t>
      </w:r>
      <w:r>
        <w:tab/>
        <w:t>Statement of transaction</w:t>
      </w:r>
      <w:bookmarkEnd w:id="325"/>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lastRenderedPageBreak/>
        <w:tab/>
        <w:t>(b)</w:t>
      </w:r>
      <w:r>
        <w:tab/>
        <w:t>pay duty in respect of any hiring charges paid or payable on or after 1 January 2007.</w:t>
      </w:r>
    </w:p>
    <w:p>
      <w:pPr>
        <w:pStyle w:val="Footnotesection"/>
      </w:pPr>
      <w:r>
        <w:tab/>
        <w:t>[Section 112M inserted: No. 66 of 2003 s. 85; amended: No. 31 of 2006 s. 12.]</w:t>
      </w:r>
    </w:p>
    <w:p>
      <w:pPr>
        <w:pStyle w:val="Heading5"/>
      </w:pPr>
      <w:bookmarkStart w:id="326" w:name="_Toc169090529"/>
      <w:r>
        <w:rPr>
          <w:rStyle w:val="CharSectno"/>
        </w:rPr>
        <w:t>112MA</w:t>
      </w:r>
      <w:r>
        <w:t>.</w:t>
      </w:r>
      <w:r>
        <w:tab/>
        <w:t>Lodging statements and paying duty</w:t>
      </w:r>
      <w:bookmarkEnd w:id="326"/>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keepNext/>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No. 66 of 2003 s. 85.]</w:t>
      </w:r>
    </w:p>
    <w:p>
      <w:pPr>
        <w:pStyle w:val="Heading5"/>
      </w:pPr>
      <w:bookmarkStart w:id="327" w:name="_Toc169090530"/>
      <w:r>
        <w:rPr>
          <w:rStyle w:val="CharSectno"/>
        </w:rPr>
        <w:t>112MB</w:t>
      </w:r>
      <w:r>
        <w:t>.</w:t>
      </w:r>
      <w:r>
        <w:tab/>
        <w:t>Method of calculating total hiring charges if they are not readily ascertainable</w:t>
      </w:r>
      <w:bookmarkEnd w:id="32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lastRenderedPageBreak/>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No. 66 of 2003 s. 85.]</w:t>
      </w:r>
    </w:p>
    <w:p>
      <w:pPr>
        <w:pStyle w:val="Heading3"/>
      </w:pPr>
      <w:bookmarkStart w:id="328" w:name="_Toc169008887"/>
      <w:bookmarkStart w:id="329" w:name="_Toc169009183"/>
      <w:bookmarkStart w:id="330" w:name="_Toc169090531"/>
      <w:r>
        <w:rPr>
          <w:rStyle w:val="CharDivNo"/>
        </w:rPr>
        <w:t>Division 6</w:t>
      </w:r>
      <w:r>
        <w:t> — </w:t>
      </w:r>
      <w:r>
        <w:rPr>
          <w:rStyle w:val="CharDivText"/>
        </w:rPr>
        <w:t>General provisions</w:t>
      </w:r>
      <w:bookmarkEnd w:id="328"/>
      <w:bookmarkEnd w:id="329"/>
      <w:bookmarkEnd w:id="330"/>
    </w:p>
    <w:p>
      <w:pPr>
        <w:pStyle w:val="Footnoteheading"/>
        <w:keepNext/>
        <w:tabs>
          <w:tab w:val="left" w:pos="923"/>
        </w:tabs>
        <w:ind w:left="937" w:hanging="937"/>
        <w:rPr>
          <w:snapToGrid w:val="0"/>
        </w:rPr>
      </w:pPr>
      <w:r>
        <w:rPr>
          <w:snapToGrid w:val="0"/>
        </w:rPr>
        <w:tab/>
        <w:t>[Heading inserted: No. 66 of 2003 s. 85.]</w:t>
      </w:r>
    </w:p>
    <w:p>
      <w:pPr>
        <w:pStyle w:val="Heading5"/>
      </w:pPr>
      <w:bookmarkStart w:id="331" w:name="_Toc169090532"/>
      <w:r>
        <w:rPr>
          <w:rStyle w:val="CharSectno"/>
        </w:rPr>
        <w:t>112N</w:t>
      </w:r>
      <w:r>
        <w:t>.</w:t>
      </w:r>
      <w:r>
        <w:tab/>
        <w:t>Credit for duty paid in another Australian jurisdiction</w:t>
      </w:r>
      <w:bookmarkEnd w:id="331"/>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No. 66 of 2003 s. 85.]</w:t>
      </w:r>
    </w:p>
    <w:p>
      <w:pPr>
        <w:pStyle w:val="Heading5"/>
      </w:pPr>
      <w:bookmarkStart w:id="332" w:name="_Toc169090533"/>
      <w:r>
        <w:rPr>
          <w:rStyle w:val="CharSectno"/>
        </w:rPr>
        <w:t>112NA</w:t>
      </w:r>
      <w:r>
        <w:t>.</w:t>
      </w:r>
      <w:r>
        <w:tab/>
        <w:t>Splitting or redirecting hiring charges — anti</w:t>
      </w:r>
      <w:r>
        <w:noBreakHyphen/>
        <w:t>avoidance provision</w:t>
      </w:r>
      <w:bookmarkEnd w:id="332"/>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lastRenderedPageBreak/>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No. 66 of 2003 s. 85.]</w:t>
      </w:r>
    </w:p>
    <w:p>
      <w:pPr>
        <w:pStyle w:val="Heading5"/>
      </w:pPr>
      <w:bookmarkStart w:id="333" w:name="_Toc169090534"/>
      <w:r>
        <w:rPr>
          <w:rStyle w:val="CharSectno"/>
        </w:rPr>
        <w:t>112NB</w:t>
      </w:r>
      <w:r>
        <w:t>.</w:t>
      </w:r>
      <w:r>
        <w:tab/>
        <w:t>Ascertainment and disclosure of place of use of goods</w:t>
      </w:r>
      <w:bookmarkEnd w:id="333"/>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w:t>
      </w:r>
      <w:r>
        <w:lastRenderedPageBreak/>
        <w:t xml:space="preserve">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No. 66 of 2003 s. 85.]</w:t>
      </w:r>
    </w:p>
    <w:p>
      <w:pPr>
        <w:pStyle w:val="Heading5"/>
      </w:pPr>
      <w:bookmarkStart w:id="334" w:name="_Toc169090535"/>
      <w:r>
        <w:rPr>
          <w:rStyle w:val="CharSectno"/>
        </w:rPr>
        <w:t>112NC</w:t>
      </w:r>
      <w:r>
        <w:t>.</w:t>
      </w:r>
      <w:r>
        <w:tab/>
        <w:t>Records</w:t>
      </w:r>
      <w:bookmarkEnd w:id="334"/>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No. 66 of 2003 s. 85.]</w:t>
      </w:r>
    </w:p>
    <w:p>
      <w:pPr>
        <w:pStyle w:val="Ednotesection"/>
        <w:spacing w:before="240"/>
        <w:ind w:left="0" w:firstLine="0"/>
      </w:pPr>
      <w:r>
        <w:t>[</w:t>
      </w:r>
      <w:r>
        <w:rPr>
          <w:b/>
        </w:rPr>
        <w:t>112O, 112P.</w:t>
      </w:r>
      <w:r>
        <w:tab/>
        <w:t>Deleted: No. 66 of 2003 s. 85.]</w:t>
      </w:r>
    </w:p>
    <w:p>
      <w:pPr>
        <w:pStyle w:val="Heading2"/>
      </w:pPr>
      <w:bookmarkStart w:id="335" w:name="_Toc169008892"/>
      <w:bookmarkStart w:id="336" w:name="_Toc169009188"/>
      <w:bookmarkStart w:id="337" w:name="_Toc169090536"/>
      <w:r>
        <w:rPr>
          <w:rStyle w:val="CharPartNo"/>
        </w:rPr>
        <w:lastRenderedPageBreak/>
        <w:t>Part IVC</w:t>
      </w:r>
      <w:r>
        <w:rPr>
          <w:rStyle w:val="CharDivNo"/>
        </w:rPr>
        <w:t> </w:t>
      </w:r>
      <w:r>
        <w:t>—</w:t>
      </w:r>
      <w:r>
        <w:rPr>
          <w:rStyle w:val="CharDivText"/>
        </w:rPr>
        <w:t> </w:t>
      </w:r>
      <w:r>
        <w:rPr>
          <w:rStyle w:val="CharPartText"/>
        </w:rPr>
        <w:t>Exemptions in relation to aged or disabled persons</w:t>
      </w:r>
      <w:bookmarkEnd w:id="335"/>
      <w:bookmarkEnd w:id="336"/>
      <w:bookmarkEnd w:id="337"/>
    </w:p>
    <w:p>
      <w:pPr>
        <w:pStyle w:val="Footnoteheading"/>
        <w:tabs>
          <w:tab w:val="left" w:pos="923"/>
        </w:tabs>
        <w:ind w:left="937" w:hanging="937"/>
        <w:rPr>
          <w:snapToGrid w:val="0"/>
        </w:rPr>
      </w:pPr>
      <w:r>
        <w:rPr>
          <w:snapToGrid w:val="0"/>
        </w:rPr>
        <w:tab/>
        <w:t>[Heading inserted: No. 13 of 1997 s. 41(1)]</w:t>
      </w:r>
    </w:p>
    <w:p>
      <w:pPr>
        <w:pStyle w:val="Heading5"/>
        <w:rPr>
          <w:snapToGrid w:val="0"/>
        </w:rPr>
      </w:pPr>
      <w:bookmarkStart w:id="338" w:name="_Toc169090537"/>
      <w:r>
        <w:rPr>
          <w:rStyle w:val="CharSectno"/>
        </w:rPr>
        <w:t>112Q</w:t>
      </w:r>
      <w:r>
        <w:rPr>
          <w:snapToGrid w:val="0"/>
        </w:rPr>
        <w:t>.</w:t>
      </w:r>
      <w:r>
        <w:rPr>
          <w:snapToGrid w:val="0"/>
        </w:rPr>
        <w:tab/>
        <w:t>Certain residential agreements with charitable bodies exempt</w:t>
      </w:r>
      <w:bookmarkEnd w:id="338"/>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No. 13 of 1997 s. 41(1); amended: No. 2 of 2003 s. 130; No. 28 of 2003 s. 193.]</w:t>
      </w:r>
    </w:p>
    <w:p>
      <w:pPr>
        <w:pStyle w:val="Heading5"/>
      </w:pPr>
      <w:bookmarkStart w:id="339" w:name="_Toc169090538"/>
      <w:r>
        <w:rPr>
          <w:rStyle w:val="CharSectno"/>
        </w:rPr>
        <w:t>112R</w:t>
      </w:r>
      <w:r>
        <w:rPr>
          <w:snapToGrid w:val="0"/>
        </w:rPr>
        <w:t>.</w:t>
      </w:r>
      <w:r>
        <w:rPr>
          <w:snapToGrid w:val="0"/>
        </w:rPr>
        <w:tab/>
        <w:t>Certain aged care agreements exempt</w:t>
      </w:r>
      <w:bookmarkEnd w:id="33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lastRenderedPageBreak/>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No. 22 of 1998 s. 27; amended: No. 2 of 2003 s. 131.]</w:t>
      </w:r>
    </w:p>
    <w:p>
      <w:pPr>
        <w:pStyle w:val="Heading5"/>
        <w:rPr>
          <w:snapToGrid w:val="0"/>
        </w:rPr>
      </w:pPr>
      <w:bookmarkStart w:id="340" w:name="_Toc169090539"/>
      <w:r>
        <w:rPr>
          <w:rStyle w:val="CharSectno"/>
        </w:rPr>
        <w:t>112S</w:t>
      </w:r>
      <w:r>
        <w:rPr>
          <w:snapToGrid w:val="0"/>
        </w:rPr>
        <w:t>.</w:t>
      </w:r>
      <w:r>
        <w:rPr>
          <w:snapToGrid w:val="0"/>
        </w:rPr>
        <w:tab/>
        <w:t>Instruments not required to be lodged</w:t>
      </w:r>
      <w:bookmarkEnd w:id="340"/>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No. 13 of 1997 s. 41(1).]</w:t>
      </w:r>
    </w:p>
    <w:p>
      <w:pPr>
        <w:pStyle w:val="Ednotesection"/>
      </w:pPr>
      <w:r>
        <w:t>[</w:t>
      </w:r>
      <w:r>
        <w:rPr>
          <w:b/>
        </w:rPr>
        <w:t>112T.</w:t>
      </w:r>
      <w:r>
        <w:tab/>
        <w:t>Deleted: No. 37 of 1979 s. 97.]</w:t>
      </w:r>
    </w:p>
    <w:p>
      <w:pPr>
        <w:pStyle w:val="Ednotesection"/>
      </w:pPr>
      <w:r>
        <w:t>[</w:t>
      </w:r>
      <w:r>
        <w:rPr>
          <w:b/>
        </w:rPr>
        <w:t>112U.</w:t>
      </w:r>
      <w:r>
        <w:tab/>
        <w:t>Deleted: No. 61 of 1983 s. 12.]</w:t>
      </w:r>
    </w:p>
    <w:p>
      <w:pPr>
        <w:pStyle w:val="Heading2"/>
      </w:pPr>
      <w:bookmarkStart w:id="341" w:name="_Toc169008896"/>
      <w:bookmarkStart w:id="342" w:name="_Toc169009192"/>
      <w:bookmarkStart w:id="343" w:name="_Toc169090540"/>
      <w:r>
        <w:rPr>
          <w:rStyle w:val="CharPartNo"/>
        </w:rPr>
        <w:lastRenderedPageBreak/>
        <w:t>Part IVD</w:t>
      </w:r>
      <w:r>
        <w:rPr>
          <w:rStyle w:val="CharDivNo"/>
        </w:rPr>
        <w:t> </w:t>
      </w:r>
      <w:r>
        <w:t>—</w:t>
      </w:r>
      <w:r>
        <w:rPr>
          <w:rStyle w:val="CharDivText"/>
        </w:rPr>
        <w:t> </w:t>
      </w:r>
      <w:r>
        <w:rPr>
          <w:rStyle w:val="CharPartText"/>
        </w:rPr>
        <w:t>Maintenance agreements and orders</w:t>
      </w:r>
      <w:bookmarkEnd w:id="341"/>
      <w:bookmarkEnd w:id="342"/>
      <w:bookmarkEnd w:id="343"/>
    </w:p>
    <w:p>
      <w:pPr>
        <w:pStyle w:val="Footnoteheading"/>
        <w:tabs>
          <w:tab w:val="left" w:pos="923"/>
        </w:tabs>
        <w:ind w:left="937" w:hanging="937"/>
        <w:rPr>
          <w:snapToGrid w:val="0"/>
        </w:rPr>
      </w:pPr>
      <w:r>
        <w:rPr>
          <w:snapToGrid w:val="0"/>
        </w:rPr>
        <w:tab/>
        <w:t>[Heading inserted: No. 45 of 1982 s. 3.]</w:t>
      </w:r>
    </w:p>
    <w:p>
      <w:pPr>
        <w:pStyle w:val="Heading5"/>
        <w:rPr>
          <w:snapToGrid w:val="0"/>
        </w:rPr>
      </w:pPr>
      <w:bookmarkStart w:id="344" w:name="_Toc169090541"/>
      <w:r>
        <w:rPr>
          <w:rStyle w:val="CharSectno"/>
        </w:rPr>
        <w:t>112UA</w:t>
      </w:r>
      <w:r>
        <w:rPr>
          <w:snapToGrid w:val="0"/>
        </w:rPr>
        <w:t>.</w:t>
      </w:r>
      <w:r>
        <w:rPr>
          <w:snapToGrid w:val="0"/>
        </w:rPr>
        <w:tab/>
        <w:t>Terms used in this Part</w:t>
      </w:r>
      <w:bookmarkEnd w:id="344"/>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 xml:space="preserve">A reference in this Part to persons who are married to each other or have been married to each other includes persons who are </w:t>
      </w:r>
      <w:r>
        <w:rPr>
          <w:snapToGrid w:val="0"/>
        </w:rPr>
        <w:lastRenderedPageBreak/>
        <w:t>married to each other or who have been married to each other by a marriage that is void under the Family Law Act.</w:t>
      </w:r>
    </w:p>
    <w:p>
      <w:pPr>
        <w:pStyle w:val="Footnotesection"/>
      </w:pPr>
      <w:r>
        <w:tab/>
        <w:t>[Section 112UA inserted: No. 45 of 1982 s. 3; amended: No. 41 of 1997 s. 37; No. 25 of 2002 s. 52; No. 2 of 2003 s. 132.]</w:t>
      </w:r>
    </w:p>
    <w:p>
      <w:pPr>
        <w:pStyle w:val="Heading5"/>
        <w:rPr>
          <w:snapToGrid w:val="0"/>
        </w:rPr>
      </w:pPr>
      <w:bookmarkStart w:id="345" w:name="_Toc169090542"/>
      <w:r>
        <w:rPr>
          <w:rStyle w:val="CharSectno"/>
        </w:rPr>
        <w:t>112UB</w:t>
      </w:r>
      <w:r>
        <w:rPr>
          <w:snapToGrid w:val="0"/>
        </w:rPr>
        <w:t>.</w:t>
      </w:r>
      <w:r>
        <w:rPr>
          <w:snapToGrid w:val="0"/>
        </w:rPr>
        <w:tab/>
        <w:t>Application of Part IVD</w:t>
      </w:r>
      <w:bookmarkEnd w:id="345"/>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 xml:space="preserve">the maintenance agreement, order, or instrument of conveyance or transfer in addition to being a maintenance agreement, order, or instrument of </w:t>
      </w:r>
      <w:r>
        <w:rPr>
          <w:snapToGrid w:val="0"/>
        </w:rPr>
        <w:lastRenderedPageBreak/>
        <w:t>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No. 45 of 1982 s. 3; amended: No. 25 of 2002 s. 52; No. 2 of 2003 s. 133.]</w:t>
      </w:r>
    </w:p>
    <w:p>
      <w:pPr>
        <w:pStyle w:val="Heading5"/>
        <w:spacing w:before="180"/>
        <w:rPr>
          <w:snapToGrid w:val="0"/>
        </w:rPr>
      </w:pPr>
      <w:bookmarkStart w:id="346" w:name="_Toc169090543"/>
      <w:r>
        <w:rPr>
          <w:rStyle w:val="CharSectno"/>
        </w:rPr>
        <w:t>112UC</w:t>
      </w:r>
      <w:r>
        <w:rPr>
          <w:snapToGrid w:val="0"/>
        </w:rPr>
        <w:t>.</w:t>
      </w:r>
      <w:r>
        <w:rPr>
          <w:snapToGrid w:val="0"/>
        </w:rPr>
        <w:tab/>
        <w:t>Duty on maintenance agreements and orders</w:t>
      </w:r>
      <w:bookmarkEnd w:id="346"/>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No. 45 of 1982 s. 3; amended: No. 2 of 2003 s. 134.]</w:t>
      </w:r>
    </w:p>
    <w:p>
      <w:pPr>
        <w:pStyle w:val="Heading5"/>
        <w:rPr>
          <w:snapToGrid w:val="0"/>
        </w:rPr>
      </w:pPr>
      <w:bookmarkStart w:id="347" w:name="_Toc169090544"/>
      <w:r>
        <w:rPr>
          <w:rStyle w:val="CharSectno"/>
        </w:rPr>
        <w:lastRenderedPageBreak/>
        <w:t>112UD</w:t>
      </w:r>
      <w:r>
        <w:rPr>
          <w:snapToGrid w:val="0"/>
        </w:rPr>
        <w:t>.</w:t>
      </w:r>
      <w:r>
        <w:rPr>
          <w:snapToGrid w:val="0"/>
        </w:rPr>
        <w:tab/>
        <w:t>Duty on conveyance or transfer under maintenance agreement or order</w:t>
      </w:r>
      <w:bookmarkEnd w:id="347"/>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No. 45 of 1982 s. 3; amended: No. 2 of 2003 s. 135.]</w:t>
      </w:r>
    </w:p>
    <w:p>
      <w:pPr>
        <w:pStyle w:val="Heading2"/>
      </w:pPr>
      <w:bookmarkStart w:id="348" w:name="_Toc169008901"/>
      <w:bookmarkStart w:id="349" w:name="_Toc169009197"/>
      <w:bookmarkStart w:id="350" w:name="_Toc169090545"/>
      <w:r>
        <w:rPr>
          <w:rStyle w:val="CharPartNo"/>
        </w:rPr>
        <w:lastRenderedPageBreak/>
        <w:t>Part IVE</w:t>
      </w:r>
      <w:r>
        <w:rPr>
          <w:rStyle w:val="CharDivNo"/>
        </w:rPr>
        <w:t> </w:t>
      </w:r>
      <w:r>
        <w:t>—</w:t>
      </w:r>
      <w:r>
        <w:rPr>
          <w:rStyle w:val="CharDivText"/>
        </w:rPr>
        <w:t> </w:t>
      </w:r>
      <w:r>
        <w:rPr>
          <w:rStyle w:val="CharPartText"/>
        </w:rPr>
        <w:t>Managed investment schemes</w:t>
      </w:r>
      <w:bookmarkEnd w:id="348"/>
      <w:bookmarkEnd w:id="349"/>
      <w:bookmarkEnd w:id="350"/>
    </w:p>
    <w:p>
      <w:pPr>
        <w:pStyle w:val="Footnoteheading"/>
        <w:tabs>
          <w:tab w:val="left" w:pos="923"/>
        </w:tabs>
        <w:ind w:left="937" w:hanging="937"/>
      </w:pPr>
      <w:r>
        <w:tab/>
        <w:t>[Heading inserted: No. 24 of 1999 s. 6.]</w:t>
      </w:r>
    </w:p>
    <w:p>
      <w:pPr>
        <w:pStyle w:val="Heading5"/>
      </w:pPr>
      <w:bookmarkStart w:id="351" w:name="_Toc169090546"/>
      <w:r>
        <w:rPr>
          <w:rStyle w:val="CharSectno"/>
        </w:rPr>
        <w:t>112UE</w:t>
      </w:r>
      <w:r>
        <w:t>.</w:t>
      </w:r>
      <w:r>
        <w:tab/>
        <w:t>Duty on certain instruments for the purpose of managed investment schemes</w:t>
      </w:r>
      <w:bookmarkEnd w:id="351"/>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lastRenderedPageBreak/>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No. 24 of 1999 s. 6; amended: No. 10 of 2001 s. 186; No. 2 of 2003 s. 136.]</w:t>
      </w:r>
    </w:p>
    <w:p>
      <w:pPr>
        <w:pStyle w:val="Heading2"/>
      </w:pPr>
      <w:bookmarkStart w:id="352" w:name="_Toc169008903"/>
      <w:bookmarkStart w:id="353" w:name="_Toc169009199"/>
      <w:bookmarkStart w:id="354" w:name="_Toc169090547"/>
      <w:r>
        <w:rPr>
          <w:rStyle w:val="CharPartNo"/>
        </w:rPr>
        <w:lastRenderedPageBreak/>
        <w:t>Part V</w:t>
      </w:r>
      <w:r>
        <w:rPr>
          <w:rStyle w:val="CharDivNo"/>
        </w:rPr>
        <w:t> </w:t>
      </w:r>
      <w:r>
        <w:t>—</w:t>
      </w:r>
      <w:r>
        <w:rPr>
          <w:rStyle w:val="CharDivText"/>
        </w:rPr>
        <w:t> </w:t>
      </w:r>
      <w:r>
        <w:rPr>
          <w:rStyle w:val="CharPartText"/>
        </w:rPr>
        <w:t>Miscellaneous</w:t>
      </w:r>
      <w:bookmarkEnd w:id="352"/>
      <w:bookmarkEnd w:id="353"/>
      <w:bookmarkEnd w:id="354"/>
    </w:p>
    <w:p>
      <w:pPr>
        <w:pStyle w:val="Ednotesection"/>
      </w:pPr>
      <w:r>
        <w:t>[</w:t>
      </w:r>
      <w:r>
        <w:rPr>
          <w:b/>
        </w:rPr>
        <w:t>112V.</w:t>
      </w:r>
      <w:r>
        <w:tab/>
        <w:t>Deleted: No. 2 of 2003 s. 137.]</w:t>
      </w:r>
    </w:p>
    <w:p>
      <w:pPr>
        <w:pStyle w:val="Ednotesection"/>
      </w:pPr>
      <w:r>
        <w:t>[</w:t>
      </w:r>
      <w:r>
        <w:rPr>
          <w:b/>
        </w:rPr>
        <w:t>112W.</w:t>
      </w:r>
      <w:r>
        <w:tab/>
        <w:t>Deleted: No. 37 of 1979 s. 99.]</w:t>
      </w:r>
    </w:p>
    <w:p>
      <w:pPr>
        <w:pStyle w:val="Heading5"/>
      </w:pPr>
      <w:bookmarkStart w:id="355" w:name="_Toc169090548"/>
      <w:r>
        <w:rPr>
          <w:rStyle w:val="CharSectno"/>
        </w:rPr>
        <w:t>113</w:t>
      </w:r>
      <w:r>
        <w:t>.</w:t>
      </w:r>
      <w:r>
        <w:tab/>
        <w:t>Commissioner may impound unstamped documents</w:t>
      </w:r>
      <w:bookmarkEnd w:id="35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No. 2 of 2003 s. 137.]</w:t>
      </w:r>
    </w:p>
    <w:p>
      <w:pPr>
        <w:pStyle w:val="Heading5"/>
      </w:pPr>
      <w:bookmarkStart w:id="356" w:name="_Toc169090549"/>
      <w:r>
        <w:rPr>
          <w:rStyle w:val="CharSectno"/>
        </w:rPr>
        <w:t>114</w:t>
      </w:r>
      <w:r>
        <w:t>.</w:t>
      </w:r>
      <w:r>
        <w:tab/>
        <w:t>Commissioner may destroy instruments</w:t>
      </w:r>
      <w:bookmarkEnd w:id="356"/>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No. 2 of 2003 s. 137.]</w:t>
      </w:r>
    </w:p>
    <w:p>
      <w:pPr>
        <w:pStyle w:val="Ednotesection"/>
      </w:pPr>
      <w:r>
        <w:t>[</w:t>
      </w:r>
      <w:r>
        <w:rPr>
          <w:b/>
        </w:rPr>
        <w:t>115</w:t>
      </w:r>
      <w:r>
        <w:rPr>
          <w:b/>
        </w:rPr>
        <w:noBreakHyphen/>
        <w:t>118.</w:t>
      </w:r>
      <w:r>
        <w:tab/>
        <w:t>Deleted: No. 2 of 2003 s. 137.]</w:t>
      </w:r>
    </w:p>
    <w:p>
      <w:pPr>
        <w:pStyle w:val="Heading5"/>
        <w:rPr>
          <w:snapToGrid w:val="0"/>
        </w:rPr>
      </w:pPr>
      <w:bookmarkStart w:id="357" w:name="_Toc169090550"/>
      <w:r>
        <w:rPr>
          <w:rStyle w:val="CharSectno"/>
        </w:rPr>
        <w:lastRenderedPageBreak/>
        <w:t>119</w:t>
      </w:r>
      <w:r>
        <w:rPr>
          <w:snapToGrid w:val="0"/>
        </w:rPr>
        <w:t>.</w:t>
      </w:r>
      <w:r>
        <w:rPr>
          <w:snapToGrid w:val="0"/>
        </w:rPr>
        <w:tab/>
        <w:t>Certain exemptions where the State of Western Australia etc. is a party</w:t>
      </w:r>
      <w:r>
        <w:rPr>
          <w:snapToGrid w:val="0"/>
          <w:vertAlign w:val="superscript"/>
        </w:rPr>
        <w:t> 1M</w:t>
      </w:r>
      <w:bookmarkEnd w:id="35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lastRenderedPageBreak/>
        <w:tab/>
        <w:t>(8)</w:t>
      </w:r>
      <w:r>
        <w:rPr>
          <w:snapToGrid w:val="0"/>
        </w:rPr>
        <w:tab/>
        <w:t>An exempt body is not liable to pay the duty charged on an instrument referred to in subsection (3).</w:t>
      </w:r>
    </w:p>
    <w:p>
      <w:pPr>
        <w:pStyle w:val="Footnotesection"/>
      </w:pPr>
      <w:r>
        <w:tab/>
        <w:t>[Section 119 inserted: No. 20 of 1996 s. 43; amended: No. 57 of 1997 s. 113(5); No. 2 of 2003 s. 138; No. 66 of 2003 s. 86.]</w:t>
      </w:r>
    </w:p>
    <w:p>
      <w:pPr>
        <w:pStyle w:val="Footnotesection"/>
      </w:pPr>
      <w:r>
        <w:tab/>
        <w:t>[Modification, to section 119, to have effect under the Commonwealth Places (Mirror Taxes Administration) Act 1999 s. 7, see Commonwealth Places (Mirror Taxes Administration) Regulations 2007 r. 42 and endnote 1M.]</w:t>
      </w:r>
    </w:p>
    <w:p>
      <w:pPr>
        <w:pStyle w:val="Heading5"/>
      </w:pPr>
      <w:bookmarkStart w:id="358" w:name="_Toc169090551"/>
      <w:r>
        <w:rPr>
          <w:rStyle w:val="CharSectno"/>
        </w:rPr>
        <w:t>120</w:t>
      </w:r>
      <w:r>
        <w:t>.</w:t>
      </w:r>
      <w:r>
        <w:tab/>
        <w:t>Regulations</w:t>
      </w:r>
      <w:bookmarkEnd w:id="358"/>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No. 2 of 2003 s. 139; amended: No. 12 of 2004 s. 34.]</w:t>
      </w:r>
    </w:p>
    <w:p>
      <w:pPr>
        <w:pStyle w:val="Heading5"/>
      </w:pPr>
      <w:bookmarkStart w:id="359" w:name="_Toc169090552"/>
      <w:r>
        <w:rPr>
          <w:rStyle w:val="CharSectno"/>
        </w:rPr>
        <w:lastRenderedPageBreak/>
        <w:t>121</w:t>
      </w:r>
      <w:r>
        <w:t>.</w:t>
      </w:r>
      <w:r>
        <w:tab/>
        <w:t>Application of section 1070A of the Corporations Act limited</w:t>
      </w:r>
      <w:bookmarkEnd w:id="35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No. 21 of 2003 s. 32.]</w:t>
      </w:r>
    </w:p>
    <w:p>
      <w:pPr>
        <w:pStyle w:val="Heading5"/>
      </w:pPr>
      <w:bookmarkStart w:id="360" w:name="_Toc169090553"/>
      <w:r>
        <w:rPr>
          <w:rStyle w:val="CharSectno"/>
        </w:rPr>
        <w:t>122</w:t>
      </w:r>
      <w:r>
        <w:t>.</w:t>
      </w:r>
      <w:r>
        <w:tab/>
        <w:t>Transitional provisions</w:t>
      </w:r>
      <w:bookmarkEnd w:id="360"/>
    </w:p>
    <w:p>
      <w:pPr>
        <w:pStyle w:val="Subsection"/>
      </w:pPr>
      <w:r>
        <w:tab/>
      </w:r>
      <w:r>
        <w:tab/>
        <w:t>Schedule 4 contains transitional provisions relating to amendments made to this Act.</w:t>
      </w:r>
    </w:p>
    <w:p>
      <w:pPr>
        <w:pStyle w:val="Footnotesection"/>
      </w:pPr>
      <w:r>
        <w:tab/>
        <w:t>[Section 122 inserted: No. 31 of 2006 s. 13.]</w:t>
      </w:r>
    </w:p>
    <w:p>
      <w:pPr>
        <w:pStyle w:val="yEdnoteschedule"/>
      </w:pPr>
      <w:r>
        <w:t>[First Schedule deleted: No. 2 of 2003 s. 140.]</w:t>
      </w:r>
    </w:p>
    <w:p>
      <w:pPr>
        <w:rPr>
          <w:rStyle w:val="CharDivText"/>
        </w:rPr>
        <w:sectPr>
          <w:headerReference w:type="even" r:id="rId42"/>
          <w:headerReference w:type="default" r:id="rId43"/>
          <w:headerReference w:type="first" r:id="rId44"/>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361" w:name="_Toc169008910"/>
      <w:bookmarkStart w:id="362" w:name="_Toc169009206"/>
      <w:bookmarkStart w:id="363" w:name="_Toc169090554"/>
      <w:r>
        <w:rPr>
          <w:rStyle w:val="CharSchNo"/>
        </w:rPr>
        <w:lastRenderedPageBreak/>
        <w:t>Second Schedule</w:t>
      </w:r>
      <w:r>
        <w:t xml:space="preserve"> — </w:t>
      </w:r>
      <w:r>
        <w:rPr>
          <w:rStyle w:val="CharSchText"/>
        </w:rPr>
        <w:t>Duties payable on instruments</w:t>
      </w:r>
      <w:bookmarkEnd w:id="361"/>
      <w:bookmarkEnd w:id="362"/>
      <w:bookmarkEnd w:id="363"/>
    </w:p>
    <w:p>
      <w:pPr>
        <w:pStyle w:val="yShoulderClause"/>
        <w:spacing w:before="0"/>
        <w:rPr>
          <w:snapToGrid w:val="0"/>
        </w:rPr>
      </w:pPr>
      <w:r>
        <w:rPr>
          <w:snapToGrid w:val="0"/>
        </w:rPr>
        <w:t>[s. 16(1)]</w:t>
      </w:r>
    </w:p>
    <w:p>
      <w:pPr>
        <w:pStyle w:val="yFootnotesection"/>
      </w:pPr>
      <w:r>
        <w:tab/>
        <w:t>[Heading amended: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lastRenderedPageBreak/>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lastRenderedPageBreak/>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7.75pt;height:36pt" o:ole="">
                  <v:imagedata r:id="rId45" o:title=""/>
                </v:shape>
                <o:OLEObject Type="Embed" ProgID="Equation.3" ShapeID="_x0000_i1036" DrawAspect="Content" ObjectID="_1812351088" r:id="rId46"/>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lastRenderedPageBreak/>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lastRenderedPageBreak/>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No. 37 of 1979 s. 108; amended: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64" w:name="_Toc169008911"/>
      <w:bookmarkStart w:id="365" w:name="_Toc169009207"/>
      <w:bookmarkStart w:id="366" w:name="_Toc169090555"/>
      <w:r>
        <w:rPr>
          <w:rStyle w:val="CharSchNo"/>
        </w:rPr>
        <w:lastRenderedPageBreak/>
        <w:t>Third Schedule</w:t>
      </w:r>
      <w:r>
        <w:t xml:space="preserve"> — </w:t>
      </w:r>
      <w:r>
        <w:rPr>
          <w:rStyle w:val="CharSchText"/>
        </w:rPr>
        <w:t>Exemptions from duty</w:t>
      </w:r>
      <w:bookmarkEnd w:id="364"/>
      <w:bookmarkEnd w:id="365"/>
      <w:bookmarkEnd w:id="366"/>
    </w:p>
    <w:p>
      <w:pPr>
        <w:pStyle w:val="yShoulderClause"/>
        <w:rPr>
          <w:snapToGrid w:val="0"/>
        </w:rPr>
      </w:pPr>
      <w:r>
        <w:rPr>
          <w:snapToGrid w:val="0"/>
        </w:rPr>
        <w:t>[s. 16(2)]</w:t>
      </w:r>
    </w:p>
    <w:p>
      <w:pPr>
        <w:pStyle w:val="yFootnotesection"/>
      </w:pPr>
      <w:r>
        <w:tab/>
        <w:t>[Heading amended: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w:t>
            </w:r>
            <w:r>
              <w:rPr>
                <w:snapToGrid w:val="0"/>
              </w:rPr>
              <w:lastRenderedPageBreak/>
              <w:t>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 xml:space="preserve">Draft or order drawn by any financial institution in Western Australia on any other financial institution in Western Australia </w:t>
            </w:r>
            <w:r>
              <w:rPr>
                <w:snapToGrid w:val="0"/>
              </w:rPr>
              <w:lastRenderedPageBreak/>
              <w:t>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lastRenderedPageBreak/>
        <w:tab/>
        <w:t>[Third Schedule inserted: No. 37 of 1979 s. 109; amended: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47"/>
          <w:headerReference w:type="default" r:id="rId48"/>
          <w:headerReference w:type="first" r:id="rId49"/>
          <w:pgSz w:w="11907" w:h="16840" w:code="9"/>
          <w:pgMar w:top="2381" w:right="2409" w:bottom="3543" w:left="2410" w:header="720" w:footer="3544" w:gutter="0"/>
          <w:cols w:space="720"/>
          <w:noEndnote/>
          <w:docGrid w:linePitch="326"/>
        </w:sectPr>
      </w:pPr>
    </w:p>
    <w:p>
      <w:pPr>
        <w:pStyle w:val="yScheduleHeading"/>
        <w:outlineLvl w:val="0"/>
      </w:pPr>
      <w:bookmarkStart w:id="368" w:name="_Toc169008912"/>
      <w:bookmarkStart w:id="369" w:name="_Toc169009208"/>
      <w:bookmarkStart w:id="370" w:name="_Toc169090556"/>
      <w:r>
        <w:rPr>
          <w:rStyle w:val="CharSchNo"/>
        </w:rPr>
        <w:lastRenderedPageBreak/>
        <w:t>Schedule 4</w:t>
      </w:r>
      <w:r>
        <w:t> — </w:t>
      </w:r>
      <w:r>
        <w:rPr>
          <w:rStyle w:val="CharSchText"/>
        </w:rPr>
        <w:t>Transitional provisions</w:t>
      </w:r>
      <w:bookmarkEnd w:id="368"/>
      <w:bookmarkEnd w:id="369"/>
      <w:bookmarkEnd w:id="370"/>
    </w:p>
    <w:p>
      <w:pPr>
        <w:pStyle w:val="yShoulderClause"/>
      </w:pPr>
      <w:r>
        <w:t>[s. 122]</w:t>
      </w:r>
    </w:p>
    <w:p>
      <w:pPr>
        <w:pStyle w:val="yFootnoteheading"/>
      </w:pPr>
      <w:r>
        <w:tab/>
        <w:t>[Heading inserted: No. 31 of 2006 s. 16.]</w:t>
      </w:r>
    </w:p>
    <w:p>
      <w:pPr>
        <w:pStyle w:val="yHeading3"/>
        <w:outlineLvl w:val="0"/>
      </w:pPr>
      <w:bookmarkStart w:id="371" w:name="_Toc169008913"/>
      <w:bookmarkStart w:id="372" w:name="_Toc169009209"/>
      <w:bookmarkStart w:id="373" w:name="_Toc169090557"/>
      <w:r>
        <w:rPr>
          <w:rStyle w:val="CharSDivNo"/>
        </w:rPr>
        <w:t>Division 1</w:t>
      </w:r>
      <w:r>
        <w:rPr>
          <w:b w:val="0"/>
        </w:rPr>
        <w:t> — </w:t>
      </w:r>
      <w:r>
        <w:rPr>
          <w:rStyle w:val="CharSDivText"/>
        </w:rPr>
        <w:t xml:space="preserve">Provisions for </w:t>
      </w:r>
      <w:r>
        <w:rPr>
          <w:rStyle w:val="CharSDivText"/>
          <w:i/>
        </w:rPr>
        <w:t>Revenue Laws Amendment Act 2006</w:t>
      </w:r>
      <w:bookmarkEnd w:id="371"/>
      <w:bookmarkEnd w:id="372"/>
      <w:bookmarkEnd w:id="373"/>
    </w:p>
    <w:p>
      <w:pPr>
        <w:pStyle w:val="yFootnoteheading"/>
      </w:pPr>
      <w:r>
        <w:tab/>
        <w:t>[Heading inserted: No. 31 of 2006 s. 16.]</w:t>
      </w:r>
    </w:p>
    <w:p>
      <w:pPr>
        <w:pStyle w:val="yHeading5"/>
      </w:pPr>
      <w:bookmarkStart w:id="374" w:name="_Toc169090558"/>
      <w:r>
        <w:rPr>
          <w:rStyle w:val="CharSClsNo"/>
        </w:rPr>
        <w:t>1</w:t>
      </w:r>
      <w:r>
        <w:t>.</w:t>
      </w:r>
      <w:r>
        <w:rPr>
          <w:b w:val="0"/>
        </w:rPr>
        <w:tab/>
      </w:r>
      <w:r>
        <w:t>Application of old Part IVB</w:t>
      </w:r>
      <w:bookmarkEnd w:id="374"/>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r>
        <w:tab/>
        <w:t>[Clause 1 inserted: No. 31 of 2006 s. 16.]</w:t>
      </w:r>
    </w:p>
    <w:p>
      <w:pPr>
        <w:pStyle w:val="yHeading5"/>
      </w:pPr>
      <w:bookmarkStart w:id="375" w:name="_Toc169090559"/>
      <w:r>
        <w:rPr>
          <w:rStyle w:val="CharSClsNo"/>
        </w:rPr>
        <w:t>2</w:t>
      </w:r>
      <w:r>
        <w:t>.</w:t>
      </w:r>
      <w:r>
        <w:rPr>
          <w:b w:val="0"/>
        </w:rPr>
        <w:tab/>
      </w:r>
      <w:r>
        <w:t>Applications under section 75AH</w:t>
      </w:r>
      <w:bookmarkEnd w:id="375"/>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r>
        <w:tab/>
        <w:t>[Clause 2 inserted: No. 31 of 2006 s. 16.]</w:t>
      </w:r>
    </w:p>
    <w:p>
      <w:pPr>
        <w:pStyle w:val="yHeading5"/>
      </w:pPr>
      <w:bookmarkStart w:id="376" w:name="_Toc169090560"/>
      <w:r>
        <w:rPr>
          <w:rStyle w:val="CharSClsNo"/>
        </w:rPr>
        <w:t>3</w:t>
      </w:r>
      <w:r>
        <w:t>.</w:t>
      </w:r>
      <w:r>
        <w:rPr>
          <w:b w:val="0"/>
        </w:rPr>
        <w:tab/>
      </w:r>
      <w:r>
        <w:t>Application of Act to certain mortgages and advances</w:t>
      </w:r>
      <w:bookmarkEnd w:id="376"/>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lastRenderedPageBreak/>
        <w:tab/>
        <w:t>(b)</w:t>
      </w:r>
      <w:r>
        <w:tab/>
        <w:t>advances or further advances made before 1 July 2006 secured under such mortgages.</w:t>
      </w:r>
    </w:p>
    <w:p>
      <w:pPr>
        <w:pStyle w:val="yFootnotesection"/>
      </w:pPr>
      <w:r>
        <w:tab/>
        <w:t>[Clause 3 inserted: No. 31 of 2006 s. 16.]</w:t>
      </w:r>
    </w:p>
    <w:p>
      <w:pPr>
        <w:pStyle w:val="yHeading5"/>
        <w:spacing w:before="240"/>
      </w:pPr>
      <w:bookmarkStart w:id="377" w:name="_Toc169090561"/>
      <w:r>
        <w:rPr>
          <w:rStyle w:val="CharSClsNo"/>
        </w:rPr>
        <w:t>4</w:t>
      </w:r>
      <w:r>
        <w:t>.</w:t>
      </w:r>
      <w:r>
        <w:rPr>
          <w:b w:val="0"/>
        </w:rPr>
        <w:tab/>
      </w:r>
      <w:r>
        <w:t>Application of Act to certain instruments referred to in the Second Schedule item 19</w:t>
      </w:r>
      <w:bookmarkEnd w:id="377"/>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No. 31 of 2006 s. 16.]</w:t>
      </w:r>
    </w:p>
    <w:p>
      <w:pPr>
        <w:pStyle w:val="yHeading3"/>
      </w:pPr>
      <w:bookmarkStart w:id="378" w:name="_Toc169008918"/>
      <w:bookmarkStart w:id="379" w:name="_Toc169009214"/>
      <w:bookmarkStart w:id="380" w:name="_Toc169090562"/>
      <w:r>
        <w:rPr>
          <w:rStyle w:val="CharSDivNo"/>
        </w:rPr>
        <w:t>Division 2</w:t>
      </w:r>
      <w:r>
        <w:t> — </w:t>
      </w:r>
      <w:r>
        <w:rPr>
          <w:rStyle w:val="CharSDivText"/>
        </w:rPr>
        <w:t xml:space="preserve">Provisions for </w:t>
      </w:r>
      <w:r>
        <w:rPr>
          <w:rStyle w:val="CharSDivText"/>
          <w:i/>
          <w:iCs/>
        </w:rPr>
        <w:t>Revenue Laws Amendment (Taxation) Act 2007</w:t>
      </w:r>
      <w:bookmarkEnd w:id="378"/>
      <w:bookmarkEnd w:id="379"/>
      <w:bookmarkEnd w:id="380"/>
    </w:p>
    <w:p>
      <w:pPr>
        <w:pStyle w:val="yFootnoteheading"/>
      </w:pPr>
      <w:r>
        <w:tab/>
        <w:t>[Heading inserted: No. 12 of 2007 s. 15.]</w:t>
      </w:r>
    </w:p>
    <w:p>
      <w:pPr>
        <w:pStyle w:val="yHeading5"/>
        <w:spacing w:before="240"/>
      </w:pPr>
      <w:bookmarkStart w:id="381" w:name="_Toc169090563"/>
      <w:r>
        <w:rPr>
          <w:rStyle w:val="CharSClsNo"/>
        </w:rPr>
        <w:t>1</w:t>
      </w:r>
      <w:r>
        <w:t>.</w:t>
      </w:r>
      <w:r>
        <w:tab/>
        <w:t>Application of Act in relation to certain first home owners</w:t>
      </w:r>
      <w:bookmarkEnd w:id="381"/>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lastRenderedPageBreak/>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r>
        <w:tab/>
        <w:t>[Clause 1 inserted: No. 12 of 2007 s. 15.]</w:t>
      </w:r>
    </w:p>
    <w:p>
      <w:pPr>
        <w:pStyle w:val="yHeading5"/>
      </w:pPr>
      <w:bookmarkStart w:id="382" w:name="_Toc169090564"/>
      <w:r>
        <w:rPr>
          <w:rStyle w:val="CharSClsNo"/>
        </w:rPr>
        <w:t>2</w:t>
      </w:r>
      <w:r>
        <w:t>.</w:t>
      </w:r>
      <w:r>
        <w:rPr>
          <w:b w:val="0"/>
        </w:rPr>
        <w:tab/>
      </w:r>
      <w:r>
        <w:t>Application of Act in relation to certain motor vehicles — 1 July 2007</w:t>
      </w:r>
      <w:bookmarkEnd w:id="382"/>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r>
        <w:tab/>
        <w:t>[Clause 2 inserted: No. 12 of 2007 s. 15.]</w:t>
      </w:r>
    </w:p>
    <w:p>
      <w:pPr>
        <w:pStyle w:val="yEdnotesection"/>
      </w:pPr>
      <w:r>
        <w:lastRenderedPageBreak/>
        <w:t>[</w:t>
      </w:r>
      <w:r>
        <w:rPr>
          <w:b/>
          <w:bCs/>
        </w:rPr>
        <w:t>3.</w:t>
      </w:r>
      <w:r>
        <w:tab/>
        <w:t>Deleted: No. 30 of 2008 s. 8.]</w:t>
      </w:r>
    </w:p>
    <w:p>
      <w:pPr>
        <w:pStyle w:val="yHeading5"/>
      </w:pPr>
      <w:bookmarkStart w:id="383" w:name="_Toc169090565"/>
      <w:r>
        <w:rPr>
          <w:rStyle w:val="CharSClsNo"/>
        </w:rPr>
        <w:t>4</w:t>
      </w:r>
      <w:r>
        <w:t>.</w:t>
      </w:r>
      <w:r>
        <w:rPr>
          <w:b w:val="0"/>
        </w:rPr>
        <w:tab/>
      </w:r>
      <w:r>
        <w:t>Reassessments</w:t>
      </w:r>
      <w:bookmarkEnd w:id="383"/>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No. 12 of 2007 s. 15.]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10" w:header="720" w:footer="3544" w:gutter="0"/>
          <w:cols w:space="720"/>
          <w:noEndnote/>
          <w:docGrid w:linePitch="326"/>
        </w:sectPr>
      </w:pPr>
    </w:p>
    <w:p>
      <w:pPr>
        <w:pStyle w:val="nHeading2"/>
      </w:pPr>
      <w:bookmarkStart w:id="384" w:name="_Toc169008922"/>
      <w:bookmarkStart w:id="385" w:name="_Toc169009218"/>
      <w:bookmarkStart w:id="386" w:name="_Toc169090566"/>
      <w:r>
        <w:lastRenderedPageBreak/>
        <w:t>Notes</w:t>
      </w:r>
      <w:bookmarkEnd w:id="384"/>
      <w:bookmarkEnd w:id="385"/>
      <w:bookmarkEnd w:id="386"/>
    </w:p>
    <w:p>
      <w:pPr>
        <w:pStyle w:val="nStatement"/>
      </w:pPr>
      <w:r>
        <w:t xml:space="preserve">This is a compilation of the </w:t>
      </w:r>
      <w:r>
        <w:rPr>
          <w:i/>
          <w:noProof/>
        </w:rPr>
        <w:t>Stamp Act 1921</w:t>
      </w:r>
      <w:r>
        <w:t xml:space="preserve"> and includes amendments made by other written laws</w:t>
      </w:r>
      <w:r>
        <w:rPr>
          <w:snapToGrid w:val="0"/>
          <w:vertAlign w:val="superscript"/>
        </w:rPr>
        <w:t> 6-10</w:t>
      </w:r>
      <w:r>
        <w:t>. For provisions that have come into operation, and for information about any reprints, see the compilation table.</w:t>
      </w:r>
    </w:p>
    <w:p>
      <w:pPr>
        <w:pStyle w:val="nHeading3"/>
      </w:pPr>
      <w:bookmarkStart w:id="387" w:name="_Toc169090567"/>
      <w:r>
        <w:t>Compilation table</w:t>
      </w:r>
      <w:bookmarkEnd w:id="38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188"/>
        <w:gridCol w:w="80"/>
        <w:gridCol w:w="1134"/>
        <w:gridCol w:w="1134"/>
        <w:gridCol w:w="144"/>
        <w:gridCol w:w="2408"/>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1921</w:t>
            </w:r>
          </w:p>
        </w:tc>
        <w:tc>
          <w:tcPr>
            <w:tcW w:w="1134" w:type="dxa"/>
          </w:tcPr>
          <w:p>
            <w:pPr>
              <w:pStyle w:val="nTable"/>
              <w:spacing w:after="40"/>
            </w:pPr>
            <w:r>
              <w:t>10 of 1922 (</w:t>
            </w:r>
            <w:r>
              <w:rPr>
                <w:color w:val="000000"/>
              </w:rPr>
              <w:t>12 Geo. V No. 44)</w:t>
            </w:r>
          </w:p>
        </w:tc>
        <w:tc>
          <w:tcPr>
            <w:tcW w:w="1134" w:type="dxa"/>
          </w:tcPr>
          <w:p>
            <w:pPr>
              <w:pStyle w:val="nTable"/>
              <w:spacing w:after="40"/>
            </w:pPr>
            <w:r>
              <w:t>31 Jan 1922</w:t>
            </w:r>
          </w:p>
        </w:tc>
        <w:tc>
          <w:tcPr>
            <w:tcW w:w="2552" w:type="dxa"/>
            <w:gridSpan w:val="2"/>
          </w:tcPr>
          <w:p>
            <w:pPr>
              <w:pStyle w:val="nTable"/>
              <w:spacing w:after="40"/>
              <w:ind w:right="100"/>
            </w:pPr>
            <w:r>
              <w:t xml:space="preserve">1 Apr 1922 (see s. 1 and </w:t>
            </w:r>
            <w:r>
              <w:rPr>
                <w:i/>
              </w:rPr>
              <w:t>Gazette</w:t>
            </w:r>
            <w:r>
              <w:t xml:space="preserve"> 17 Mar 1922 p. 479)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1923</w:t>
            </w:r>
          </w:p>
        </w:tc>
        <w:tc>
          <w:tcPr>
            <w:tcW w:w="1134" w:type="dxa"/>
          </w:tcPr>
          <w:p>
            <w:pPr>
              <w:pStyle w:val="nTable"/>
              <w:spacing w:after="40"/>
            </w:pPr>
            <w:r>
              <w:t xml:space="preserve">53 of 1923 </w:t>
            </w:r>
            <w:r>
              <w:rPr>
                <w:color w:val="000000"/>
              </w:rPr>
              <w:t>(14 Geo. V No. 32)</w:t>
            </w:r>
          </w:p>
        </w:tc>
        <w:tc>
          <w:tcPr>
            <w:tcW w:w="1134" w:type="dxa"/>
          </w:tcPr>
          <w:p>
            <w:pPr>
              <w:pStyle w:val="nTable"/>
              <w:spacing w:after="40"/>
            </w:pPr>
            <w:r>
              <w:t>22 Dec 1923</w:t>
            </w:r>
          </w:p>
        </w:tc>
        <w:tc>
          <w:tcPr>
            <w:tcW w:w="2552" w:type="dxa"/>
            <w:gridSpan w:val="2"/>
          </w:tcPr>
          <w:p>
            <w:pPr>
              <w:pStyle w:val="nTable"/>
              <w:spacing w:after="40"/>
            </w:pPr>
            <w:r>
              <w:t>22 Dec 1923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1924</w:t>
            </w:r>
          </w:p>
        </w:tc>
        <w:tc>
          <w:tcPr>
            <w:tcW w:w="1134" w:type="dxa"/>
          </w:tcPr>
          <w:p>
            <w:pPr>
              <w:pStyle w:val="nTable"/>
              <w:spacing w:after="40"/>
            </w:pPr>
            <w:r>
              <w:t xml:space="preserve">23 of 1924 </w:t>
            </w:r>
            <w:r>
              <w:rPr>
                <w:color w:val="000000"/>
              </w:rPr>
              <w:t>(15 Geo. V No. 23)</w:t>
            </w:r>
          </w:p>
        </w:tc>
        <w:tc>
          <w:tcPr>
            <w:tcW w:w="1134" w:type="dxa"/>
          </w:tcPr>
          <w:p>
            <w:pPr>
              <w:pStyle w:val="nTable"/>
              <w:spacing w:after="40"/>
            </w:pPr>
            <w:r>
              <w:t>31 Dec 1924</w:t>
            </w:r>
          </w:p>
        </w:tc>
        <w:tc>
          <w:tcPr>
            <w:tcW w:w="2552" w:type="dxa"/>
            <w:gridSpan w:val="2"/>
          </w:tcPr>
          <w:p>
            <w:pPr>
              <w:pStyle w:val="nTable"/>
              <w:spacing w:after="40"/>
            </w:pPr>
            <w:r>
              <w:t>31 Dec 1924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1925</w:t>
            </w:r>
          </w:p>
        </w:tc>
        <w:tc>
          <w:tcPr>
            <w:tcW w:w="1134" w:type="dxa"/>
          </w:tcPr>
          <w:p>
            <w:pPr>
              <w:pStyle w:val="nTable"/>
              <w:spacing w:after="40"/>
            </w:pPr>
            <w:r>
              <w:t xml:space="preserve">47 of 1925 </w:t>
            </w:r>
            <w:r>
              <w:rPr>
                <w:color w:val="000000"/>
              </w:rPr>
              <w:t>(16 Geo. V No. 47)</w:t>
            </w:r>
          </w:p>
        </w:tc>
        <w:tc>
          <w:tcPr>
            <w:tcW w:w="1134" w:type="dxa"/>
          </w:tcPr>
          <w:p>
            <w:pPr>
              <w:pStyle w:val="nTable"/>
              <w:spacing w:after="40"/>
            </w:pPr>
            <w:r>
              <w:t>31 Dec 1925</w:t>
            </w:r>
          </w:p>
        </w:tc>
        <w:tc>
          <w:tcPr>
            <w:tcW w:w="2552" w:type="dxa"/>
            <w:gridSpan w:val="2"/>
          </w:tcPr>
          <w:p>
            <w:pPr>
              <w:pStyle w:val="nTable"/>
              <w:spacing w:after="40"/>
            </w:pPr>
            <w:r>
              <w:t>31 Dec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1926</w:t>
            </w:r>
          </w:p>
        </w:tc>
        <w:tc>
          <w:tcPr>
            <w:tcW w:w="1134" w:type="dxa"/>
          </w:tcPr>
          <w:p>
            <w:pPr>
              <w:pStyle w:val="nTable"/>
              <w:spacing w:after="40"/>
            </w:pPr>
            <w:r>
              <w:t xml:space="preserve">17 of 1926 </w:t>
            </w:r>
            <w:r>
              <w:rPr>
                <w:color w:val="000000"/>
              </w:rPr>
              <w:t>(17 Geo. V No. 17)</w:t>
            </w:r>
          </w:p>
        </w:tc>
        <w:tc>
          <w:tcPr>
            <w:tcW w:w="1134" w:type="dxa"/>
          </w:tcPr>
          <w:p>
            <w:pPr>
              <w:pStyle w:val="nTable"/>
              <w:spacing w:after="40"/>
            </w:pPr>
            <w:r>
              <w:t>6 Nov 1926</w:t>
            </w:r>
          </w:p>
        </w:tc>
        <w:tc>
          <w:tcPr>
            <w:tcW w:w="2552" w:type="dxa"/>
            <w:gridSpan w:val="2"/>
          </w:tcPr>
          <w:p>
            <w:pPr>
              <w:pStyle w:val="nTable"/>
              <w:spacing w:after="40"/>
            </w:pPr>
            <w:r>
              <w:t>6 Nov 1926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1927</w:t>
            </w:r>
          </w:p>
        </w:tc>
        <w:tc>
          <w:tcPr>
            <w:tcW w:w="1134" w:type="dxa"/>
          </w:tcPr>
          <w:p>
            <w:pPr>
              <w:pStyle w:val="nTable"/>
              <w:spacing w:after="40"/>
            </w:pPr>
            <w:r>
              <w:t xml:space="preserve">10 of 1927 </w:t>
            </w:r>
            <w:r>
              <w:rPr>
                <w:color w:val="000000"/>
              </w:rPr>
              <w:t>(18 Geo. V No. 10)</w:t>
            </w:r>
          </w:p>
        </w:tc>
        <w:tc>
          <w:tcPr>
            <w:tcW w:w="1134" w:type="dxa"/>
          </w:tcPr>
          <w:p>
            <w:pPr>
              <w:pStyle w:val="nTable"/>
              <w:spacing w:after="40"/>
            </w:pPr>
            <w:r>
              <w:t>6 Dec 1927</w:t>
            </w:r>
          </w:p>
        </w:tc>
        <w:tc>
          <w:tcPr>
            <w:tcW w:w="2552" w:type="dxa"/>
            <w:gridSpan w:val="2"/>
          </w:tcPr>
          <w:p>
            <w:pPr>
              <w:pStyle w:val="nTable"/>
              <w:spacing w:after="40"/>
            </w:pPr>
            <w:r>
              <w:t>6 Dec 1927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1928</w:t>
            </w:r>
          </w:p>
        </w:tc>
        <w:tc>
          <w:tcPr>
            <w:tcW w:w="1134" w:type="dxa"/>
          </w:tcPr>
          <w:p>
            <w:pPr>
              <w:pStyle w:val="nTable"/>
              <w:spacing w:after="40"/>
            </w:pPr>
            <w:r>
              <w:t xml:space="preserve">22 of 1928 </w:t>
            </w:r>
            <w:r>
              <w:rPr>
                <w:color w:val="000000"/>
              </w:rPr>
              <w:t>(19 Geo. V No. 22)</w:t>
            </w:r>
          </w:p>
        </w:tc>
        <w:tc>
          <w:tcPr>
            <w:tcW w:w="1134" w:type="dxa"/>
          </w:tcPr>
          <w:p>
            <w:pPr>
              <w:pStyle w:val="nTable"/>
              <w:spacing w:after="40"/>
            </w:pPr>
            <w:r>
              <w:t>21 Dec 1928</w:t>
            </w:r>
          </w:p>
        </w:tc>
        <w:tc>
          <w:tcPr>
            <w:tcW w:w="2552" w:type="dxa"/>
            <w:gridSpan w:val="2"/>
          </w:tcPr>
          <w:p>
            <w:pPr>
              <w:pStyle w:val="nTable"/>
              <w:spacing w:after="40"/>
            </w:pPr>
            <w:r>
              <w:t>21 Dec 1928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Stamp Act Amendment Act 1929</w:t>
            </w:r>
          </w:p>
        </w:tc>
        <w:tc>
          <w:tcPr>
            <w:tcW w:w="1134" w:type="dxa"/>
          </w:tcPr>
          <w:p>
            <w:pPr>
              <w:pStyle w:val="nTable"/>
              <w:spacing w:after="40"/>
            </w:pPr>
            <w:r>
              <w:t xml:space="preserve">5 of 1929 </w:t>
            </w:r>
            <w:r>
              <w:rPr>
                <w:color w:val="000000"/>
              </w:rPr>
              <w:t>(20 Geo. V No. 3)</w:t>
            </w:r>
          </w:p>
        </w:tc>
        <w:tc>
          <w:tcPr>
            <w:tcW w:w="1134" w:type="dxa"/>
          </w:tcPr>
          <w:p>
            <w:pPr>
              <w:pStyle w:val="nTable"/>
              <w:spacing w:after="40"/>
            </w:pPr>
            <w:r>
              <w:t>7 Oct 1929</w:t>
            </w:r>
          </w:p>
        </w:tc>
        <w:tc>
          <w:tcPr>
            <w:tcW w:w="2552" w:type="dxa"/>
            <w:gridSpan w:val="2"/>
          </w:tcPr>
          <w:p>
            <w:pPr>
              <w:pStyle w:val="nTable"/>
              <w:spacing w:after="40"/>
            </w:pPr>
            <w:r>
              <w:t>7 Oct 1929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1930</w:t>
            </w:r>
          </w:p>
        </w:tc>
        <w:tc>
          <w:tcPr>
            <w:tcW w:w="1134" w:type="dxa"/>
          </w:tcPr>
          <w:p>
            <w:pPr>
              <w:pStyle w:val="nTable"/>
              <w:spacing w:after="40"/>
            </w:pPr>
            <w:r>
              <w:t xml:space="preserve">11 of 1930 </w:t>
            </w:r>
            <w:r>
              <w:rPr>
                <w:color w:val="000000"/>
              </w:rPr>
              <w:t>(21 Geo. V No. 11)</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Act Amendment Act (No. 1) 1930</w:t>
            </w:r>
          </w:p>
        </w:tc>
        <w:tc>
          <w:tcPr>
            <w:tcW w:w="1134" w:type="dxa"/>
          </w:tcPr>
          <w:p>
            <w:pPr>
              <w:pStyle w:val="nTable"/>
              <w:spacing w:after="40"/>
            </w:pPr>
            <w:r>
              <w:t xml:space="preserve">12 of 1930 </w:t>
            </w:r>
            <w:r>
              <w:rPr>
                <w:color w:val="000000"/>
              </w:rPr>
              <w:t>(21 Geo. V No. 12)</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1931</w:t>
            </w:r>
          </w:p>
        </w:tc>
        <w:tc>
          <w:tcPr>
            <w:tcW w:w="1134" w:type="dxa"/>
          </w:tcPr>
          <w:p>
            <w:pPr>
              <w:pStyle w:val="nTable"/>
              <w:spacing w:after="40"/>
            </w:pPr>
            <w:r>
              <w:t xml:space="preserve">39 of 1931 </w:t>
            </w:r>
            <w:r>
              <w:rPr>
                <w:color w:val="000000"/>
              </w:rPr>
              <w:t>(22 Geo. V No. 39)</w:t>
            </w:r>
          </w:p>
        </w:tc>
        <w:tc>
          <w:tcPr>
            <w:tcW w:w="1134" w:type="dxa"/>
          </w:tcPr>
          <w:p>
            <w:pPr>
              <w:pStyle w:val="nTable"/>
              <w:spacing w:after="40"/>
            </w:pPr>
            <w:r>
              <w:t>26 Nov 1931</w:t>
            </w:r>
          </w:p>
        </w:tc>
        <w:tc>
          <w:tcPr>
            <w:tcW w:w="2552" w:type="dxa"/>
            <w:gridSpan w:val="2"/>
          </w:tcPr>
          <w:p>
            <w:pPr>
              <w:pStyle w:val="nTable"/>
              <w:spacing w:after="40"/>
            </w:pPr>
            <w:r>
              <w:t xml:space="preserve">1 Dec 1931 (see s. 2 and </w:t>
            </w:r>
            <w:r>
              <w:rPr>
                <w:i/>
              </w:rPr>
              <w:t>Gazette</w:t>
            </w:r>
            <w:r>
              <w:t xml:space="preserve"> 27 Nov 1931 p. 2499)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1941</w:t>
            </w:r>
          </w:p>
        </w:tc>
        <w:tc>
          <w:tcPr>
            <w:tcW w:w="1134" w:type="dxa"/>
          </w:tcPr>
          <w:p>
            <w:pPr>
              <w:pStyle w:val="nTable"/>
              <w:spacing w:after="40"/>
            </w:pPr>
            <w:r>
              <w:t xml:space="preserve">35 of 1941 </w:t>
            </w:r>
            <w:r>
              <w:rPr>
                <w:color w:val="000000"/>
              </w:rPr>
              <w:t>(5 &amp; 6 Geo. VI No. 35)</w:t>
            </w:r>
          </w:p>
        </w:tc>
        <w:tc>
          <w:tcPr>
            <w:tcW w:w="1134" w:type="dxa"/>
          </w:tcPr>
          <w:p>
            <w:pPr>
              <w:pStyle w:val="nTable"/>
              <w:spacing w:after="40"/>
            </w:pPr>
            <w:r>
              <w:t>19 Dec 1941</w:t>
            </w:r>
          </w:p>
        </w:tc>
        <w:tc>
          <w:tcPr>
            <w:tcW w:w="2552" w:type="dxa"/>
            <w:gridSpan w:val="2"/>
          </w:tcPr>
          <w:p>
            <w:pPr>
              <w:pStyle w:val="nTable"/>
              <w:spacing w:after="40"/>
            </w:pPr>
            <w:r>
              <w:t>19 Dec 1941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1942</w:t>
            </w:r>
          </w:p>
        </w:tc>
        <w:tc>
          <w:tcPr>
            <w:tcW w:w="1134" w:type="dxa"/>
          </w:tcPr>
          <w:p>
            <w:pPr>
              <w:pStyle w:val="nTable"/>
              <w:spacing w:after="40"/>
            </w:pPr>
            <w:r>
              <w:t xml:space="preserve">40 of 1942 </w:t>
            </w:r>
            <w:r>
              <w:rPr>
                <w:color w:val="000000"/>
              </w:rPr>
              <w:t>(6 &amp; 7 Geo. VI No. 40)</w:t>
            </w:r>
          </w:p>
        </w:tc>
        <w:tc>
          <w:tcPr>
            <w:tcW w:w="1134" w:type="dxa"/>
          </w:tcPr>
          <w:p>
            <w:pPr>
              <w:pStyle w:val="nTable"/>
              <w:spacing w:after="40"/>
            </w:pPr>
            <w:r>
              <w:t>23 Dec 1942</w:t>
            </w:r>
          </w:p>
        </w:tc>
        <w:tc>
          <w:tcPr>
            <w:tcW w:w="2552" w:type="dxa"/>
            <w:gridSpan w:val="2"/>
          </w:tcPr>
          <w:p>
            <w:pPr>
              <w:pStyle w:val="nTable"/>
              <w:spacing w:after="40"/>
            </w:pPr>
            <w:r>
              <w:t>23 Dec 1942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1944</w:t>
            </w:r>
          </w:p>
        </w:tc>
        <w:tc>
          <w:tcPr>
            <w:tcW w:w="1134" w:type="dxa"/>
          </w:tcPr>
          <w:p>
            <w:pPr>
              <w:pStyle w:val="nTable"/>
              <w:spacing w:after="40"/>
            </w:pPr>
            <w:r>
              <w:t xml:space="preserve">20 of 1944 </w:t>
            </w:r>
            <w:r>
              <w:rPr>
                <w:color w:val="000000"/>
              </w:rPr>
              <w:t>(8 &amp; 9 Geo. VI No. 20)</w:t>
            </w:r>
          </w:p>
        </w:tc>
        <w:tc>
          <w:tcPr>
            <w:tcW w:w="1134" w:type="dxa"/>
          </w:tcPr>
          <w:p>
            <w:pPr>
              <w:pStyle w:val="nTable"/>
              <w:spacing w:after="40"/>
            </w:pPr>
            <w:r>
              <w:t>23 Dec 1944</w:t>
            </w:r>
          </w:p>
        </w:tc>
        <w:tc>
          <w:tcPr>
            <w:tcW w:w="2552"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1950</w:t>
            </w:r>
          </w:p>
        </w:tc>
        <w:tc>
          <w:tcPr>
            <w:tcW w:w="1134" w:type="dxa"/>
          </w:tcPr>
          <w:p>
            <w:pPr>
              <w:pStyle w:val="nTable"/>
              <w:spacing w:after="40"/>
            </w:pPr>
            <w:r>
              <w:t xml:space="preserve">11 of 1950 </w:t>
            </w:r>
            <w:r>
              <w:rPr>
                <w:color w:val="000000"/>
              </w:rPr>
              <w:t>(14 Geo. VI No. 11)</w:t>
            </w:r>
          </w:p>
        </w:tc>
        <w:tc>
          <w:tcPr>
            <w:tcW w:w="1134" w:type="dxa"/>
          </w:tcPr>
          <w:p>
            <w:pPr>
              <w:pStyle w:val="nTable"/>
              <w:spacing w:after="40"/>
            </w:pPr>
            <w:r>
              <w:t>17 Nov 1950</w:t>
            </w:r>
          </w:p>
        </w:tc>
        <w:tc>
          <w:tcPr>
            <w:tcW w:w="2552" w:type="dxa"/>
            <w:gridSpan w:val="2"/>
          </w:tcPr>
          <w:p>
            <w:pPr>
              <w:pStyle w:val="nTable"/>
              <w:spacing w:after="40"/>
            </w:pPr>
            <w:r>
              <w:t>17 Nov 1950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1954</w:t>
            </w:r>
          </w:p>
        </w:tc>
        <w:tc>
          <w:tcPr>
            <w:tcW w:w="1134" w:type="dxa"/>
          </w:tcPr>
          <w:p>
            <w:pPr>
              <w:pStyle w:val="nTable"/>
              <w:spacing w:after="40"/>
            </w:pPr>
            <w:r>
              <w:t xml:space="preserve">5 of 1954 </w:t>
            </w:r>
            <w:r>
              <w:rPr>
                <w:color w:val="000000"/>
              </w:rPr>
              <w:t>(3 Eliz. II No. 5)</w:t>
            </w:r>
          </w:p>
        </w:tc>
        <w:tc>
          <w:tcPr>
            <w:tcW w:w="1134" w:type="dxa"/>
          </w:tcPr>
          <w:p>
            <w:pPr>
              <w:pStyle w:val="nTable"/>
              <w:spacing w:after="40"/>
            </w:pPr>
            <w:r>
              <w:t>25 Aug 1954</w:t>
            </w:r>
          </w:p>
        </w:tc>
        <w:tc>
          <w:tcPr>
            <w:tcW w:w="2552" w:type="dxa"/>
            <w:gridSpan w:val="2"/>
          </w:tcPr>
          <w:p>
            <w:pPr>
              <w:pStyle w:val="nTable"/>
              <w:spacing w:after="40"/>
            </w:pPr>
            <w:r>
              <w:t>25 Aug 1954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Betting Control Act 1954 </w:t>
            </w:r>
            <w:r>
              <w:t>s. 3(2)</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gridSpan w:val="2"/>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1957</w:t>
            </w:r>
          </w:p>
        </w:tc>
        <w:tc>
          <w:tcPr>
            <w:tcW w:w="1134" w:type="dxa"/>
          </w:tcPr>
          <w:p>
            <w:pPr>
              <w:pStyle w:val="nTable"/>
              <w:spacing w:after="40"/>
            </w:pPr>
            <w:r>
              <w:t xml:space="preserve">70 of 1957 </w:t>
            </w:r>
            <w:r>
              <w:rPr>
                <w:color w:val="000000"/>
              </w:rPr>
              <w:t>(6 Eliz. II No. 70)</w:t>
            </w:r>
          </w:p>
        </w:tc>
        <w:tc>
          <w:tcPr>
            <w:tcW w:w="1134" w:type="dxa"/>
          </w:tcPr>
          <w:p>
            <w:pPr>
              <w:pStyle w:val="nTable"/>
              <w:spacing w:after="40"/>
            </w:pPr>
            <w:r>
              <w:t>6 Dec 1957</w:t>
            </w:r>
          </w:p>
        </w:tc>
        <w:tc>
          <w:tcPr>
            <w:tcW w:w="2552" w:type="dxa"/>
            <w:gridSpan w:val="2"/>
          </w:tcPr>
          <w:p>
            <w:pPr>
              <w:pStyle w:val="nTable"/>
              <w:spacing w:after="40"/>
            </w:pPr>
            <w:r>
              <w:t xml:space="preserve">1 Feb 1958 (see s. 2 and </w:t>
            </w:r>
            <w:r>
              <w:rPr>
                <w:i/>
              </w:rPr>
              <w:t>Gazette</w:t>
            </w:r>
            <w:r>
              <w:t xml:space="preserve"> 24 Jan 1958 p. 129)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1959</w:t>
            </w:r>
          </w:p>
        </w:tc>
        <w:tc>
          <w:tcPr>
            <w:tcW w:w="1134" w:type="dxa"/>
          </w:tcPr>
          <w:p>
            <w:pPr>
              <w:pStyle w:val="nTable"/>
              <w:spacing w:after="40"/>
            </w:pPr>
            <w:r>
              <w:t xml:space="preserve">64 of 1959 </w:t>
            </w:r>
            <w:r>
              <w:rPr>
                <w:color w:val="000000"/>
              </w:rPr>
              <w:t>(8 Eliz. II No. 64)</w:t>
            </w:r>
          </w:p>
        </w:tc>
        <w:tc>
          <w:tcPr>
            <w:tcW w:w="1134" w:type="dxa"/>
          </w:tcPr>
          <w:p>
            <w:pPr>
              <w:pStyle w:val="nTable"/>
              <w:spacing w:after="40"/>
            </w:pPr>
            <w:r>
              <w:t>10 Dec 1959</w:t>
            </w:r>
          </w:p>
        </w:tc>
        <w:tc>
          <w:tcPr>
            <w:tcW w:w="2552" w:type="dxa"/>
            <w:gridSpan w:val="2"/>
          </w:tcPr>
          <w:p>
            <w:pPr>
              <w:pStyle w:val="nTable"/>
              <w:spacing w:after="40"/>
            </w:pPr>
            <w:r>
              <w:t xml:space="preserve">21 Dec 1959 (see s. 2 and </w:t>
            </w:r>
            <w:r>
              <w:rPr>
                <w:i/>
              </w:rPr>
              <w:t>Gazette</w:t>
            </w:r>
            <w:r>
              <w:t xml:space="preserve"> 18 Dec 1959 p. 3337)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Act Amendment Act 1959</w:t>
            </w:r>
          </w:p>
        </w:tc>
        <w:tc>
          <w:tcPr>
            <w:tcW w:w="1134" w:type="dxa"/>
          </w:tcPr>
          <w:p>
            <w:pPr>
              <w:pStyle w:val="nTable"/>
              <w:spacing w:after="40"/>
            </w:pPr>
            <w:r>
              <w:t xml:space="preserve">72 of 1959 </w:t>
            </w:r>
            <w:r>
              <w:rPr>
                <w:color w:val="000000"/>
              </w:rPr>
              <w:t>(8 Eliz. II No. 72)</w:t>
            </w:r>
          </w:p>
        </w:tc>
        <w:tc>
          <w:tcPr>
            <w:tcW w:w="1134" w:type="dxa"/>
          </w:tcPr>
          <w:p>
            <w:pPr>
              <w:pStyle w:val="nTable"/>
              <w:spacing w:after="40"/>
            </w:pPr>
            <w:r>
              <w:t>14 Dec 1959</w:t>
            </w:r>
          </w:p>
        </w:tc>
        <w:tc>
          <w:tcPr>
            <w:tcW w:w="2552" w:type="dxa"/>
            <w:gridSpan w:val="2"/>
          </w:tcPr>
          <w:p>
            <w:pPr>
              <w:pStyle w:val="nTable"/>
              <w:spacing w:after="40"/>
            </w:pPr>
            <w:r>
              <w:t xml:space="preserve">1 Jan 1960 (see s. 2 and </w:t>
            </w:r>
            <w:r>
              <w:rPr>
                <w:i/>
              </w:rPr>
              <w:t>Gazette</w:t>
            </w:r>
            <w:r>
              <w:t xml:space="preserve"> 24 Dec 1959 p. 3457)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1960</w:t>
            </w:r>
          </w:p>
        </w:tc>
        <w:tc>
          <w:tcPr>
            <w:tcW w:w="1134" w:type="dxa"/>
          </w:tcPr>
          <w:p>
            <w:pPr>
              <w:pStyle w:val="nTable"/>
              <w:spacing w:after="40"/>
            </w:pPr>
            <w:r>
              <w:t xml:space="preserve">22 of 1960 </w:t>
            </w:r>
            <w:r>
              <w:rPr>
                <w:color w:val="000000"/>
              </w:rPr>
              <w:t>(9 Eliz. II No. 22)</w:t>
            </w:r>
          </w:p>
        </w:tc>
        <w:tc>
          <w:tcPr>
            <w:tcW w:w="1134" w:type="dxa"/>
          </w:tcPr>
          <w:p>
            <w:pPr>
              <w:pStyle w:val="nTable"/>
              <w:spacing w:after="40"/>
            </w:pPr>
            <w:r>
              <w:t>11 Oct 1960</w:t>
            </w:r>
          </w:p>
        </w:tc>
        <w:tc>
          <w:tcPr>
            <w:tcW w:w="2552" w:type="dxa"/>
            <w:gridSpan w:val="2"/>
          </w:tcPr>
          <w:p>
            <w:pPr>
              <w:pStyle w:val="nTable"/>
              <w:spacing w:after="40"/>
            </w:pPr>
            <w:r>
              <w:t xml:space="preserve">13 Mar 1961 (see s. 2 and </w:t>
            </w:r>
            <w:r>
              <w:rPr>
                <w:i/>
              </w:rPr>
              <w:t>Gazette</w:t>
            </w:r>
            <w:r>
              <w:t xml:space="preserve"> 10 Mar 1961 p. 653)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1960</w:t>
            </w:r>
          </w:p>
        </w:tc>
        <w:tc>
          <w:tcPr>
            <w:tcW w:w="1134" w:type="dxa"/>
          </w:tcPr>
          <w:p>
            <w:pPr>
              <w:pStyle w:val="nTable"/>
              <w:spacing w:after="40"/>
            </w:pPr>
            <w:r>
              <w:t xml:space="preserve">41 of 1960 </w:t>
            </w:r>
            <w:r>
              <w:rPr>
                <w:color w:val="000000"/>
              </w:rPr>
              <w:t>(9 Eliz. II No. 41)</w:t>
            </w:r>
          </w:p>
        </w:tc>
        <w:tc>
          <w:tcPr>
            <w:tcW w:w="1134" w:type="dxa"/>
          </w:tcPr>
          <w:p>
            <w:pPr>
              <w:pStyle w:val="nTable"/>
              <w:spacing w:after="40"/>
            </w:pPr>
            <w:r>
              <w:t>3 Nov 1960</w:t>
            </w:r>
          </w:p>
        </w:tc>
        <w:tc>
          <w:tcPr>
            <w:tcW w:w="2552" w:type="dxa"/>
            <w:gridSpan w:val="2"/>
          </w:tcPr>
          <w:p>
            <w:pPr>
              <w:pStyle w:val="nTable"/>
              <w:spacing w:after="40"/>
            </w:pPr>
            <w:r>
              <w:t xml:space="preserve">1 Jul 1961 (see s. 2 and </w:t>
            </w:r>
            <w:r>
              <w:rPr>
                <w:i/>
              </w:rPr>
              <w:t>Gazette</w:t>
            </w:r>
            <w:r>
              <w:t xml:space="preserve"> 5 May 1961 p. 1069)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1961</w:t>
            </w:r>
          </w:p>
        </w:tc>
        <w:tc>
          <w:tcPr>
            <w:tcW w:w="1134" w:type="dxa"/>
          </w:tcPr>
          <w:p>
            <w:pPr>
              <w:pStyle w:val="nTable"/>
              <w:spacing w:after="40"/>
            </w:pPr>
            <w:r>
              <w:t xml:space="preserve">21 of 1961 </w:t>
            </w:r>
            <w:r>
              <w:rPr>
                <w:color w:val="000000"/>
              </w:rPr>
              <w:t>(10 Eliz. II No. 21)</w:t>
            </w:r>
          </w:p>
        </w:tc>
        <w:tc>
          <w:tcPr>
            <w:tcW w:w="1134" w:type="dxa"/>
          </w:tcPr>
          <w:p>
            <w:pPr>
              <w:pStyle w:val="nTable"/>
              <w:spacing w:after="40"/>
            </w:pPr>
            <w:r>
              <w:t>30 Oct 1961</w:t>
            </w:r>
          </w:p>
        </w:tc>
        <w:tc>
          <w:tcPr>
            <w:tcW w:w="2552" w:type="dxa"/>
            <w:gridSpan w:val="2"/>
          </w:tcPr>
          <w:p>
            <w:pPr>
              <w:pStyle w:val="nTable"/>
              <w:spacing w:after="40"/>
            </w:pPr>
            <w:r>
              <w:t>30 Oct 1961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1962</w:t>
            </w:r>
          </w:p>
        </w:tc>
        <w:tc>
          <w:tcPr>
            <w:tcW w:w="1134" w:type="dxa"/>
          </w:tcPr>
          <w:p>
            <w:pPr>
              <w:pStyle w:val="nTable"/>
              <w:spacing w:after="40"/>
            </w:pPr>
            <w:r>
              <w:t xml:space="preserve">20 of 1962 </w:t>
            </w:r>
            <w:r>
              <w:rPr>
                <w:color w:val="000000"/>
              </w:rPr>
              <w:t>(11 Eliz. II No. 20)</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1962</w:t>
            </w:r>
          </w:p>
        </w:tc>
        <w:tc>
          <w:tcPr>
            <w:tcW w:w="1134" w:type="dxa"/>
          </w:tcPr>
          <w:p>
            <w:pPr>
              <w:pStyle w:val="nTable"/>
              <w:spacing w:after="40"/>
            </w:pPr>
            <w:r>
              <w:t xml:space="preserve">60 of 1962 </w:t>
            </w:r>
            <w:r>
              <w:rPr>
                <w:color w:val="000000"/>
              </w:rPr>
              <w:t>(11 Eliz. II No. 60)</w:t>
            </w:r>
          </w:p>
        </w:tc>
        <w:tc>
          <w:tcPr>
            <w:tcW w:w="1134" w:type="dxa"/>
          </w:tcPr>
          <w:p>
            <w:pPr>
              <w:pStyle w:val="nTable"/>
              <w:spacing w:after="40"/>
            </w:pPr>
            <w:r>
              <w:t>30 Nov 1962</w:t>
            </w:r>
          </w:p>
        </w:tc>
        <w:tc>
          <w:tcPr>
            <w:tcW w:w="2552" w:type="dxa"/>
            <w:gridSpan w:val="2"/>
          </w:tcPr>
          <w:p>
            <w:pPr>
              <w:pStyle w:val="nTable"/>
              <w:spacing w:after="40"/>
            </w:pPr>
            <w:r>
              <w:t>1 Jan 1963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1962</w:t>
            </w:r>
          </w:p>
        </w:tc>
        <w:tc>
          <w:tcPr>
            <w:tcW w:w="1134" w:type="dxa"/>
          </w:tcPr>
          <w:p>
            <w:pPr>
              <w:pStyle w:val="nTable"/>
              <w:spacing w:after="40"/>
            </w:pPr>
            <w:r>
              <w:t>69 of 1962</w:t>
            </w:r>
            <w:r>
              <w:rPr>
                <w:color w:val="000000"/>
              </w:rPr>
              <w:t xml:space="preserve"> (11 Eliz. II No. 69)</w:t>
            </w:r>
          </w:p>
        </w:tc>
        <w:tc>
          <w:tcPr>
            <w:tcW w:w="1134" w:type="dxa"/>
          </w:tcPr>
          <w:p>
            <w:pPr>
              <w:pStyle w:val="nTable"/>
              <w:spacing w:after="40"/>
            </w:pPr>
            <w:r>
              <w:t>30 Nov 1962</w:t>
            </w:r>
          </w:p>
        </w:tc>
        <w:tc>
          <w:tcPr>
            <w:tcW w:w="2552" w:type="dxa"/>
            <w:gridSpan w:val="2"/>
          </w:tcPr>
          <w:p>
            <w:pPr>
              <w:pStyle w:val="nTable"/>
              <w:spacing w:after="40"/>
            </w:pPr>
            <w:r>
              <w:t>30 Nov 1962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1963</w:t>
            </w:r>
          </w:p>
        </w:tc>
        <w:tc>
          <w:tcPr>
            <w:tcW w:w="1134" w:type="dxa"/>
          </w:tcPr>
          <w:p>
            <w:pPr>
              <w:pStyle w:val="nTable"/>
              <w:spacing w:after="40"/>
            </w:pPr>
            <w:r>
              <w:t xml:space="preserve">7 of 1963 </w:t>
            </w:r>
            <w:r>
              <w:rPr>
                <w:color w:val="000000"/>
              </w:rPr>
              <w:t>(12 Eliz. II No. 7)</w:t>
            </w:r>
          </w:p>
        </w:tc>
        <w:tc>
          <w:tcPr>
            <w:tcW w:w="1134" w:type="dxa"/>
          </w:tcPr>
          <w:p>
            <w:pPr>
              <w:pStyle w:val="nTable"/>
              <w:spacing w:after="40"/>
            </w:pPr>
            <w:r>
              <w:t>15 Oct 1963</w:t>
            </w:r>
          </w:p>
        </w:tc>
        <w:tc>
          <w:tcPr>
            <w:tcW w:w="2552" w:type="dxa"/>
            <w:gridSpan w:val="2"/>
          </w:tcPr>
          <w:p>
            <w:pPr>
              <w:pStyle w:val="nTable"/>
              <w:spacing w:after="40"/>
            </w:pPr>
            <w:r>
              <w:t>15 Oct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1963</w:t>
            </w:r>
          </w:p>
        </w:tc>
        <w:tc>
          <w:tcPr>
            <w:tcW w:w="1134" w:type="dxa"/>
          </w:tcPr>
          <w:p>
            <w:pPr>
              <w:pStyle w:val="nTable"/>
              <w:spacing w:after="40"/>
            </w:pPr>
            <w:r>
              <w:t xml:space="preserve">37 of 1963 </w:t>
            </w:r>
            <w:r>
              <w:rPr>
                <w:color w:val="000000"/>
              </w:rPr>
              <w:t>(12 Eliz. II No. 37)</w:t>
            </w:r>
          </w:p>
        </w:tc>
        <w:tc>
          <w:tcPr>
            <w:tcW w:w="1134" w:type="dxa"/>
          </w:tcPr>
          <w:p>
            <w:pPr>
              <w:pStyle w:val="nTable"/>
              <w:spacing w:after="40"/>
            </w:pPr>
            <w:r>
              <w:t>19 Nov 1963</w:t>
            </w:r>
          </w:p>
        </w:tc>
        <w:tc>
          <w:tcPr>
            <w:tcW w:w="2552" w:type="dxa"/>
            <w:gridSpan w:val="2"/>
          </w:tcPr>
          <w:p>
            <w:pPr>
              <w:pStyle w:val="nTable"/>
              <w:spacing w:after="40"/>
            </w:pPr>
            <w:r>
              <w:t xml:space="preserve">31 Dec 1963 (see s. 2 and </w:t>
            </w:r>
            <w:r>
              <w:rPr>
                <w:i/>
              </w:rPr>
              <w:t>Gazette</w:t>
            </w:r>
            <w:r>
              <w:t xml:space="preserve"> 31 Dec 1963 p. 4055)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1963</w:t>
            </w:r>
          </w:p>
        </w:tc>
        <w:tc>
          <w:tcPr>
            <w:tcW w:w="1134" w:type="dxa"/>
          </w:tcPr>
          <w:p>
            <w:pPr>
              <w:pStyle w:val="nTable"/>
              <w:keepNext/>
              <w:spacing w:after="40"/>
            </w:pPr>
            <w:r>
              <w:t xml:space="preserve">57 of 1963 </w:t>
            </w:r>
            <w:r>
              <w:rPr>
                <w:color w:val="000000"/>
              </w:rPr>
              <w:t>(12 Eliz. II No. 57)</w:t>
            </w:r>
          </w:p>
        </w:tc>
        <w:tc>
          <w:tcPr>
            <w:tcW w:w="1134" w:type="dxa"/>
          </w:tcPr>
          <w:p>
            <w:pPr>
              <w:pStyle w:val="nTable"/>
              <w:keepNext/>
              <w:spacing w:after="40"/>
            </w:pPr>
            <w:r>
              <w:t>17 Dec 1963</w:t>
            </w:r>
          </w:p>
        </w:tc>
        <w:tc>
          <w:tcPr>
            <w:tcW w:w="2552" w:type="dxa"/>
            <w:gridSpan w:val="2"/>
          </w:tcPr>
          <w:p>
            <w:pPr>
              <w:pStyle w:val="nTable"/>
              <w:keepNext/>
              <w:spacing w:after="40"/>
            </w:pPr>
            <w:r>
              <w:t>17 Dec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4) 1963</w:t>
            </w:r>
          </w:p>
        </w:tc>
        <w:tc>
          <w:tcPr>
            <w:tcW w:w="1134" w:type="dxa"/>
          </w:tcPr>
          <w:p>
            <w:pPr>
              <w:pStyle w:val="nTable"/>
              <w:spacing w:after="40"/>
            </w:pPr>
            <w:r>
              <w:t xml:space="preserve">58 of 1963 </w:t>
            </w:r>
            <w:r>
              <w:rPr>
                <w:color w:val="000000"/>
              </w:rPr>
              <w:t>(12 Eliz. II No. 58)</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5 Jun 1964 p. 2335)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Stamp Act Amendment Act 1965</w:t>
            </w:r>
          </w:p>
        </w:tc>
        <w:tc>
          <w:tcPr>
            <w:tcW w:w="1134" w:type="dxa"/>
          </w:tcPr>
          <w:p>
            <w:pPr>
              <w:pStyle w:val="nTable"/>
              <w:spacing w:after="40"/>
            </w:pPr>
            <w:r>
              <w:t>72 of 1965</w:t>
            </w:r>
          </w:p>
        </w:tc>
        <w:tc>
          <w:tcPr>
            <w:tcW w:w="1134" w:type="dxa"/>
          </w:tcPr>
          <w:p>
            <w:pPr>
              <w:pStyle w:val="nTable"/>
              <w:spacing w:after="40"/>
            </w:pPr>
            <w:r>
              <w:t>25 Nov 1965</w:t>
            </w:r>
          </w:p>
        </w:tc>
        <w:tc>
          <w:tcPr>
            <w:tcW w:w="2552" w:type="dxa"/>
            <w:gridSpan w:val="2"/>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w:t>
            </w:r>
            <w:r>
              <w:noBreakHyphen/>
              <w:t xml:space="preserve">9: 14 Feb 1966 (see s. 2(2)) </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1966</w:t>
            </w:r>
          </w:p>
        </w:tc>
        <w:tc>
          <w:tcPr>
            <w:tcW w:w="1134" w:type="dxa"/>
          </w:tcPr>
          <w:p>
            <w:pPr>
              <w:pStyle w:val="nTable"/>
              <w:spacing w:after="40"/>
            </w:pPr>
            <w:r>
              <w:t>67 of 1966</w:t>
            </w:r>
          </w:p>
        </w:tc>
        <w:tc>
          <w:tcPr>
            <w:tcW w:w="1134" w:type="dxa"/>
          </w:tcPr>
          <w:p>
            <w:pPr>
              <w:pStyle w:val="nTable"/>
              <w:spacing w:after="40"/>
            </w:pPr>
            <w:r>
              <w:t>12 Dec 1966</w:t>
            </w:r>
          </w:p>
        </w:tc>
        <w:tc>
          <w:tcPr>
            <w:tcW w:w="2552" w:type="dxa"/>
            <w:gridSpan w:val="2"/>
          </w:tcPr>
          <w:p>
            <w:pPr>
              <w:pStyle w:val="nTable"/>
              <w:spacing w:after="40"/>
            </w:pPr>
            <w:r>
              <w:t xml:space="preserve">s. 1, 2, 4 and 15(a), (b) and (f): 1 Jan 1967 (see s. 2(2)); </w:t>
            </w:r>
            <w:r>
              <w:br/>
              <w:t>balance: 1 Feb 1967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1966</w:t>
            </w:r>
          </w:p>
        </w:tc>
        <w:tc>
          <w:tcPr>
            <w:tcW w:w="1134" w:type="dxa"/>
          </w:tcPr>
          <w:p>
            <w:pPr>
              <w:pStyle w:val="nTable"/>
              <w:spacing w:after="40"/>
            </w:pPr>
            <w:r>
              <w:t>90 of 1966</w:t>
            </w:r>
          </w:p>
        </w:tc>
        <w:tc>
          <w:tcPr>
            <w:tcW w:w="1134" w:type="dxa"/>
          </w:tcPr>
          <w:p>
            <w:pPr>
              <w:pStyle w:val="nTable"/>
              <w:spacing w:after="40"/>
            </w:pPr>
            <w:r>
              <w:t>12 Dec 1966</w:t>
            </w:r>
          </w:p>
        </w:tc>
        <w:tc>
          <w:tcPr>
            <w:tcW w:w="2552" w:type="dxa"/>
            <w:gridSpan w:val="2"/>
          </w:tcPr>
          <w:p>
            <w:pPr>
              <w:pStyle w:val="nTable"/>
              <w:spacing w:after="40"/>
            </w:pPr>
            <w:r>
              <w:t>1 Jan 1967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1966</w:t>
            </w:r>
          </w:p>
        </w:tc>
        <w:tc>
          <w:tcPr>
            <w:tcW w:w="1134" w:type="dxa"/>
          </w:tcPr>
          <w:p>
            <w:pPr>
              <w:pStyle w:val="nTable"/>
              <w:spacing w:after="40"/>
            </w:pPr>
            <w:r>
              <w:t>93 of 1966</w:t>
            </w:r>
          </w:p>
        </w:tc>
        <w:tc>
          <w:tcPr>
            <w:tcW w:w="1134" w:type="dxa"/>
          </w:tcPr>
          <w:p>
            <w:pPr>
              <w:pStyle w:val="nTable"/>
              <w:spacing w:after="40"/>
            </w:pPr>
            <w:r>
              <w:t>12 Dec 1966</w:t>
            </w:r>
          </w:p>
        </w:tc>
        <w:tc>
          <w:tcPr>
            <w:tcW w:w="2552" w:type="dxa"/>
            <w:gridSpan w:val="2"/>
          </w:tcPr>
          <w:p>
            <w:pPr>
              <w:pStyle w:val="nTable"/>
              <w:spacing w:after="40"/>
            </w:pPr>
            <w:r>
              <w:t xml:space="preserve">1 Jul 1967 (see s. 2 and </w:t>
            </w:r>
            <w:r>
              <w:rPr>
                <w:i/>
              </w:rPr>
              <w:t>Gazette</w:t>
            </w:r>
            <w:r>
              <w:t xml:space="preserve"> 23 Jun 1967 p. 1691)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1967</w:t>
            </w:r>
          </w:p>
        </w:tc>
        <w:tc>
          <w:tcPr>
            <w:tcW w:w="1134" w:type="dxa"/>
          </w:tcPr>
          <w:p>
            <w:pPr>
              <w:pStyle w:val="nTable"/>
              <w:spacing w:after="40"/>
            </w:pPr>
            <w:r>
              <w:t>50 of 1967</w:t>
            </w:r>
          </w:p>
        </w:tc>
        <w:tc>
          <w:tcPr>
            <w:tcW w:w="1134" w:type="dxa"/>
          </w:tcPr>
          <w:p>
            <w:pPr>
              <w:pStyle w:val="nTable"/>
              <w:spacing w:after="40"/>
            </w:pPr>
            <w:r>
              <w:t>24 Nov 1967</w:t>
            </w:r>
          </w:p>
        </w:tc>
        <w:tc>
          <w:tcPr>
            <w:tcW w:w="2552" w:type="dxa"/>
            <w:gridSpan w:val="2"/>
          </w:tcPr>
          <w:p>
            <w:pPr>
              <w:pStyle w:val="nTable"/>
              <w:spacing w:after="40"/>
            </w:pPr>
            <w:r>
              <w:t>1 Dec 1967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1968</w:t>
            </w:r>
          </w:p>
        </w:tc>
        <w:tc>
          <w:tcPr>
            <w:tcW w:w="1134" w:type="dxa"/>
          </w:tcPr>
          <w:p>
            <w:pPr>
              <w:pStyle w:val="nTable"/>
              <w:spacing w:after="40"/>
            </w:pPr>
            <w:r>
              <w:t>54 of 1968</w:t>
            </w:r>
          </w:p>
        </w:tc>
        <w:tc>
          <w:tcPr>
            <w:tcW w:w="1134" w:type="dxa"/>
          </w:tcPr>
          <w:p>
            <w:pPr>
              <w:pStyle w:val="nTable"/>
              <w:spacing w:after="40"/>
            </w:pPr>
            <w:r>
              <w:t>13 Nov 1968</w:t>
            </w:r>
          </w:p>
        </w:tc>
        <w:tc>
          <w:tcPr>
            <w:tcW w:w="2552" w:type="dxa"/>
            <w:gridSpan w:val="2"/>
          </w:tcPr>
          <w:p>
            <w:pPr>
              <w:pStyle w:val="nTable"/>
              <w:spacing w:after="40"/>
            </w:pPr>
            <w:r>
              <w:t xml:space="preserve">1 Jan 1969 (see s. 2 and </w:t>
            </w:r>
            <w:r>
              <w:rPr>
                <w:i/>
              </w:rPr>
              <w:t>Gazette</w:t>
            </w:r>
            <w:r>
              <w:t xml:space="preserve"> 13 Dec 1968 p. 3809)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1969</w:t>
            </w:r>
          </w:p>
        </w:tc>
        <w:tc>
          <w:tcPr>
            <w:tcW w:w="1134" w:type="dxa"/>
          </w:tcPr>
          <w:p>
            <w:pPr>
              <w:pStyle w:val="nTable"/>
              <w:spacing w:after="40"/>
            </w:pPr>
            <w:r>
              <w:t>113 of 1969</w:t>
            </w:r>
          </w:p>
        </w:tc>
        <w:tc>
          <w:tcPr>
            <w:tcW w:w="1134" w:type="dxa"/>
          </w:tcPr>
          <w:p>
            <w:pPr>
              <w:pStyle w:val="nTable"/>
              <w:spacing w:after="40"/>
            </w:pPr>
            <w:r>
              <w:t>28 Nov 1969</w:t>
            </w:r>
          </w:p>
        </w:tc>
        <w:tc>
          <w:tcPr>
            <w:tcW w:w="2552" w:type="dxa"/>
            <w:gridSpan w:val="2"/>
          </w:tcPr>
          <w:p>
            <w:pPr>
              <w:pStyle w:val="nTable"/>
              <w:spacing w:after="40"/>
            </w:pPr>
            <w:r>
              <w:t xml:space="preserve">1 Jan 1970 (see s. 2 and </w:t>
            </w:r>
            <w:r>
              <w:rPr>
                <w:i/>
              </w:rPr>
              <w:t>Gazette</w:t>
            </w:r>
            <w:r>
              <w:t xml:space="preserve"> 16 Dec 1969 p. 4077)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(Commissioner of State Taxation) Act 1970 </w:t>
            </w:r>
            <w:r>
              <w:t>Pt. VI</w:t>
            </w:r>
          </w:p>
        </w:tc>
        <w:tc>
          <w:tcPr>
            <w:tcW w:w="1134" w:type="dxa"/>
          </w:tcPr>
          <w:p>
            <w:pPr>
              <w:pStyle w:val="nTable"/>
              <w:spacing w:after="40"/>
            </w:pPr>
            <w:r>
              <w:t>21 of 1970</w:t>
            </w:r>
          </w:p>
        </w:tc>
        <w:tc>
          <w:tcPr>
            <w:tcW w:w="1134" w:type="dxa"/>
          </w:tcPr>
          <w:p>
            <w:pPr>
              <w:pStyle w:val="nTable"/>
              <w:spacing w:after="40"/>
            </w:pPr>
            <w:r>
              <w:t>8 May 1970</w:t>
            </w:r>
          </w:p>
        </w:tc>
        <w:tc>
          <w:tcPr>
            <w:tcW w:w="2552" w:type="dxa"/>
            <w:gridSpan w:val="2"/>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1970</w:t>
            </w:r>
          </w:p>
        </w:tc>
        <w:tc>
          <w:tcPr>
            <w:tcW w:w="1134" w:type="dxa"/>
          </w:tcPr>
          <w:p>
            <w:pPr>
              <w:pStyle w:val="nTable"/>
              <w:spacing w:after="40"/>
            </w:pPr>
            <w:r>
              <w:t>102 of 1970</w:t>
            </w:r>
          </w:p>
        </w:tc>
        <w:tc>
          <w:tcPr>
            <w:tcW w:w="1134" w:type="dxa"/>
          </w:tcPr>
          <w:p>
            <w:pPr>
              <w:pStyle w:val="nTable"/>
              <w:spacing w:after="40"/>
            </w:pPr>
            <w:r>
              <w:t>8 Dec 1970</w:t>
            </w:r>
          </w:p>
        </w:tc>
        <w:tc>
          <w:tcPr>
            <w:tcW w:w="2552" w:type="dxa"/>
            <w:gridSpan w:val="2"/>
          </w:tcPr>
          <w:p>
            <w:pPr>
              <w:pStyle w:val="nTable"/>
              <w:spacing w:after="40"/>
            </w:pPr>
            <w:r>
              <w:t>s. 12(a), (c)</w:t>
            </w:r>
            <w:r>
              <w:noBreakHyphen/>
              <w:t>(e): 1 Jul 1970 (see s. 2(3));</w:t>
            </w:r>
            <w:r>
              <w:br/>
              <w:t>s. 5</w:t>
            </w:r>
            <w:r>
              <w:noBreakHyphen/>
              <w:t>11 and 15(b): 1 Oct 1970 (see s. 2(2));</w:t>
            </w:r>
            <w:r>
              <w:br/>
              <w:t>s. 3, 4, 12(b), 13, 14, and 15(a): 1 Jan 1971 (see s. 2(1)(c))</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1971</w:t>
            </w:r>
          </w:p>
        </w:tc>
        <w:tc>
          <w:tcPr>
            <w:tcW w:w="1134" w:type="dxa"/>
          </w:tcPr>
          <w:p>
            <w:pPr>
              <w:pStyle w:val="nTable"/>
              <w:spacing w:after="40"/>
            </w:pPr>
            <w:r>
              <w:t>3 of 1971</w:t>
            </w:r>
          </w:p>
        </w:tc>
        <w:tc>
          <w:tcPr>
            <w:tcW w:w="1134" w:type="dxa"/>
          </w:tcPr>
          <w:p>
            <w:pPr>
              <w:pStyle w:val="nTable"/>
              <w:spacing w:after="40"/>
            </w:pPr>
            <w:r>
              <w:t>13 Sep 1971</w:t>
            </w:r>
          </w:p>
        </w:tc>
        <w:tc>
          <w:tcPr>
            <w:tcW w:w="2552" w:type="dxa"/>
            <w:gridSpan w:val="2"/>
          </w:tcPr>
          <w:p>
            <w:pPr>
              <w:pStyle w:val="nTable"/>
              <w:spacing w:after="40"/>
            </w:pPr>
            <w:r>
              <w:t>13 Sep 1971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Act Amendment Act (No. 2) 1971</w:t>
            </w:r>
          </w:p>
        </w:tc>
        <w:tc>
          <w:tcPr>
            <w:tcW w:w="1134" w:type="dxa"/>
          </w:tcPr>
          <w:p>
            <w:pPr>
              <w:pStyle w:val="nTable"/>
              <w:spacing w:after="40"/>
            </w:pPr>
            <w:r>
              <w:t>29 of 1971</w:t>
            </w:r>
          </w:p>
        </w:tc>
        <w:tc>
          <w:tcPr>
            <w:tcW w:w="1134" w:type="dxa"/>
          </w:tcPr>
          <w:p>
            <w:pPr>
              <w:pStyle w:val="nTable"/>
              <w:spacing w:after="40"/>
            </w:pPr>
            <w:r>
              <w:t>1 Dec 1971</w:t>
            </w:r>
          </w:p>
        </w:tc>
        <w:tc>
          <w:tcPr>
            <w:tcW w:w="2552" w:type="dxa"/>
            <w:gridSpan w:val="2"/>
          </w:tcPr>
          <w:p>
            <w:pPr>
              <w:pStyle w:val="nTable"/>
              <w:spacing w:after="40"/>
            </w:pPr>
            <w:r>
              <w:t xml:space="preserve">1 Jan 1972 (see s. 2 and </w:t>
            </w:r>
            <w:r>
              <w:rPr>
                <w:i/>
              </w:rPr>
              <w:t>Gazette</w:t>
            </w:r>
            <w:r>
              <w:t xml:space="preserve"> 10 Dec 1971 p. 5169)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1972</w:t>
            </w:r>
          </w:p>
        </w:tc>
        <w:tc>
          <w:tcPr>
            <w:tcW w:w="1134" w:type="dxa"/>
          </w:tcPr>
          <w:p>
            <w:pPr>
              <w:pStyle w:val="nTable"/>
              <w:spacing w:after="40"/>
            </w:pPr>
            <w:r>
              <w:t>32 of 1972</w:t>
            </w:r>
          </w:p>
        </w:tc>
        <w:tc>
          <w:tcPr>
            <w:tcW w:w="1134" w:type="dxa"/>
          </w:tcPr>
          <w:p>
            <w:pPr>
              <w:pStyle w:val="nTable"/>
              <w:spacing w:after="40"/>
            </w:pPr>
            <w:r>
              <w:t>16 Jun 1972</w:t>
            </w:r>
          </w:p>
        </w:tc>
        <w:tc>
          <w:tcPr>
            <w:tcW w:w="2552" w:type="dxa"/>
            <w:gridSpan w:val="2"/>
          </w:tcPr>
          <w:p>
            <w:pPr>
              <w:pStyle w:val="nTable"/>
              <w:spacing w:after="40"/>
            </w:pPr>
            <w:r>
              <w:t xml:space="preserve">1 Jul 1972 (see s. 2 and </w:t>
            </w:r>
            <w:r>
              <w:rPr>
                <w:i/>
              </w:rPr>
              <w:t>Gazette</w:t>
            </w:r>
            <w:r>
              <w:t xml:space="preserve"> 30 Jun 1972 p. 2100)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Metric Conversion Act 1972</w:t>
            </w:r>
          </w:p>
        </w:tc>
        <w:tc>
          <w:tcPr>
            <w:tcW w:w="1134" w:type="dxa"/>
          </w:tcPr>
          <w:p>
            <w:pPr>
              <w:pStyle w:val="nTable"/>
              <w:spacing w:after="40"/>
            </w:pPr>
            <w:r>
              <w:t>94 of 1972 (as amended by No. 19 of 1973 s. 4)</w:t>
            </w:r>
          </w:p>
        </w:tc>
        <w:tc>
          <w:tcPr>
            <w:tcW w:w="1134" w:type="dxa"/>
          </w:tcPr>
          <w:p>
            <w:pPr>
              <w:pStyle w:val="nTable"/>
              <w:spacing w:after="40"/>
            </w:pPr>
            <w:r>
              <w:t>4 Dec 1972</w:t>
            </w:r>
          </w:p>
        </w:tc>
        <w:tc>
          <w:tcPr>
            <w:tcW w:w="2552" w:type="dxa"/>
            <w:gridSpan w:val="2"/>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1974</w:t>
            </w:r>
          </w:p>
        </w:tc>
        <w:tc>
          <w:tcPr>
            <w:tcW w:w="1134" w:type="dxa"/>
          </w:tcPr>
          <w:p>
            <w:pPr>
              <w:pStyle w:val="nTable"/>
              <w:spacing w:after="40"/>
            </w:pPr>
            <w:r>
              <w:t>9 of 1974</w:t>
            </w:r>
          </w:p>
        </w:tc>
        <w:tc>
          <w:tcPr>
            <w:tcW w:w="1134" w:type="dxa"/>
          </w:tcPr>
          <w:p>
            <w:pPr>
              <w:pStyle w:val="nTable"/>
              <w:spacing w:after="40"/>
            </w:pPr>
            <w:r>
              <w:t xml:space="preserve">27 Sep 1974 </w:t>
            </w:r>
          </w:p>
        </w:tc>
        <w:tc>
          <w:tcPr>
            <w:tcW w:w="2552" w:type="dxa"/>
            <w:gridSpan w:val="2"/>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1974</w:t>
            </w:r>
          </w:p>
        </w:tc>
        <w:tc>
          <w:tcPr>
            <w:tcW w:w="1134" w:type="dxa"/>
          </w:tcPr>
          <w:p>
            <w:pPr>
              <w:pStyle w:val="nTable"/>
              <w:spacing w:after="40"/>
            </w:pPr>
            <w:r>
              <w:t>46 of 1974</w:t>
            </w:r>
          </w:p>
        </w:tc>
        <w:tc>
          <w:tcPr>
            <w:tcW w:w="1134" w:type="dxa"/>
          </w:tcPr>
          <w:p>
            <w:pPr>
              <w:pStyle w:val="nTable"/>
              <w:spacing w:after="40"/>
            </w:pPr>
            <w:r>
              <w:t>18 Nov 1974</w:t>
            </w:r>
          </w:p>
        </w:tc>
        <w:tc>
          <w:tcPr>
            <w:tcW w:w="2552" w:type="dxa"/>
            <w:gridSpan w:val="2"/>
          </w:tcPr>
          <w:p>
            <w:pPr>
              <w:pStyle w:val="nTable"/>
              <w:spacing w:after="40"/>
            </w:pPr>
            <w:r>
              <w:t xml:space="preserve">1 Dec 1974 (see s. 2 and </w:t>
            </w:r>
            <w:r>
              <w:rPr>
                <w:i/>
              </w:rPr>
              <w:t>Gazette</w:t>
            </w:r>
            <w:r>
              <w:t xml:space="preserve"> 29 Nov 1974 p. 5167)</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20 Feb 1976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1976</w:t>
            </w:r>
          </w:p>
        </w:tc>
        <w:tc>
          <w:tcPr>
            <w:tcW w:w="1134" w:type="dxa"/>
          </w:tcPr>
          <w:p>
            <w:pPr>
              <w:pStyle w:val="nTable"/>
              <w:spacing w:after="40"/>
            </w:pPr>
            <w:r>
              <w:t>96 of 1976</w:t>
            </w:r>
          </w:p>
        </w:tc>
        <w:tc>
          <w:tcPr>
            <w:tcW w:w="1134" w:type="dxa"/>
          </w:tcPr>
          <w:p>
            <w:pPr>
              <w:pStyle w:val="nTable"/>
              <w:spacing w:after="40"/>
            </w:pPr>
            <w:r>
              <w:t>12 Nov 1976</w:t>
            </w:r>
          </w:p>
        </w:tc>
        <w:tc>
          <w:tcPr>
            <w:tcW w:w="2552" w:type="dxa"/>
            <w:gridSpan w:val="2"/>
          </w:tcPr>
          <w:p>
            <w:pPr>
              <w:pStyle w:val="nTable"/>
              <w:spacing w:after="40"/>
            </w:pPr>
            <w:r>
              <w:t>1 Jan 1977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1977</w:t>
            </w:r>
          </w:p>
        </w:tc>
        <w:tc>
          <w:tcPr>
            <w:tcW w:w="1134" w:type="dxa"/>
          </w:tcPr>
          <w:p>
            <w:pPr>
              <w:pStyle w:val="nTable"/>
              <w:spacing w:after="40"/>
            </w:pPr>
            <w:r>
              <w:t>63 of 1977</w:t>
            </w:r>
          </w:p>
        </w:tc>
        <w:tc>
          <w:tcPr>
            <w:tcW w:w="1134" w:type="dxa"/>
          </w:tcPr>
          <w:p>
            <w:pPr>
              <w:pStyle w:val="nTable"/>
              <w:spacing w:after="40"/>
            </w:pPr>
            <w:r>
              <w:t>23 Nov 1977</w:t>
            </w:r>
          </w:p>
        </w:tc>
        <w:tc>
          <w:tcPr>
            <w:tcW w:w="2552" w:type="dxa"/>
            <w:gridSpan w:val="2"/>
          </w:tcPr>
          <w:p>
            <w:pPr>
              <w:pStyle w:val="nTable"/>
              <w:spacing w:after="40"/>
            </w:pPr>
            <w:r>
              <w:t>23 Nov 1977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1979</w:t>
            </w:r>
          </w:p>
        </w:tc>
        <w:tc>
          <w:tcPr>
            <w:tcW w:w="1134" w:type="dxa"/>
          </w:tcPr>
          <w:p>
            <w:pPr>
              <w:pStyle w:val="nTable"/>
              <w:spacing w:after="40"/>
            </w:pPr>
            <w:r>
              <w:t>37 of 1979</w:t>
            </w:r>
          </w:p>
        </w:tc>
        <w:tc>
          <w:tcPr>
            <w:tcW w:w="1134" w:type="dxa"/>
          </w:tcPr>
          <w:p>
            <w:pPr>
              <w:pStyle w:val="nTable"/>
              <w:spacing w:after="40"/>
            </w:pPr>
            <w:r>
              <w:t>18 Oct 1979</w:t>
            </w:r>
          </w:p>
        </w:tc>
        <w:tc>
          <w:tcPr>
            <w:tcW w:w="2552" w:type="dxa"/>
            <w:gridSpan w:val="2"/>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Credit Unions (Consequential Provisions) Act 1979 </w:t>
            </w:r>
            <w:r>
              <w:t>Pt. 1</w:t>
            </w:r>
          </w:p>
        </w:tc>
        <w:tc>
          <w:tcPr>
            <w:tcW w:w="1134" w:type="dxa"/>
          </w:tcPr>
          <w:p>
            <w:pPr>
              <w:pStyle w:val="nTable"/>
              <w:spacing w:after="40"/>
            </w:pPr>
            <w:r>
              <w:t>47 of 1979</w:t>
            </w:r>
          </w:p>
        </w:tc>
        <w:tc>
          <w:tcPr>
            <w:tcW w:w="1134" w:type="dxa"/>
          </w:tcPr>
          <w:p>
            <w:pPr>
              <w:pStyle w:val="nTable"/>
              <w:spacing w:after="40"/>
            </w:pPr>
            <w:r>
              <w:t>7 Nov 1979</w:t>
            </w:r>
          </w:p>
        </w:tc>
        <w:tc>
          <w:tcPr>
            <w:tcW w:w="2552" w:type="dxa"/>
            <w:gridSpan w:val="2"/>
          </w:tcPr>
          <w:p>
            <w:pPr>
              <w:pStyle w:val="nTable"/>
              <w:spacing w:after="40"/>
            </w:pPr>
            <w:r>
              <w:t>1 Jul 1980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1980</w:t>
            </w:r>
          </w:p>
        </w:tc>
        <w:tc>
          <w:tcPr>
            <w:tcW w:w="1134" w:type="dxa"/>
          </w:tcPr>
          <w:p>
            <w:pPr>
              <w:pStyle w:val="nTable"/>
              <w:spacing w:after="40"/>
            </w:pPr>
            <w:r>
              <w:t>63 of 1980</w:t>
            </w:r>
          </w:p>
        </w:tc>
        <w:tc>
          <w:tcPr>
            <w:tcW w:w="1134" w:type="dxa"/>
          </w:tcPr>
          <w:p>
            <w:pPr>
              <w:pStyle w:val="nTable"/>
              <w:spacing w:after="40"/>
            </w:pPr>
            <w:r>
              <w:t>26 Nov 1980</w:t>
            </w:r>
          </w:p>
        </w:tc>
        <w:tc>
          <w:tcPr>
            <w:tcW w:w="2552" w:type="dxa"/>
            <w:gridSpan w:val="2"/>
          </w:tcPr>
          <w:p>
            <w:pPr>
              <w:pStyle w:val="nTable"/>
              <w:spacing w:after="40"/>
            </w:pPr>
            <w:r>
              <w:t>4 Nov 1980 (see s. 1(4))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1981</w:t>
            </w:r>
          </w:p>
        </w:tc>
        <w:tc>
          <w:tcPr>
            <w:tcW w:w="1134" w:type="dxa"/>
          </w:tcPr>
          <w:p>
            <w:pPr>
              <w:pStyle w:val="nTable"/>
              <w:spacing w:after="40"/>
            </w:pPr>
            <w:r>
              <w:t>81 of 1981</w:t>
            </w:r>
          </w:p>
        </w:tc>
        <w:tc>
          <w:tcPr>
            <w:tcW w:w="1134" w:type="dxa"/>
          </w:tcPr>
          <w:p>
            <w:pPr>
              <w:pStyle w:val="nTable"/>
              <w:spacing w:after="40"/>
            </w:pPr>
            <w:r>
              <w:t>9 Nov 1981</w:t>
            </w:r>
          </w:p>
        </w:tc>
        <w:tc>
          <w:tcPr>
            <w:tcW w:w="2552" w:type="dxa"/>
            <w:gridSpan w:val="2"/>
          </w:tcPr>
          <w:p>
            <w:pPr>
              <w:pStyle w:val="nTable"/>
              <w:spacing w:after="40"/>
            </w:pPr>
            <w:r>
              <w:t>Act other than s. 3 and 8: 1 Dec 1981 (see s. 2(1));</w:t>
            </w:r>
            <w:r>
              <w:br/>
              <w:t>s. 3 and 8: 1 Jan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 xml:space="preserve">Acts Amendment (Traffic Board) Act 1981 </w:t>
            </w:r>
            <w:r>
              <w:t>Pt. VIII</w:t>
            </w:r>
          </w:p>
        </w:tc>
        <w:tc>
          <w:tcPr>
            <w:tcW w:w="1134" w:type="dxa"/>
          </w:tcPr>
          <w:p>
            <w:pPr>
              <w:pStyle w:val="nTable"/>
              <w:spacing w:after="40"/>
            </w:pPr>
            <w:r>
              <w:t>106 of 1981</w:t>
            </w:r>
          </w:p>
        </w:tc>
        <w:tc>
          <w:tcPr>
            <w:tcW w:w="1134" w:type="dxa"/>
          </w:tcPr>
          <w:p>
            <w:pPr>
              <w:pStyle w:val="nTable"/>
              <w:spacing w:after="40"/>
            </w:pPr>
            <w:r>
              <w:t>4 Dec 1981</w:t>
            </w:r>
          </w:p>
        </w:tc>
        <w:tc>
          <w:tcPr>
            <w:tcW w:w="2552" w:type="dxa"/>
            <w:gridSpan w:val="2"/>
          </w:tcPr>
          <w:p>
            <w:pPr>
              <w:pStyle w:val="nTable"/>
              <w:spacing w:after="40"/>
            </w:pPr>
            <w:r>
              <w:t>2 Feb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1982</w:t>
            </w:r>
          </w:p>
        </w:tc>
        <w:tc>
          <w:tcPr>
            <w:tcW w:w="1134" w:type="dxa"/>
          </w:tcPr>
          <w:p>
            <w:pPr>
              <w:pStyle w:val="nTable"/>
              <w:spacing w:after="40"/>
            </w:pPr>
            <w:r>
              <w:t>1 of 1982</w:t>
            </w:r>
          </w:p>
        </w:tc>
        <w:tc>
          <w:tcPr>
            <w:tcW w:w="1134" w:type="dxa"/>
          </w:tcPr>
          <w:p>
            <w:pPr>
              <w:pStyle w:val="nTable"/>
              <w:spacing w:after="40"/>
            </w:pPr>
            <w:r>
              <w:t>8 Apr 1982</w:t>
            </w:r>
          </w:p>
        </w:tc>
        <w:tc>
          <w:tcPr>
            <w:tcW w:w="2552" w:type="dxa"/>
            <w:gridSpan w:val="2"/>
          </w:tcPr>
          <w:p>
            <w:pPr>
              <w:pStyle w:val="nTable"/>
              <w:spacing w:after="40"/>
            </w:pPr>
            <w:r>
              <w:t>8 Apr 1982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 xml:space="preserve">Gazette </w:t>
            </w:r>
            <w:r>
              <w:t>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(No. 2) 1982</w:t>
            </w:r>
          </w:p>
        </w:tc>
        <w:tc>
          <w:tcPr>
            <w:tcW w:w="1134" w:type="dxa"/>
          </w:tcPr>
          <w:p>
            <w:pPr>
              <w:pStyle w:val="nTable"/>
              <w:spacing w:after="40"/>
            </w:pPr>
            <w:r>
              <w:t>15 of 1982</w:t>
            </w:r>
          </w:p>
        </w:tc>
        <w:tc>
          <w:tcPr>
            <w:tcW w:w="1134" w:type="dxa"/>
          </w:tcPr>
          <w:p>
            <w:pPr>
              <w:pStyle w:val="nTable"/>
              <w:spacing w:after="40"/>
            </w:pPr>
            <w:r>
              <w:t>14 May 1982</w:t>
            </w:r>
          </w:p>
        </w:tc>
        <w:tc>
          <w:tcPr>
            <w:tcW w:w="2552" w:type="dxa"/>
            <w:gridSpan w:val="2"/>
          </w:tcPr>
          <w:p>
            <w:pPr>
              <w:pStyle w:val="nTable"/>
              <w:spacing w:after="40"/>
            </w:pPr>
            <w:r>
              <w:t>Act other than s. 4: 8 Apr 1982 (see s. 2(1));</w:t>
            </w:r>
            <w:r>
              <w:br/>
              <w:t>s. 4: 14 May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3) 1982</w:t>
            </w:r>
          </w:p>
        </w:tc>
        <w:tc>
          <w:tcPr>
            <w:tcW w:w="1134" w:type="dxa"/>
          </w:tcPr>
          <w:p>
            <w:pPr>
              <w:pStyle w:val="nTable"/>
              <w:spacing w:after="40"/>
            </w:pPr>
            <w:r>
              <w:t>45 of 1982</w:t>
            </w:r>
          </w:p>
        </w:tc>
        <w:tc>
          <w:tcPr>
            <w:tcW w:w="1134" w:type="dxa"/>
          </w:tcPr>
          <w:p>
            <w:pPr>
              <w:pStyle w:val="nTable"/>
              <w:spacing w:after="40"/>
            </w:pPr>
            <w:r>
              <w:t>26 Aug 1982</w:t>
            </w:r>
          </w:p>
        </w:tc>
        <w:tc>
          <w:tcPr>
            <w:tcW w:w="2552" w:type="dxa"/>
            <w:gridSpan w:val="2"/>
          </w:tcPr>
          <w:p>
            <w:pPr>
              <w:pStyle w:val="nTable"/>
              <w:spacing w:after="40"/>
            </w:pPr>
            <w:r>
              <w:t>24 Dec 1981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1982</w:t>
            </w:r>
          </w:p>
        </w:tc>
        <w:tc>
          <w:tcPr>
            <w:tcW w:w="1134" w:type="dxa"/>
          </w:tcPr>
          <w:p>
            <w:pPr>
              <w:pStyle w:val="nTable"/>
              <w:spacing w:after="40"/>
            </w:pPr>
            <w:r>
              <w:t>93 of 1982</w:t>
            </w:r>
          </w:p>
        </w:tc>
        <w:tc>
          <w:tcPr>
            <w:tcW w:w="1134" w:type="dxa"/>
          </w:tcPr>
          <w:p>
            <w:pPr>
              <w:pStyle w:val="nTable"/>
              <w:spacing w:after="40"/>
            </w:pPr>
            <w:r>
              <w:t>22 Nov 1982</w:t>
            </w:r>
          </w:p>
        </w:tc>
        <w:tc>
          <w:tcPr>
            <w:tcW w:w="2552" w:type="dxa"/>
            <w:gridSpan w:val="2"/>
          </w:tcPr>
          <w:p>
            <w:pPr>
              <w:pStyle w:val="nTable"/>
              <w:spacing w:after="40"/>
            </w:pPr>
            <w:r>
              <w:t>Act other than s. 3</w:t>
            </w:r>
            <w:r>
              <w:noBreakHyphen/>
              <w:t>6, 7(1) and 8: 22 Nov 1982 (see s. 2(1));</w:t>
            </w:r>
            <w:r>
              <w:br/>
              <w:t>s. 3</w:t>
            </w:r>
            <w:r>
              <w:noBreakHyphen/>
              <w:t xml:space="preserve">6, 7(1) and 8: 1 Jan 1983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5) 1982</w:t>
            </w:r>
          </w:p>
        </w:tc>
        <w:tc>
          <w:tcPr>
            <w:tcW w:w="1134" w:type="dxa"/>
          </w:tcPr>
          <w:p>
            <w:pPr>
              <w:pStyle w:val="nTable"/>
              <w:spacing w:after="40"/>
            </w:pPr>
            <w:r>
              <w:t>99 of 1982</w:t>
            </w:r>
          </w:p>
        </w:tc>
        <w:tc>
          <w:tcPr>
            <w:tcW w:w="1134" w:type="dxa"/>
          </w:tcPr>
          <w:p>
            <w:pPr>
              <w:pStyle w:val="nTable"/>
              <w:spacing w:after="40"/>
            </w:pPr>
            <w:r>
              <w:t>24 Nov 1982</w:t>
            </w:r>
          </w:p>
        </w:tc>
        <w:tc>
          <w:tcPr>
            <w:tcW w:w="2552" w:type="dxa"/>
            <w:gridSpan w:val="2"/>
          </w:tcPr>
          <w:p>
            <w:pPr>
              <w:pStyle w:val="nTable"/>
              <w:spacing w:after="40"/>
            </w:pPr>
            <w:r>
              <w:t>1 Jan 1983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6) 1982</w:t>
            </w:r>
          </w:p>
        </w:tc>
        <w:tc>
          <w:tcPr>
            <w:tcW w:w="1134" w:type="dxa"/>
          </w:tcPr>
          <w:p>
            <w:pPr>
              <w:pStyle w:val="nTable"/>
              <w:spacing w:after="40"/>
            </w:pPr>
            <w:r>
              <w:t>112 of 1982</w:t>
            </w:r>
          </w:p>
        </w:tc>
        <w:tc>
          <w:tcPr>
            <w:tcW w:w="1134" w:type="dxa"/>
          </w:tcPr>
          <w:p>
            <w:pPr>
              <w:pStyle w:val="nTable"/>
              <w:spacing w:after="40"/>
            </w:pPr>
            <w:r>
              <w:t>8 Dec 1982</w:t>
            </w:r>
          </w:p>
        </w:tc>
        <w:tc>
          <w:tcPr>
            <w:tcW w:w="2552" w:type="dxa"/>
            <w:gridSpan w:val="2"/>
          </w:tcPr>
          <w:p>
            <w:pPr>
              <w:pStyle w:val="nTable"/>
              <w:spacing w:after="40"/>
            </w:pPr>
            <w:r>
              <w:t>26 Oct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1983</w:t>
            </w:r>
          </w:p>
        </w:tc>
        <w:tc>
          <w:tcPr>
            <w:tcW w:w="1134" w:type="dxa"/>
          </w:tcPr>
          <w:p>
            <w:pPr>
              <w:pStyle w:val="nTable"/>
              <w:spacing w:after="40"/>
            </w:pPr>
            <w:r>
              <w:t>14 of 1983</w:t>
            </w:r>
          </w:p>
        </w:tc>
        <w:tc>
          <w:tcPr>
            <w:tcW w:w="1134" w:type="dxa"/>
          </w:tcPr>
          <w:p>
            <w:pPr>
              <w:pStyle w:val="nTable"/>
              <w:spacing w:after="40"/>
            </w:pPr>
            <w:r>
              <w:t>31 Oct 1983</w:t>
            </w:r>
          </w:p>
        </w:tc>
        <w:tc>
          <w:tcPr>
            <w:tcW w:w="2552" w:type="dxa"/>
            <w:gridSpan w:val="2"/>
          </w:tcPr>
          <w:p>
            <w:pPr>
              <w:pStyle w:val="nTable"/>
              <w:spacing w:after="40"/>
            </w:pPr>
            <w:r>
              <w:t>Act other than s. 6(d): 1 Nov 1983 (see s. 2(1));</w:t>
            </w:r>
            <w:r>
              <w:br/>
              <w:t xml:space="preserve">s. 6(d): 1 Dec 1983 (see s. 2(2) and </w:t>
            </w:r>
            <w:r>
              <w:rPr>
                <w:i/>
              </w:rPr>
              <w:t>Gazette</w:t>
            </w:r>
            <w:r>
              <w:t xml:space="preserve"> 25 Nov 1983 p. 4649)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1983</w:t>
            </w:r>
          </w:p>
        </w:tc>
        <w:tc>
          <w:tcPr>
            <w:tcW w:w="1134" w:type="dxa"/>
          </w:tcPr>
          <w:p>
            <w:pPr>
              <w:pStyle w:val="nTable"/>
              <w:spacing w:after="40"/>
            </w:pPr>
            <w:r>
              <w:t>61 of 1983</w:t>
            </w:r>
          </w:p>
        </w:tc>
        <w:tc>
          <w:tcPr>
            <w:tcW w:w="1134" w:type="dxa"/>
          </w:tcPr>
          <w:p>
            <w:pPr>
              <w:pStyle w:val="nTable"/>
              <w:spacing w:after="40"/>
            </w:pPr>
            <w:r>
              <w:t>13 Dec 1983</w:t>
            </w:r>
          </w:p>
        </w:tc>
        <w:tc>
          <w:tcPr>
            <w:tcW w:w="2552" w:type="dxa"/>
            <w:gridSpan w:val="2"/>
          </w:tcPr>
          <w:p>
            <w:pPr>
              <w:pStyle w:val="nTable"/>
              <w:spacing w:after="40"/>
            </w:pPr>
            <w:r>
              <w:t>s. 1</w:t>
            </w:r>
            <w:r>
              <w:noBreakHyphen/>
              <w:t>4: 13 Dec 1983 (see s. 2(1));</w:t>
            </w:r>
            <w:r>
              <w:br/>
              <w:t>Act other than s. 1</w:t>
            </w:r>
            <w:r>
              <w:noBreakHyphen/>
              <w:t>4: 1 Jan 1984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1984</w:t>
            </w:r>
          </w:p>
        </w:tc>
        <w:tc>
          <w:tcPr>
            <w:tcW w:w="1134" w:type="dxa"/>
          </w:tcPr>
          <w:p>
            <w:pPr>
              <w:pStyle w:val="nTable"/>
              <w:spacing w:after="40"/>
            </w:pPr>
            <w:r>
              <w:t>81 of 1984</w:t>
            </w:r>
          </w:p>
        </w:tc>
        <w:tc>
          <w:tcPr>
            <w:tcW w:w="1134" w:type="dxa"/>
          </w:tcPr>
          <w:p>
            <w:pPr>
              <w:pStyle w:val="nTable"/>
              <w:spacing w:after="40"/>
            </w:pPr>
            <w:r>
              <w:t>7 Dec 1984</w:t>
            </w:r>
          </w:p>
        </w:tc>
        <w:tc>
          <w:tcPr>
            <w:tcW w:w="2552" w:type="dxa"/>
            <w:gridSpan w:val="2"/>
          </w:tcPr>
          <w:p>
            <w:pPr>
              <w:pStyle w:val="nTable"/>
              <w:spacing w:after="40"/>
            </w:pPr>
            <w:r>
              <w:t>s. 1 and 2: 7 Dec 1984;</w:t>
            </w:r>
            <w:r>
              <w:br/>
              <w:t xml:space="preserve">Act other than s. 1 and 2: 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1984</w:t>
            </w:r>
          </w:p>
        </w:tc>
        <w:tc>
          <w:tcPr>
            <w:tcW w:w="1134" w:type="dxa"/>
          </w:tcPr>
          <w:p>
            <w:pPr>
              <w:pStyle w:val="nTable"/>
              <w:spacing w:after="40"/>
            </w:pPr>
            <w:r>
              <w:t>109 of 1984</w:t>
            </w:r>
          </w:p>
        </w:tc>
        <w:tc>
          <w:tcPr>
            <w:tcW w:w="1134" w:type="dxa"/>
          </w:tcPr>
          <w:p>
            <w:pPr>
              <w:pStyle w:val="nTable"/>
              <w:spacing w:after="40"/>
            </w:pPr>
            <w:r>
              <w:t>19 Dec 1984</w:t>
            </w:r>
          </w:p>
        </w:tc>
        <w:tc>
          <w:tcPr>
            <w:tcW w:w="2552" w:type="dxa"/>
            <w:gridSpan w:val="2"/>
          </w:tcPr>
          <w:p>
            <w:pPr>
              <w:pStyle w:val="nTable"/>
              <w:spacing w:after="40"/>
            </w:pPr>
            <w:r>
              <w:t>1 Jan 1985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(Lotteries) Act 1985</w:t>
            </w:r>
            <w:r>
              <w:t xml:space="preserve"> Pt. V</w:t>
            </w:r>
          </w:p>
        </w:tc>
        <w:tc>
          <w:tcPr>
            <w:tcW w:w="1134" w:type="dxa"/>
          </w:tcPr>
          <w:p>
            <w:pPr>
              <w:pStyle w:val="nTable"/>
              <w:spacing w:after="40"/>
            </w:pPr>
            <w:r>
              <w:t>19 of 1985</w:t>
            </w:r>
          </w:p>
        </w:tc>
        <w:tc>
          <w:tcPr>
            <w:tcW w:w="1134" w:type="dxa"/>
          </w:tcPr>
          <w:p>
            <w:pPr>
              <w:pStyle w:val="nTable"/>
              <w:spacing w:after="40"/>
            </w:pPr>
            <w:r>
              <w:t>19 Apr 1985</w:t>
            </w:r>
          </w:p>
        </w:tc>
        <w:tc>
          <w:tcPr>
            <w:tcW w:w="2552" w:type="dxa"/>
            <w:gridSpan w:val="2"/>
          </w:tcPr>
          <w:p>
            <w:pPr>
              <w:pStyle w:val="nTable"/>
              <w:spacing w:after="40"/>
            </w:pPr>
            <w:r>
              <w:t>19 Apr 1985 (see s. 2(1))</w:t>
            </w:r>
          </w:p>
        </w:tc>
      </w:tr>
      <w:tr>
        <w:tblPrEx>
          <w:tblBorders>
            <w:top w:val="none" w:sz="0" w:space="0" w:color="auto"/>
            <w:bottom w:val="none" w:sz="0" w:space="0" w:color="auto"/>
            <w:insideH w:val="none" w:sz="0" w:space="0" w:color="auto"/>
          </w:tblBorders>
        </w:tblPrEx>
        <w:tc>
          <w:tcPr>
            <w:tcW w:w="7088" w:type="dxa"/>
            <w:gridSpan w:val="6"/>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Amendment Act 1985</w:t>
            </w:r>
          </w:p>
        </w:tc>
        <w:tc>
          <w:tcPr>
            <w:tcW w:w="1134" w:type="dxa"/>
          </w:tcPr>
          <w:p>
            <w:pPr>
              <w:pStyle w:val="nTable"/>
              <w:spacing w:after="40"/>
            </w:pPr>
            <w:r>
              <w:t>84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1985</w:t>
            </w:r>
          </w:p>
        </w:tc>
        <w:tc>
          <w:tcPr>
            <w:tcW w:w="1134" w:type="dxa"/>
          </w:tcPr>
          <w:p>
            <w:pPr>
              <w:pStyle w:val="nTable"/>
              <w:spacing w:after="40"/>
            </w:pPr>
            <w:r>
              <w:t>85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Stamp Amendment Act 1986</w:t>
            </w:r>
          </w:p>
        </w:tc>
        <w:tc>
          <w:tcPr>
            <w:tcW w:w="1134" w:type="dxa"/>
          </w:tcPr>
          <w:p>
            <w:pPr>
              <w:pStyle w:val="nTable"/>
              <w:spacing w:after="40"/>
            </w:pPr>
            <w:r>
              <w:t>98 of 1986</w:t>
            </w:r>
          </w:p>
        </w:tc>
        <w:tc>
          <w:tcPr>
            <w:tcW w:w="1134" w:type="dxa"/>
          </w:tcPr>
          <w:p>
            <w:pPr>
              <w:pStyle w:val="nTable"/>
              <w:spacing w:after="40"/>
            </w:pPr>
            <w:r>
              <w:t>11 Dec 1986</w:t>
            </w:r>
          </w:p>
        </w:tc>
        <w:tc>
          <w:tcPr>
            <w:tcW w:w="2552" w:type="dxa"/>
            <w:gridSpan w:val="2"/>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1987 </w:t>
            </w:r>
            <w:r>
              <w:rPr>
                <w:vertAlign w:val="superscript"/>
              </w:rPr>
              <w:t>13</w:t>
            </w:r>
          </w:p>
        </w:tc>
        <w:tc>
          <w:tcPr>
            <w:tcW w:w="1134" w:type="dxa"/>
          </w:tcPr>
          <w:p>
            <w:pPr>
              <w:pStyle w:val="nTable"/>
              <w:spacing w:after="40"/>
            </w:pPr>
            <w:r>
              <w:t>33 of 1987</w:t>
            </w:r>
          </w:p>
        </w:tc>
        <w:tc>
          <w:tcPr>
            <w:tcW w:w="1134" w:type="dxa"/>
          </w:tcPr>
          <w:p>
            <w:pPr>
              <w:pStyle w:val="nTable"/>
              <w:spacing w:after="40"/>
            </w:pPr>
            <w:r>
              <w:t>30 Jun 1987</w:t>
            </w:r>
          </w:p>
        </w:tc>
        <w:tc>
          <w:tcPr>
            <w:tcW w:w="2552" w:type="dxa"/>
            <w:gridSpan w:val="2"/>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1987</w:t>
            </w:r>
          </w:p>
        </w:tc>
        <w:tc>
          <w:tcPr>
            <w:tcW w:w="1134" w:type="dxa"/>
          </w:tcPr>
          <w:p>
            <w:pPr>
              <w:pStyle w:val="nTable"/>
              <w:keepNext/>
              <w:spacing w:after="40"/>
            </w:pPr>
            <w:r>
              <w:t>100 of 1987</w:t>
            </w:r>
          </w:p>
        </w:tc>
        <w:tc>
          <w:tcPr>
            <w:tcW w:w="1134" w:type="dxa"/>
          </w:tcPr>
          <w:p>
            <w:pPr>
              <w:pStyle w:val="nTable"/>
              <w:keepNext/>
              <w:spacing w:after="40"/>
            </w:pPr>
            <w:r>
              <w:t>18 Dec 1987</w:t>
            </w:r>
          </w:p>
        </w:tc>
        <w:tc>
          <w:tcPr>
            <w:tcW w:w="2552" w:type="dxa"/>
            <w:gridSpan w:val="2"/>
          </w:tcPr>
          <w:p>
            <w:pPr>
              <w:pStyle w:val="nTable"/>
              <w:keepNext/>
              <w:spacing w:after="40"/>
            </w:pPr>
            <w:r>
              <w:t>1 Jan 1988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21 Mar 1989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1989</w:t>
            </w:r>
          </w:p>
        </w:tc>
        <w:tc>
          <w:tcPr>
            <w:tcW w:w="1134" w:type="dxa"/>
          </w:tcPr>
          <w:p>
            <w:pPr>
              <w:pStyle w:val="nTable"/>
              <w:spacing w:after="40"/>
            </w:pPr>
            <w:r>
              <w:t>3 of 1989</w:t>
            </w:r>
          </w:p>
        </w:tc>
        <w:tc>
          <w:tcPr>
            <w:tcW w:w="1134" w:type="dxa"/>
          </w:tcPr>
          <w:p>
            <w:pPr>
              <w:pStyle w:val="nTable"/>
              <w:spacing w:after="40"/>
            </w:pPr>
            <w:r>
              <w:t>20 Apr 1989</w:t>
            </w:r>
          </w:p>
        </w:tc>
        <w:tc>
          <w:tcPr>
            <w:tcW w:w="2552" w:type="dxa"/>
            <w:gridSpan w:val="2"/>
          </w:tcPr>
          <w:p>
            <w:pPr>
              <w:pStyle w:val="nTable"/>
              <w:spacing w:after="40"/>
            </w:pPr>
            <w:r>
              <w:t>20 Apr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1989</w:t>
            </w:r>
          </w:p>
        </w:tc>
        <w:tc>
          <w:tcPr>
            <w:tcW w:w="1134" w:type="dxa"/>
          </w:tcPr>
          <w:p>
            <w:pPr>
              <w:pStyle w:val="nTable"/>
              <w:spacing w:after="40"/>
            </w:pPr>
            <w:r>
              <w:t>16 of 1989</w:t>
            </w:r>
            <w:r>
              <w:br/>
              <w:t>(as amended by No. 41 of 1989 s. 28)</w:t>
            </w:r>
          </w:p>
        </w:tc>
        <w:tc>
          <w:tcPr>
            <w:tcW w:w="1134" w:type="dxa"/>
          </w:tcPr>
          <w:p>
            <w:pPr>
              <w:pStyle w:val="nTable"/>
              <w:spacing w:after="40"/>
            </w:pPr>
            <w:r>
              <w:t>16 Nov 1989</w:t>
            </w:r>
          </w:p>
        </w:tc>
        <w:tc>
          <w:tcPr>
            <w:tcW w:w="2552" w:type="dxa"/>
            <w:gridSpan w:val="2"/>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Taxation (Reciprocal Powers) Act 1989 </w:t>
            </w:r>
            <w:r>
              <w:t>s. 16</w:t>
            </w:r>
          </w:p>
        </w:tc>
        <w:tc>
          <w:tcPr>
            <w:tcW w:w="1134" w:type="dxa"/>
          </w:tcPr>
          <w:p>
            <w:pPr>
              <w:pStyle w:val="nTable"/>
              <w:spacing w:after="40"/>
            </w:pPr>
            <w:r>
              <w:t>18 of 1989</w:t>
            </w:r>
          </w:p>
        </w:tc>
        <w:tc>
          <w:tcPr>
            <w:tcW w:w="1134" w:type="dxa"/>
          </w:tcPr>
          <w:p>
            <w:pPr>
              <w:pStyle w:val="nTable"/>
              <w:spacing w:after="40"/>
            </w:pPr>
            <w:r>
              <w:t>1 Dec 1989</w:t>
            </w:r>
          </w:p>
        </w:tc>
        <w:tc>
          <w:tcPr>
            <w:tcW w:w="2552" w:type="dxa"/>
            <w:gridSpan w:val="2"/>
          </w:tcPr>
          <w:p>
            <w:pPr>
              <w:pStyle w:val="nTable"/>
              <w:spacing w:after="40"/>
            </w:pPr>
            <w:r>
              <w:t xml:space="preserve">5 Oct 1990 (see s. 2 and </w:t>
            </w:r>
            <w:r>
              <w:rPr>
                <w:i/>
              </w:rPr>
              <w:t>Gazette</w:t>
            </w:r>
            <w:r>
              <w:t xml:space="preserve"> 5 Oct 1990 p. 5122)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Stamp Amendment Act (No. 3) 1989</w:t>
            </w:r>
          </w:p>
        </w:tc>
        <w:tc>
          <w:tcPr>
            <w:tcW w:w="1134" w:type="dxa"/>
          </w:tcPr>
          <w:p>
            <w:pPr>
              <w:pStyle w:val="nTable"/>
              <w:spacing w:after="40"/>
            </w:pPr>
            <w:r>
              <w:t>41 of 1989</w:t>
            </w:r>
          </w:p>
        </w:tc>
        <w:tc>
          <w:tcPr>
            <w:tcW w:w="1134" w:type="dxa"/>
          </w:tcPr>
          <w:p>
            <w:pPr>
              <w:pStyle w:val="nTable"/>
              <w:spacing w:after="40"/>
            </w:pPr>
            <w:r>
              <w:t>21 Dec 1989</w:t>
            </w:r>
          </w:p>
        </w:tc>
        <w:tc>
          <w:tcPr>
            <w:tcW w:w="2552" w:type="dxa"/>
            <w:gridSpan w:val="2"/>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1990</w:t>
            </w:r>
          </w:p>
        </w:tc>
        <w:tc>
          <w:tcPr>
            <w:tcW w:w="1134" w:type="dxa"/>
          </w:tcPr>
          <w:p>
            <w:pPr>
              <w:pStyle w:val="nTable"/>
              <w:spacing w:after="40"/>
            </w:pPr>
            <w:r>
              <w:t>20 of 1990</w:t>
            </w:r>
          </w:p>
        </w:tc>
        <w:tc>
          <w:tcPr>
            <w:tcW w:w="1134" w:type="dxa"/>
          </w:tcPr>
          <w:p>
            <w:pPr>
              <w:pStyle w:val="nTable"/>
              <w:spacing w:after="40"/>
            </w:pPr>
            <w:r>
              <w:t>24 Jul 1990</w:t>
            </w:r>
          </w:p>
        </w:tc>
        <w:tc>
          <w:tcPr>
            <w:tcW w:w="2552" w:type="dxa"/>
            <w:gridSpan w:val="2"/>
          </w:tcPr>
          <w:p>
            <w:pPr>
              <w:pStyle w:val="nTable"/>
              <w:spacing w:after="40"/>
            </w:pPr>
            <w:r>
              <w:t>24 Jul 1990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(Betting Tax and Stamp Duty) Act (No. 2) 1990 </w:t>
            </w:r>
            <w:r>
              <w:t>Pt. 2</w:t>
            </w:r>
          </w:p>
        </w:tc>
        <w:tc>
          <w:tcPr>
            <w:tcW w:w="1134" w:type="dxa"/>
          </w:tcPr>
          <w:p>
            <w:pPr>
              <w:pStyle w:val="nTable"/>
              <w:spacing w:after="40"/>
            </w:pPr>
            <w:r>
              <w:t>58 of 1990</w:t>
            </w:r>
          </w:p>
        </w:tc>
        <w:tc>
          <w:tcPr>
            <w:tcW w:w="1134" w:type="dxa"/>
          </w:tcPr>
          <w:p>
            <w:pPr>
              <w:pStyle w:val="nTable"/>
              <w:spacing w:after="40"/>
            </w:pPr>
            <w:r>
              <w:t>17 Dec 1990</w:t>
            </w:r>
          </w:p>
        </w:tc>
        <w:tc>
          <w:tcPr>
            <w:tcW w:w="2552" w:type="dxa"/>
            <w:gridSpan w:val="2"/>
          </w:tcPr>
          <w:p>
            <w:pPr>
              <w:pStyle w:val="nTable"/>
              <w:spacing w:after="40"/>
            </w:pPr>
            <w:r>
              <w:t>1 Aug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gridSpan w:val="2"/>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1991</w:t>
            </w:r>
          </w:p>
        </w:tc>
        <w:tc>
          <w:tcPr>
            <w:tcW w:w="1134" w:type="dxa"/>
          </w:tcPr>
          <w:p>
            <w:pPr>
              <w:pStyle w:val="nTable"/>
              <w:spacing w:after="40"/>
            </w:pPr>
            <w:r>
              <w:t>52 of 1991</w:t>
            </w:r>
          </w:p>
        </w:tc>
        <w:tc>
          <w:tcPr>
            <w:tcW w:w="1134" w:type="dxa"/>
          </w:tcPr>
          <w:p>
            <w:pPr>
              <w:pStyle w:val="nTable"/>
              <w:spacing w:after="40"/>
            </w:pPr>
            <w:r>
              <w:t>17 Dec 1991</w:t>
            </w:r>
          </w:p>
        </w:tc>
        <w:tc>
          <w:tcPr>
            <w:tcW w:w="2552" w:type="dxa"/>
            <w:gridSpan w:val="2"/>
          </w:tcPr>
          <w:p>
            <w:pPr>
              <w:pStyle w:val="nTable"/>
              <w:spacing w:after="40"/>
            </w:pPr>
            <w:r>
              <w:t xml:space="preserve">s. 4 and 6: 29 Aug 1991 (see s. 2(2)); </w:t>
            </w:r>
            <w:r>
              <w:br/>
            </w:r>
            <w:r>
              <w:rPr>
                <w:spacing w:val="-4"/>
              </w:rPr>
              <w:t>balance: 17 Dec 1991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1991</w:t>
            </w:r>
          </w:p>
        </w:tc>
        <w:tc>
          <w:tcPr>
            <w:tcW w:w="1134" w:type="dxa"/>
          </w:tcPr>
          <w:p>
            <w:pPr>
              <w:pStyle w:val="nTable"/>
              <w:spacing w:after="40"/>
            </w:pPr>
            <w:r>
              <w:t>53 of 1991</w:t>
            </w:r>
          </w:p>
        </w:tc>
        <w:tc>
          <w:tcPr>
            <w:tcW w:w="1134" w:type="dxa"/>
          </w:tcPr>
          <w:p>
            <w:pPr>
              <w:pStyle w:val="nTable"/>
              <w:spacing w:after="40"/>
            </w:pPr>
            <w:r>
              <w:t>17 Dec 1991</w:t>
            </w:r>
          </w:p>
        </w:tc>
        <w:tc>
          <w:tcPr>
            <w:tcW w:w="2552"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SGIO Privatisation Act 1992 </w:t>
            </w:r>
            <w:r>
              <w:t>s. 29</w:t>
            </w:r>
          </w:p>
        </w:tc>
        <w:tc>
          <w:tcPr>
            <w:tcW w:w="1134" w:type="dxa"/>
          </w:tcPr>
          <w:p>
            <w:pPr>
              <w:pStyle w:val="nTable"/>
              <w:keepNext/>
              <w:keepLines/>
              <w:spacing w:after="40"/>
            </w:pPr>
            <w:r>
              <w:t>49 of 1992</w:t>
            </w:r>
          </w:p>
        </w:tc>
        <w:tc>
          <w:tcPr>
            <w:tcW w:w="1134" w:type="dxa"/>
          </w:tcPr>
          <w:p>
            <w:pPr>
              <w:pStyle w:val="nTable"/>
              <w:keepNext/>
              <w:keepLines/>
              <w:spacing w:after="40"/>
            </w:pPr>
            <w:r>
              <w:t>9 Dec 1992</w:t>
            </w:r>
          </w:p>
        </w:tc>
        <w:tc>
          <w:tcPr>
            <w:tcW w:w="2552" w:type="dxa"/>
            <w:gridSpan w:val="2"/>
          </w:tcPr>
          <w:p>
            <w:pPr>
              <w:pStyle w:val="nTable"/>
              <w:keepNext/>
              <w:keepLines/>
              <w:spacing w:after="4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1993</w:t>
            </w:r>
          </w:p>
        </w:tc>
        <w:tc>
          <w:tcPr>
            <w:tcW w:w="1134" w:type="dxa"/>
          </w:tcPr>
          <w:p>
            <w:pPr>
              <w:pStyle w:val="nTable"/>
              <w:spacing w:after="40"/>
            </w:pPr>
            <w:r>
              <w:t>42 of 1993</w:t>
            </w:r>
          </w:p>
        </w:tc>
        <w:tc>
          <w:tcPr>
            <w:tcW w:w="1134" w:type="dxa"/>
          </w:tcPr>
          <w:p>
            <w:pPr>
              <w:pStyle w:val="nTable"/>
              <w:spacing w:after="40"/>
            </w:pPr>
            <w:r>
              <w:t>20 Dec 1993</w:t>
            </w:r>
          </w:p>
        </w:tc>
        <w:tc>
          <w:tcPr>
            <w:tcW w:w="2552" w:type="dxa"/>
            <w:gridSpan w:val="2"/>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Amendment Act 1994 </w:t>
            </w:r>
            <w:r>
              <w:t>s. 13</w:t>
            </w:r>
          </w:p>
        </w:tc>
        <w:tc>
          <w:tcPr>
            <w:tcW w:w="1134" w:type="dxa"/>
          </w:tcPr>
          <w:p>
            <w:pPr>
              <w:pStyle w:val="nTable"/>
              <w:spacing w:after="40"/>
            </w:pPr>
            <w:r>
              <w:t>6 of 1994</w:t>
            </w:r>
          </w:p>
        </w:tc>
        <w:tc>
          <w:tcPr>
            <w:tcW w:w="1134" w:type="dxa"/>
          </w:tcPr>
          <w:p>
            <w:pPr>
              <w:pStyle w:val="nTable"/>
              <w:spacing w:after="40"/>
            </w:pPr>
            <w:r>
              <w:t>11 Apr 1994</w:t>
            </w:r>
          </w:p>
        </w:tc>
        <w:tc>
          <w:tcPr>
            <w:tcW w:w="2552" w:type="dxa"/>
            <w:gridSpan w:val="2"/>
          </w:tcPr>
          <w:p>
            <w:pPr>
              <w:pStyle w:val="nTable"/>
              <w:spacing w:after="40"/>
            </w:pPr>
            <w:r>
              <w:t xml:space="preserve">26 Apr 1994 (see s. 2 and </w:t>
            </w:r>
            <w:r>
              <w:rPr>
                <w:i/>
              </w:rPr>
              <w:t>Gazette</w:t>
            </w:r>
            <w:r>
              <w:t xml:space="preserve"> 26 Apr 1994 p. 1743)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1994</w:t>
            </w:r>
          </w:p>
        </w:tc>
        <w:tc>
          <w:tcPr>
            <w:tcW w:w="1134" w:type="dxa"/>
          </w:tcPr>
          <w:p>
            <w:pPr>
              <w:pStyle w:val="nTable"/>
              <w:spacing w:after="40"/>
            </w:pPr>
            <w:r>
              <w:t>39 of 1994</w:t>
            </w:r>
          </w:p>
        </w:tc>
        <w:tc>
          <w:tcPr>
            <w:tcW w:w="1134" w:type="dxa"/>
          </w:tcPr>
          <w:p>
            <w:pPr>
              <w:pStyle w:val="nTable"/>
              <w:spacing w:after="40"/>
            </w:pPr>
            <w:r>
              <w:t>26 Aug 1994</w:t>
            </w:r>
          </w:p>
        </w:tc>
        <w:tc>
          <w:tcPr>
            <w:tcW w:w="2552" w:type="dxa"/>
            <w:gridSpan w:val="2"/>
          </w:tcPr>
          <w:p>
            <w:pPr>
              <w:pStyle w:val="nTable"/>
              <w:spacing w:after="40"/>
            </w:pPr>
            <w:r>
              <w:t>1 Sep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1994</w:t>
            </w:r>
            <w:r>
              <w:rPr>
                <w:vertAlign w:val="superscript"/>
              </w:rPr>
              <w:t> 14</w:t>
            </w:r>
          </w:p>
        </w:tc>
        <w:tc>
          <w:tcPr>
            <w:tcW w:w="1134" w:type="dxa"/>
          </w:tcPr>
          <w:p>
            <w:pPr>
              <w:pStyle w:val="nTable"/>
              <w:spacing w:after="40"/>
            </w:pPr>
            <w:r>
              <w:t>79 of 1994</w:t>
            </w:r>
          </w:p>
        </w:tc>
        <w:tc>
          <w:tcPr>
            <w:tcW w:w="1134" w:type="dxa"/>
          </w:tcPr>
          <w:p>
            <w:pPr>
              <w:pStyle w:val="nTable"/>
              <w:spacing w:after="40"/>
            </w:pPr>
            <w:r>
              <w:t>22 Dec 1994</w:t>
            </w:r>
          </w:p>
        </w:tc>
        <w:tc>
          <w:tcPr>
            <w:tcW w:w="2552" w:type="dxa"/>
            <w:gridSpan w:val="2"/>
          </w:tcPr>
          <w:p>
            <w:pPr>
              <w:pStyle w:val="nTable"/>
              <w:spacing w:after="40"/>
            </w:pPr>
            <w:r>
              <w:t>22 Dec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 xml:space="preserve">Bank of Western Australia Act 1995 </w:t>
            </w:r>
            <w:r>
              <w:t>s. 44</w:t>
            </w:r>
          </w:p>
        </w:tc>
        <w:tc>
          <w:tcPr>
            <w:tcW w:w="1134" w:type="dxa"/>
          </w:tcPr>
          <w:p>
            <w:pPr>
              <w:pStyle w:val="nTable"/>
              <w:spacing w:after="40"/>
            </w:pPr>
            <w:r>
              <w:t>14 of 1995</w:t>
            </w:r>
          </w:p>
        </w:tc>
        <w:tc>
          <w:tcPr>
            <w:tcW w:w="1134" w:type="dxa"/>
          </w:tcPr>
          <w:p>
            <w:pPr>
              <w:pStyle w:val="nTable"/>
              <w:spacing w:after="40"/>
            </w:pPr>
            <w:r>
              <w:t>4 Jul 1995</w:t>
            </w:r>
          </w:p>
        </w:tc>
        <w:tc>
          <w:tcPr>
            <w:tcW w:w="2552" w:type="dxa"/>
            <w:gridSpan w:val="2"/>
          </w:tcPr>
          <w:p>
            <w:pPr>
              <w:pStyle w:val="nTable"/>
              <w:spacing w:after="40"/>
            </w:pPr>
            <w:r>
              <w:t xml:space="preserve">1 Dec 1995 (see s. 2(3) and </w:t>
            </w:r>
            <w:r>
              <w:rPr>
                <w:i/>
              </w:rPr>
              <w:t>Gazette</w:t>
            </w:r>
            <w:r>
              <w:t xml:space="preserve"> 29 Nov 1995 p. 5529)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1995 </w:t>
            </w:r>
            <w:r>
              <w:t>s. 14</w:t>
            </w:r>
          </w:p>
        </w:tc>
        <w:tc>
          <w:tcPr>
            <w:tcW w:w="1134" w:type="dxa"/>
          </w:tcPr>
          <w:p>
            <w:pPr>
              <w:pStyle w:val="nTable"/>
              <w:spacing w:after="40"/>
            </w:pPr>
            <w:r>
              <w:t>21 of 1995</w:t>
            </w:r>
          </w:p>
        </w:tc>
        <w:tc>
          <w:tcPr>
            <w:tcW w:w="1134" w:type="dxa"/>
          </w:tcPr>
          <w:p>
            <w:pPr>
              <w:pStyle w:val="nTable"/>
              <w:spacing w:after="40"/>
            </w:pPr>
            <w:r>
              <w:t>13 Jul 1995</w:t>
            </w:r>
          </w:p>
        </w:tc>
        <w:tc>
          <w:tcPr>
            <w:tcW w:w="2552" w:type="dxa"/>
            <w:gridSpan w:val="2"/>
          </w:tcPr>
          <w:p>
            <w:pPr>
              <w:pStyle w:val="nTable"/>
              <w:spacing w:after="40"/>
            </w:pPr>
            <w:r>
              <w:t xml:space="preserve">25 Nov 1995 (see s. 2 and </w:t>
            </w:r>
            <w:r>
              <w:rPr>
                <w:i/>
              </w:rPr>
              <w:t>Gazette</w:t>
            </w:r>
            <w:r>
              <w:t xml:space="preserve"> 24 Nov 1995 p. 5390)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(Marketable Securities Duty) Act 1995</w:t>
            </w:r>
          </w:p>
        </w:tc>
        <w:tc>
          <w:tcPr>
            <w:tcW w:w="1134" w:type="dxa"/>
          </w:tcPr>
          <w:p>
            <w:pPr>
              <w:pStyle w:val="nTable"/>
              <w:spacing w:after="40"/>
            </w:pPr>
            <w:r>
              <w:t>22 of 1995</w:t>
            </w:r>
          </w:p>
        </w:tc>
        <w:tc>
          <w:tcPr>
            <w:tcW w:w="1134" w:type="dxa"/>
          </w:tcPr>
          <w:p>
            <w:pPr>
              <w:pStyle w:val="nTable"/>
              <w:spacing w:after="40"/>
            </w:pPr>
            <w:r>
              <w:t>13 Jul 1995</w:t>
            </w:r>
          </w:p>
        </w:tc>
        <w:tc>
          <w:tcPr>
            <w:tcW w:w="2552" w:type="dxa"/>
            <w:gridSpan w:val="2"/>
          </w:tcPr>
          <w:p>
            <w:pPr>
              <w:pStyle w:val="nTable"/>
              <w:spacing w:after="40"/>
            </w:pPr>
            <w:r>
              <w:t>1 Jul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1995</w:t>
            </w:r>
            <w:r>
              <w:rPr>
                <w:vertAlign w:val="superscript"/>
              </w:rPr>
              <w:t> 15</w:t>
            </w:r>
          </w:p>
        </w:tc>
        <w:tc>
          <w:tcPr>
            <w:tcW w:w="1134"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(Vehicle Licences) Act 1995 </w:t>
            </w:r>
            <w:r>
              <w:t>Pt. 3</w:t>
            </w:r>
          </w:p>
        </w:tc>
        <w:tc>
          <w:tcPr>
            <w:tcW w:w="1134" w:type="dxa"/>
          </w:tcPr>
          <w:p>
            <w:pPr>
              <w:pStyle w:val="nTable"/>
              <w:spacing w:after="40"/>
            </w:pPr>
            <w:r>
              <w:t>57 of 1995</w:t>
            </w:r>
          </w:p>
        </w:tc>
        <w:tc>
          <w:tcPr>
            <w:tcW w:w="1134" w:type="dxa"/>
          </w:tcPr>
          <w:p>
            <w:pPr>
              <w:pStyle w:val="nTable"/>
              <w:spacing w:after="40"/>
            </w:pPr>
            <w:r>
              <w:t>20 Dec 1995</w:t>
            </w:r>
          </w:p>
        </w:tc>
        <w:tc>
          <w:tcPr>
            <w:tcW w:w="2552" w:type="dxa"/>
            <w:gridSpan w:val="2"/>
          </w:tcPr>
          <w:p>
            <w:pPr>
              <w:pStyle w:val="nTable"/>
              <w:spacing w:after="40"/>
            </w:pPr>
            <w:r>
              <w:t>20 Dec 1995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1996 </w:t>
            </w:r>
            <w:r>
              <w:t>Pt. 5</w:t>
            </w:r>
            <w:r>
              <w:rPr>
                <w:vertAlign w:val="superscript"/>
              </w:rPr>
              <w:t> 16</w:t>
            </w:r>
          </w:p>
        </w:tc>
        <w:tc>
          <w:tcPr>
            <w:tcW w:w="1134" w:type="dxa"/>
          </w:tcPr>
          <w:p>
            <w:pPr>
              <w:pStyle w:val="nTable"/>
              <w:spacing w:after="40"/>
            </w:pPr>
            <w:r>
              <w:t>20 of 1996</w:t>
            </w:r>
          </w:p>
        </w:tc>
        <w:tc>
          <w:tcPr>
            <w:tcW w:w="1134" w:type="dxa"/>
          </w:tcPr>
          <w:p>
            <w:pPr>
              <w:pStyle w:val="nTable"/>
              <w:spacing w:after="40"/>
            </w:pPr>
            <w:r>
              <w:t>28 Jun 1996</w:t>
            </w:r>
          </w:p>
        </w:tc>
        <w:tc>
          <w:tcPr>
            <w:tcW w:w="2552" w:type="dxa"/>
            <w:gridSpan w:val="2"/>
          </w:tcPr>
          <w:p>
            <w:pPr>
              <w:pStyle w:val="nTable"/>
              <w:spacing w:after="40"/>
            </w:pPr>
            <w:r>
              <w:t>28 Jun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gridSpan w:val="2"/>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1996 </w:t>
            </w:r>
            <w:r>
              <w:t>Pt. 5</w:t>
            </w:r>
          </w:p>
        </w:tc>
        <w:tc>
          <w:tcPr>
            <w:tcW w:w="1134" w:type="dxa"/>
          </w:tcPr>
          <w:p>
            <w:pPr>
              <w:pStyle w:val="nTable"/>
              <w:spacing w:after="40"/>
            </w:pPr>
            <w:r>
              <w:t>48 of 1996</w:t>
            </w:r>
          </w:p>
        </w:tc>
        <w:tc>
          <w:tcPr>
            <w:tcW w:w="1134" w:type="dxa"/>
          </w:tcPr>
          <w:p>
            <w:pPr>
              <w:pStyle w:val="nTable"/>
              <w:spacing w:after="40"/>
            </w:pPr>
            <w:r>
              <w:t>25 Oct 1996</w:t>
            </w:r>
          </w:p>
        </w:tc>
        <w:tc>
          <w:tcPr>
            <w:tcW w:w="2552" w:type="dxa"/>
            <w:gridSpan w:val="2"/>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1996</w:t>
            </w:r>
          </w:p>
        </w:tc>
        <w:tc>
          <w:tcPr>
            <w:tcW w:w="1134" w:type="dxa"/>
          </w:tcPr>
          <w:p>
            <w:pPr>
              <w:pStyle w:val="nTable"/>
              <w:spacing w:after="40"/>
            </w:pPr>
            <w:r>
              <w:t>57 of 1996</w:t>
            </w:r>
          </w:p>
        </w:tc>
        <w:tc>
          <w:tcPr>
            <w:tcW w:w="1134" w:type="dxa"/>
          </w:tcPr>
          <w:p>
            <w:pPr>
              <w:pStyle w:val="nTable"/>
              <w:spacing w:after="40"/>
            </w:pPr>
            <w:r>
              <w:t>11 Nov 1996</w:t>
            </w:r>
          </w:p>
        </w:tc>
        <w:tc>
          <w:tcPr>
            <w:tcW w:w="2552" w:type="dxa"/>
            <w:gridSpan w:val="2"/>
          </w:tcPr>
          <w:p>
            <w:pPr>
              <w:pStyle w:val="nTable"/>
              <w:spacing w:after="40"/>
            </w:pPr>
            <w:r>
              <w:t>20 Nov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Strata Titles Amendment Act 1996 </w:t>
            </w:r>
            <w:r>
              <w:t>s. 40</w:t>
            </w:r>
          </w:p>
        </w:tc>
        <w:tc>
          <w:tcPr>
            <w:tcW w:w="1134" w:type="dxa"/>
          </w:tcPr>
          <w:p>
            <w:pPr>
              <w:pStyle w:val="nTable"/>
              <w:spacing w:after="40"/>
            </w:pPr>
            <w:r>
              <w:t>61 of 1996</w:t>
            </w:r>
          </w:p>
        </w:tc>
        <w:tc>
          <w:tcPr>
            <w:tcW w:w="1134" w:type="dxa"/>
          </w:tcPr>
          <w:p>
            <w:pPr>
              <w:pStyle w:val="nTable"/>
              <w:spacing w:after="40"/>
            </w:pPr>
            <w:r>
              <w:t>11 Nov 1996</w:t>
            </w:r>
          </w:p>
        </w:tc>
        <w:tc>
          <w:tcPr>
            <w:tcW w:w="2552" w:type="dxa"/>
            <w:gridSpan w:val="2"/>
          </w:tcPr>
          <w:p>
            <w:pPr>
              <w:pStyle w:val="nTable"/>
              <w:spacing w:after="40"/>
            </w:pPr>
            <w:r>
              <w:t xml:space="preserve">20 Jan 1997 (see s. 2 and </w:t>
            </w:r>
            <w:r>
              <w:rPr>
                <w:i/>
              </w:rPr>
              <w:t>Gazette</w:t>
            </w:r>
            <w:r>
              <w:t xml:space="preserve"> 17 Jan 1997 p. 405)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1996 </w:t>
            </w:r>
            <w:r>
              <w:t>Pt. 3 Div. 8</w:t>
            </w:r>
          </w:p>
        </w:tc>
        <w:tc>
          <w:tcPr>
            <w:tcW w:w="1134" w:type="dxa"/>
          </w:tcPr>
          <w:p>
            <w:pPr>
              <w:pStyle w:val="nTable"/>
              <w:spacing w:after="40"/>
            </w:pPr>
            <w:r>
              <w:t>76 of 1996</w:t>
            </w:r>
          </w:p>
        </w:tc>
        <w:tc>
          <w:tcPr>
            <w:tcW w:w="1134" w:type="dxa"/>
          </w:tcPr>
          <w:p>
            <w:pPr>
              <w:pStyle w:val="nTable"/>
              <w:spacing w:after="40"/>
            </w:pPr>
            <w:r>
              <w:t>14 Nov 1996</w:t>
            </w:r>
          </w:p>
        </w:tc>
        <w:tc>
          <w:tcPr>
            <w:tcW w:w="2552" w:type="dxa"/>
            <w:gridSpan w:val="2"/>
          </w:tcPr>
          <w:p>
            <w:pPr>
              <w:pStyle w:val="nTable"/>
              <w:spacing w:after="4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Transfer of Land Amendment Act 1996 </w:t>
            </w:r>
            <w:r>
              <w:t>s. 153(1) and (2)</w:t>
            </w:r>
          </w:p>
        </w:tc>
        <w:tc>
          <w:tcPr>
            <w:tcW w:w="1134" w:type="dxa"/>
          </w:tcPr>
          <w:p>
            <w:pPr>
              <w:pStyle w:val="nTable"/>
              <w:spacing w:after="40"/>
            </w:pPr>
            <w:r>
              <w:t>81 of 1996</w:t>
            </w:r>
          </w:p>
        </w:tc>
        <w:tc>
          <w:tcPr>
            <w:tcW w:w="1134" w:type="dxa"/>
          </w:tcPr>
          <w:p>
            <w:pPr>
              <w:pStyle w:val="nTable"/>
              <w:spacing w:after="40"/>
            </w:pPr>
            <w:r>
              <w:t>14 Nov 1996</w:t>
            </w:r>
          </w:p>
        </w:tc>
        <w:tc>
          <w:tcPr>
            <w:tcW w:w="2552"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4" w:type="dxa"/>
          </w:tcPr>
          <w:p>
            <w:pPr>
              <w:pStyle w:val="nTable"/>
              <w:spacing w:after="40"/>
            </w:pPr>
            <w:r>
              <w:t>13 of 1997</w:t>
            </w:r>
          </w:p>
        </w:tc>
        <w:tc>
          <w:tcPr>
            <w:tcW w:w="1134" w:type="dxa"/>
          </w:tcPr>
          <w:p>
            <w:pPr>
              <w:pStyle w:val="nTable"/>
              <w:spacing w:after="40"/>
            </w:pPr>
            <w:r>
              <w:t>25 Jun 1997</w:t>
            </w:r>
          </w:p>
        </w:tc>
        <w:tc>
          <w:tcPr>
            <w:tcW w:w="2552" w:type="dxa"/>
            <w:gridSpan w:val="2"/>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lastRenderedPageBreak/>
              <w:t>Div. 1, 5 and 6: 25 Jun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Acts Amendment (Land Administration) Act 1997 </w:t>
            </w:r>
            <w:r>
              <w:t>Pt. 55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gridSpan w:val="2"/>
          </w:tcPr>
          <w:p>
            <w:pPr>
              <w:pStyle w:val="nTable"/>
              <w:spacing w:after="40"/>
            </w:pPr>
            <w:r>
              <w:t>30 Mar 1998 (see s. 2 and G</w:t>
            </w:r>
            <w:r>
              <w:rPr>
                <w:i/>
              </w:rPr>
              <w:t>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(Family Court) Act 1997 </w:t>
            </w:r>
            <w:r>
              <w:t>s. 37</w:t>
            </w:r>
          </w:p>
        </w:tc>
        <w:tc>
          <w:tcPr>
            <w:tcW w:w="1134" w:type="dxa"/>
          </w:tcPr>
          <w:p>
            <w:pPr>
              <w:pStyle w:val="nTable"/>
              <w:spacing w:after="40"/>
            </w:pPr>
            <w:r>
              <w:t>41 of 1997</w:t>
            </w:r>
          </w:p>
        </w:tc>
        <w:tc>
          <w:tcPr>
            <w:tcW w:w="1134" w:type="dxa"/>
          </w:tcPr>
          <w:p>
            <w:pPr>
              <w:pStyle w:val="nTable"/>
              <w:spacing w:after="40"/>
            </w:pPr>
            <w:r>
              <w:t>9 Dec 1997</w:t>
            </w:r>
          </w:p>
        </w:tc>
        <w:tc>
          <w:tcPr>
            <w:tcW w:w="2552" w:type="dxa"/>
            <w:gridSpan w:val="2"/>
          </w:tcPr>
          <w:p>
            <w:pPr>
              <w:pStyle w:val="nTable"/>
              <w:spacing w:after="40"/>
            </w:pPr>
            <w:r>
              <w:t>26 Sep 1998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1997 </w:t>
            </w:r>
            <w:r>
              <w:t>Pt. 3</w:t>
            </w:r>
          </w:p>
        </w:tc>
        <w:tc>
          <w:tcPr>
            <w:tcW w:w="1134" w:type="dxa"/>
          </w:tcPr>
          <w:p>
            <w:pPr>
              <w:pStyle w:val="nTable"/>
              <w:spacing w:after="40"/>
            </w:pPr>
            <w:r>
              <w:t>51 of 1997</w:t>
            </w:r>
          </w:p>
        </w:tc>
        <w:tc>
          <w:tcPr>
            <w:tcW w:w="1134" w:type="dxa"/>
          </w:tcPr>
          <w:p>
            <w:pPr>
              <w:pStyle w:val="nTable"/>
              <w:spacing w:after="40"/>
            </w:pPr>
            <w:r>
              <w:t>12 Dec 1997</w:t>
            </w:r>
          </w:p>
        </w:tc>
        <w:tc>
          <w:tcPr>
            <w:tcW w:w="2552" w:type="dxa"/>
            <w:gridSpan w:val="2"/>
          </w:tcPr>
          <w:p>
            <w:pPr>
              <w:pStyle w:val="nTable"/>
              <w:spacing w:after="40"/>
            </w:pPr>
            <w:r>
              <w:t>12 Dec 1997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Statutes (Repeals and Minor Amendments) Act 1997 </w:t>
            </w:r>
            <w:r>
              <w:t>s. 113</w:t>
            </w:r>
          </w:p>
        </w:tc>
        <w:tc>
          <w:tcPr>
            <w:tcW w:w="1134"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4" w:type="dxa"/>
          </w:tcPr>
          <w:p>
            <w:pPr>
              <w:pStyle w:val="nTable"/>
              <w:spacing w:after="40"/>
            </w:pPr>
            <w:r>
              <w:t>18 of 1998</w:t>
            </w:r>
          </w:p>
        </w:tc>
        <w:tc>
          <w:tcPr>
            <w:tcW w:w="1134" w:type="dxa"/>
          </w:tcPr>
          <w:p>
            <w:pPr>
              <w:pStyle w:val="nTable"/>
              <w:spacing w:after="40"/>
            </w:pPr>
            <w:r>
              <w:t>30 Jun 1998</w:t>
            </w:r>
          </w:p>
        </w:tc>
        <w:tc>
          <w:tcPr>
            <w:tcW w:w="2552" w:type="dxa"/>
            <w:gridSpan w:val="2"/>
          </w:tcPr>
          <w:p>
            <w:pPr>
              <w:pStyle w:val="nTable"/>
              <w:spacing w:after="40"/>
            </w:pPr>
            <w:r>
              <w:t>1 Jul 1998 (see s. 2(2) and also take note of s. 2(4) and (5))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1998</w:t>
            </w:r>
            <w:r>
              <w:t xml:space="preserve"> Pt. 5, Pt. 6 Div. 4 and Pt. 7</w:t>
            </w:r>
          </w:p>
        </w:tc>
        <w:tc>
          <w:tcPr>
            <w:tcW w:w="1134" w:type="dxa"/>
          </w:tcPr>
          <w:p>
            <w:pPr>
              <w:pStyle w:val="nTable"/>
              <w:spacing w:after="40"/>
            </w:pPr>
            <w:r>
              <w:t>22 of 1998</w:t>
            </w:r>
          </w:p>
        </w:tc>
        <w:tc>
          <w:tcPr>
            <w:tcW w:w="1134" w:type="dxa"/>
          </w:tcPr>
          <w:p>
            <w:pPr>
              <w:pStyle w:val="nTable"/>
              <w:spacing w:after="40"/>
            </w:pPr>
            <w:r>
              <w:t>30 Jun 1998</w:t>
            </w:r>
          </w:p>
        </w:tc>
        <w:tc>
          <w:tcPr>
            <w:tcW w:w="2552" w:type="dxa"/>
            <w:gridSpan w:val="2"/>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1998 </w:t>
            </w:r>
            <w:r>
              <w:t>Pt. 3</w:t>
            </w:r>
          </w:p>
        </w:tc>
        <w:tc>
          <w:tcPr>
            <w:tcW w:w="1134" w:type="dxa"/>
          </w:tcPr>
          <w:p>
            <w:pPr>
              <w:pStyle w:val="nTable"/>
              <w:spacing w:after="40"/>
            </w:pPr>
            <w:r>
              <w:t>58 of 1998</w:t>
            </w:r>
          </w:p>
        </w:tc>
        <w:tc>
          <w:tcPr>
            <w:tcW w:w="1134" w:type="dxa"/>
          </w:tcPr>
          <w:p>
            <w:pPr>
              <w:pStyle w:val="nTable"/>
              <w:spacing w:after="40"/>
            </w:pPr>
            <w:r>
              <w:t>18 Dec 1998</w:t>
            </w:r>
          </w:p>
        </w:tc>
        <w:tc>
          <w:tcPr>
            <w:tcW w:w="2552" w:type="dxa"/>
            <w:gridSpan w:val="2"/>
          </w:tcPr>
          <w:p>
            <w:pPr>
              <w:pStyle w:val="nTable"/>
              <w:spacing w:after="40"/>
            </w:pPr>
            <w:r>
              <w:t>s. 8: 30 Mar 1998 (see s. 2(2));</w:t>
            </w:r>
            <w:r>
              <w:br/>
              <w:t>balance: 18 Dec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Friendly Societies (Western Australia) Act 1999 </w:t>
            </w:r>
            <w:r>
              <w:t>s. 23</w:t>
            </w:r>
          </w:p>
        </w:tc>
        <w:tc>
          <w:tcPr>
            <w:tcW w:w="1134" w:type="dxa"/>
          </w:tcPr>
          <w:p>
            <w:pPr>
              <w:pStyle w:val="nTable"/>
              <w:spacing w:after="40"/>
            </w:pPr>
            <w:r>
              <w:t>2 of 1999</w:t>
            </w:r>
          </w:p>
        </w:tc>
        <w:tc>
          <w:tcPr>
            <w:tcW w:w="1134" w:type="dxa"/>
          </w:tcPr>
          <w:p>
            <w:pPr>
              <w:pStyle w:val="nTable"/>
              <w:spacing w:after="40"/>
            </w:pPr>
            <w:r>
              <w:t>25 Mar 1999</w:t>
            </w:r>
          </w:p>
        </w:tc>
        <w:tc>
          <w:tcPr>
            <w:tcW w:w="2552" w:type="dxa"/>
            <w:gridSpan w:val="2"/>
          </w:tcPr>
          <w:p>
            <w:pPr>
              <w:pStyle w:val="nTable"/>
              <w:spacing w:after="40"/>
            </w:pPr>
            <w:r>
              <w:t xml:space="preserve">24 May 1999 (see s. 2 and </w:t>
            </w:r>
            <w:r>
              <w:rPr>
                <w:i/>
              </w:rPr>
              <w:t>Gazette</w:t>
            </w:r>
            <w:r>
              <w:t xml:space="preserve"> 21 May 1999 p. 1999)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1999 </w:t>
            </w:r>
            <w:r>
              <w:t>Pt. 2</w:t>
            </w:r>
          </w:p>
        </w:tc>
        <w:tc>
          <w:tcPr>
            <w:tcW w:w="1134" w:type="dxa"/>
          </w:tcPr>
          <w:p>
            <w:pPr>
              <w:pStyle w:val="nTable"/>
              <w:keepNext/>
              <w:keepLines/>
              <w:spacing w:after="40"/>
            </w:pPr>
            <w:r>
              <w:t>24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s. 4: 1 Jul 1998 (see s. 2(2));</w:t>
            </w:r>
            <w:r>
              <w:br/>
              <w:t xml:space="preserve">s. 5 and 6: 29 Jun 1999 </w:t>
            </w:r>
            <w:r>
              <w:br/>
              <w:t>(see s. 2(1));</w:t>
            </w:r>
            <w:r>
              <w:br/>
              <w:t>s. 7: 1 Jul 1999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(Taxation) Act 1999 </w:t>
            </w:r>
            <w:r>
              <w:t>Pt. 3</w:t>
            </w:r>
            <w:r>
              <w:rPr>
                <w:vertAlign w:val="superscript"/>
              </w:rPr>
              <w:t> 19</w:t>
            </w:r>
          </w:p>
        </w:tc>
        <w:tc>
          <w:tcPr>
            <w:tcW w:w="1134" w:type="dxa"/>
          </w:tcPr>
          <w:p>
            <w:pPr>
              <w:pStyle w:val="nTable"/>
              <w:keepNext/>
              <w:keepLines/>
              <w:spacing w:after="40"/>
            </w:pPr>
            <w:r>
              <w:t>25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1 Jul 1999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 xml:space="preserve">Acts Amendment and Repeal (Financial Sector Reform) Act 1999 </w:t>
            </w:r>
            <w:r>
              <w:t>s. 103</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Height w:val="60"/>
        </w:trPr>
        <w:tc>
          <w:tcPr>
            <w:tcW w:w="7088" w:type="dxa"/>
            <w:gridSpan w:val="6"/>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4" w:type="dxa"/>
          </w:tcPr>
          <w:p>
            <w:pPr>
              <w:pStyle w:val="nTable"/>
              <w:spacing w:after="40"/>
            </w:pPr>
            <w:r>
              <w:t>53 of 1999</w:t>
            </w:r>
          </w:p>
        </w:tc>
        <w:tc>
          <w:tcPr>
            <w:tcW w:w="1134" w:type="dxa"/>
          </w:tcPr>
          <w:p>
            <w:pPr>
              <w:pStyle w:val="nTable"/>
              <w:spacing w:after="40"/>
            </w:pPr>
            <w:r>
              <w:t>13 Dec 1999</w:t>
            </w:r>
          </w:p>
        </w:tc>
        <w:tc>
          <w:tcPr>
            <w:tcW w:w="2552" w:type="dxa"/>
            <w:gridSpan w:val="2"/>
          </w:tcPr>
          <w:p>
            <w:pPr>
              <w:pStyle w:val="nTable"/>
              <w:spacing w:after="40"/>
            </w:pPr>
            <w:r>
              <w:t>Div. 1 and 3: 13 Dec 1999 (see s. 2(1));</w:t>
            </w:r>
            <w:r>
              <w:br/>
              <w:t xml:space="preserve">Div. 2: 1 Jul 2001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2" w:type="dxa"/>
            <w:gridSpan w:val="2"/>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2000</w:t>
            </w:r>
          </w:p>
        </w:tc>
        <w:tc>
          <w:tcPr>
            <w:tcW w:w="1134" w:type="dxa"/>
          </w:tcPr>
          <w:p>
            <w:pPr>
              <w:pStyle w:val="nTable"/>
              <w:spacing w:after="40"/>
            </w:pPr>
            <w:r>
              <w:t>28 of 2000</w:t>
            </w:r>
          </w:p>
        </w:tc>
        <w:tc>
          <w:tcPr>
            <w:tcW w:w="1134" w:type="dxa"/>
          </w:tcPr>
          <w:p>
            <w:pPr>
              <w:pStyle w:val="nTable"/>
              <w:spacing w:after="40"/>
            </w:pPr>
            <w:r>
              <w:t>6 Jul 2000</w:t>
            </w:r>
          </w:p>
        </w:tc>
        <w:tc>
          <w:tcPr>
            <w:tcW w:w="2552" w:type="dxa"/>
            <w:gridSpan w:val="2"/>
          </w:tcPr>
          <w:p>
            <w:pPr>
              <w:pStyle w:val="nTable"/>
              <w:spacing w:after="40"/>
            </w:pPr>
            <w:r>
              <w:t>6 Jul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4" w:type="dxa"/>
          </w:tcPr>
          <w:p>
            <w:pPr>
              <w:pStyle w:val="nTable"/>
              <w:spacing w:after="40"/>
            </w:pPr>
            <w:r>
              <w:t>29 of 2000</w:t>
            </w:r>
          </w:p>
        </w:tc>
        <w:tc>
          <w:tcPr>
            <w:tcW w:w="1134" w:type="dxa"/>
          </w:tcPr>
          <w:p>
            <w:pPr>
              <w:pStyle w:val="nTable"/>
              <w:spacing w:after="40"/>
            </w:pPr>
            <w:r>
              <w:t>6 Jul 2000</w:t>
            </w:r>
          </w:p>
        </w:tc>
        <w:tc>
          <w:tcPr>
            <w:tcW w:w="2552" w:type="dxa"/>
            <w:gridSpan w:val="2"/>
          </w:tcPr>
          <w:p>
            <w:pPr>
              <w:pStyle w:val="nTable"/>
              <w:spacing w:after="40"/>
            </w:pPr>
            <w:r>
              <w:t>6 Jul 2000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4" w:type="dxa"/>
          </w:tcPr>
          <w:p>
            <w:pPr>
              <w:pStyle w:val="nTable"/>
              <w:spacing w:after="40"/>
            </w:pPr>
            <w:r>
              <w:t>60 of 2000</w:t>
            </w:r>
          </w:p>
        </w:tc>
        <w:tc>
          <w:tcPr>
            <w:tcW w:w="1134" w:type="dxa"/>
          </w:tcPr>
          <w:p>
            <w:pPr>
              <w:pStyle w:val="nTable"/>
              <w:spacing w:after="40"/>
            </w:pPr>
            <w:r>
              <w:t>4 Dec 2000</w:t>
            </w:r>
          </w:p>
        </w:tc>
        <w:tc>
          <w:tcPr>
            <w:tcW w:w="2552" w:type="dxa"/>
            <w:gridSpan w:val="2"/>
          </w:tcPr>
          <w:p>
            <w:pPr>
              <w:pStyle w:val="nTable"/>
              <w:spacing w:after="40"/>
            </w:pPr>
            <w:r>
              <w:t>10 Aug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(Assessment) Act 2001 </w:t>
            </w:r>
            <w:r>
              <w:t>Pt. 4</w:t>
            </w:r>
          </w:p>
        </w:tc>
        <w:tc>
          <w:tcPr>
            <w:tcW w:w="1134" w:type="dxa"/>
          </w:tcPr>
          <w:p>
            <w:pPr>
              <w:pStyle w:val="nTable"/>
              <w:spacing w:after="40"/>
            </w:pPr>
            <w:r>
              <w:t>3 of 2001</w:t>
            </w:r>
          </w:p>
        </w:tc>
        <w:tc>
          <w:tcPr>
            <w:tcW w:w="1134" w:type="dxa"/>
          </w:tcPr>
          <w:p>
            <w:pPr>
              <w:pStyle w:val="nTable"/>
              <w:spacing w:after="40"/>
            </w:pPr>
            <w:r>
              <w:t xml:space="preserve">26 Jun 2001 </w:t>
            </w:r>
          </w:p>
        </w:tc>
        <w:tc>
          <w:tcPr>
            <w:tcW w:w="2552" w:type="dxa"/>
            <w:gridSpan w:val="2"/>
          </w:tcPr>
          <w:p>
            <w:pPr>
              <w:pStyle w:val="nTable"/>
              <w:spacing w:after="40"/>
            </w:pPr>
            <w:r>
              <w:t>Div. 1 and 2: 26 Jun 2001 (see s. 2(1));</w:t>
            </w:r>
            <w:r>
              <w:br/>
              <w:t xml:space="preserve">Div. 3: 30 Jun 2001 (see s. 2(4)); </w:t>
            </w:r>
            <w:r>
              <w:br/>
              <w:t>Div. 4: 1 Jul 2001 (see s. 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(Taxation) Act 2001 </w:t>
            </w:r>
            <w:r>
              <w:t>Pt. 3</w:t>
            </w:r>
          </w:p>
        </w:tc>
        <w:tc>
          <w:tcPr>
            <w:tcW w:w="1134" w:type="dxa"/>
          </w:tcPr>
          <w:p>
            <w:pPr>
              <w:pStyle w:val="nTable"/>
              <w:spacing w:after="40"/>
            </w:pPr>
            <w:r>
              <w:t>4 of 2001</w:t>
            </w:r>
          </w:p>
        </w:tc>
        <w:tc>
          <w:tcPr>
            <w:tcW w:w="1134" w:type="dxa"/>
          </w:tcPr>
          <w:p>
            <w:pPr>
              <w:pStyle w:val="nTable"/>
              <w:spacing w:after="40"/>
            </w:pPr>
            <w:r>
              <w:t xml:space="preserve">26 Jun 2001 </w:t>
            </w:r>
          </w:p>
        </w:tc>
        <w:tc>
          <w:tcPr>
            <w:tcW w:w="2552" w:type="dxa"/>
            <w:gridSpan w:val="2"/>
          </w:tcPr>
          <w:p>
            <w:pPr>
              <w:pStyle w:val="nTable"/>
              <w:spacing w:after="40"/>
            </w:pPr>
            <w:r>
              <w:t>30 Jun 2001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Corporations (Consequential Amendments) Act 2001</w:t>
            </w:r>
            <w:r>
              <w:t xml:space="preserve"> Pt. 48</w:t>
            </w:r>
          </w:p>
        </w:tc>
        <w:tc>
          <w:tcPr>
            <w:tcW w:w="1134" w:type="dxa"/>
          </w:tcPr>
          <w:p>
            <w:pPr>
              <w:pStyle w:val="nTable"/>
              <w:keepLines/>
              <w:spacing w:after="40"/>
            </w:pPr>
            <w:r>
              <w:t>10 of 2001</w:t>
            </w:r>
          </w:p>
        </w:tc>
        <w:tc>
          <w:tcPr>
            <w:tcW w:w="1134" w:type="dxa"/>
          </w:tcPr>
          <w:p>
            <w:pPr>
              <w:pStyle w:val="nTable"/>
              <w:keepLines/>
              <w:spacing w:after="40"/>
            </w:pPr>
            <w:r>
              <w:t>28 Jun 2001</w:t>
            </w:r>
          </w:p>
        </w:tc>
        <w:tc>
          <w:tcPr>
            <w:tcW w:w="2552"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2"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(No. 2) 2001</w:t>
            </w:r>
            <w:r>
              <w:t xml:space="preserve"> Pt. 5 and 6</w:t>
            </w:r>
          </w:p>
        </w:tc>
        <w:tc>
          <w:tcPr>
            <w:tcW w:w="1134" w:type="dxa"/>
          </w:tcPr>
          <w:p>
            <w:pPr>
              <w:pStyle w:val="nTable"/>
              <w:spacing w:after="40"/>
            </w:pPr>
            <w:r>
              <w:t>36 of 2001</w:t>
            </w:r>
          </w:p>
        </w:tc>
        <w:tc>
          <w:tcPr>
            <w:tcW w:w="1134" w:type="dxa"/>
          </w:tcPr>
          <w:p>
            <w:pPr>
              <w:pStyle w:val="nTable"/>
              <w:spacing w:after="40"/>
            </w:pPr>
            <w:r>
              <w:t>7 Jan 2002</w:t>
            </w:r>
          </w:p>
        </w:tc>
        <w:tc>
          <w:tcPr>
            <w:tcW w:w="2552" w:type="dxa"/>
            <w:gridSpan w:val="2"/>
          </w:tcPr>
          <w:p>
            <w:pPr>
              <w:pStyle w:val="nTable"/>
              <w:spacing w:after="40"/>
            </w:pPr>
            <w:r>
              <w:t>7 Jan 2002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lastRenderedPageBreak/>
              <w:t>Revenue Laws Amendment (Taxation) Act (</w:t>
            </w:r>
            <w:r>
              <w:rPr>
                <w:i/>
                <w:spacing w:val="-6"/>
              </w:rPr>
              <w:t xml:space="preserve">No. 2) 2001 </w:t>
            </w:r>
            <w:r>
              <w:rPr>
                <w:spacing w:val="-6"/>
              </w:rPr>
              <w:t>Pt. 4 (s. 13</w:t>
            </w:r>
            <w:r>
              <w:rPr>
                <w:spacing w:val="-6"/>
              </w:rPr>
              <w:noBreakHyphen/>
              <w:t>15)</w:t>
            </w:r>
          </w:p>
        </w:tc>
        <w:tc>
          <w:tcPr>
            <w:tcW w:w="1134" w:type="dxa"/>
          </w:tcPr>
          <w:p>
            <w:pPr>
              <w:pStyle w:val="nTable"/>
              <w:spacing w:after="40"/>
            </w:pPr>
            <w:r>
              <w:t>37 of 2001</w:t>
            </w:r>
          </w:p>
        </w:tc>
        <w:tc>
          <w:tcPr>
            <w:tcW w:w="1134" w:type="dxa"/>
          </w:tcPr>
          <w:p>
            <w:pPr>
              <w:pStyle w:val="nTable"/>
              <w:spacing w:after="40"/>
            </w:pPr>
            <w:r>
              <w:t>7 Jan 2002</w:t>
            </w:r>
          </w:p>
        </w:tc>
        <w:tc>
          <w:tcPr>
            <w:tcW w:w="2552" w:type="dxa"/>
            <w:gridSpan w:val="2"/>
          </w:tcPr>
          <w:p>
            <w:pPr>
              <w:pStyle w:val="nTable"/>
              <w:spacing w:after="40"/>
            </w:pPr>
            <w:r>
              <w:t>s. 13: 7 Jan 2002 (see s. 2(1));</w:t>
            </w:r>
            <w:r>
              <w:br/>
              <w:t>s. 14: 7 Jan 2002 (see s. 2(4));</w:t>
            </w:r>
            <w:r>
              <w:br/>
              <w:t>s. 15: 7 Jan 2002 (see s. 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Machinery of Government (Planning and Infrastructure) Amendment Act 2002</w:t>
            </w:r>
            <w:r>
              <w:t xml:space="preserve"> s. 65</w:t>
            </w:r>
          </w:p>
        </w:tc>
        <w:tc>
          <w:tcPr>
            <w:tcW w:w="1134" w:type="dxa"/>
          </w:tcPr>
          <w:p>
            <w:pPr>
              <w:pStyle w:val="nTable"/>
              <w:spacing w:after="40"/>
            </w:pPr>
            <w:r>
              <w:t>7 of 2002</w:t>
            </w:r>
          </w:p>
        </w:tc>
        <w:tc>
          <w:tcPr>
            <w:tcW w:w="1134" w:type="dxa"/>
          </w:tcPr>
          <w:p>
            <w:pPr>
              <w:pStyle w:val="nTable"/>
              <w:spacing w:after="40"/>
            </w:pPr>
            <w:r>
              <w:t>19 Jun 2002</w:t>
            </w:r>
          </w:p>
        </w:tc>
        <w:tc>
          <w:tcPr>
            <w:tcW w:w="2552" w:type="dxa"/>
            <w:gridSpan w:val="2"/>
          </w:tcPr>
          <w:p>
            <w:pPr>
              <w:pStyle w:val="nTable"/>
              <w:spacing w:after="4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2002</w:t>
            </w:r>
            <w:r>
              <w:t xml:space="preserve"> </w:t>
            </w:r>
            <w:r>
              <w:rPr>
                <w:vertAlign w:val="superscript"/>
              </w:rPr>
              <w:t xml:space="preserve"> 24, 25</w:t>
            </w:r>
          </w:p>
        </w:tc>
        <w:tc>
          <w:tcPr>
            <w:tcW w:w="1134" w:type="dxa"/>
          </w:tcPr>
          <w:p>
            <w:pPr>
              <w:pStyle w:val="nTable"/>
              <w:spacing w:after="40"/>
            </w:pPr>
            <w:r>
              <w:t>11 of 2002</w:t>
            </w:r>
          </w:p>
        </w:tc>
        <w:tc>
          <w:tcPr>
            <w:tcW w:w="1134" w:type="dxa"/>
          </w:tcPr>
          <w:p>
            <w:pPr>
              <w:pStyle w:val="nTable"/>
              <w:spacing w:after="40"/>
            </w:pPr>
            <w:r>
              <w:t>28 Jun 2002</w:t>
            </w:r>
          </w:p>
        </w:tc>
        <w:tc>
          <w:tcPr>
            <w:tcW w:w="2552" w:type="dxa"/>
            <w:gridSpan w:val="2"/>
          </w:tcPr>
          <w:p>
            <w:pPr>
              <w:pStyle w:val="nTable"/>
              <w:spacing w:after="40"/>
            </w:pPr>
            <w:r>
              <w:t>s. 1 and 2: 28 Jun 2002;</w:t>
            </w:r>
            <w:r>
              <w:br/>
              <w:t>Act other than s. 1 and 2: 1 Jul 2002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Family Court Amendment Act 2002</w:t>
            </w:r>
            <w:r>
              <w:t xml:space="preserve"> s. 52</w:t>
            </w:r>
          </w:p>
        </w:tc>
        <w:tc>
          <w:tcPr>
            <w:tcW w:w="1134" w:type="dxa"/>
          </w:tcPr>
          <w:p>
            <w:pPr>
              <w:pStyle w:val="nTable"/>
              <w:spacing w:after="40"/>
            </w:pPr>
            <w:r>
              <w:t>25 of 2002</w:t>
            </w:r>
          </w:p>
        </w:tc>
        <w:tc>
          <w:tcPr>
            <w:tcW w:w="1134" w:type="dxa"/>
          </w:tcPr>
          <w:p>
            <w:pPr>
              <w:pStyle w:val="nTable"/>
              <w:spacing w:after="40"/>
            </w:pPr>
            <w:r>
              <w:t>25 Sep 2002</w:t>
            </w:r>
          </w:p>
        </w:tc>
        <w:tc>
          <w:tcPr>
            <w:tcW w:w="2552" w:type="dxa"/>
            <w:gridSpan w:val="2"/>
          </w:tcPr>
          <w:p>
            <w:pPr>
              <w:pStyle w:val="nTable"/>
              <w:spacing w:after="40"/>
            </w:pPr>
            <w:r>
              <w:t xml:space="preserve">1 Dec 2002 (see s. 2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4" w:type="dxa"/>
          </w:tcPr>
          <w:p>
            <w:pPr>
              <w:pStyle w:val="nTable"/>
              <w:spacing w:after="40"/>
            </w:pPr>
            <w:r>
              <w:t>46 of 2002</w:t>
            </w:r>
          </w:p>
        </w:tc>
        <w:tc>
          <w:tcPr>
            <w:tcW w:w="1134" w:type="dxa"/>
          </w:tcPr>
          <w:p>
            <w:pPr>
              <w:pStyle w:val="nTable"/>
              <w:spacing w:after="40"/>
            </w:pPr>
            <w:r>
              <w:t>20 Mar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2003</w:t>
            </w:r>
          </w:p>
        </w:tc>
        <w:tc>
          <w:tcPr>
            <w:tcW w:w="1134" w:type="dxa"/>
          </w:tcPr>
          <w:p>
            <w:pPr>
              <w:pStyle w:val="nTable"/>
              <w:spacing w:after="40"/>
            </w:pPr>
            <w:r>
              <w:t>2 of 2003</w:t>
            </w:r>
          </w:p>
        </w:tc>
        <w:tc>
          <w:tcPr>
            <w:tcW w:w="1134" w:type="dxa"/>
          </w:tcPr>
          <w:p>
            <w:pPr>
              <w:pStyle w:val="nTable"/>
              <w:spacing w:after="40"/>
            </w:pPr>
            <w:r>
              <w:t>20 Mar 2003</w:t>
            </w:r>
          </w:p>
        </w:tc>
        <w:tc>
          <w:tcPr>
            <w:tcW w:w="2552" w:type="dxa"/>
            <w:gridSpan w:val="2"/>
          </w:tcPr>
          <w:p>
            <w:pPr>
              <w:pStyle w:val="nTable"/>
              <w:spacing w:after="40"/>
            </w:pPr>
            <w:r>
              <w:t>s. 1 and 2: 20 Mar 2003;</w:t>
            </w:r>
            <w:r>
              <w:br/>
              <w:t xml:space="preserve">Act other than s. 1 and 2: 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4" w:type="dxa"/>
          </w:tcPr>
          <w:p>
            <w:pPr>
              <w:pStyle w:val="nTable"/>
              <w:spacing w:after="40"/>
            </w:pPr>
            <w:r>
              <w:t>21 of 2003</w:t>
            </w:r>
          </w:p>
        </w:tc>
        <w:tc>
          <w:tcPr>
            <w:tcW w:w="1134" w:type="dxa"/>
          </w:tcPr>
          <w:p>
            <w:pPr>
              <w:pStyle w:val="nTable"/>
              <w:spacing w:after="40"/>
            </w:pPr>
            <w:r>
              <w:t>23 Apr 2003</w:t>
            </w:r>
          </w:p>
        </w:tc>
        <w:tc>
          <w:tcPr>
            <w:tcW w:w="2552" w:type="dxa"/>
            <w:gridSpan w:val="2"/>
          </w:tcPr>
          <w:p>
            <w:pPr>
              <w:pStyle w:val="nTable"/>
              <w:spacing w:after="40"/>
              <w:ind w:right="10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(Equality of Status) Act 2003</w:t>
            </w:r>
            <w:r>
              <w:t xml:space="preserve"> Pt. 55</w:t>
            </w:r>
          </w:p>
        </w:tc>
        <w:tc>
          <w:tcPr>
            <w:tcW w:w="1134" w:type="dxa"/>
          </w:tcPr>
          <w:p>
            <w:pPr>
              <w:pStyle w:val="nTable"/>
              <w:spacing w:after="40"/>
            </w:pPr>
            <w:r>
              <w:t>28 of 2003</w:t>
            </w:r>
          </w:p>
        </w:tc>
        <w:tc>
          <w:tcPr>
            <w:tcW w:w="1134"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2003</w:t>
            </w:r>
            <w:r>
              <w:rPr>
                <w:vertAlign w:val="superscript"/>
              </w:rPr>
              <w:t> 28</w:t>
            </w:r>
          </w:p>
        </w:tc>
        <w:tc>
          <w:tcPr>
            <w:tcW w:w="1134" w:type="dxa"/>
          </w:tcPr>
          <w:p>
            <w:pPr>
              <w:pStyle w:val="nTable"/>
              <w:spacing w:after="40"/>
            </w:pPr>
            <w:r>
              <w:t>44 of 2003</w:t>
            </w:r>
          </w:p>
        </w:tc>
        <w:tc>
          <w:tcPr>
            <w:tcW w:w="1134" w:type="dxa"/>
          </w:tcPr>
          <w:p>
            <w:pPr>
              <w:pStyle w:val="nTable"/>
              <w:spacing w:after="40"/>
            </w:pPr>
            <w:r>
              <w:t>30 Jun 2003</w:t>
            </w:r>
          </w:p>
        </w:tc>
        <w:tc>
          <w:tcPr>
            <w:tcW w:w="2552" w:type="dxa"/>
            <w:gridSpan w:val="2"/>
          </w:tcPr>
          <w:p>
            <w:pPr>
              <w:pStyle w:val="nTable"/>
              <w:spacing w:after="40"/>
            </w:pPr>
            <w:r>
              <w:t>s. 1 and 2: 30 Jun 2003;</w:t>
            </w:r>
            <w:r>
              <w:br/>
              <w:t>s. 3, 4: 1 Jul 2003 (see s. 2(2));</w:t>
            </w:r>
            <w:r>
              <w:br/>
              <w:t>s. 5: 1 Jul 2003, but in relation to certain policies of insurance it comes into operation 8 May 2003 (see s. 2(3))</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Acts Amendment (Carbon Rights and Tree Plantation Agreements) Act 2003</w:t>
            </w:r>
            <w:r>
              <w:t xml:space="preserve"> Pt. 4</w:t>
            </w:r>
          </w:p>
        </w:tc>
        <w:tc>
          <w:tcPr>
            <w:tcW w:w="1134" w:type="dxa"/>
          </w:tcPr>
          <w:p>
            <w:pPr>
              <w:pStyle w:val="nTable"/>
              <w:spacing w:after="40"/>
            </w:pPr>
            <w:r>
              <w:t>56 of 2003</w:t>
            </w:r>
          </w:p>
        </w:tc>
        <w:tc>
          <w:tcPr>
            <w:tcW w:w="1134" w:type="dxa"/>
          </w:tcPr>
          <w:p>
            <w:pPr>
              <w:pStyle w:val="nTable"/>
              <w:spacing w:after="40"/>
            </w:pPr>
            <w:r>
              <w:t>29 Oct 2003</w:t>
            </w:r>
          </w:p>
        </w:tc>
        <w:tc>
          <w:tcPr>
            <w:tcW w:w="2552"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lastRenderedPageBreak/>
              <w:t>Business Tax Review (Taxing) Act (No. 2) 2003</w:t>
            </w:r>
          </w:p>
        </w:tc>
        <w:tc>
          <w:tcPr>
            <w:tcW w:w="1134" w:type="dxa"/>
          </w:tcPr>
          <w:p>
            <w:pPr>
              <w:pStyle w:val="nTable"/>
              <w:spacing w:after="40"/>
            </w:pPr>
            <w:r>
              <w:t>59 of 2003</w:t>
            </w:r>
          </w:p>
        </w:tc>
        <w:tc>
          <w:tcPr>
            <w:tcW w:w="1134" w:type="dxa"/>
          </w:tcPr>
          <w:p>
            <w:pPr>
              <w:pStyle w:val="nTable"/>
              <w:spacing w:after="40"/>
            </w:pPr>
            <w:r>
              <w:t>26 Nov 2003</w:t>
            </w:r>
          </w:p>
        </w:tc>
        <w:tc>
          <w:tcPr>
            <w:tcW w:w="2552" w:type="dxa"/>
            <w:gridSpan w:val="2"/>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4" w:type="dxa"/>
          </w:tcPr>
          <w:p>
            <w:pPr>
              <w:pStyle w:val="nTable"/>
              <w:spacing w:after="40"/>
            </w:pPr>
            <w:r>
              <w:t>66 of 2003</w:t>
            </w:r>
          </w:p>
        </w:tc>
        <w:tc>
          <w:tcPr>
            <w:tcW w:w="1134" w:type="dxa"/>
          </w:tcPr>
          <w:p>
            <w:pPr>
              <w:pStyle w:val="nTable"/>
              <w:spacing w:after="40"/>
            </w:pPr>
            <w:r>
              <w:t>5 Dec 2003</w:t>
            </w:r>
          </w:p>
        </w:tc>
        <w:tc>
          <w:tcPr>
            <w:tcW w:w="2552" w:type="dxa"/>
            <w:gridSpan w:val="2"/>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Revenue Laws Amendment Act 2004</w:t>
            </w:r>
            <w:r>
              <w:t xml:space="preserve"> Pt. 3</w:t>
            </w:r>
            <w:r>
              <w:rPr>
                <w:vertAlign w:val="superscript"/>
              </w:rPr>
              <w:t> 31</w:t>
            </w:r>
          </w:p>
        </w:tc>
        <w:tc>
          <w:tcPr>
            <w:tcW w:w="1134" w:type="dxa"/>
          </w:tcPr>
          <w:p>
            <w:pPr>
              <w:pStyle w:val="nTable"/>
              <w:spacing w:after="40"/>
            </w:pPr>
            <w:r>
              <w:t>11 of 2004</w:t>
            </w:r>
          </w:p>
        </w:tc>
        <w:tc>
          <w:tcPr>
            <w:tcW w:w="1134" w:type="dxa"/>
          </w:tcPr>
          <w:p>
            <w:pPr>
              <w:pStyle w:val="nTable"/>
              <w:spacing w:after="40"/>
            </w:pPr>
            <w:r>
              <w:t>29 Jun 2004</w:t>
            </w:r>
          </w:p>
        </w:tc>
        <w:tc>
          <w:tcPr>
            <w:tcW w:w="2552" w:type="dxa"/>
            <w:gridSpan w:val="2"/>
          </w:tcPr>
          <w:p>
            <w:pPr>
              <w:pStyle w:val="nTable"/>
              <w:spacing w:after="40"/>
            </w:pPr>
            <w:r>
              <w:t>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Div. 1 and 4 (other than s. 26 and 32): 29 Jun 2004 (see s. 2(1));</w:t>
            </w:r>
            <w:r>
              <w:br/>
              <w:t>Div. 2 and 3 and s. 26 and 32: 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gridSpan w:val="2"/>
          </w:tcPr>
          <w:p>
            <w:pPr>
              <w:pStyle w:val="nTable"/>
              <w:spacing w:after="40"/>
            </w:pPr>
            <w:r>
              <w:t xml:space="preserve">4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4" w:type="dxa"/>
          </w:tcPr>
          <w:p>
            <w:pPr>
              <w:pStyle w:val="nTable"/>
              <w:spacing w:after="40"/>
            </w:pPr>
            <w:r>
              <w:t>83 of 2004</w:t>
            </w:r>
          </w:p>
        </w:tc>
        <w:tc>
          <w:tcPr>
            <w:tcW w:w="1134" w:type="dxa"/>
          </w:tcPr>
          <w:p>
            <w:pPr>
              <w:pStyle w:val="nTable"/>
              <w:spacing w:after="40"/>
            </w:pPr>
            <w:r>
              <w:t>8 Dec 2004</w:t>
            </w:r>
          </w:p>
        </w:tc>
        <w:tc>
          <w:tcPr>
            <w:tcW w:w="2552" w:type="dxa"/>
            <w:gridSpan w:val="2"/>
          </w:tcPr>
          <w:p>
            <w:pPr>
              <w:pStyle w:val="nTable"/>
              <w:spacing w:after="40"/>
              <w:rPr>
                <w:spacing w:val="-2"/>
              </w:rPr>
            </w:pPr>
            <w:r>
              <w:t>8 Dec 2004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6"/>
              </w:rPr>
            </w:pPr>
            <w:r>
              <w:t>s. 27 and 29: 1 Jan 2004 (see s. 2(3));</w:t>
            </w:r>
            <w:r>
              <w:br/>
              <w:t>s. 28: 1 Jul 2004 (see s. 2(4));</w:t>
            </w:r>
            <w:r>
              <w:br/>
              <w:t>s. 8, 11(1), 13(2) and (3) and 18</w:t>
            </w:r>
            <w:r>
              <w:noBreakHyphen/>
              <w:t xml:space="preserve">25: 18 May 2005 (see </w:t>
            </w:r>
            <w:r>
              <w:lastRenderedPageBreak/>
              <w:t>s. 2(2));</w:t>
            </w:r>
            <w:r>
              <w:br/>
              <w:t>balance: 30 Aug 2005 (see s. 2(1</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lastRenderedPageBreak/>
              <w:t>Revenue Laws Amendment Act (No. 2) 2005</w:t>
            </w:r>
            <w:r>
              <w:t xml:space="preserve"> Pt. 3</w:t>
            </w:r>
          </w:p>
        </w:tc>
        <w:tc>
          <w:tcPr>
            <w:tcW w:w="1134" w:type="dxa"/>
          </w:tcPr>
          <w:p>
            <w:pPr>
              <w:pStyle w:val="nTable"/>
              <w:spacing w:after="40"/>
            </w:pPr>
            <w:r>
              <w:t>12 of 2005</w:t>
            </w:r>
          </w:p>
        </w:tc>
        <w:tc>
          <w:tcPr>
            <w:tcW w:w="1134" w:type="dxa"/>
          </w:tcPr>
          <w:p>
            <w:pPr>
              <w:pStyle w:val="nTable"/>
              <w:spacing w:after="40"/>
            </w:pPr>
            <w:r>
              <w:t>30 Aug 2005</w:t>
            </w:r>
          </w:p>
        </w:tc>
        <w:tc>
          <w:tcPr>
            <w:tcW w:w="2552" w:type="dxa"/>
            <w:gridSpan w:val="2"/>
          </w:tcPr>
          <w:p>
            <w:pPr>
              <w:pStyle w:val="nTable"/>
              <w:spacing w:after="40"/>
            </w:pPr>
            <w:r>
              <w:t>30 Aug 2005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Housing Societies Repeal Act 2005</w:t>
            </w:r>
            <w:r>
              <w:t xml:space="preserve"> s. 30</w:t>
            </w:r>
            <w:r>
              <w:rPr>
                <w:vertAlign w:val="superscript"/>
              </w:rPr>
              <w:t> </w:t>
            </w:r>
          </w:p>
        </w:tc>
        <w:tc>
          <w:tcPr>
            <w:tcW w:w="1134" w:type="dxa"/>
          </w:tcPr>
          <w:p>
            <w:pPr>
              <w:pStyle w:val="nTable"/>
              <w:spacing w:after="40"/>
            </w:pPr>
            <w:r>
              <w:t>17 of 2005</w:t>
            </w:r>
          </w:p>
        </w:tc>
        <w:tc>
          <w:tcPr>
            <w:tcW w:w="1134" w:type="dxa"/>
          </w:tcPr>
          <w:p>
            <w:pPr>
              <w:pStyle w:val="nTable"/>
              <w:spacing w:after="40"/>
            </w:pPr>
            <w:r>
              <w:t>5 Oct 2005</w:t>
            </w:r>
          </w:p>
        </w:tc>
        <w:tc>
          <w:tcPr>
            <w:tcW w:w="2552" w:type="dxa"/>
            <w:gridSpan w:val="2"/>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Stamp Amendment Act 2005</w:t>
            </w:r>
            <w:r>
              <w:rPr>
                <w:vertAlign w:val="superscript"/>
              </w:rPr>
              <w:t> 35</w:t>
            </w:r>
          </w:p>
        </w:tc>
        <w:tc>
          <w:tcPr>
            <w:tcW w:w="1134" w:type="dxa"/>
          </w:tcPr>
          <w:p>
            <w:pPr>
              <w:pStyle w:val="nTable"/>
              <w:spacing w:after="40"/>
            </w:pPr>
            <w:r>
              <w:t>34 of 2005</w:t>
            </w:r>
          </w:p>
        </w:tc>
        <w:tc>
          <w:tcPr>
            <w:tcW w:w="1134" w:type="dxa"/>
          </w:tcPr>
          <w:p>
            <w:pPr>
              <w:pStyle w:val="nTable"/>
              <w:spacing w:after="40"/>
            </w:pPr>
            <w:r>
              <w:t>12 Dec 2005</w:t>
            </w:r>
          </w:p>
        </w:tc>
        <w:tc>
          <w:tcPr>
            <w:tcW w:w="2552" w:type="dxa"/>
            <w:gridSpan w:val="2"/>
          </w:tcPr>
          <w:p>
            <w:pPr>
              <w:pStyle w:val="nTable"/>
              <w:spacing w:after="40"/>
            </w:pPr>
            <w:r>
              <w:t>Act other than Pt. 3: 12 Dec 2005 (see s. 2(1));</w:t>
            </w:r>
            <w:r>
              <w:br/>
              <w:t>Pt. 3: 1 Jan 2006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Stamp Amendment (Taxing) Act 2005</w:t>
            </w:r>
          </w:p>
        </w:tc>
        <w:tc>
          <w:tcPr>
            <w:tcW w:w="1134" w:type="dxa"/>
          </w:tcPr>
          <w:p>
            <w:pPr>
              <w:pStyle w:val="nTable"/>
              <w:spacing w:after="40"/>
            </w:pPr>
            <w:r>
              <w:t>35 of 2005</w:t>
            </w:r>
          </w:p>
        </w:tc>
        <w:tc>
          <w:tcPr>
            <w:tcW w:w="1134" w:type="dxa"/>
          </w:tcPr>
          <w:p>
            <w:pPr>
              <w:pStyle w:val="nTable"/>
              <w:spacing w:after="40"/>
            </w:pPr>
            <w:r>
              <w:t>12 Dec 2005</w:t>
            </w:r>
          </w:p>
        </w:tc>
        <w:tc>
          <w:tcPr>
            <w:tcW w:w="2552" w:type="dxa"/>
            <w:gridSpan w:val="2"/>
          </w:tcPr>
          <w:p>
            <w:pPr>
              <w:pStyle w:val="nTable"/>
              <w:spacing w:after="40"/>
            </w:pPr>
            <w:r>
              <w:t>s. 1 and 2: 12 Dec 2005;</w:t>
            </w:r>
            <w:r>
              <w:br/>
              <w:t xml:space="preserve">Act other than s. 1 and 2: 1 Mar 2006 (see s. 2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Stamp Amendment (Assessment) Act 2005</w:t>
            </w:r>
            <w:r>
              <w:rPr>
                <w:vertAlign w:val="superscript"/>
              </w:rPr>
              <w:t> 36</w:t>
            </w:r>
          </w:p>
        </w:tc>
        <w:tc>
          <w:tcPr>
            <w:tcW w:w="1134" w:type="dxa"/>
          </w:tcPr>
          <w:p>
            <w:pPr>
              <w:pStyle w:val="nTable"/>
              <w:spacing w:after="40"/>
            </w:pPr>
            <w:r>
              <w:t>36 of 2005</w:t>
            </w:r>
          </w:p>
        </w:tc>
        <w:tc>
          <w:tcPr>
            <w:tcW w:w="1134" w:type="dxa"/>
          </w:tcPr>
          <w:p>
            <w:pPr>
              <w:pStyle w:val="nTable"/>
              <w:spacing w:after="40"/>
            </w:pPr>
            <w:r>
              <w:t>12 Dec 2005</w:t>
            </w:r>
          </w:p>
        </w:tc>
        <w:tc>
          <w:tcPr>
            <w:tcW w:w="2552" w:type="dxa"/>
            <w:gridSpan w:val="2"/>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Planning and Development (Consequential and Transitional Provisions) Act 2005</w:t>
            </w:r>
            <w:r>
              <w:t xml:space="preserve"> 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14" w:type="dxa"/>
            <w:gridSpan w:val="2"/>
          </w:tcPr>
          <w:p>
            <w:pPr>
              <w:pStyle w:val="nTable"/>
              <w:spacing w:after="40"/>
            </w:pPr>
            <w:r>
              <w:t>31 of 2006</w:t>
            </w:r>
          </w:p>
        </w:tc>
        <w:tc>
          <w:tcPr>
            <w:tcW w:w="1134" w:type="dxa"/>
          </w:tcPr>
          <w:p>
            <w:pPr>
              <w:pStyle w:val="nTable"/>
              <w:spacing w:after="40"/>
            </w:pPr>
            <w:r>
              <w:t>4 Jul 2006</w:t>
            </w:r>
          </w:p>
        </w:tc>
        <w:tc>
          <w:tcPr>
            <w:tcW w:w="2552" w:type="dxa"/>
            <w:gridSpan w:val="2"/>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rPr>
            </w:pPr>
            <w:r>
              <w:rPr>
                <w:i/>
              </w:rPr>
              <w:t>Stamp Amendment Act 2006</w:t>
            </w:r>
          </w:p>
        </w:tc>
        <w:tc>
          <w:tcPr>
            <w:tcW w:w="1214" w:type="dxa"/>
            <w:gridSpan w:val="2"/>
          </w:tcPr>
          <w:p>
            <w:pPr>
              <w:pStyle w:val="nTable"/>
              <w:spacing w:after="40"/>
            </w:pPr>
            <w:r>
              <w:t>67 of 2006</w:t>
            </w:r>
          </w:p>
        </w:tc>
        <w:tc>
          <w:tcPr>
            <w:tcW w:w="1134" w:type="dxa"/>
          </w:tcPr>
          <w:p>
            <w:pPr>
              <w:pStyle w:val="nTable"/>
              <w:spacing w:after="40"/>
            </w:pPr>
            <w:r>
              <w:t>11 Dec 2006</w:t>
            </w:r>
          </w:p>
        </w:tc>
        <w:tc>
          <w:tcPr>
            <w:tcW w:w="2552" w:type="dxa"/>
            <w:gridSpan w:val="2"/>
          </w:tcPr>
          <w:p>
            <w:pPr>
              <w:pStyle w:val="nTable"/>
              <w:spacing w:after="40"/>
            </w:pPr>
            <w:r>
              <w:t>s. 4: 27 Jun 2006 (see s. 2(2));</w:t>
            </w:r>
            <w:r>
              <w:br/>
              <w:t>Act other than s. 4: 12 Dec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14" w:type="dxa"/>
            <w:gridSpan w:val="2"/>
          </w:tcPr>
          <w:p>
            <w:pPr>
              <w:pStyle w:val="nTable"/>
              <w:spacing w:after="40"/>
            </w:pPr>
            <w:r>
              <w:t xml:space="preserve">12 of 2007 (as amended by </w:t>
            </w:r>
            <w:r>
              <w:lastRenderedPageBreak/>
              <w:t>No. 30 of 2008 s. 7)</w:t>
            </w:r>
          </w:p>
        </w:tc>
        <w:tc>
          <w:tcPr>
            <w:tcW w:w="1134" w:type="dxa"/>
          </w:tcPr>
          <w:p>
            <w:pPr>
              <w:pStyle w:val="nTable"/>
              <w:spacing w:after="40"/>
            </w:pPr>
            <w:r>
              <w:lastRenderedPageBreak/>
              <w:t>29 Jun 2007</w:t>
            </w:r>
          </w:p>
        </w:tc>
        <w:tc>
          <w:tcPr>
            <w:tcW w:w="2552" w:type="dxa"/>
            <w:gridSpan w:val="2"/>
          </w:tcPr>
          <w:p>
            <w:pPr>
              <w:pStyle w:val="nTable"/>
              <w:spacing w:after="40"/>
            </w:pPr>
            <w:r>
              <w:t>Pt. 5 other than s. 13(2): 1 Jul 2007 (see s. 2(d)(i))</w:t>
            </w:r>
            <w:r>
              <w:br/>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iCs/>
              </w:rPr>
            </w:pPr>
            <w:r>
              <w:rPr>
                <w:i/>
              </w:rPr>
              <w:t>Wills Amendment Act 2007</w:t>
            </w:r>
            <w:r>
              <w:rPr>
                <w:iCs/>
              </w:rPr>
              <w:t xml:space="preserve"> s. 25</w:t>
            </w:r>
          </w:p>
        </w:tc>
        <w:tc>
          <w:tcPr>
            <w:tcW w:w="1134" w:type="dxa"/>
            <w:tcBorders>
              <w:top w:val="nil"/>
              <w:bottom w:val="nil"/>
            </w:tcBorders>
          </w:tcPr>
          <w:p>
            <w:pPr>
              <w:pStyle w:val="nTable"/>
              <w:spacing w:after="40"/>
            </w:pPr>
            <w:r>
              <w:rPr>
                <w:snapToGrid w:val="0"/>
              </w:rPr>
              <w:t>27 of 2007</w:t>
            </w:r>
          </w:p>
        </w:tc>
        <w:tc>
          <w:tcPr>
            <w:tcW w:w="1278" w:type="dxa"/>
            <w:gridSpan w:val="2"/>
            <w:tcBorders>
              <w:top w:val="nil"/>
              <w:bottom w:val="nil"/>
            </w:tcBorders>
          </w:tcPr>
          <w:p>
            <w:pPr>
              <w:pStyle w:val="nTable"/>
              <w:spacing w:after="40"/>
            </w:pPr>
            <w:r>
              <w:rPr>
                <w:snapToGrid w:val="0"/>
              </w:rPr>
              <w:t>26 Oct 2007</w:t>
            </w:r>
          </w:p>
        </w:tc>
        <w:tc>
          <w:tcPr>
            <w:tcW w:w="2408" w:type="dxa"/>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4" w:type="dxa"/>
            <w:tcBorders>
              <w:top w:val="nil"/>
              <w:bottom w:val="nil"/>
            </w:tcBorders>
          </w:tcPr>
          <w:p>
            <w:pPr>
              <w:pStyle w:val="nTable"/>
              <w:spacing w:after="40"/>
              <w:rPr>
                <w:snapToGrid w:val="0"/>
              </w:rPr>
            </w:pPr>
            <w:r>
              <w:t>12 of 2008</w:t>
            </w:r>
          </w:p>
        </w:tc>
        <w:tc>
          <w:tcPr>
            <w:tcW w:w="1278" w:type="dxa"/>
            <w:gridSpan w:val="2"/>
            <w:tcBorders>
              <w:top w:val="nil"/>
              <w:bottom w:val="nil"/>
            </w:tcBorders>
          </w:tcPr>
          <w:p>
            <w:pPr>
              <w:pStyle w:val="nTable"/>
              <w:spacing w:after="40"/>
              <w:rPr>
                <w:snapToGrid w:val="0"/>
              </w:rPr>
            </w:pPr>
            <w:r>
              <w:t>14 Apr 2008</w:t>
            </w:r>
          </w:p>
        </w:tc>
        <w:tc>
          <w:tcPr>
            <w:tcW w:w="2408" w:type="dxa"/>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4" w:type="dxa"/>
            <w:tcBorders>
              <w:top w:val="nil"/>
              <w:bottom w:val="nil"/>
            </w:tcBorders>
          </w:tcPr>
          <w:p>
            <w:pPr>
              <w:pStyle w:val="nTable"/>
              <w:spacing w:after="40"/>
              <w:rPr>
                <w:snapToGrid w:val="0"/>
              </w:rPr>
            </w:pPr>
            <w:r>
              <w:rPr>
                <w:snapToGrid w:val="0"/>
              </w:rPr>
              <w:t>30 of 2008</w:t>
            </w:r>
          </w:p>
        </w:tc>
        <w:tc>
          <w:tcPr>
            <w:tcW w:w="1278" w:type="dxa"/>
            <w:gridSpan w:val="2"/>
            <w:tcBorders>
              <w:top w:val="nil"/>
              <w:bottom w:val="nil"/>
            </w:tcBorders>
          </w:tcPr>
          <w:p>
            <w:pPr>
              <w:pStyle w:val="nTable"/>
              <w:spacing w:after="40"/>
              <w:rPr>
                <w:snapToGrid w:val="0"/>
              </w:rPr>
            </w:pPr>
            <w:r>
              <w:rPr>
                <w:snapToGrid w:val="0"/>
              </w:rPr>
              <w:t>27 Jun 2008</w:t>
            </w:r>
          </w:p>
        </w:tc>
        <w:tc>
          <w:tcPr>
            <w:tcW w:w="2408" w:type="dxa"/>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c>
          <w:tcPr>
            <w:tcW w:w="7088" w:type="dxa"/>
            <w:gridSpan w:val="6"/>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119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Revenue Laws Amendment Act 2012</w:t>
            </w:r>
            <w:r>
              <w:rPr>
                <w:snapToGrid w:val="0"/>
              </w:rPr>
              <w:t xml:space="preserve"> Pt. 7</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552" w:type="dxa"/>
            <w:gridSpan w:val="2"/>
          </w:tcPr>
          <w:p>
            <w:pPr>
              <w:pStyle w:val="nTable"/>
              <w:spacing w:after="40"/>
              <w:rPr>
                <w:snapToGrid w:val="0"/>
              </w:rPr>
            </w:pPr>
            <w:r>
              <w:rPr>
                <w:snapToGrid w:val="0"/>
              </w:rPr>
              <w:t>4 Sep 2012 (see s. 2(e))</w:t>
            </w:r>
          </w:p>
        </w:tc>
      </w:tr>
      <w:tr>
        <w:trPr>
          <w:cantSplit/>
        </w:trPr>
        <w:tc>
          <w:tcPr>
            <w:tcW w:w="2268" w:type="dxa"/>
            <w:gridSpan w:val="2"/>
            <w:tcBorders>
              <w:top w:val="nil"/>
              <w:bottom w:val="nil"/>
            </w:tcBorders>
          </w:tcPr>
          <w:p>
            <w:pPr>
              <w:pStyle w:val="nTable"/>
              <w:spacing w:after="40"/>
              <w:ind w:right="113"/>
              <w:rPr>
                <w:i/>
                <w:snapToGrid w:val="0"/>
              </w:rPr>
            </w:pPr>
            <w:r>
              <w:rPr>
                <w:i/>
                <w:snapToGrid w:val="0"/>
              </w:rPr>
              <w:t>Local Government Legislation Amendment Act 2016</w:t>
            </w:r>
            <w:r>
              <w:rPr>
                <w:snapToGrid w:val="0"/>
              </w:rPr>
              <w:t xml:space="preserve"> Pt. 3 Div. 32</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rPr>
                <w:snapToGrid w:val="0"/>
              </w:rPr>
            </w:pPr>
            <w:r>
              <w:t>21 Sep 2016</w:t>
            </w:r>
          </w:p>
        </w:tc>
        <w:tc>
          <w:tcPr>
            <w:tcW w:w="2552" w:type="dxa"/>
            <w:gridSpan w:val="2"/>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68" w:type="dxa"/>
            <w:gridSpan w:val="2"/>
            <w:tcBorders>
              <w:bottom w:val="single" w:sz="4" w:space="0" w:color="auto"/>
            </w:tcBorders>
          </w:tcPr>
          <w:p>
            <w:pPr>
              <w:pStyle w:val="nTable"/>
              <w:spacing w:after="40"/>
              <w:ind w:right="113"/>
              <w:rPr>
                <w:i/>
                <w:snapToGrid w:val="0"/>
              </w:rPr>
            </w:pPr>
            <w:r>
              <w:rPr>
                <w:i/>
                <w:iCs/>
              </w:rPr>
              <w:t>Workers Compensation and Injury Management Act 2023</w:t>
            </w:r>
            <w:r>
              <w:t xml:space="preserve"> s. 709</w:t>
            </w:r>
          </w:p>
        </w:tc>
        <w:tc>
          <w:tcPr>
            <w:tcW w:w="1134" w:type="dxa"/>
            <w:tcBorders>
              <w:bottom w:val="single" w:sz="4" w:space="0" w:color="auto"/>
            </w:tcBorders>
          </w:tcPr>
          <w:p>
            <w:pPr>
              <w:pStyle w:val="nTable"/>
              <w:spacing w:after="40"/>
            </w:pPr>
            <w:r>
              <w:t>21 of 2023</w:t>
            </w:r>
          </w:p>
        </w:tc>
        <w:tc>
          <w:tcPr>
            <w:tcW w:w="1134" w:type="dxa"/>
            <w:tcBorders>
              <w:bottom w:val="single" w:sz="4" w:space="0" w:color="auto"/>
            </w:tcBorders>
          </w:tcPr>
          <w:p>
            <w:pPr>
              <w:pStyle w:val="nTable"/>
              <w:spacing w:after="40"/>
            </w:pPr>
            <w:r>
              <w:t>24 Oct 2023</w:t>
            </w:r>
          </w:p>
        </w:tc>
        <w:tc>
          <w:tcPr>
            <w:tcW w:w="2552" w:type="dxa"/>
            <w:gridSpan w:val="2"/>
            <w:tcBorders>
              <w:bottom w:val="single" w:sz="4" w:space="0" w:color="auto"/>
            </w:tcBorders>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388" w:name="_Toc169090568"/>
      <w:r>
        <w:lastRenderedPageBreak/>
        <w:t>Other notes</w:t>
      </w:r>
      <w:bookmarkEnd w:id="38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6 Div. 1</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6 Div. 1</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p>
      <w:pPr>
        <w:pStyle w:val="nNote"/>
        <w:spacing w:before="200"/>
        <w:rPr>
          <w:snapToGrid w:val="0"/>
        </w:rPr>
      </w:pPr>
      <w:r>
        <w:rPr>
          <w:snapToGrid w:val="0"/>
          <w:vertAlign w:val="superscript"/>
        </w:rPr>
        <w:t>1</w:t>
      </w:r>
      <w:r>
        <w:rPr>
          <w:snapToGrid w:val="0"/>
        </w:rPr>
        <w:tab/>
        <w:t>Footnote no longer applicable.</w:t>
      </w:r>
    </w:p>
    <w:p>
      <w:pPr>
        <w:pStyle w:val="nNote"/>
        <w:spacing w:before="200"/>
        <w:rPr>
          <w:iCs/>
        </w:rPr>
      </w:pPr>
      <w:r>
        <w:rPr>
          <w:vertAlign w:val="superscript"/>
        </w:rPr>
        <w:t>2</w:t>
      </w:r>
      <w:r>
        <w:tab/>
        <w:t xml:space="preserve">Repealed by the </w:t>
      </w:r>
      <w:r>
        <w:rPr>
          <w:i/>
        </w:rPr>
        <w:t>Mining Act 1978.</w:t>
      </w:r>
    </w:p>
    <w:p>
      <w:pPr>
        <w:pStyle w:val="nNote"/>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Note"/>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Note"/>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Note"/>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Note"/>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Note"/>
        <w:rPr>
          <w:snapToGrid w:val="0"/>
        </w:rPr>
      </w:pPr>
      <w:r>
        <w:rPr>
          <w:snapToGrid w:val="0"/>
          <w:vertAlign w:val="superscript"/>
        </w:rPr>
        <w:t>8-9</w:t>
      </w:r>
      <w:r>
        <w:rPr>
          <w:snapToGrid w:val="0"/>
        </w:rPr>
        <w:tab/>
        <w:t>No longer required.</w:t>
      </w:r>
    </w:p>
    <w:p>
      <w:pPr>
        <w:pStyle w:val="nNote"/>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w:t>
      </w:r>
      <w:r>
        <w:rPr>
          <w:snapToGrid w:val="0"/>
        </w:rPr>
        <w:lastRenderedPageBreak/>
        <w:t xml:space="preserve">repealed by the </w:t>
      </w:r>
      <w:r>
        <w:rPr>
          <w:i/>
          <w:snapToGrid w:val="0"/>
        </w:rPr>
        <w:t>Stamp Amendment Act 2003</w:t>
      </w:r>
      <w:r>
        <w:rPr>
          <w:snapToGrid w:val="0"/>
        </w:rPr>
        <w:t xml:space="preserve"> s. 7 before the amendment purported to come into operation.</w:t>
      </w:r>
    </w:p>
    <w:p>
      <w:pPr>
        <w:pStyle w:val="nNote"/>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Note"/>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Note"/>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Note"/>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Note"/>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Note"/>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Note"/>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Note"/>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Note"/>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Note"/>
        <w:keepNext/>
        <w:rPr>
          <w:snapToGrid w:val="0"/>
        </w:rPr>
      </w:pPr>
      <w:r>
        <w:rPr>
          <w:snapToGrid w:val="0"/>
          <w:vertAlign w:val="superscript"/>
        </w:rPr>
        <w:lastRenderedPageBreak/>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lastRenderedPageBreak/>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Note"/>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lastRenderedPageBreak/>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 xml:space="preserve">If duty payable to the Commissioner of State Revenue under section 111B of the Stamp Act on a return lodged, or to be lodged, with the Commissioner of State Revenue under section 111B of the Stamp Act has not been paid prior to the commencement day </w:t>
      </w:r>
      <w:r>
        <w:rPr>
          <w:snapToGrid w:val="0"/>
        </w:rPr>
        <w:lastRenderedPageBreak/>
        <w:t>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Note"/>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Note"/>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w:t>
      </w:r>
      <w:r>
        <w:lastRenderedPageBreak/>
        <w:t>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Note"/>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89" w:author="Caddy, Jessica" w:date="2023-10-23T10:08: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90" w:author="Caddy, Jessica" w:date="2023-10-23T10:08: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lastRenderedPageBreak/>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Note"/>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NotePara"/>
      </w:pPr>
      <w:r>
        <w:tab/>
        <w:t>(a)</w:t>
      </w:r>
      <w:r>
        <w:tab/>
        <w:t>were effected or renewed on or after 16 May 2002 but before 1 July 2002; and</w:t>
      </w:r>
    </w:p>
    <w:p>
      <w:pPr>
        <w:pStyle w:val="nNotePara"/>
      </w:pPr>
      <w:r>
        <w:tab/>
        <w:t>(b)</w:t>
      </w:r>
      <w:r>
        <w:tab/>
        <w:t>are valid for a period commencing on or after 1 July 2002.</w:t>
      </w:r>
    </w:p>
    <w:p>
      <w:pPr>
        <w:pStyle w:val="nNote"/>
        <w:spacing w:before="120"/>
      </w:pPr>
      <w:r>
        <w:tab/>
        <w:t xml:space="preserve">See section 2(4) of the </w:t>
      </w:r>
      <w:r>
        <w:rPr>
          <w:i/>
        </w:rPr>
        <w:t>Stamp Amendment (Budget) Act 2002</w:t>
      </w:r>
      <w:r>
        <w:t>.</w:t>
      </w:r>
    </w:p>
    <w:p>
      <w:pPr>
        <w:pStyle w:val="nNote"/>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lastRenderedPageBreak/>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Note"/>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lastRenderedPageBreak/>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lastRenderedPageBreak/>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lastRenderedPageBreak/>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lastRenderedPageBreak/>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lastRenderedPageBreak/>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Note"/>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 xml:space="preserve">If this Act receives the Royal Assent on or after the day on which Schedule 1 to the Financial Services Reform Act comes into </w:t>
      </w:r>
      <w:r>
        <w:rPr>
          <w:snapToGrid w:val="0"/>
        </w:rPr>
        <w:lastRenderedPageBreak/>
        <w:t>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pPr>
      <w:r>
        <w:rPr>
          <w:vertAlign w:val="superscript"/>
        </w:rPr>
        <w:lastRenderedPageBreak/>
        <w:t>28</w:t>
      </w:r>
      <w:r>
        <w:tab/>
        <w:t xml:space="preserve">The </w:t>
      </w:r>
      <w:r>
        <w:rPr>
          <w:i/>
        </w:rPr>
        <w:t>Stamp Amendment (Budget) Act 2003</w:t>
      </w:r>
      <w:r>
        <w:t xml:space="preserve"> s. 4(7) reads as follows:</w:t>
      </w:r>
    </w:p>
    <w:p>
      <w:pPr>
        <w:pStyle w:val="nNote"/>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Note"/>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 xml:space="preserve">However, section 69(2) as in force before this section came into operation continues to apply in relation to an instrument of conveyance or transfer to an intermediary executed before this </w:t>
      </w:r>
      <w:r>
        <w:lastRenderedPageBreak/>
        <w:t>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lastRenderedPageBreak/>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w:t>
      </w:r>
      <w:r>
        <w:lastRenderedPageBreak/>
        <w:t xml:space="preserve">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lastRenderedPageBreak/>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Note"/>
        <w:keepLines/>
      </w:pPr>
      <w:r>
        <w:rPr>
          <w:vertAlign w:val="superscript"/>
        </w:rPr>
        <w:lastRenderedPageBreak/>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Note"/>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Note"/>
        <w:keepNext/>
        <w:keepLines/>
      </w:pPr>
      <w:r>
        <w:rPr>
          <w:vertAlign w:val="superscript"/>
        </w:rPr>
        <w:lastRenderedPageBreak/>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Note"/>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lastRenderedPageBreak/>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Note"/>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r>
        <w:rPr>
          <w:rStyle w:val="CharSectno"/>
        </w:rPr>
        <w:t>30</w:t>
      </w:r>
      <w:r>
        <w:t>.</w:t>
      </w:r>
      <w:r>
        <w:tab/>
        <w:t>Saving and transitional provisions</w:t>
      </w:r>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lastRenderedPageBreak/>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Note"/>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r>
        <w:rPr>
          <w:rStyle w:val="CharSectno"/>
        </w:rPr>
        <w:t>8</w:t>
      </w:r>
      <w:r>
        <w:t>.</w:t>
      </w:r>
      <w:r>
        <w:tab/>
        <w:t>Retrospective effect of certain provisions</w:t>
      </w:r>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lastRenderedPageBreak/>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Note"/>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r>
        <w:rPr>
          <w:rStyle w:val="CharSectno"/>
        </w:rPr>
        <w:t>7</w:t>
      </w:r>
      <w:r>
        <w:t>.</w:t>
      </w:r>
      <w:r>
        <w:tab/>
        <w:t>Transitional provisions — offshore risk policies</w:t>
      </w:r>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lastRenderedPageBreak/>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Note"/>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sectPr>
          <w:headerReference w:type="even" r:id="rId53"/>
          <w:headerReference w:type="default" r:id="rId54"/>
          <w:pgSz w:w="11907" w:h="16840" w:code="9"/>
          <w:pgMar w:top="2376" w:right="2405" w:bottom="3542" w:left="2405" w:header="706" w:footer="3544" w:gutter="0"/>
          <w:cols w:space="720"/>
          <w:noEndnote/>
          <w:docGrid w:linePitch="326"/>
        </w:sectPr>
      </w:pPr>
    </w:p>
    <w:p>
      <w:pPr>
        <w:pStyle w:val="nHeading2"/>
        <w:rPr>
          <w:sz w:val="28"/>
        </w:rPr>
      </w:pPr>
      <w:bookmarkStart w:id="392" w:name="_Toc169008926"/>
      <w:bookmarkStart w:id="393" w:name="_Toc169009221"/>
      <w:bookmarkStart w:id="394" w:name="_Toc169090569"/>
      <w:r>
        <w:rPr>
          <w:sz w:val="28"/>
        </w:rPr>
        <w:lastRenderedPageBreak/>
        <w:t>Defined terms</w:t>
      </w:r>
      <w:bookmarkEnd w:id="392"/>
      <w:bookmarkEnd w:id="393"/>
      <w:bookmarkEnd w:id="3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75J(2)</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 112LD(3)</w:t>
      </w:r>
    </w:p>
    <w:p>
      <w:pPr>
        <w:pStyle w:val="DefinedTerms"/>
      </w:pPr>
      <w:r>
        <w:t>B</w:t>
      </w:r>
      <w:r>
        <w:tab/>
        <w:t>75J(2)</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 73E(1)</w:t>
      </w:r>
    </w:p>
    <w:p>
      <w:pPr>
        <w:pStyle w:val="DefinedTerms"/>
      </w:pPr>
      <w:r>
        <w:t>Company A</w:t>
      </w:r>
      <w:r>
        <w:tab/>
        <w:t>31B(4)</w:t>
      </w:r>
    </w:p>
    <w:p>
      <w:pPr>
        <w:pStyle w:val="DefinedTerms"/>
      </w:pPr>
      <w:r>
        <w:t>Company B</w:t>
      </w:r>
      <w:r>
        <w:tab/>
        <w:t>31B(4)</w:t>
      </w:r>
    </w:p>
    <w:p>
      <w:pPr>
        <w:pStyle w:val="DefinedTerms"/>
      </w:pPr>
      <w:r>
        <w:lastRenderedPageBreak/>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lastRenderedPageBreak/>
        <w:t>eligible purchaser</w:t>
      </w:r>
      <w:r>
        <w:tab/>
        <w:t>75AE(3), 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w:t>
      </w:r>
    </w:p>
    <w:p>
      <w:pPr>
        <w:pStyle w:val="DefinedTerms"/>
      </w:pPr>
      <w:r>
        <w:t>first instrument</w:t>
      </w:r>
      <w:r>
        <w:tab/>
        <w:t>75AH(2)</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w:t>
      </w:r>
    </w:p>
    <w:p>
      <w:pPr>
        <w:pStyle w:val="DefinedTerms"/>
      </w:pPr>
      <w:r>
        <w:t>further interest</w:t>
      </w:r>
      <w:r>
        <w:tab/>
        <w:t>76A(3)</w:t>
      </w:r>
    </w:p>
    <w:p>
      <w:pPr>
        <w:pStyle w:val="DefinedTerms"/>
      </w:pPr>
      <w:r>
        <w:t>general conditional contract</w:t>
      </w:r>
      <w:r>
        <w:tab/>
        <w:t>4(1), 8(1)</w:t>
      </w:r>
    </w:p>
    <w:p>
      <w:pPr>
        <w:pStyle w:val="DefinedTerms"/>
      </w:pPr>
      <w:r>
        <w:t>general insurance</w:t>
      </w:r>
      <w:r>
        <w:tab/>
        <w:t>92</w:t>
      </w:r>
    </w:p>
    <w:p>
      <w:pPr>
        <w:pStyle w:val="DefinedTerms"/>
      </w:pPr>
      <w:r>
        <w:t>General insurance</w:t>
      </w:r>
      <w:r>
        <w:tab/>
        <w:t>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lastRenderedPageBreak/>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w:t>
      </w:r>
    </w:p>
    <w:p>
      <w:pPr>
        <w:pStyle w:val="DefinedTerms"/>
      </w:pPr>
      <w:r>
        <w:t>hiring charges</w:t>
      </w:r>
      <w:r>
        <w:tab/>
        <w:t>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76A(3), 76AK(2), 76AR(2)</w:t>
      </w:r>
    </w:p>
    <w:p>
      <w:pPr>
        <w:pStyle w:val="DefinedTerms"/>
      </w:pPr>
      <w:r>
        <w:t>majority shareholder</w:t>
      </w:r>
      <w:r>
        <w:tab/>
        <w:t>63(6)</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lastRenderedPageBreak/>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 76J(1)</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 76ATH(5)</w:t>
      </w:r>
    </w:p>
    <w:p>
      <w:pPr>
        <w:pStyle w:val="DefinedTerms"/>
      </w:pPr>
      <w:r>
        <w:t>previous mortgage</w:t>
      </w:r>
      <w:r>
        <w:tab/>
        <w:t>86A(2), 86B(2)</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lastRenderedPageBreak/>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lastRenderedPageBreak/>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pPr>
      <w:r>
        <w:t>the initial transfer</w:t>
      </w:r>
      <w:r>
        <w:tab/>
        <w:t>75E(6)</w:t>
      </w:r>
    </w:p>
    <w:p>
      <w:pPr>
        <w:pStyle w:val="DefinedTerms"/>
      </w:pPr>
      <w:r>
        <w:t>the intermediary</w:t>
      </w:r>
      <w:r>
        <w:tab/>
        <w:t>69(1)</w:t>
      </w:r>
    </w:p>
    <w:p>
      <w:pPr>
        <w:pStyle w:val="DefinedTerms"/>
      </w:pPr>
      <w:r>
        <w:t>the licensee</w:t>
      </w:r>
      <w:r>
        <w:tab/>
        <w:t>73F(2)</w:t>
      </w:r>
    </w:p>
    <w:p>
      <w:pPr>
        <w:pStyle w:val="DefinedTerms"/>
      </w:pPr>
      <w:r>
        <w:t>the property</w:t>
      </w:r>
      <w:r>
        <w:tab/>
        <w:t>73A(1), 73B(1)</w:t>
      </w:r>
    </w:p>
    <w:p>
      <w:pPr>
        <w:pStyle w:val="DefinedTerms"/>
      </w:pPr>
      <w:r>
        <w:t>the target</w:t>
      </w:r>
      <w:r>
        <w:tab/>
        <w:t>75JA(1)</w:t>
      </w:r>
    </w:p>
    <w:p>
      <w:pPr>
        <w:pStyle w:val="DefinedTerms"/>
      </w:pPr>
      <w:r>
        <w:t>the transferee</w:t>
      </w:r>
      <w:r>
        <w:tab/>
        <w:t>69(1), 75JA(1)</w:t>
      </w:r>
    </w:p>
    <w:p>
      <w:pPr>
        <w:pStyle w:val="DefinedTerms"/>
      </w:pPr>
      <w:r>
        <w:t>the transferor</w:t>
      </w:r>
      <w:r>
        <w:tab/>
        <w:t>69(1), 75E(1), 75E(1), 75HA(1)</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w:t>
      </w:r>
    </w:p>
    <w:p>
      <w:pPr>
        <w:pStyle w:val="DefinedTerms"/>
      </w:pPr>
      <w:r>
        <w:t>Trust B</w:t>
      </w:r>
      <w:r>
        <w:tab/>
        <w:t>73D(1b)</w:t>
      </w:r>
    </w:p>
    <w:p>
      <w:pPr>
        <w:pStyle w:val="DefinedTerms"/>
      </w:pPr>
      <w:r>
        <w:t>trustee</w:t>
      </w:r>
      <w:r>
        <w:tab/>
        <w:t>63(1), 63(6), 75AE(4), 75D(1), 76B(1)</w:t>
      </w:r>
    </w:p>
    <w:p>
      <w:pPr>
        <w:pStyle w:val="DefinedTerms"/>
      </w:pPr>
      <w:r>
        <w:t>Trustee A</w:t>
      </w:r>
      <w:r>
        <w:tab/>
        <w:t>73D(1b)</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w:t>
      </w:r>
    </w:p>
    <w:p>
      <w:pPr>
        <w:pStyle w:val="DefinedTerms"/>
      </w:pPr>
      <w:r>
        <w:t>vehicle B</w:t>
      </w:r>
      <w:r>
        <w:tab/>
        <w:t>76D(6)</w:t>
      </w:r>
    </w:p>
    <w:p>
      <w:pPr>
        <w:pStyle w:val="DefinedTerms"/>
      </w:pPr>
      <w:r>
        <w:t>WA company</w:t>
      </w:r>
      <w:r>
        <w:tab/>
        <w:t>4(1)</w:t>
      </w:r>
    </w:p>
    <w:p>
      <w:pPr>
        <w:sectPr>
          <w:headerReference w:type="even" r:id="rId55"/>
          <w:headerReference w:type="default" r:id="rId56"/>
          <w:pgSz w:w="11907" w:h="16840" w:code="9"/>
          <w:pgMar w:top="2381" w:right="2409" w:bottom="3543" w:left="2409" w:header="720"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0FC2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621A70" w14:textId="4957A870" w:rsidR="00017A63" w:rsidRDefault="00D93A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E58BE">
                        <w:rPr>
                          <w:sz w:val="16"/>
                        </w:rPr>
                        <w:t>2024</w:t>
                      </w:r>
                      <w:r>
                        <w:rPr>
                          <w:sz w:val="16"/>
                        </w:rPr>
                        <w:fldChar w:fldCharType="end"/>
                      </w:r>
                      <w:r>
                        <w:rPr>
                          <w:sz w:val="16"/>
                        </w:rPr>
                        <w:t>.</w:t>
                      </w:r>
                    </w:p>
                    <w:p w14:paraId="509D248F" w14:textId="77777777" w:rsidR="00017A63" w:rsidRDefault="00D93A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90750A" w14:textId="1D8F5141" w:rsidR="00017A63" w:rsidRDefault="00D93A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E58BE">
                        <w:rPr>
                          <w:sz w:val="16"/>
                        </w:rPr>
                        <w:t>2024</w:t>
                      </w:r>
                      <w:r>
                        <w:rPr>
                          <w:sz w:val="16"/>
                        </w:rPr>
                        <w:fldChar w:fldCharType="end"/>
                      </w:r>
                      <w:r>
                        <w:rPr>
                          <w:sz w:val="16"/>
                        </w:rPr>
                        <w:t>.</w:t>
                      </w:r>
                    </w:p>
                    <w:p w14:paraId="3BE6DA79" w14:textId="77777777" w:rsidR="00017A63" w:rsidRDefault="00D93A0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57"/>
      <w:headerReference w:type="default" r:id="rId58"/>
      <w:footerReference w:type="even" r:id="rId59"/>
      <w:footerReference w:type="default" r:id="rId60"/>
      <w:headerReference w:type="first" r:id="rId61"/>
      <w:footerReference w:type="first" r:id="rId6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18-j0-00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18-j0-00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18-j0-00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3"/>
      <w:gridCol w:w="5390"/>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rPr>
        <w:jc w:val="center"/>
      </w:trP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rPr>
        <w:jc w:val="center"/>
      </w:trP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67" w:name="Schedule"/>
    <w:bookmarkEnd w:id="3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5" w:name="DefinedTerms"/>
    <w:bookmarkEnd w:id="3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6" w:name="Coversheet"/>
    <w:bookmarkEnd w:id="3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ddy, Jessica">
    <w15:presenceInfo w15:providerId="None" w15:userId="Caddy, Jess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42758"/>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 w:name="WAFER_2023102309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ChangeTrackAuthors.ChangeAuthor"/>
    <w:docVar w:name="WAFER_20231023093916_GUID" w:val="2952b28d-29ec-47d7-893a-7dadce2a450b"/>
    <w:docVar w:name="WAFER_20231227142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52_GUID" w:val="18123c08-0b8f-424f-9abc-b66fdeb17f34"/>
    <w:docVar w:name="WAFER_20240315091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39_GUID" w:val="758dc932-0eea-4a75-8d75-da6787c32f64"/>
    <w:docVar w:name="WAFER_2024061114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2758_GUID" w:val="ad7ff400-c3be-4a65-a992-21e2c67ab701"/>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header" Target="header7.xml"/><Relationship Id="rId47" Type="http://schemas.openxmlformats.org/officeDocument/2006/relationships/header" Target="header10.xml"/><Relationship Id="rId50" Type="http://schemas.openxmlformats.org/officeDocument/2006/relationships/image" Target="media/image14.jpeg"/><Relationship Id="rId55" Type="http://schemas.openxmlformats.org/officeDocument/2006/relationships/header" Target="header17.xml"/><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5.bin"/><Relationship Id="rId11" Type="http://schemas.openxmlformats.org/officeDocument/2006/relationships/footer" Target="footer2.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image" Target="media/image12.wmf"/><Relationship Id="rId45" Type="http://schemas.openxmlformats.org/officeDocument/2006/relationships/image" Target="media/image13.wmf"/><Relationship Id="rId53" Type="http://schemas.openxmlformats.org/officeDocument/2006/relationships/header" Target="header15.xml"/><Relationship Id="rId58" Type="http://schemas.openxmlformats.org/officeDocument/2006/relationships/header" Target="header20.xml"/><Relationship Id="rId5" Type="http://schemas.openxmlformats.org/officeDocument/2006/relationships/footnotes" Target="footnotes.xml"/><Relationship Id="rId61" Type="http://schemas.openxmlformats.org/officeDocument/2006/relationships/header" Target="header21.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header" Target="header8.xml"/><Relationship Id="rId48" Type="http://schemas.openxmlformats.org/officeDocument/2006/relationships/header" Target="header11.xml"/><Relationship Id="rId56" Type="http://schemas.openxmlformats.org/officeDocument/2006/relationships/header" Target="header18.xml"/><Relationship Id="rId64"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1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oleObject" Target="embeddings/oleObject12.bin"/><Relationship Id="rId59" Type="http://schemas.openxmlformats.org/officeDocument/2006/relationships/footer" Target="footer7.xml"/><Relationship Id="rId20" Type="http://schemas.openxmlformats.org/officeDocument/2006/relationships/image" Target="media/image2.wmf"/><Relationship Id="rId41" Type="http://schemas.openxmlformats.org/officeDocument/2006/relationships/oleObject" Target="embeddings/oleObject11.bin"/><Relationship Id="rId54" Type="http://schemas.openxmlformats.org/officeDocument/2006/relationships/header" Target="header16.xml"/><Relationship Id="rId62"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header" Target="header12.xml"/><Relationship Id="rId57" Type="http://schemas.openxmlformats.org/officeDocument/2006/relationships/header" Target="header19.xml"/><Relationship Id="rId10" Type="http://schemas.openxmlformats.org/officeDocument/2006/relationships/footer" Target="footer1.xml"/><Relationship Id="rId31" Type="http://schemas.openxmlformats.org/officeDocument/2006/relationships/oleObject" Target="embeddings/oleObject6.bin"/><Relationship Id="rId44" Type="http://schemas.openxmlformats.org/officeDocument/2006/relationships/header" Target="header9.xml"/><Relationship Id="rId52" Type="http://schemas.openxmlformats.org/officeDocument/2006/relationships/header" Target="header14.xml"/><Relationship Id="rId60" Type="http://schemas.openxmlformats.org/officeDocument/2006/relationships/footer" Target="footer8.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oleObject" Target="embeddings/oleObject1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112543</Words>
  <Characters>531203</Characters>
  <Application>Microsoft Office Word</Application>
  <DocSecurity>0</DocSecurity>
  <Lines>15177</Lines>
  <Paragraphs>7399</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636347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1921 - 18-j0-00</dc:title>
  <dc:subject/>
  <dc:creator/>
  <cp:keywords/>
  <dc:description/>
  <cp:lastModifiedBy>Master Repository Process</cp:lastModifiedBy>
  <cp:revision>4</cp:revision>
  <cp:lastPrinted>2008-09-01T00:38:00Z</cp:lastPrinted>
  <dcterms:created xsi:type="dcterms:W3CDTF">2025-06-25T02:03:00Z</dcterms:created>
  <dcterms:modified xsi:type="dcterms:W3CDTF">2025-06-25T02:04:00Z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AsAtDate">
    <vt:lpwstr>01 Jul 2024</vt:lpwstr>
  </property>
  <property fmtid="{D5CDD505-2E9C-101B-9397-08002B2CF9AE}" pid="8" name="Suffix">
    <vt:lpwstr>18-j0-00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