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Real Estate and Business Agents Act 1978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Real Estate and Business Agents (General)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Real Estate and Business Agents (General)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_Toc172634996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_Toc172634997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_Toc172634998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_Toc172634999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 17 inserted</w:t>
      </w:r>
      <w:r>
        <w:tab/>
      </w:r>
      <w:r>
        <w:fldChar w:fldCharType="begin"/>
      </w:r>
      <w:r>
        <w:instrText xml:space="preserve"> PAGEREF _Toc172635000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noProof/>
        </w:rPr>
        <w:tab/>
        <w:t xml:space="preserve">Transitional regulation for </w:t>
      </w:r>
      <w:r>
        <w:rPr>
          <w:i/>
          <w:iCs/>
          <w:noProof/>
        </w:rPr>
        <w:t>Real Estate and Business Agents (General) Amendment Regulations 2024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_Toc172635001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Real Estate and Business Agents Act 1978</w:t>
      </w:r>
    </w:p>
    <w:p>
      <w:pPr>
        <w:pStyle w:val="NameofActReg"/>
      </w:pPr>
      <w:r>
        <w:t>Real Estate and Business Agents (General)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2198354"/>
      <w:bookmarkStart w:id="3" w:name="_Toc17263499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Real Estate and Business Agents (General)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72198355"/>
      <w:bookmarkStart w:id="6" w:name="_Toc17263499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2 September 2024.</w:t>
      </w:r>
    </w:p>
    <w:p>
      <w:pPr>
        <w:pStyle w:val="Heading5"/>
      </w:pPr>
      <w:bookmarkStart w:id="7" w:name="_Toc172198356"/>
      <w:bookmarkStart w:id="8" w:name="_Toc172634998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Real Estate and Business Agents (General) Regulations 1979</w:t>
      </w:r>
      <w:r>
        <w:t>.</w:t>
      </w:r>
    </w:p>
    <w:p>
      <w:pPr>
        <w:pStyle w:val="Heading5"/>
      </w:pPr>
      <w:bookmarkStart w:id="9" w:name="_Toc172198357"/>
      <w:bookmarkStart w:id="10" w:name="_Toc172634999"/>
      <w:r>
        <w:rPr>
          <w:rStyle w:val="CharSectno"/>
        </w:rPr>
        <w:t>4</w:t>
      </w:r>
      <w:r>
        <w:t>.</w:t>
      </w:r>
      <w:r>
        <w:tab/>
        <w:t>Regulation 6 amended</w:t>
      </w:r>
      <w:bookmarkEnd w:id="9"/>
      <w:bookmarkEnd w:id="10"/>
    </w:p>
    <w:p>
      <w:pPr>
        <w:pStyle w:val="Subsection"/>
        <w:keepNext/>
      </w:pPr>
      <w:r>
        <w:tab/>
        <w:t>(1)</w:t>
      </w:r>
      <w:r>
        <w:tab/>
        <w:t>In regulation 6(1)(ca) delete “CPP51122; or”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CPP51122, together with any additional examinations prescribed for the applicant under subregulation (2); or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regulation 6(2) after “(1)(c)”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or (ca)</w:t>
      </w:r>
    </w:p>
    <w:p>
      <w:pPr>
        <w:pStyle w:val="BlankClose"/>
        <w:keepNext/>
      </w:pPr>
    </w:p>
    <w:p>
      <w:pPr>
        <w:pStyle w:val="Heading5"/>
      </w:pPr>
      <w:bookmarkStart w:id="11" w:name="_Toc172198358"/>
      <w:bookmarkStart w:id="12" w:name="_Toc172635000"/>
      <w:r>
        <w:rPr>
          <w:rStyle w:val="CharSectno"/>
        </w:rPr>
        <w:t>5</w:t>
      </w:r>
      <w:r>
        <w:t>.</w:t>
      </w:r>
      <w:r>
        <w:tab/>
        <w:t>Regulation 17 inserted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After regulation 16 insert:</w:t>
      </w:r>
    </w:p>
    <w:p>
      <w:pPr>
        <w:pStyle w:val="BlankOpen"/>
      </w:pPr>
    </w:p>
    <w:p>
      <w:pPr>
        <w:pStyle w:val="zHeading5"/>
      </w:pPr>
      <w:bookmarkStart w:id="13" w:name="_Toc172198359"/>
      <w:bookmarkStart w:id="14" w:name="_Toc172635001"/>
      <w:r>
        <w:t>17.</w:t>
      </w:r>
      <w:r>
        <w:tab/>
        <w:t xml:space="preserve">Transitional regulation for </w:t>
      </w:r>
      <w:r>
        <w:rPr>
          <w:i/>
          <w:iCs/>
        </w:rPr>
        <w:t>Real Estate and Business Agents (General) Amendment Regulations 2024</w:t>
      </w:r>
      <w:bookmarkEnd w:id="13"/>
      <w:bookmarkEnd w:id="14"/>
    </w:p>
    <w:p>
      <w:pPr>
        <w:pStyle w:val="zSubsection"/>
        <w:keepNext/>
      </w:pPr>
      <w:r>
        <w:tab/>
      </w:r>
      <w:r>
        <w:tab/>
        <w:t xml:space="preserve">An amendment made to regulation 6 by the </w:t>
      </w:r>
      <w:r>
        <w:rPr>
          <w:i/>
        </w:rPr>
        <w:t>Real Estate and Business Agents (General) Amendment Regulations 2024</w:t>
      </w:r>
      <w:r>
        <w:t xml:space="preserve"> does not apply for the purposes of Schedule 1 clause 1(a) of the Act to an application for a licence made, but not decided by the Commissioner, before 2 September 2024.</w:t>
      </w:r>
    </w:p>
    <w:p>
      <w:pPr>
        <w:pStyle w:val="BlankClose"/>
        <w:keepNext/>
      </w:pPr>
    </w:p>
    <w:p>
      <w:pPr>
        <w:pStyle w:val="ByCommand"/>
        <w:keepNext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A0CB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0DC50A1" w14:textId="241298D5" w:rsidR="00F710F2" w:rsidRDefault="00F710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1756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0E0049" w14:textId="77777777" w:rsidR="00F710F2" w:rsidRDefault="00F710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2DDB85" w14:textId="0F0FDC94" w:rsidR="00F710F2" w:rsidRDefault="00F710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1756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54B3F7A" w14:textId="77777777" w:rsidR="00F710F2" w:rsidRDefault="00F710F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Real Estate and Business Agents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Real Estate and Business Agents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Real Estate and Business Agents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Real Estate and Business Agents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1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6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16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</w:num>
  <w:num w:numId="14">
    <w:abstractNumId w:val="10"/>
  </w:num>
  <w:num w:numId="15">
    <w:abstractNumId w:val="12"/>
  </w:num>
  <w:num w:numId="16">
    <w:abstractNumId w:val="20"/>
  </w:num>
  <w:num w:numId="1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71812313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121428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12142809_GUID" w:val="088594ce-a3b4-47ae-85fb-4584953d1666"/>
    <w:docVar w:name="WAFER_202406250836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083648_GUID" w:val="8f617f9d-a2ef-4701-8b11-e5b352888417"/>
    <w:docVar w:name="WAFER_202407181231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718123130_GUID" w:val="320bfa62-75a7-450c-b607-1eb3c65ce43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BE8F3778-DAFD-4A6B-AC85-4AE7D2DE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2033</Characters>
  <Application>Microsoft Office Word</Application>
  <DocSecurity>0</DocSecurity>
  <Lines>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Estate and Business Agents (General)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2025-06-09T02:48:00Z</dcterms:created>
  <dcterms:modified xsi:type="dcterms:W3CDTF">2025-06-09T02:48:00Z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54928</vt:lpwstr>
  </property>
  <property fmtid="{D5CDD505-2E9C-101B-9397-08002B2CF9AE}" pid="3" name="DocumentType">
    <vt:lpwstr>Reg</vt:lpwstr>
  </property>
  <property fmtid="{D5CDD505-2E9C-101B-9397-08002B2CF9AE}" pid="4" name="AsAtDate">
    <vt:lpwstr>24 Jul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2024-07-23T16:00:00Z</vt:filetime>
  </property>
  <property fmtid="{D5CDD505-2E9C-101B-9397-08002B2CF9AE}" pid="8" name="CommencementYear">
    <vt:lpwstr>2024</vt:lpwstr>
  </property>
  <property fmtid="{D5CDD505-2E9C-101B-9397-08002B2CF9AE}" pid="9" name="SLAPId">
    <vt:lpwstr>2024/152</vt:lpwstr>
  </property>
  <property fmtid="{D5CDD505-2E9C-101B-9397-08002B2CF9AE}" pid="10" name="PublishDate">
    <vt:lpwstr>24 Jul 2024</vt:lpwstr>
  </property>
  <property fmtid="{D5CDD505-2E9C-101B-9397-08002B2CF9AE}" pid="11" name="CommencementDate">
    <vt:lpwstr>20240724</vt:lpwstr>
  </property>
</Properties>
</file>