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Liquor Control Act 1988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Racing and Gaming Regulations Amendment (Liquor Control) Regulations (No. 4)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Racing and Gaming Regulations Amendment (Liquor Control) Regulations (No. 4)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_Toc173837040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_Toc173837041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  <w:iCs/>
        </w:rPr>
        <w:t>Liquor Control (Bungardi Restricted Area) Regulations 2017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_Toc173837043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3 amended</w:t>
      </w:r>
      <w:r>
        <w:tab/>
      </w:r>
      <w:r>
        <w:fldChar w:fldCharType="begin"/>
      </w:r>
      <w:r>
        <w:instrText xml:space="preserve"> PAGEREF _Toc173837044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 9 amended</w:t>
      </w:r>
      <w:r>
        <w:tab/>
      </w:r>
      <w:r>
        <w:fldChar w:fldCharType="begin"/>
      </w:r>
      <w:r>
        <w:instrText xml:space="preserve"> PAGEREF _Toc173837045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  <w:iCs/>
        </w:rPr>
        <w:t>Liquor Control (Kundat Djaru Restricted Area) Regulations 2010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Regulations amended</w:t>
      </w:r>
      <w:r>
        <w:tab/>
      </w:r>
      <w:r>
        <w:fldChar w:fldCharType="begin"/>
      </w:r>
      <w:r>
        <w:instrText xml:space="preserve"> PAGEREF _Toc173837047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Regulation 9 amended</w:t>
      </w:r>
      <w:r>
        <w:tab/>
      </w:r>
      <w:r>
        <w:fldChar w:fldCharType="begin"/>
      </w:r>
      <w:r>
        <w:instrText xml:space="preserve"> PAGEREF _Toc173837048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4 — </w:t>
      </w:r>
      <w:r>
        <w:rPr>
          <w:i/>
          <w:iCs/>
        </w:rPr>
        <w:t>Liquor Control (Woolah Restricted Area) Regulations 2017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Regulations amended</w:t>
      </w:r>
      <w:r>
        <w:tab/>
      </w:r>
      <w:r>
        <w:fldChar w:fldCharType="begin"/>
      </w:r>
      <w:r>
        <w:instrText xml:space="preserve"> PAGEREF _Toc173837050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Regulation 3 replaced</w:t>
      </w:r>
      <w:r>
        <w:tab/>
      </w:r>
      <w:r>
        <w:fldChar w:fldCharType="begin"/>
      </w:r>
      <w:r>
        <w:instrText xml:space="preserve"> PAGEREF _Toc173837051 \h </w:instrText>
      </w:r>
      <w:r>
        <w:fldChar w:fldCharType="separate"/>
      </w:r>
      <w:r>
        <w:t>4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3.</w:t>
      </w:r>
      <w:r>
        <w:rPr>
          <w:noProof/>
        </w:rPr>
        <w:tab/>
        <w:t>Terms used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_Toc173837052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Regulation 9 amended</w:t>
      </w:r>
      <w:r>
        <w:tab/>
      </w:r>
      <w:r>
        <w:fldChar w:fldCharType="begin"/>
      </w:r>
      <w:r>
        <w:instrText xml:space="preserve"> PAGEREF _Toc173837053 \h </w:instrText>
      </w:r>
      <w:r>
        <w:fldChar w:fldCharType="separate"/>
      </w:r>
      <w:r>
        <w:t>4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Liquor Control Act 1988</w:t>
      </w:r>
    </w:p>
    <w:p>
      <w:pPr>
        <w:pStyle w:val="NameofActReg"/>
      </w:pPr>
      <w:r>
        <w:t>Racing and Gaming Regulations Amendment (Liquor Control) Regulations (No. 4) 2024</w:t>
      </w:r>
    </w:p>
    <w:p>
      <w:pPr>
        <w:pStyle w:val="MadeBy"/>
      </w:pPr>
      <w:r>
        <w:t>Made by the Governor in Executive Council.</w:t>
      </w:r>
    </w:p>
    <w:p>
      <w:pPr>
        <w:pStyle w:val="Heading2"/>
        <w:pageBreakBefore w:val="0"/>
        <w:spacing w:before="360"/>
      </w:pPr>
      <w:bookmarkStart w:id="2" w:name="_Toc173416312"/>
      <w:bookmarkStart w:id="3" w:name="_Toc173416369"/>
      <w:bookmarkStart w:id="4" w:name="_Toc173416436"/>
      <w:bookmarkStart w:id="5" w:name="_Toc173837039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  <w:bookmarkEnd w:id="5"/>
    </w:p>
    <w:p>
      <w:pPr>
        <w:pStyle w:val="Heading5"/>
      </w:pPr>
      <w:bookmarkStart w:id="6" w:name="_Toc173416313"/>
      <w:bookmarkStart w:id="7" w:name="_Toc173837040"/>
      <w:r>
        <w:rPr>
          <w:rStyle w:val="CharSectno"/>
        </w:rPr>
        <w:t>1</w:t>
      </w:r>
      <w:r>
        <w:t>.</w:t>
      </w:r>
      <w:r>
        <w:tab/>
        <w:t>Citation</w:t>
      </w:r>
      <w:bookmarkEnd w:id="6"/>
      <w:bookmarkEnd w:id="7"/>
    </w:p>
    <w:p>
      <w:pPr>
        <w:pStyle w:val="Subsection"/>
      </w:pPr>
      <w:r>
        <w:tab/>
      </w:r>
      <w:r>
        <w:tab/>
      </w:r>
      <w:bookmarkStart w:id="8" w:name="Start_Cursor"/>
      <w:bookmarkEnd w:id="8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Racing and Gaming Regulations Amendment (Liquor Control) Regulations (No. 4) 2024</w:t>
      </w:r>
      <w:r>
        <w:t>.</w:t>
      </w:r>
    </w:p>
    <w:p>
      <w:pPr>
        <w:pStyle w:val="Heading5"/>
        <w:rPr>
          <w:spacing w:val="-2"/>
        </w:rPr>
      </w:pPr>
      <w:bookmarkStart w:id="9" w:name="_Toc173416314"/>
      <w:bookmarkStart w:id="10" w:name="_Toc17383704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9"/>
      <w:bookmarkEnd w:id="10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Part 1</w:t>
      </w:r>
      <w:r>
        <w:t xml:space="preserve">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2"/>
      </w:pPr>
      <w:bookmarkStart w:id="11" w:name="_Toc173416315"/>
      <w:bookmarkStart w:id="12" w:name="_Toc173416372"/>
      <w:bookmarkStart w:id="13" w:name="_Toc173416439"/>
      <w:bookmarkStart w:id="14" w:name="_Toc173837042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Liquor Control (Bungardi Restricted Area) Regulations 2017</w:t>
      </w:r>
      <w:r>
        <w:rPr>
          <w:rStyle w:val="CharPartText"/>
        </w:rPr>
        <w:t xml:space="preserve"> amended</w:t>
      </w:r>
      <w:bookmarkEnd w:id="11"/>
      <w:bookmarkEnd w:id="12"/>
      <w:bookmarkEnd w:id="13"/>
      <w:bookmarkEnd w:id="14"/>
    </w:p>
    <w:p>
      <w:pPr>
        <w:pStyle w:val="Heading5"/>
        <w:rPr>
          <w:snapToGrid w:val="0"/>
        </w:rPr>
      </w:pPr>
      <w:bookmarkStart w:id="15" w:name="_Toc173416316"/>
      <w:bookmarkStart w:id="16" w:name="_Toc17383704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5"/>
      <w:bookmarkEnd w:id="16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Liquor Control (Bungardi Restricted Area) Regulations 2017</w:t>
      </w:r>
      <w:r>
        <w:t>.</w:t>
      </w:r>
    </w:p>
    <w:p>
      <w:pPr>
        <w:pStyle w:val="Heading5"/>
      </w:pPr>
      <w:bookmarkStart w:id="17" w:name="_Toc173416317"/>
      <w:bookmarkStart w:id="18" w:name="_Toc173837044"/>
      <w:r>
        <w:rPr>
          <w:rStyle w:val="CharSectno"/>
        </w:rPr>
        <w:t>4</w:t>
      </w:r>
      <w:r>
        <w:t>.</w:t>
      </w:r>
      <w:r>
        <w:tab/>
        <w:t>Regulation 3 amended</w:t>
      </w:r>
      <w:bookmarkEnd w:id="17"/>
      <w:bookmarkEnd w:id="18"/>
    </w:p>
    <w:p>
      <w:pPr>
        <w:pStyle w:val="Subsection"/>
      </w:pPr>
      <w:r>
        <w:tab/>
      </w:r>
      <w:r>
        <w:tab/>
        <w:t xml:space="preserve">In regulation 3 in the definition of </w:t>
      </w:r>
      <w:r>
        <w:rPr>
          <w:b/>
          <w:bCs/>
          <w:i/>
          <w:iCs/>
        </w:rPr>
        <w:t>Bungardi Aboriginal Community</w:t>
      </w:r>
      <w:r>
        <w:t xml:space="preserve"> delete paragraph (b) and insert:</w:t>
      </w:r>
    </w:p>
    <w:p>
      <w:pPr>
        <w:pStyle w:val="BlankOpen"/>
      </w:pPr>
    </w:p>
    <w:p>
      <w:pPr>
        <w:pStyle w:val="zDefpara"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>being part of Lot 289 Crown Reserve 45608 and part of Lot 290 Crown Reserve 45609.</w:t>
      </w:r>
    </w:p>
    <w:p>
      <w:pPr>
        <w:pStyle w:val="BlankClose"/>
      </w:pPr>
    </w:p>
    <w:p>
      <w:pPr>
        <w:pStyle w:val="Heading5"/>
      </w:pPr>
      <w:bookmarkStart w:id="19" w:name="_Toc173416318"/>
      <w:bookmarkStart w:id="20" w:name="_Toc173837045"/>
      <w:r>
        <w:rPr>
          <w:rStyle w:val="CharSectno"/>
        </w:rPr>
        <w:t>5</w:t>
      </w:r>
      <w:r>
        <w:t>.</w:t>
      </w:r>
      <w:r>
        <w:tab/>
        <w:t>Regulation 9 amended</w:t>
      </w:r>
      <w:bookmarkEnd w:id="19"/>
      <w:bookmarkEnd w:id="20"/>
    </w:p>
    <w:p>
      <w:pPr>
        <w:pStyle w:val="Subsection"/>
      </w:pPr>
      <w:r>
        <w:tab/>
      </w:r>
      <w:r>
        <w:tab/>
        <w:t>In regulation 9 delete “19 August 2024.”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19 August 2025.</w:t>
      </w:r>
    </w:p>
    <w:p>
      <w:pPr>
        <w:pStyle w:val="BlankClose"/>
        <w:rPr>
          <w:rStyle w:val="CharPartNo"/>
        </w:rPr>
      </w:pPr>
    </w:p>
    <w:p>
      <w:pPr>
        <w:pStyle w:val="Heading2"/>
      </w:pPr>
      <w:bookmarkStart w:id="21" w:name="_Toc173416319"/>
      <w:bookmarkStart w:id="22" w:name="_Toc173416376"/>
      <w:bookmarkStart w:id="23" w:name="_Toc173416443"/>
      <w:bookmarkStart w:id="24" w:name="_Toc173837046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Liquor Control (Kundat Djaru Restricted Area) Regulations 2010</w:t>
      </w:r>
      <w:r>
        <w:rPr>
          <w:rStyle w:val="CharPartText"/>
        </w:rPr>
        <w:t xml:space="preserve"> amended</w:t>
      </w:r>
      <w:bookmarkEnd w:id="21"/>
      <w:bookmarkEnd w:id="22"/>
      <w:bookmarkEnd w:id="23"/>
      <w:bookmarkEnd w:id="24"/>
    </w:p>
    <w:p>
      <w:pPr>
        <w:pStyle w:val="Heading5"/>
      </w:pPr>
      <w:bookmarkStart w:id="25" w:name="_Toc173416320"/>
      <w:bookmarkStart w:id="26" w:name="_Toc173837047"/>
      <w:r>
        <w:rPr>
          <w:rStyle w:val="CharSectno"/>
        </w:rPr>
        <w:t>6</w:t>
      </w:r>
      <w:r>
        <w:t>.</w:t>
      </w:r>
      <w:r>
        <w:tab/>
        <w:t>Regulations amended</w:t>
      </w:r>
      <w:bookmarkEnd w:id="25"/>
      <w:bookmarkEnd w:id="26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  <w:iCs/>
        </w:rPr>
        <w:t>Liquor Control (Kundat Djaru Restricted Area) Regulations 2010</w:t>
      </w:r>
      <w:r>
        <w:rPr>
          <w:rStyle w:val="CharPartText"/>
          <w:i/>
          <w:iCs/>
        </w:rPr>
        <w:t>.</w:t>
      </w:r>
    </w:p>
    <w:p>
      <w:pPr>
        <w:pStyle w:val="Heading5"/>
      </w:pPr>
      <w:bookmarkStart w:id="27" w:name="_Toc173416321"/>
      <w:bookmarkStart w:id="28" w:name="_Toc173837048"/>
      <w:r>
        <w:rPr>
          <w:rStyle w:val="CharSectno"/>
        </w:rPr>
        <w:t>7</w:t>
      </w:r>
      <w:r>
        <w:t>.</w:t>
      </w:r>
      <w:r>
        <w:tab/>
        <w:t>Regulation 9 amended</w:t>
      </w:r>
      <w:bookmarkEnd w:id="27"/>
      <w:bookmarkEnd w:id="28"/>
    </w:p>
    <w:p>
      <w:pPr>
        <w:pStyle w:val="Subsection"/>
      </w:pPr>
      <w:r>
        <w:tab/>
      </w:r>
      <w:r>
        <w:tab/>
        <w:t>In regulation 9 delete “18 September 2024.”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18 September 2025.</w:t>
      </w:r>
    </w:p>
    <w:p>
      <w:pPr>
        <w:pStyle w:val="BlankClose"/>
      </w:pPr>
    </w:p>
    <w:p>
      <w:pPr>
        <w:pStyle w:val="Heading2"/>
      </w:pPr>
      <w:bookmarkStart w:id="29" w:name="_Toc173416322"/>
      <w:bookmarkStart w:id="30" w:name="_Toc173416379"/>
      <w:bookmarkStart w:id="31" w:name="_Toc173416446"/>
      <w:bookmarkStart w:id="32" w:name="_Toc173837049"/>
      <w:r>
        <w:rPr>
          <w:rStyle w:val="CharPartNo"/>
        </w:rPr>
        <w:lastRenderedPageBreak/>
        <w:t>Part 4 </w:t>
      </w:r>
      <w:r>
        <w:t>—</w:t>
      </w:r>
      <w:r>
        <w:rPr>
          <w:rStyle w:val="CharPartText"/>
        </w:rPr>
        <w:t> </w:t>
      </w:r>
      <w:r>
        <w:rPr>
          <w:rStyle w:val="CharPartText"/>
          <w:i/>
          <w:iCs/>
        </w:rPr>
        <w:t>Liquor Control (Woolah Restricted Area) Regulations 2017</w:t>
      </w:r>
      <w:r>
        <w:rPr>
          <w:rStyle w:val="CharPartText"/>
        </w:rPr>
        <w:t xml:space="preserve"> amended</w:t>
      </w:r>
      <w:bookmarkEnd w:id="29"/>
      <w:bookmarkEnd w:id="30"/>
      <w:bookmarkEnd w:id="31"/>
      <w:bookmarkEnd w:id="32"/>
    </w:p>
    <w:p>
      <w:pPr>
        <w:pStyle w:val="Heading5"/>
      </w:pPr>
      <w:bookmarkStart w:id="33" w:name="_Toc173416323"/>
      <w:bookmarkStart w:id="34" w:name="_Toc173837050"/>
      <w:r>
        <w:rPr>
          <w:rStyle w:val="CharSectno"/>
        </w:rPr>
        <w:t>8</w:t>
      </w:r>
      <w:r>
        <w:t>.</w:t>
      </w:r>
      <w:r>
        <w:tab/>
        <w:t>Regulations amended</w:t>
      </w:r>
      <w:bookmarkEnd w:id="33"/>
      <w:bookmarkEnd w:id="34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  <w:iCs/>
        </w:rPr>
        <w:t>Liquor Control (Woolah Restricted Area) Regulations 2017.</w:t>
      </w:r>
    </w:p>
    <w:p>
      <w:pPr>
        <w:pStyle w:val="Heading5"/>
      </w:pPr>
      <w:bookmarkStart w:id="35" w:name="_Toc173416324"/>
      <w:bookmarkStart w:id="36" w:name="_Toc173837051"/>
      <w:r>
        <w:rPr>
          <w:rStyle w:val="CharSectno"/>
        </w:rPr>
        <w:t>9</w:t>
      </w:r>
      <w:r>
        <w:t>.</w:t>
      </w:r>
      <w:r>
        <w:tab/>
        <w:t>Regulation 3 replaced</w:t>
      </w:r>
      <w:bookmarkEnd w:id="35"/>
      <w:bookmarkEnd w:id="36"/>
    </w:p>
    <w:p>
      <w:pPr>
        <w:pStyle w:val="Subsection"/>
        <w:rPr>
          <w:rStyle w:val="DraftersNotes"/>
          <w:b w:val="0"/>
          <w:i w:val="0"/>
          <w:sz w:val="24"/>
        </w:rPr>
      </w:pPr>
      <w:r>
        <w:tab/>
      </w:r>
      <w:r>
        <w:tab/>
        <w:t>Delete regulation 3 and insert:</w:t>
      </w:r>
    </w:p>
    <w:p>
      <w:pPr>
        <w:pStyle w:val="BlankOpen"/>
      </w:pPr>
    </w:p>
    <w:p>
      <w:pPr>
        <w:pStyle w:val="zHeading5"/>
      </w:pPr>
      <w:bookmarkStart w:id="37" w:name="_Toc173416325"/>
      <w:bookmarkStart w:id="38" w:name="_Toc173837052"/>
      <w:r>
        <w:t>3.</w:t>
      </w:r>
      <w:r>
        <w:tab/>
        <w:t>Terms used</w:t>
      </w:r>
      <w:bookmarkEnd w:id="37"/>
      <w:bookmarkEnd w:id="38"/>
    </w:p>
    <w:p>
      <w:pPr>
        <w:pStyle w:val="zDefstart"/>
        <w:rPr>
          <w:rStyle w:val="DraftersNotes"/>
          <w:b w:val="0"/>
          <w:i w:val="0"/>
          <w:sz w:val="24"/>
        </w:rPr>
      </w:pPr>
      <w:r>
        <w:tab/>
      </w:r>
      <w:r>
        <w:rPr>
          <w:rStyle w:val="CharDefText"/>
        </w:rPr>
        <w:t>Woolah Aboriginal Community</w:t>
      </w:r>
      <w:r>
        <w:t xml:space="preserve"> means the area of land comprising Lot 815 on Deposited Plan 219580, other than the area indicated in the Woolah Layout Plan settlement layout lots 53 and 72; </w:t>
      </w:r>
    </w:p>
    <w:p>
      <w:pPr>
        <w:pStyle w:val="zDefstart"/>
      </w:pPr>
      <w:r>
        <w:tab/>
      </w:r>
      <w:r>
        <w:rPr>
          <w:rStyle w:val="CharDefText"/>
        </w:rPr>
        <w:t>Woolah Layout Plan</w:t>
      </w:r>
      <w:r>
        <w:t xml:space="preserve"> means an Aboriginal settlement plan of that name developed under a State planning policy (as defined in the </w:t>
      </w:r>
      <w:r>
        <w:rPr>
          <w:i/>
        </w:rPr>
        <w:t>Planning and Development Act 2005</w:t>
      </w:r>
      <w:r>
        <w:t xml:space="preserve"> section 4(1)).</w:t>
      </w:r>
    </w:p>
    <w:p>
      <w:pPr>
        <w:pStyle w:val="BlankClose"/>
      </w:pPr>
    </w:p>
    <w:p>
      <w:pPr>
        <w:pStyle w:val="Heading5"/>
      </w:pPr>
      <w:bookmarkStart w:id="39" w:name="_Toc173416326"/>
      <w:bookmarkStart w:id="40" w:name="_Toc173837053"/>
      <w:r>
        <w:rPr>
          <w:rStyle w:val="CharSectno"/>
        </w:rPr>
        <w:t>10</w:t>
      </w:r>
      <w:r>
        <w:t>.</w:t>
      </w:r>
      <w:r>
        <w:tab/>
        <w:t>Regulation 9 amended</w:t>
      </w:r>
      <w:bookmarkEnd w:id="39"/>
      <w:bookmarkEnd w:id="40"/>
    </w:p>
    <w:p>
      <w:pPr>
        <w:pStyle w:val="Subsection"/>
      </w:pPr>
      <w:r>
        <w:tab/>
      </w:r>
      <w:r>
        <w:tab/>
        <w:t>In regulation 9 delete “19 August 2024.” and insert:</w:t>
      </w:r>
    </w:p>
    <w:p>
      <w:pPr>
        <w:pStyle w:val="BlankOpen"/>
      </w:pPr>
    </w:p>
    <w:p>
      <w:pPr>
        <w:pStyle w:val="Subsection"/>
        <w:spacing w:before="120"/>
      </w:pPr>
      <w:r>
        <w:tab/>
      </w:r>
      <w:r>
        <w:tab/>
        <w:t>19 August 2025.</w:t>
      </w:r>
    </w:p>
    <w:p>
      <w:pPr>
        <w:pStyle w:val="BlankClose"/>
      </w:pPr>
    </w:p>
    <w:p>
      <w:pPr>
        <w:pStyle w:val="ByCommand"/>
        <w:spacing w:before="940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N. HAGLEY,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6985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A643B0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3BF311A0" w14:textId="5A09A496" w:rsidR="006E0276" w:rsidRDefault="006E027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B1BEC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6F80C80" w14:textId="77777777" w:rsidR="006E0276" w:rsidRDefault="006E027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504817D" w14:textId="12AFD1B5" w:rsidR="006E0276" w:rsidRDefault="006E027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B1BEC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8E85CF8" w14:textId="77777777" w:rsidR="006E0276" w:rsidRDefault="006E0276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2024/157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2024/157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2024/157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2024/157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2024/157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2024/157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and Gaming Regulations Amendment (Liquor Control) Regulations (No. 4)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and Gaming Regulations Amendment (Liquor Control) Regulations (No. 4)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4689"/>
      <w:gridCol w:w="1026"/>
    </w:tblGrid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and Gaming Regulations Amendment (Liquor Control) Regulations (No. 4) 2024</w:t>
          </w:r>
          <w:r>
            <w:rPr>
              <w:b/>
              <w:i/>
            </w:rPr>
            <w:fldChar w:fldCharType="end"/>
          </w:r>
        </w:p>
      </w:tc>
    </w:tr>
    <w:tr>
      <w:trPr>
        <w:gridAfter w:val="1"/>
        <w:wAfter w:w="1026" w:type="dxa"/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4689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993"/>
      <w:gridCol w:w="4722"/>
      <w:gridCol w:w="1548"/>
    </w:tblGrid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and Gaming Regulations Amendment (Liquor Control) Regulations (No. 4) 2024</w:t>
          </w:r>
          <w:r>
            <w:rPr>
              <w:b/>
              <w:i/>
            </w:rPr>
            <w:fldChar w:fldCharType="end"/>
          </w:r>
        </w:p>
      </w:tc>
    </w:tr>
    <w:tr>
      <w:trPr>
        <w:gridBefore w:val="1"/>
        <w:wBefore w:w="993" w:type="dxa"/>
        <w:jc w:val="center"/>
      </w:trPr>
      <w:tc>
        <w:tcPr>
          <w:tcW w:w="4722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gridSpan w:val="2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41" w:name="Coversheet"/>
    <w:bookmarkEnd w:id="4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4"/>
  </w:num>
  <w:num w:numId="4">
    <w:abstractNumId w:val="18"/>
  </w:num>
  <w:num w:numId="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801134703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72411160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724111606_GUID" w:val="4def80c2-de17-4c79-9103-52bb34ef06ee"/>
    <w:docVar w:name="WAFER_2024072513460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725134603_GUID" w:val="bc38777f-b2d9-433c-838d-dfbe4ab3fdcf"/>
    <w:docVar w:name="WAFER_2024080113470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801134703_GUID" w:val="40354f63-8a9a-4498-b6b9-623f7fd5d24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5:docId w15:val="{3C15235B-940D-4FC5-BC4E-12A3EB89A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553</Words>
  <Characters>3014</Characters>
  <Application>Microsoft Office Word</Application>
  <DocSecurity>0</DocSecurity>
  <Lines>131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Racing and Gaming Regulations Amendment (Liquor Control) Regulations (No. 4)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2025-06-25T02:49:00Z</dcterms:created>
  <dcterms:modified xsi:type="dcterms:W3CDTF">2025-06-25T02:49:00Z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54991</vt:lpwstr>
  </property>
  <property fmtid="{D5CDD505-2E9C-101B-9397-08002B2CF9AE}" pid="3" name="DocumentType">
    <vt:lpwstr>Reg</vt:lpwstr>
  </property>
  <property fmtid="{D5CDD505-2E9C-101B-9397-08002B2CF9AE}" pid="4" name="AsAtDate">
    <vt:lpwstr>07 Aug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2024/157</vt:lpwstr>
  </property>
  <property fmtid="{D5CDD505-2E9C-101B-9397-08002B2CF9AE}" pid="8" name="PublishDate">
    <vt:lpwstr>7 Aug 2024</vt:lpwstr>
  </property>
  <property fmtid="{D5CDD505-2E9C-101B-9397-08002B2CF9AE}" pid="9" name="CommencementDate">
    <vt:lpwstr>20240807</vt:lpwstr>
  </property>
  <property fmtid="{D5CDD505-2E9C-101B-9397-08002B2CF9AE}" pid="10" name="CommencementAsAt">
    <vt:filetime>2024-08-06T16:00:00Z</vt:filetime>
  </property>
  <property fmtid="{D5CDD505-2E9C-101B-9397-08002B2CF9AE}" pid="11" name="CommencementYear">
    <vt:lpwstr>2024</vt:lpwstr>
  </property>
</Properties>
</file>