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Protection (Offender Reporting) Act 2004</w:t>
      </w:r>
      <w:r>
        <w:rPr>
          <w:noProof/>
        </w:rPr>
        <w:br/>
        <w:t>Security and Related Activities (Control) Act 1996</w:t>
      </w:r>
      <w:r>
        <w:rPr>
          <w:noProof/>
        </w:rPr>
        <w:br/>
        <w:t>Surveillance Devices Act 1998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Regulations Amendment (Criminal Law Mental Impairment)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Regulations Amendment (Criminal Law Mental Impairment)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_Toc175043464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_Toc175043465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Community Protection (Offender Reporting) Regulations 2004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_Toc175043467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6A replaced</w:t>
      </w:r>
      <w:r>
        <w:tab/>
      </w:r>
      <w:r>
        <w:fldChar w:fldCharType="begin"/>
      </w:r>
      <w:r>
        <w:instrText xml:space="preserve"> PAGEREF _Toc175043468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6A.</w:t>
      </w:r>
      <w:r>
        <w:rPr>
          <w:noProof/>
        </w:rPr>
        <w:tab/>
        <w:t>Sentences (s. 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_Toc175043469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_Toc175043470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18 amended</w:t>
      </w:r>
      <w:r>
        <w:tab/>
      </w:r>
      <w:r>
        <w:fldChar w:fldCharType="begin"/>
      </w:r>
      <w:r>
        <w:instrText xml:space="preserve"> PAGEREF _Toc175043471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19 amended</w:t>
      </w:r>
      <w:r>
        <w:tab/>
      </w:r>
      <w:r>
        <w:fldChar w:fldCharType="begin"/>
      </w:r>
      <w:r>
        <w:instrText xml:space="preserve"> PAGEREF _Toc175043472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 xml:space="preserve">Security and Related Activities (Control) Regulations 1997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_Toc175043474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13A amended</w:t>
      </w:r>
      <w:r>
        <w:tab/>
      </w:r>
      <w:r>
        <w:fldChar w:fldCharType="begin"/>
      </w:r>
      <w:r>
        <w:instrText xml:space="preserve"> PAGEREF _Toc175043475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 xml:space="preserve">Surveillance Devices Regulations 1999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_Toc175043477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_Toc175043478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Protection (Offender Reporting) Act 2004</w:t>
      </w:r>
      <w:r>
        <w:br/>
        <w:t>Security and Related Activities (Control) Act 1996</w:t>
      </w:r>
      <w:r>
        <w:br/>
      </w:r>
      <w:r>
        <w:rPr>
          <w:rStyle w:val="CharPartText"/>
        </w:rPr>
        <w:t>Surveillance Devices Act 1998</w:t>
      </w:r>
    </w:p>
    <w:p>
      <w:pPr>
        <w:pStyle w:val="NameofActReg"/>
      </w:pPr>
      <w:r>
        <w:t>Police Regulations Amendment (Criminal Law Mental Impairment)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174616420"/>
      <w:bookmarkStart w:id="3" w:name="_Toc174616449"/>
      <w:bookmarkStart w:id="4" w:name="_Toc174616494"/>
      <w:bookmarkStart w:id="5" w:name="_Toc17504346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74616421"/>
      <w:bookmarkStart w:id="7" w:name="_Toc175043464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Police Regulations Amendment (Criminal Law Mental Impairment)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74616422"/>
      <w:bookmarkStart w:id="10" w:name="_Toc17504346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</w:t>
      </w:r>
      <w:r>
        <w:t xml:space="preserve">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 2024.</w:t>
      </w:r>
    </w:p>
    <w:p>
      <w:pPr>
        <w:pStyle w:val="Heading2"/>
      </w:pPr>
      <w:bookmarkStart w:id="11" w:name="_Toc174616423"/>
      <w:bookmarkStart w:id="12" w:name="_Toc174616452"/>
      <w:bookmarkStart w:id="13" w:name="_Toc174616497"/>
      <w:bookmarkStart w:id="14" w:name="_Toc17504346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Community Protection (Offender Reporting) Regulations 2004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74616424"/>
      <w:bookmarkStart w:id="16" w:name="_Toc17504346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Community Protection (Offender Reporting) Regulations 2004</w:t>
      </w:r>
      <w:r>
        <w:t>.</w:t>
      </w:r>
    </w:p>
    <w:p>
      <w:pPr>
        <w:pStyle w:val="Heading5"/>
      </w:pPr>
      <w:bookmarkStart w:id="17" w:name="_Toc174616425"/>
      <w:bookmarkStart w:id="18" w:name="_Toc175043468"/>
      <w:r>
        <w:rPr>
          <w:rStyle w:val="CharSectno"/>
        </w:rPr>
        <w:t>4</w:t>
      </w:r>
      <w:r>
        <w:t>.</w:t>
      </w:r>
      <w:r>
        <w:tab/>
        <w:t>Regulation 6A replaced</w:t>
      </w:r>
      <w:bookmarkEnd w:id="17"/>
      <w:bookmarkEnd w:id="18"/>
    </w:p>
    <w:p>
      <w:pPr>
        <w:pStyle w:val="Subsection"/>
      </w:pPr>
      <w:r>
        <w:tab/>
      </w:r>
      <w:r>
        <w:tab/>
        <w:t>Delete regulation 6A and insert:</w:t>
      </w:r>
    </w:p>
    <w:p>
      <w:pPr>
        <w:pStyle w:val="BlankOpen"/>
      </w:pPr>
    </w:p>
    <w:p>
      <w:pPr>
        <w:pStyle w:val="zHeading5"/>
      </w:pPr>
      <w:bookmarkStart w:id="19" w:name="_Toc174616426"/>
      <w:bookmarkStart w:id="20" w:name="_Toc175043469"/>
      <w:r>
        <w:t>6A.</w:t>
      </w:r>
      <w:r>
        <w:tab/>
        <w:t>Sentences (s. 3)</w:t>
      </w:r>
      <w:bookmarkEnd w:id="19"/>
      <w:bookmarkEnd w:id="20"/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Each of the following is a sentence for the purposes of the definition of that term in section 3 of the Act — </w:t>
      </w:r>
    </w:p>
    <w:p>
      <w:pPr>
        <w:pStyle w:val="zIndenta"/>
      </w:pPr>
      <w:r>
        <w:tab/>
        <w:t>(a)</w:t>
      </w:r>
      <w:r>
        <w:tab/>
        <w:t>a pre</w:t>
      </w:r>
      <w:r>
        <w:noBreakHyphen/>
        <w:t xml:space="preserve">sentence order under the </w:t>
      </w:r>
      <w:r>
        <w:rPr>
          <w:i/>
          <w:iCs/>
        </w:rPr>
        <w:t xml:space="preserve">Sentencing Act 1995 </w:t>
      </w:r>
      <w:r>
        <w:t>Part 3A in force on or after 1 June 2007;</w:t>
      </w:r>
    </w:p>
    <w:p>
      <w:pPr>
        <w:pStyle w:val="zIndenta"/>
      </w:pPr>
      <w:r>
        <w:tab/>
        <w:t>(b)</w:t>
      </w:r>
      <w:r>
        <w:tab/>
        <w:t xml:space="preserve">a community supervision order or an interim or extended community supervision order under the </w:t>
      </w:r>
      <w:r>
        <w:rPr>
          <w:i/>
          <w:iCs/>
        </w:rPr>
        <w:t>Criminal Law (Mental Impairment) Act 2023</w:t>
      </w:r>
      <w:r>
        <w:t>, or an interim disposition under section 205(1)(b) of that Act.</w:t>
      </w:r>
    </w:p>
    <w:p>
      <w:pPr>
        <w:pStyle w:val="BlankClose"/>
      </w:pPr>
    </w:p>
    <w:p>
      <w:pPr>
        <w:pStyle w:val="Heading5"/>
      </w:pPr>
      <w:bookmarkStart w:id="21" w:name="_Toc174616427"/>
      <w:bookmarkStart w:id="22" w:name="_Toc175043470"/>
      <w:r>
        <w:rPr>
          <w:rStyle w:val="CharSectno"/>
        </w:rPr>
        <w:t>5</w:t>
      </w:r>
      <w:r>
        <w:t>.</w:t>
      </w:r>
      <w:r>
        <w:tab/>
        <w:t>Regulation 7 amended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>In regulation 7(2):</w:t>
      </w:r>
    </w:p>
    <w:p>
      <w:pPr>
        <w:pStyle w:val="Indenta"/>
      </w:pPr>
      <w:r>
        <w:tab/>
        <w:t>(a)</w:t>
      </w:r>
      <w:r>
        <w:tab/>
        <w:t xml:space="preserve">delete “subject to a custody order made under the </w:t>
      </w:r>
      <w:r>
        <w:rPr>
          <w:i/>
          <w:iCs/>
        </w:rPr>
        <w:t>Criminal Law (Mentally Impaired Accused) Act 1996</w:t>
      </w:r>
      <w:r>
        <w:t xml:space="preserve"> Part 4”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a detainee under the CLMI Act </w:t>
      </w:r>
    </w:p>
    <w:p>
      <w:pPr>
        <w:pStyle w:val="BlankClose"/>
      </w:pPr>
    </w:p>
    <w:p>
      <w:pPr>
        <w:pStyle w:val="Indenta"/>
      </w:pPr>
      <w:r>
        <w:lastRenderedPageBreak/>
        <w:tab/>
        <w:t>(b)</w:t>
      </w:r>
      <w:r>
        <w:tab/>
        <w:t>in paragraph (ba) delete “</w:t>
      </w:r>
      <w:r>
        <w:rPr>
          <w:i/>
          <w:iCs/>
        </w:rPr>
        <w:t>Declared Places (Mentally Impaired Accused) Act 2015</w:t>
      </w:r>
      <w:r>
        <w:t>” and insert:</w:t>
      </w:r>
    </w:p>
    <w:p>
      <w:pPr>
        <w:pStyle w:val="BlankOpen"/>
      </w:pPr>
    </w:p>
    <w:p>
      <w:pPr>
        <w:pStyle w:val="Indenta"/>
        <w:rPr>
          <w:i/>
          <w:iCs/>
        </w:rPr>
      </w:pPr>
      <w:r>
        <w:tab/>
      </w:r>
      <w:r>
        <w:tab/>
      </w:r>
      <w:r>
        <w:rPr>
          <w:i/>
          <w:iCs/>
        </w:rPr>
        <w:t>Declared Places (Mental Impairment) Act 2015</w:t>
      </w:r>
    </w:p>
    <w:p>
      <w:pPr>
        <w:pStyle w:val="BlankClose"/>
      </w:pPr>
    </w:p>
    <w:p>
      <w:pPr>
        <w:pStyle w:val="Indenta"/>
        <w:keepNext/>
      </w:pPr>
      <w:r>
        <w:tab/>
        <w:t>(c)</w:t>
      </w:r>
      <w:r>
        <w:tab/>
        <w:t>in paragraph (b) delete “release order,” and insert:</w:t>
      </w:r>
    </w:p>
    <w:p>
      <w:pPr>
        <w:pStyle w:val="BlankOpen"/>
      </w:pP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</w:r>
      <w:r>
        <w:tab/>
        <w:t>leave of absence order,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7(3) delete the definition of </w:t>
      </w:r>
      <w:r>
        <w:rPr>
          <w:b/>
          <w:bCs/>
          <w:i/>
          <w:iCs/>
        </w:rPr>
        <w:t>release order</w:t>
      </w:r>
      <w:r>
        <w:t>.</w:t>
      </w:r>
    </w:p>
    <w:p>
      <w:pPr>
        <w:pStyle w:val="Subsection"/>
      </w:pPr>
      <w:r>
        <w:tab/>
        <w:t>(3)</w:t>
      </w:r>
      <w:r>
        <w:tab/>
        <w:t>In regulation 7(3)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leave of absence order</w:t>
      </w:r>
      <w:r>
        <w:t xml:space="preserve"> has the meaning given in the </w:t>
      </w:r>
      <w:r>
        <w:rPr>
          <w:i/>
          <w:iCs/>
        </w:rPr>
        <w:t>Criminal Law (Mental Impairment) Act 2023</w:t>
      </w:r>
      <w:r>
        <w:t xml:space="preserve"> section 77(1);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 xml:space="preserve">In regulation 7(3) in the definition of </w:t>
      </w:r>
      <w:r>
        <w:rPr>
          <w:b/>
          <w:bCs/>
          <w:i/>
          <w:iCs/>
        </w:rPr>
        <w:t>prison</w:t>
      </w:r>
      <w:r>
        <w:t xml:space="preserve"> delete “section 3;”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section 3.</w:t>
      </w:r>
    </w:p>
    <w:p>
      <w:pPr>
        <w:pStyle w:val="BlankClose"/>
      </w:pPr>
    </w:p>
    <w:p>
      <w:pPr>
        <w:pStyle w:val="Subsection"/>
      </w:pPr>
      <w:r>
        <w:tab/>
        <w:t>(5)</w:t>
      </w:r>
      <w:r>
        <w:tab/>
        <w:t xml:space="preserve">In regulation 7(5) in the definition of </w:t>
      </w:r>
      <w:r>
        <w:rPr>
          <w:b/>
          <w:bCs/>
          <w:i/>
          <w:iCs/>
        </w:rPr>
        <w:t>resident</w:t>
      </w:r>
      <w:r>
        <w:t xml:space="preserve"> delete “</w:t>
      </w:r>
      <w:r>
        <w:rPr>
          <w:i/>
          <w:iCs/>
        </w:rPr>
        <w:t>Declared Places (Mentally Impaired Accused) Act 2015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Declared Places (Mental Impairment) Act 2015</w:t>
      </w:r>
    </w:p>
    <w:p>
      <w:pPr>
        <w:pStyle w:val="BlankClose"/>
      </w:pPr>
    </w:p>
    <w:p>
      <w:pPr>
        <w:pStyle w:val="Heading5"/>
      </w:pPr>
      <w:bookmarkStart w:id="23" w:name="_Toc174616428"/>
      <w:bookmarkStart w:id="24" w:name="_Toc175043471"/>
      <w:r>
        <w:rPr>
          <w:rStyle w:val="CharSectno"/>
        </w:rPr>
        <w:lastRenderedPageBreak/>
        <w:t>6</w:t>
      </w:r>
      <w:r>
        <w:t>.</w:t>
      </w:r>
      <w:r>
        <w:tab/>
        <w:t>Regulation 18 amended</w:t>
      </w:r>
      <w:bookmarkEnd w:id="23"/>
      <w:bookmarkEnd w:id="24"/>
    </w:p>
    <w:p>
      <w:pPr>
        <w:pStyle w:val="Subsection"/>
        <w:keepNext/>
      </w:pPr>
      <w:r>
        <w:tab/>
      </w:r>
      <w:r>
        <w:tab/>
        <w:t>In regulation 18:</w:t>
      </w:r>
    </w:p>
    <w:p>
      <w:pPr>
        <w:pStyle w:val="Indenta"/>
        <w:keepNext/>
      </w:pPr>
      <w:r>
        <w:tab/>
        <w:t>(a)</w:t>
      </w:r>
      <w:r>
        <w:tab/>
        <w:t>in paragraph (h) delete “detention.”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detention;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 (h) insert:</w:t>
      </w:r>
    </w:p>
    <w:p>
      <w:pPr>
        <w:pStyle w:val="BlankOpen"/>
      </w:pPr>
    </w:p>
    <w:p>
      <w:pPr>
        <w:pStyle w:val="zIndenta"/>
      </w:pPr>
      <w:r>
        <w:tab/>
        <w:t>(i)</w:t>
      </w:r>
      <w:r>
        <w:tab/>
        <w:t xml:space="preserve">a community supervision order or an interim or extended community supervision order under the </w:t>
      </w:r>
      <w:r>
        <w:rPr>
          <w:i/>
          <w:iCs/>
        </w:rPr>
        <w:t>Criminal Law (Mental Impairment) Act 2023</w:t>
      </w:r>
      <w:r>
        <w:t>, or an interim disposition under section 205(1)(b) of that Act.</w:t>
      </w:r>
    </w:p>
    <w:p>
      <w:pPr>
        <w:pStyle w:val="BlankClose"/>
      </w:pPr>
    </w:p>
    <w:p>
      <w:pPr>
        <w:pStyle w:val="Heading5"/>
      </w:pPr>
      <w:bookmarkStart w:id="25" w:name="_Toc174616429"/>
      <w:bookmarkStart w:id="26" w:name="_Toc175043472"/>
      <w:r>
        <w:rPr>
          <w:rStyle w:val="CharSectno"/>
        </w:rPr>
        <w:t>7</w:t>
      </w:r>
      <w:r>
        <w:t>.</w:t>
      </w:r>
      <w:r>
        <w:tab/>
        <w:t>Regulation 19 amended</w:t>
      </w:r>
      <w:bookmarkEnd w:id="25"/>
      <w:bookmarkEnd w:id="26"/>
    </w:p>
    <w:p>
      <w:pPr>
        <w:pStyle w:val="Subsection"/>
      </w:pPr>
      <w:r>
        <w:tab/>
      </w:r>
      <w:r>
        <w:tab/>
        <w:t>In regulation 19(e)(i) delete “</w:t>
      </w:r>
      <w:r>
        <w:rPr>
          <w:i/>
          <w:iCs/>
        </w:rPr>
        <w:t>Declared Places (Mentally Impaired Accused) Act 2015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Declared Places (Mental Impairment) Act 2015</w:t>
      </w:r>
    </w:p>
    <w:p>
      <w:pPr>
        <w:pStyle w:val="BlankClose"/>
      </w:pPr>
    </w:p>
    <w:p>
      <w:pPr>
        <w:pStyle w:val="Heading2"/>
      </w:pPr>
      <w:bookmarkStart w:id="27" w:name="_Toc174616430"/>
      <w:bookmarkStart w:id="28" w:name="_Toc174616459"/>
      <w:bookmarkStart w:id="29" w:name="_Toc174616504"/>
      <w:bookmarkStart w:id="30" w:name="_Toc17504347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Security and Related Activities (Control) Regulations 1997 </w:t>
      </w:r>
      <w:r>
        <w:rPr>
          <w:rStyle w:val="CharPartText"/>
        </w:rPr>
        <w:t>amended</w:t>
      </w:r>
      <w:bookmarkEnd w:id="27"/>
      <w:bookmarkEnd w:id="28"/>
      <w:bookmarkEnd w:id="29"/>
      <w:bookmarkEnd w:id="30"/>
    </w:p>
    <w:p>
      <w:pPr>
        <w:pStyle w:val="Heading5"/>
      </w:pPr>
      <w:bookmarkStart w:id="31" w:name="_Toc174616431"/>
      <w:bookmarkStart w:id="32" w:name="_Toc175043474"/>
      <w:r>
        <w:rPr>
          <w:rStyle w:val="CharSectno"/>
        </w:rPr>
        <w:t>8</w:t>
      </w:r>
      <w:r>
        <w:t>.</w:t>
      </w:r>
      <w:r>
        <w:tab/>
        <w:t>Regulations amended</w:t>
      </w:r>
      <w:bookmarkEnd w:id="31"/>
      <w:bookmarkEnd w:id="32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Security and Related Activities (Control) Regulations 1997</w:t>
      </w:r>
      <w:r>
        <w:rPr>
          <w:iCs/>
        </w:rPr>
        <w:t>.</w:t>
      </w:r>
    </w:p>
    <w:p>
      <w:pPr>
        <w:pStyle w:val="Heading5"/>
      </w:pPr>
      <w:bookmarkStart w:id="33" w:name="_Toc174616432"/>
      <w:bookmarkStart w:id="34" w:name="_Toc175043475"/>
      <w:r>
        <w:rPr>
          <w:rStyle w:val="CharSectno"/>
        </w:rPr>
        <w:t>9</w:t>
      </w:r>
      <w:r>
        <w:t>.</w:t>
      </w:r>
      <w:r>
        <w:tab/>
        <w:t>Regulation 13A amended</w:t>
      </w:r>
      <w:bookmarkEnd w:id="33"/>
      <w:bookmarkEnd w:id="34"/>
    </w:p>
    <w:p>
      <w:pPr>
        <w:pStyle w:val="Subsection"/>
      </w:pPr>
      <w:r>
        <w:tab/>
      </w:r>
      <w:r>
        <w:tab/>
        <w:t>In regulation 13A(2)(aba) delete “</w:t>
      </w:r>
      <w:r>
        <w:rPr>
          <w:i/>
          <w:iCs/>
        </w:rPr>
        <w:t>Declared Places (Mentally Impaired Accused) Act 2015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Declared Places (Mental Impairment) Act 2015</w:t>
      </w:r>
    </w:p>
    <w:p>
      <w:pPr>
        <w:pStyle w:val="BlankClose"/>
      </w:pPr>
    </w:p>
    <w:p>
      <w:pPr>
        <w:pStyle w:val="Heading2"/>
      </w:pPr>
      <w:bookmarkStart w:id="35" w:name="_Toc174616433"/>
      <w:bookmarkStart w:id="36" w:name="_Toc174616462"/>
      <w:bookmarkStart w:id="37" w:name="_Toc174616507"/>
      <w:bookmarkStart w:id="38" w:name="_Toc175043476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Surveillance Devices Regulations 1999 </w:t>
      </w:r>
      <w:r>
        <w:rPr>
          <w:rStyle w:val="CharPartText"/>
        </w:rPr>
        <w:t>amended</w:t>
      </w:r>
      <w:bookmarkEnd w:id="35"/>
      <w:bookmarkEnd w:id="36"/>
      <w:bookmarkEnd w:id="37"/>
      <w:bookmarkEnd w:id="38"/>
    </w:p>
    <w:p>
      <w:pPr>
        <w:pStyle w:val="Heading5"/>
      </w:pPr>
      <w:bookmarkStart w:id="39" w:name="_Toc174616434"/>
      <w:bookmarkStart w:id="40" w:name="_Toc175043477"/>
      <w:r>
        <w:rPr>
          <w:rStyle w:val="CharSectno"/>
        </w:rPr>
        <w:t>10</w:t>
      </w:r>
      <w:r>
        <w:t>.</w:t>
      </w:r>
      <w:r>
        <w:tab/>
        <w:t>Regulations amended</w:t>
      </w:r>
      <w:bookmarkEnd w:id="39"/>
      <w:bookmarkEnd w:id="4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rStyle w:val="CharPartText"/>
          <w:i/>
          <w:iCs/>
        </w:rPr>
        <w:t>Surveillance Devices Regulations 1999</w:t>
      </w:r>
      <w:r>
        <w:t>.</w:t>
      </w:r>
    </w:p>
    <w:p>
      <w:pPr>
        <w:pStyle w:val="Heading5"/>
      </w:pPr>
      <w:bookmarkStart w:id="41" w:name="_Toc174616435"/>
      <w:bookmarkStart w:id="42" w:name="_Toc175043478"/>
      <w:r>
        <w:rPr>
          <w:rStyle w:val="CharSectno"/>
        </w:rPr>
        <w:t>11</w:t>
      </w:r>
      <w:r>
        <w:t>.</w:t>
      </w:r>
      <w:r>
        <w:tab/>
        <w:t>Regulation 6 amended</w:t>
      </w:r>
      <w:bookmarkEnd w:id="41"/>
      <w:bookmarkEnd w:id="42"/>
    </w:p>
    <w:p>
      <w:pPr>
        <w:pStyle w:val="Subsection"/>
      </w:pPr>
      <w:r>
        <w:tab/>
      </w:r>
      <w:r>
        <w:tab/>
        <w:t>After regulation 6(1)(e)(i) insert:</w:t>
      </w:r>
    </w:p>
    <w:p>
      <w:pPr>
        <w:pStyle w:val="BlankOpen"/>
      </w:pPr>
    </w:p>
    <w:p>
      <w:pPr>
        <w:pStyle w:val="zIndenti"/>
      </w:pPr>
      <w:r>
        <w:tab/>
        <w:t>(iia)</w:t>
      </w:r>
      <w:r>
        <w:tab/>
      </w:r>
      <w:r>
        <w:rPr>
          <w:i/>
          <w:iCs/>
        </w:rPr>
        <w:t>Criminal Law (Mental Impairment) Act 2023</w:t>
      </w:r>
      <w:r>
        <w:t xml:space="preserve"> section 55(3)(e), 78(5)(e) or 86(1)(b);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3B4A5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04F6BBF" w14:textId="04E0CCB3" w:rsidR="002172CC" w:rsidRDefault="002172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532A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E52EA4" w14:textId="77777777" w:rsidR="002172CC" w:rsidRDefault="002172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3B2284" w14:textId="27D451F8" w:rsidR="002172CC" w:rsidRDefault="002172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532A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A81318" w14:textId="77777777" w:rsidR="002172CC" w:rsidRDefault="002172C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Regulations Amendment (Criminal Law Mental Impairment)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Regulations Amendment (Criminal Law Mental Impairment)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Regulations Amendment (Criminal Law Mental Impairment)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Regulations Amendment (Criminal Law Mental Impairment)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C753203"/>
    <w:multiLevelType w:val="hybridMultilevel"/>
    <w:tmpl w:val="AB1CE436"/>
    <w:lvl w:ilvl="0" w:tplc="202CBE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19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151213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15142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15142720_GUID" w:val="14ef52e8-253c-4a24-b44c-3df4e6cf5ae6"/>
    <w:docVar w:name="WAFER_202407221010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2101052_GUID" w:val="7d94959d-350e-4792-be71-80bd29752ab2"/>
    <w:docVar w:name="WAFER_202408151213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15121309_GUID" w:val="0031c107-1a60-4f05-ae35-6a524e2287c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7B29D497-C154-46B4-A7DC-4F2B1EA8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0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4351</Characters>
  <Application>Microsoft Office Word</Application>
  <DocSecurity>0</DocSecurity>
  <Lines>181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Regulations Amendment (Criminal Law Mental Impairment)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2025-06-25T03:06:00Z</dcterms:created>
  <dcterms:modified xsi:type="dcterms:W3CDTF">2025-06-25T03:06:00Z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54955</vt:lpwstr>
  </property>
  <property fmtid="{D5CDD505-2E9C-101B-9397-08002B2CF9AE}" pid="3" name="DocumentType">
    <vt:lpwstr>Reg</vt:lpwstr>
  </property>
  <property fmtid="{D5CDD505-2E9C-101B-9397-08002B2CF9AE}" pid="4" name="AsAtDate">
    <vt:lpwstr>21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2024/172</vt:lpwstr>
  </property>
  <property fmtid="{D5CDD505-2E9C-101B-9397-08002B2CF9AE}" pid="8" name="PublishDate">
    <vt:lpwstr>21 Aug 2024</vt:lpwstr>
  </property>
  <property fmtid="{D5CDD505-2E9C-101B-9397-08002B2CF9AE}" pid="9" name="CommencementDate">
    <vt:lpwstr>20240821</vt:lpwstr>
  </property>
  <property fmtid="{D5CDD505-2E9C-101B-9397-08002B2CF9AE}" pid="10" name="CommencementAsAt">
    <vt:filetime>2024-08-20T16:00:00Z</vt:filetime>
  </property>
  <property fmtid="{D5CDD505-2E9C-101B-9397-08002B2CF9AE}" pid="11" name="CommencementYear">
    <vt:lpwstr>2024</vt:lpwstr>
  </property>
</Properties>
</file>