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Children’s Court of Western Australia Act 1988</w:t>
      </w:r>
      <w:r>
        <w:rPr>
          <w:noProof/>
        </w:rPr>
        <w:br/>
        <w:t>District Court of Western Australia Act 1969</w:t>
      </w:r>
      <w:r>
        <w:rPr>
          <w:noProof/>
        </w:rPr>
        <w:br/>
        <w:t>Magistrates Court Act 2004</w:t>
      </w:r>
      <w:r>
        <w:rPr>
          <w:noProof/>
        </w:rPr>
        <w:br/>
        <w:t>Supreme Court Act 1935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Court Fees Regulation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Court Fees Regulation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_Toc175043319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_Toc175043320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 xml:space="preserve">Children’s Court (Fees) Regulations 2005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_Toc175043322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replaced</w:t>
      </w:r>
      <w:r>
        <w:tab/>
      </w:r>
      <w:r>
        <w:fldChar w:fldCharType="begin"/>
      </w:r>
      <w:r>
        <w:instrText xml:space="preserve"> PAGEREF _Toc175043323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Exemptions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_Toc175043324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District Court (Fees)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_Toc175043326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_Toc175043327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 xml:space="preserve">Magistrates Court (Fees) Regulations 2005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_Toc175043329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_Toc175043330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Supreme Court (Fees)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_Toc175043332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_Toc175043333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</w:pPr>
      <w:r>
        <w:lastRenderedPageBreak/>
        <w:t>Children’s Court of Western Australia Act 1988</w:t>
      </w:r>
      <w:r>
        <w:br/>
        <w:t>District Court of Western Australia Act 1969</w:t>
      </w:r>
      <w:r>
        <w:br/>
        <w:t>Magistrates Court Act 2004</w:t>
      </w:r>
      <w:r>
        <w:br/>
        <w:t>Supreme Court Act 1935</w:t>
      </w:r>
    </w:p>
    <w:p>
      <w:pPr>
        <w:pStyle w:val="NameofActReg"/>
      </w:pPr>
      <w:r>
        <w:t>Court Fees Regulation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74616757"/>
      <w:bookmarkStart w:id="3" w:name="_Toc174616849"/>
      <w:bookmarkStart w:id="4" w:name="_Toc174616893"/>
      <w:bookmarkStart w:id="5" w:name="_Toc17504331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4616758"/>
      <w:bookmarkStart w:id="7" w:name="_Toc175043319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Court Fees Regulation Amendment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74616759"/>
      <w:bookmarkStart w:id="10" w:name="_Toc1750433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September 2024.</w:t>
      </w:r>
    </w:p>
    <w:p>
      <w:pPr>
        <w:pStyle w:val="Heading2"/>
      </w:pPr>
      <w:bookmarkStart w:id="11" w:name="_Toc174616760"/>
      <w:bookmarkStart w:id="12" w:name="_Toc174616852"/>
      <w:bookmarkStart w:id="13" w:name="_Toc174616896"/>
      <w:bookmarkStart w:id="14" w:name="_Toc17504332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Children’s Court (Fees) Regulations 2005 </w:t>
      </w:r>
      <w:r>
        <w:rPr>
          <w:rStyle w:val="CharPartText"/>
        </w:rPr>
        <w:t>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74616761"/>
      <w:bookmarkStart w:id="16" w:name="_Toc1750433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Children’s Court (Fees) Regulations 2005</w:t>
      </w:r>
      <w:r>
        <w:t>.</w:t>
      </w:r>
    </w:p>
    <w:p>
      <w:pPr>
        <w:pStyle w:val="Heading5"/>
      </w:pPr>
      <w:bookmarkStart w:id="17" w:name="_Toc174616762"/>
      <w:bookmarkStart w:id="18" w:name="_Toc175043323"/>
      <w:r>
        <w:rPr>
          <w:rStyle w:val="CharSectno"/>
        </w:rPr>
        <w:t>4</w:t>
      </w:r>
      <w:r>
        <w:t>.</w:t>
      </w:r>
      <w:r>
        <w:tab/>
        <w:t>Regulation 5 replaced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5 and insert:</w:t>
      </w:r>
    </w:p>
    <w:p>
      <w:pPr>
        <w:pStyle w:val="BlankOpen"/>
      </w:pPr>
    </w:p>
    <w:p>
      <w:pPr>
        <w:pStyle w:val="zHeading5"/>
      </w:pPr>
      <w:bookmarkStart w:id="19" w:name="_Toc174616763"/>
      <w:bookmarkStart w:id="20" w:name="_Toc175043324"/>
      <w:r>
        <w:t>5.</w:t>
      </w:r>
      <w:r>
        <w:tab/>
        <w:t>Exemptions</w:t>
      </w:r>
      <w:bookmarkEnd w:id="19"/>
      <w:bookmarkEnd w:id="20"/>
    </w:p>
    <w:p>
      <w:pPr>
        <w:pStyle w:val="zSubsection"/>
      </w:pPr>
      <w:r>
        <w:tab/>
      </w:r>
      <w:r>
        <w:tab/>
        <w:t>A person is not required to pay a fee in respect of the following —</w:t>
      </w:r>
    </w:p>
    <w:p>
      <w:pPr>
        <w:pStyle w:val="zIndenta"/>
      </w:pPr>
      <w:r>
        <w:tab/>
        <w:t>(a)</w:t>
      </w:r>
      <w:r>
        <w:tab/>
        <w:t xml:space="preserve">an application under the </w:t>
      </w:r>
      <w:r>
        <w:rPr>
          <w:i/>
          <w:iCs/>
        </w:rPr>
        <w:t xml:space="preserve">Restraining Orders Act 1997 </w:t>
      </w:r>
      <w:r>
        <w:t>for a family violence restraining order or violence restraining order or to vary or cancel a family violence restraining order or violence restraining order;</w:t>
      </w:r>
    </w:p>
    <w:p>
      <w:pPr>
        <w:pStyle w:val="zIndenta"/>
      </w:pPr>
      <w:r>
        <w:tab/>
        <w:t>(b)</w:t>
      </w:r>
      <w:r>
        <w:tab/>
        <w:t xml:space="preserve">an application under the </w:t>
      </w:r>
      <w:r>
        <w:rPr>
          <w:i/>
          <w:iCs/>
        </w:rPr>
        <w:t xml:space="preserve">Prohibited Behaviour Orders Act 2010 </w:t>
      </w:r>
      <w:r>
        <w:t>for a prohibited behaviour order or to vary or cancel a prohibited behaviour order;</w:t>
      </w:r>
    </w:p>
    <w:p>
      <w:pPr>
        <w:pStyle w:val="zIndenta"/>
      </w:pPr>
      <w:r>
        <w:tab/>
        <w:t>(c)</w:t>
      </w:r>
      <w:r>
        <w:tab/>
        <w:t xml:space="preserve">civil proceedings under the </w:t>
      </w:r>
      <w:r>
        <w:rPr>
          <w:i/>
        </w:rPr>
        <w:t>Criminal Law (Mental Impairment) Act 2023</w:t>
      </w:r>
      <w:r>
        <w:t>;</w:t>
      </w:r>
    </w:p>
    <w:p>
      <w:pPr>
        <w:pStyle w:val="zIndenta"/>
      </w:pPr>
      <w:r>
        <w:tab/>
        <w:t>(d)</w:t>
      </w:r>
      <w:r>
        <w:tab/>
        <w:t>a matter if —</w:t>
      </w:r>
    </w:p>
    <w:p>
      <w:pPr>
        <w:pStyle w:val="zIndenti"/>
      </w:pPr>
      <w:r>
        <w:tab/>
        <w:t>(i)</w:t>
      </w:r>
      <w:r>
        <w:tab/>
        <w:t>a written law provides that the person is not required to pay a fee in respect of a matter of that type; or</w:t>
      </w:r>
    </w:p>
    <w:p>
      <w:pPr>
        <w:pStyle w:val="zIndenti"/>
      </w:pPr>
      <w:r>
        <w:tab/>
        <w:t>(ii)</w:t>
      </w:r>
      <w:r>
        <w:tab/>
        <w:t>the person has not reached 18 years of age on the day the fee would otherwise be payable.</w:t>
      </w:r>
    </w:p>
    <w:p>
      <w:pPr>
        <w:pStyle w:val="BlankClose"/>
      </w:pPr>
    </w:p>
    <w:p>
      <w:pPr>
        <w:pStyle w:val="Heading2"/>
      </w:pPr>
      <w:bookmarkStart w:id="21" w:name="_Toc174616764"/>
      <w:bookmarkStart w:id="22" w:name="_Toc174616856"/>
      <w:bookmarkStart w:id="23" w:name="_Toc174616900"/>
      <w:bookmarkStart w:id="24" w:name="_Toc17504332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District Court (Fees) Regulations 2002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</w:p>
    <w:p>
      <w:pPr>
        <w:pStyle w:val="Heading5"/>
      </w:pPr>
      <w:bookmarkStart w:id="25" w:name="_Toc174616765"/>
      <w:bookmarkStart w:id="26" w:name="_Toc175043326"/>
      <w:r>
        <w:rPr>
          <w:rStyle w:val="CharSectno"/>
        </w:rPr>
        <w:t>5</w:t>
      </w:r>
      <w:r>
        <w:t>.</w:t>
      </w:r>
      <w:r>
        <w:tab/>
        <w:t>Regulations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District Court (Fees) Regulations 2002</w:t>
      </w:r>
      <w:r>
        <w:t>.</w:t>
      </w:r>
    </w:p>
    <w:p>
      <w:pPr>
        <w:pStyle w:val="Heading5"/>
      </w:pPr>
      <w:bookmarkStart w:id="27" w:name="_Toc174616766"/>
      <w:bookmarkStart w:id="28" w:name="_Toc175043327"/>
      <w:r>
        <w:rPr>
          <w:rStyle w:val="CharSectno"/>
        </w:rPr>
        <w:t>6</w:t>
      </w:r>
      <w:r>
        <w:t>.</w:t>
      </w:r>
      <w:r>
        <w:tab/>
        <w:t>Regulation 5 amended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In regulation 5(1):</w:t>
      </w:r>
    </w:p>
    <w:p>
      <w:pPr>
        <w:pStyle w:val="Indenta"/>
      </w:pPr>
      <w:r>
        <w:tab/>
        <w:t>(a)</w:t>
      </w:r>
      <w:r>
        <w:tab/>
        <w:t>in paragraph (c) delete “order.”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order;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(c) insert:</w:t>
      </w:r>
    </w:p>
    <w:p>
      <w:pPr>
        <w:pStyle w:val="BlankOpen"/>
      </w:pPr>
    </w:p>
    <w:p>
      <w:pPr>
        <w:pStyle w:val="zIndenta"/>
      </w:pPr>
      <w:r>
        <w:tab/>
        <w:t>(d)</w:t>
      </w:r>
      <w:r>
        <w:tab/>
        <w:t xml:space="preserve">civil proceedings under the </w:t>
      </w:r>
      <w:r>
        <w:rPr>
          <w:i/>
        </w:rPr>
        <w:t>Criminal Law (Mental Impairment) Act 2023</w:t>
      </w:r>
      <w:r>
        <w:t>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5(1) after each of paragraphs (a) and (b)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</w:t>
      </w:r>
    </w:p>
    <w:p>
      <w:pPr>
        <w:pStyle w:val="BlankClose"/>
      </w:pPr>
    </w:p>
    <w:p>
      <w:pPr>
        <w:pStyle w:val="Heading2"/>
      </w:pPr>
      <w:bookmarkStart w:id="29" w:name="_Toc174616767"/>
      <w:bookmarkStart w:id="30" w:name="_Toc174616859"/>
      <w:bookmarkStart w:id="31" w:name="_Toc174616903"/>
      <w:bookmarkStart w:id="32" w:name="_Toc175043328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Magistrates Court (Fees) Regulations 2005 </w:t>
      </w:r>
      <w:r>
        <w:rPr>
          <w:rStyle w:val="CharPartText"/>
        </w:rPr>
        <w:t>amended</w:t>
      </w:r>
      <w:bookmarkEnd w:id="29"/>
      <w:bookmarkEnd w:id="30"/>
      <w:bookmarkEnd w:id="31"/>
      <w:bookmarkEnd w:id="32"/>
    </w:p>
    <w:p>
      <w:pPr>
        <w:pStyle w:val="Heading5"/>
      </w:pPr>
      <w:bookmarkStart w:id="33" w:name="_Toc174616768"/>
      <w:bookmarkStart w:id="34" w:name="_Toc175043329"/>
      <w:r>
        <w:rPr>
          <w:rStyle w:val="CharSectno"/>
        </w:rPr>
        <w:t>7</w:t>
      </w:r>
      <w:r>
        <w:t>.</w:t>
      </w:r>
      <w:r>
        <w:tab/>
        <w:t>Regulations amended</w:t>
      </w:r>
      <w:bookmarkEnd w:id="33"/>
      <w:bookmarkEnd w:id="34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Magistrates Court (Fees) Regulations 2005</w:t>
      </w:r>
      <w:r>
        <w:rPr>
          <w:iCs/>
        </w:rPr>
        <w:t>.</w:t>
      </w:r>
    </w:p>
    <w:p>
      <w:pPr>
        <w:pStyle w:val="Heading5"/>
      </w:pPr>
      <w:bookmarkStart w:id="35" w:name="_Toc174616769"/>
      <w:bookmarkStart w:id="36" w:name="_Toc175043330"/>
      <w:r>
        <w:rPr>
          <w:rStyle w:val="CharSectno"/>
        </w:rPr>
        <w:t>8</w:t>
      </w:r>
      <w:r>
        <w:t>.</w:t>
      </w:r>
      <w:r>
        <w:tab/>
        <w:t>Regulation 5 amended</w:t>
      </w:r>
      <w:bookmarkEnd w:id="35"/>
      <w:bookmarkEnd w:id="36"/>
    </w:p>
    <w:p>
      <w:pPr>
        <w:pStyle w:val="Subsection"/>
      </w:pPr>
      <w:r>
        <w:tab/>
      </w:r>
      <w:r>
        <w:tab/>
        <w:t>In regulation 5(1):</w:t>
      </w:r>
    </w:p>
    <w:p>
      <w:pPr>
        <w:pStyle w:val="Indenta"/>
      </w:pPr>
      <w:r>
        <w:tab/>
        <w:t>(a)</w:t>
      </w:r>
      <w:r>
        <w:tab/>
        <w:t>in paragraph (c) delete “order.”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order;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(c) insert:</w:t>
      </w:r>
    </w:p>
    <w:p>
      <w:pPr>
        <w:pStyle w:val="BlankClose"/>
      </w:pPr>
    </w:p>
    <w:p>
      <w:pPr>
        <w:pStyle w:val="zIndenta"/>
      </w:pPr>
      <w:r>
        <w:tab/>
        <w:t>(d)</w:t>
      </w:r>
      <w:r>
        <w:tab/>
        <w:t xml:space="preserve">civil proceedings under the </w:t>
      </w:r>
      <w:r>
        <w:rPr>
          <w:i/>
          <w:iCs/>
        </w:rPr>
        <w:t>Criminal Law (Mental Impairment) Act 2023</w:t>
      </w:r>
      <w:r>
        <w:t>, other than a fee referred to in Schedule 1 Division 1 item 8.</w:t>
      </w:r>
    </w:p>
    <w:p>
      <w:pPr>
        <w:pStyle w:val="BlankClose"/>
      </w:pPr>
    </w:p>
    <w:p>
      <w:pPr>
        <w:pStyle w:val="Heading2"/>
      </w:pPr>
      <w:bookmarkStart w:id="37" w:name="_Toc174616770"/>
      <w:bookmarkStart w:id="38" w:name="_Toc174616862"/>
      <w:bookmarkStart w:id="39" w:name="_Toc174616906"/>
      <w:bookmarkStart w:id="40" w:name="_Toc175043331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Supreme Court (Fees) Regulations 2002</w:t>
      </w:r>
      <w:r>
        <w:rPr>
          <w:rStyle w:val="CharPartText"/>
        </w:rPr>
        <w:t xml:space="preserve"> amended</w:t>
      </w:r>
      <w:bookmarkEnd w:id="37"/>
      <w:bookmarkEnd w:id="38"/>
      <w:bookmarkEnd w:id="39"/>
      <w:bookmarkEnd w:id="40"/>
    </w:p>
    <w:p>
      <w:pPr>
        <w:pStyle w:val="Heading5"/>
      </w:pPr>
      <w:bookmarkStart w:id="41" w:name="_Toc174616771"/>
      <w:bookmarkStart w:id="42" w:name="_Toc175043332"/>
      <w:r>
        <w:rPr>
          <w:rStyle w:val="CharSectno"/>
        </w:rPr>
        <w:t>9</w:t>
      </w:r>
      <w:r>
        <w:t>.</w:t>
      </w:r>
      <w:r>
        <w:tab/>
        <w:t>Regulations amended</w:t>
      </w:r>
      <w:bookmarkEnd w:id="41"/>
      <w:bookmarkEnd w:id="42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Supreme Court (Fees) Regulations 2002</w:t>
      </w:r>
      <w:r>
        <w:rPr>
          <w:iCs/>
        </w:rPr>
        <w:t>.</w:t>
      </w:r>
    </w:p>
    <w:p>
      <w:pPr>
        <w:pStyle w:val="Heading5"/>
      </w:pPr>
      <w:bookmarkStart w:id="43" w:name="_Toc174616772"/>
      <w:bookmarkStart w:id="44" w:name="_Toc175043333"/>
      <w:r>
        <w:rPr>
          <w:rStyle w:val="CharSectno"/>
        </w:rPr>
        <w:t>10</w:t>
      </w:r>
      <w:r>
        <w:t>.</w:t>
      </w:r>
      <w:r>
        <w:tab/>
        <w:t>Regulation 5 amended</w:t>
      </w:r>
      <w:bookmarkEnd w:id="43"/>
      <w:bookmarkEnd w:id="44"/>
    </w:p>
    <w:p>
      <w:pPr>
        <w:pStyle w:val="Subsection"/>
      </w:pPr>
      <w:r>
        <w:tab/>
      </w:r>
      <w:r>
        <w:tab/>
        <w:t>In regulation 5(2):</w:t>
      </w:r>
    </w:p>
    <w:p>
      <w:pPr>
        <w:pStyle w:val="Indenta"/>
      </w:pPr>
      <w:r>
        <w:tab/>
        <w:t>(a)</w:t>
      </w:r>
      <w:r>
        <w:tab/>
        <w:t>in paragraph (j) delete “</w:t>
      </w:r>
      <w:r>
        <w:rPr>
          <w:i/>
          <w:iCs/>
        </w:rPr>
        <w:t>2006</w:t>
      </w:r>
      <w:r>
        <w:t>.” and insert:</w:t>
      </w:r>
    </w:p>
    <w:p>
      <w:pPr>
        <w:pStyle w:val="BlankOpen"/>
      </w:pPr>
    </w:p>
    <w:p>
      <w:pPr>
        <w:pStyle w:val="Indenta"/>
      </w:pPr>
      <w:r>
        <w:rPr>
          <w:i/>
          <w:iCs/>
        </w:rPr>
        <w:tab/>
      </w:r>
      <w:r>
        <w:rPr>
          <w:i/>
          <w:iCs/>
        </w:rPr>
        <w:tab/>
        <w:t>2006</w:t>
      </w:r>
      <w:r>
        <w:t>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(j) insert:</w:t>
      </w:r>
    </w:p>
    <w:p>
      <w:pPr>
        <w:pStyle w:val="BlankOpen"/>
      </w:pPr>
    </w:p>
    <w:p>
      <w:pPr>
        <w:pStyle w:val="zIndenta"/>
      </w:pPr>
      <w:r>
        <w:tab/>
        <w:t>(k)</w:t>
      </w:r>
      <w:r>
        <w:tab/>
        <w:t xml:space="preserve">civil proceedings under the </w:t>
      </w:r>
      <w:r>
        <w:rPr>
          <w:i/>
          <w:iCs/>
        </w:rPr>
        <w:t>Criminal Law (Mental Impairment) Act 2023</w:t>
      </w:r>
      <w:r>
        <w:t>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Court Fees Regulation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Court Fees Regulation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Court Fees Regulation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Court Fees Regulation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8126722"/>
    <w:multiLevelType w:val="hybridMultilevel"/>
    <w:tmpl w:val="DA64CEEC"/>
    <w:lvl w:ilvl="0" w:tplc="43522FB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1593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91448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9144836_GUID" w:val="3a5477f4-e4d7-450a-ad75-c7c5d6842756"/>
    <w:docVar w:name="WAFER_202406281520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8152039_GUID" w:val="60e41174-2694-45cf-b5f9-0a903edf68cf"/>
    <w:docVar w:name="WAFER_202406281651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28165151_GUID" w:val="a480c1d4-f8a1-4b3b-b391-7713e30722e7"/>
    <w:docVar w:name="WAFER_202407241311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4131140_GUID" w:val="ef715fb8-6413-4911-b12e-88a34863a15f"/>
    <w:docVar w:name="WAFER_202408151159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5115935_GUID" w:val="95e35a60-233a-41a1-bfd3-4f3ffcd4397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FB7D8360-8F95-4242-A314-64F9B862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3656</Characters>
  <Application>Microsoft Office Word</Application>
  <DocSecurity>0</DocSecurity>
  <Lines>166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 Fees Regulation Amendment Regulations 2024 - 00-00-00</dc:title>
  <dc:subject/>
  <dc:creator/>
  <cp:keywords/>
  <dc:description/>
  <cp:lastModifiedBy>Master Repository Process</cp:lastModifiedBy>
  <cp:revision>4</cp:revision>
  <cp:lastPrinted>2024-07-01T02:32:00Z</cp:lastPrinted>
  <dcterms:created xsi:type="dcterms:W3CDTF">2025-06-23T03:51:00Z</dcterms:created>
  <dcterms:modified xsi:type="dcterms:W3CDTF">2025-06-23T03:51:00Z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54909</vt:lpwstr>
  </property>
  <property fmtid="{D5CDD505-2E9C-101B-9397-08002B2CF9AE}" pid="3" name="DocumentType">
    <vt:lpwstr>Reg</vt:lpwstr>
  </property>
  <property fmtid="{D5CDD505-2E9C-101B-9397-08002B2CF9AE}" pid="4" name="AsAtDate">
    <vt:lpwstr>21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2024/174</vt:lpwstr>
  </property>
  <property fmtid="{D5CDD505-2E9C-101B-9397-08002B2CF9AE}" pid="8" name="PublishDate">
    <vt:lpwstr>21 Aug 2024</vt:lpwstr>
  </property>
  <property fmtid="{D5CDD505-2E9C-101B-9397-08002B2CF9AE}" pid="9" name="CommencementDate">
    <vt:lpwstr>20240821</vt:lpwstr>
  </property>
  <property fmtid="{D5CDD505-2E9C-101B-9397-08002B2CF9AE}" pid="10" name="CommencementAsAt">
    <vt:filetime>2024-08-20T16:00:00Z</vt:filetime>
  </property>
  <property fmtid="{D5CDD505-2E9C-101B-9397-08002B2CF9AE}" pid="11" name="CommencementYear">
    <vt:lpwstr>2024</vt:lpwstr>
  </property>
</Properties>
</file>