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2024-25)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2024-25)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_Toc175136371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_Toc175136372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_Toc175136373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_Toc175136374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2025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(Capital 2024</w:t>
      </w:r>
      <w:r>
        <w:noBreakHyphen/>
        <w:t>25)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26 of 2024</w:t>
      </w:r>
    </w:p>
    <w:p>
      <w:pPr>
        <w:pStyle w:val="LongTitle"/>
      </w:pPr>
      <w:r>
        <w:t>An Act to grant supply and to appropriate and apply out of the Consolidated Account certain sums for the capital purposes of the year ending 30 June 2025.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20 August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175136371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2024</w:t>
      </w:r>
      <w:r>
        <w:rPr>
          <w:i/>
        </w:rPr>
        <w:noBreakHyphen/>
        <w:t>25) Act 2024</w:t>
      </w:r>
      <w:r>
        <w:t>.</w:t>
      </w:r>
    </w:p>
    <w:p>
      <w:pPr>
        <w:pStyle w:val="Heading5"/>
      </w:pPr>
      <w:bookmarkStart w:id="4" w:name="_Toc175136372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5" w:name="_Toc175136373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5"/>
    </w:p>
    <w:p>
      <w:pPr>
        <w:pStyle w:val="Subsection"/>
      </w:pPr>
      <w:r>
        <w:tab/>
        <w:t>(1)</w:t>
      </w:r>
      <w:r>
        <w:tab/>
        <w:t>The sum of $9 358 667 000 is to be issued and may be applied out of the Consolidated Account as supply granted for the year beginning on 1 July 2024 and ending on 30 June 2025.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2024</w:t>
      </w:r>
      <w:r>
        <w:rPr>
          <w:i/>
        </w:rPr>
        <w:noBreakHyphen/>
        <w:t>25) Act 2024</w:t>
      </w:r>
      <w:r>
        <w:t>.</w:t>
      </w:r>
    </w:p>
    <w:p>
      <w:pPr>
        <w:pStyle w:val="Heading5"/>
      </w:pPr>
      <w:bookmarkStart w:id="6" w:name="_Toc175136374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6"/>
    </w:p>
    <w:p>
      <w:pPr>
        <w:pStyle w:val="Subsection"/>
      </w:pPr>
      <w:r>
        <w:tab/>
      </w:r>
      <w:r>
        <w:tab/>
        <w:t>The sum of $9 358 667 000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7" w:name="_Toc175136133"/>
      <w:bookmarkStart w:id="8" w:name="_Toc175136154"/>
      <w:bookmarkStart w:id="9" w:name="_Toc175136246"/>
      <w:bookmarkStart w:id="10" w:name="_Toc175136375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2025</w:t>
      </w:r>
      <w:bookmarkEnd w:id="7"/>
      <w:bookmarkEnd w:id="8"/>
      <w:bookmarkEnd w:id="9"/>
      <w:bookmarkEnd w:id="1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1525"/>
      </w:tblGrid>
      <w:tr>
        <w:trPr>
          <w:tblHeader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570"/>
              </w:tabs>
              <w:rPr>
                <w:b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570"/>
              </w:tabs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2 127 000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2 295 000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410 000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61 000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FINANCIAL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Treasury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537 000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</w:pPr>
            <w:r>
              <w:rPr>
                <w:szCs w:val="22"/>
              </w:rPr>
              <w:t>Treasury</w:t>
            </w:r>
            <w:r>
              <w:t xml:space="preserve"> Administered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Biodiversity, Conservation and Attractions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12 562 000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109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16 395 000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firstLine="179"/>
            </w:pPr>
            <w:r>
              <w:t xml:space="preserve">Department of Education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11 137 000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Local Government, Sport and Cultural Industries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20 000 000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Department of Transport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1 073 820 000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Electricity Networks Corporation (Western Power)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145 481 000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firstLine="179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12 725 000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Metropolitan Redevelopment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2 420 000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Pilbara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211 416 000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Provision for Aluminium Composite Panel </w:t>
            </w:r>
            <w:r>
              <w:br/>
              <w:t xml:space="preserve">Cladding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41 749 000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Provision for Decarbonisation of the South West Interconnected System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192 039 000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Provision for Murdoch Health and Knowledge Precinct Infrastructure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439 000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Provision for Public Transport Authority of Western 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25 000 000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342 307 000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67 165 000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124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59 775 000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Western Australian Land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17 753 000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Western Australian Meat Industry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1 628 000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73" w:firstLine="6"/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11 817 000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194"/>
            </w:pPr>
            <w:r>
              <w:t xml:space="preserve">Digital Capability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458 151 000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208"/>
            </w:pPr>
            <w:r>
              <w:t xml:space="preserve">Social and Affordable Housing Investment </w:t>
            </w:r>
            <w:r>
              <w:br/>
              <w:t xml:space="preserve">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400 000 000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208"/>
            </w:pPr>
            <w:r>
              <w:t xml:space="preserve">Strategic Industries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500 000 000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-19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  <w:ind w:left="-19"/>
            </w:pPr>
            <w:r>
              <w:t xml:space="preserve">Finance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28 833 000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2 336 000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66 660 000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Energy, Mines, Industry Regulation and Safety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2 035 000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Economic Regulation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478 410 000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Health and Disability Services Complaints </w:t>
            </w:r>
            <w:r>
              <w:br/>
              <w:t xml:space="preserve">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513 138 000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39 852 000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130 716 000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148 575 000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26 946 000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Corruption and Crime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Chemistry Centre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4 179 000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SERVICES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248 914 000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Local Government, Sport and Cultural </w:t>
            </w:r>
            <w:r>
              <w:br/>
              <w:t xml:space="preserve">Industries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138 117 000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1 068 000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Sports Centre Trust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27 023 000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TRANSPORT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rPr>
          <w:trHeight w:val="10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154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Transport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46 757 000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155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328 753 000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Public Transport Authority of Western Australia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3 282 690 000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157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Public Transport Authority of Western Australia — METRONET Projects Under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27 433 000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ENVIRONMENT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16 931 000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159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150 098 000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59"/>
                <w:tab w:val="right" w:pos="4488"/>
                <w:tab w:val="right" w:pos="4570"/>
                <w:tab w:val="left" w:leader="dot" w:pos="5131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>PLANNING AND LAND USE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160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7 339 000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161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5 400 000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162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4 010 000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163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573"/>
                <w:tab w:val="left" w:leader="dot" w:pos="5131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435 000</w:t>
            </w:r>
          </w:p>
        </w:tc>
      </w:tr>
      <w:t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108"/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9 358 667 000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3E19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3C8664D9" w14:textId="7CE6BC4B" w:rsidR="00A15487" w:rsidRDefault="00A154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25FF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D7AFC1" w14:textId="77777777" w:rsidR="00A15487" w:rsidRDefault="00A154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7E2734" w14:textId="37BC6BDF" w:rsidR="00A15487" w:rsidRDefault="00A154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25FF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B2B02F" w14:textId="77777777" w:rsidR="00A15487" w:rsidRDefault="00A1548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  <w:endnote w:type="continuationNotice" w:id="1">
    <w:p/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26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  <w:p/>
  </w:footnote>
  <w:footnote w:type="continuationSeparator" w:id="0">
    <w:p>
      <w:r>
        <w:continuationSeparator/>
      </w:r>
    </w:p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2024-25)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21123324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4261138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26113802_GUID" w:val="385742b9-bbab-4162-bf59-537aaf1d04f0"/>
    <w:docVar w:name="WAFER_202404301559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30155953_GUID" w:val="4b89529c-baaa-40ba-bcf0-6c07f5651be4"/>
    <w:docVar w:name="WAFER_20240506134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6134535_GUID" w:val="63634517-5fb5-4310-8047-a02969a1cf37"/>
    <w:docVar w:name="WAFER_202405061400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40506140031_GUID" w:val="b600d990-fce1-4844-9238-1d337114fdd8"/>
    <w:docVar w:name="WAFER_202408211233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1123324_GUID" w:val="6f88e287-c294-4925-aea8-69ef3873e64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6734A8C-9063-4DFC-BDD3-6085ECADC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961</Words>
  <Characters>4959</Characters>
  <Application>Microsoft Office Word</Application>
  <DocSecurity>0</DocSecurity>
  <Lines>381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5592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2024-25) Act 2024 - 00-00-00</dc:title>
  <dc:subject/>
  <dc:creator/>
  <cp:keywords/>
  <dc:description/>
  <cp:lastModifiedBy>Master Repository Process</cp:lastModifiedBy>
  <cp:revision>4</cp:revision>
  <cp:lastPrinted>2024-08-21T01:41:00Z</cp:lastPrinted>
  <dcterms:created xsi:type="dcterms:W3CDTF">2025-06-23T03:58:00Z</dcterms:created>
  <dcterms:modified xsi:type="dcterms:W3CDTF">2025-06-23T03:59:00Z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26 of 2024</vt:lpwstr>
  </property>
  <property fmtid="{D5CDD505-2E9C-101B-9397-08002B2CF9AE}" pid="3" name="DocumentType">
    <vt:lpwstr>Act</vt:lpwstr>
  </property>
  <property fmtid="{D5CDD505-2E9C-101B-9397-08002B2CF9AE}" pid="4" name="AsAtDate">
    <vt:lpwstr>20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26 of 2024</vt:lpwstr>
  </property>
  <property fmtid="{D5CDD505-2E9C-101B-9397-08002B2CF9AE}" pid="8" name="CommencementDate">
    <vt:lpwstr>20240820</vt:lpwstr>
  </property>
  <property fmtid="{D5CDD505-2E9C-101B-9397-08002B2CF9AE}" pid="9" name="CommencementAsAt">
    <vt:filetime>2024-08-19T16:00:00Z</vt:filetime>
  </property>
  <property fmtid="{D5CDD505-2E9C-101B-9397-08002B2CF9AE}" pid="10" name="CommencementYear">
    <vt:lpwstr>2024</vt:lpwstr>
  </property>
</Properties>
</file>