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Sandalwood Act 1929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Sandalwood (Limitation on Removal of Sandalwood) Order (No. 2) 2015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Sandalwood (Limitation on Removal of Sandalwood) Order (No. 2) 2015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_Toc175904026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_Toc175904027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Limitation on quantity of sandalwood</w:t>
      </w:r>
      <w:r>
        <w:tab/>
      </w:r>
      <w:r>
        <w:fldChar w:fldCharType="begin"/>
      </w:r>
      <w:r>
        <w:instrText xml:space="preserve"> PAGEREF _Toc175904028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Orders repealed</w:t>
      </w:r>
      <w:r>
        <w:tab/>
      </w:r>
      <w:r>
        <w:fldChar w:fldCharType="begin"/>
      </w:r>
      <w:r>
        <w:instrText xml:space="preserve"> PAGEREF _Toc175904029 \h </w:instrText>
      </w:r>
      <w:r>
        <w:fldChar w:fldCharType="separate"/>
      </w:r>
      <w:r>
        <w:t>2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_Toc175904031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Other notes</w:t>
      </w:r>
      <w:r>
        <w:tab/>
      </w:r>
      <w:r>
        <w:fldChar w:fldCharType="begin"/>
      </w:r>
      <w:r>
        <w:instrText xml:space="preserve"> PAGEREF _Toc175904032 \h </w:instrText>
      </w:r>
      <w:r>
        <w:fldChar w:fldCharType="separate"/>
      </w:r>
      <w:r>
        <w:t>3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  <w:rPr>
          <w:iCs/>
        </w:rPr>
      </w:pPr>
      <w:r>
        <w:lastRenderedPageBreak/>
        <w:t>Sandalwood Act 1929</w:t>
      </w:r>
    </w:p>
    <w:p>
      <w:pPr>
        <w:pStyle w:val="NameofActReg"/>
      </w:pPr>
      <w:r>
        <w:t>Sandalwood (Limitation on Removal of Sandalwood) Order (No. 2) 2015</w:t>
      </w:r>
    </w:p>
    <w:p>
      <w:pPr>
        <w:pStyle w:val="Heading5"/>
      </w:pPr>
      <w:bookmarkStart w:id="2" w:name="_Toc175904026"/>
      <w:r>
        <w:rPr>
          <w:rStyle w:val="CharSectno"/>
        </w:rPr>
        <w:t>1</w:t>
      </w:r>
      <w:r>
        <w:t>.</w:t>
      </w:r>
      <w:r>
        <w:tab/>
        <w:t>Citation</w:t>
      </w:r>
      <w:bookmarkEnd w:id="2"/>
    </w:p>
    <w:p>
      <w:pPr>
        <w:pStyle w:val="Subsection"/>
      </w:pPr>
      <w:r>
        <w:tab/>
      </w:r>
      <w:r>
        <w:tab/>
      </w:r>
      <w:bookmarkStart w:id="3" w:name="Start_Cursor"/>
      <w:bookmarkEnd w:id="3"/>
      <w:r>
        <w:rPr>
          <w:spacing w:val="-2"/>
        </w:rPr>
        <w:t>This</w:t>
      </w:r>
      <w:r>
        <w:t xml:space="preserve"> </w:t>
      </w:r>
      <w:r>
        <w:rPr>
          <w:spacing w:val="-2"/>
        </w:rPr>
        <w:t>order</w:t>
      </w:r>
      <w:r>
        <w:t xml:space="preserve"> is the </w:t>
      </w:r>
      <w:r>
        <w:rPr>
          <w:i/>
        </w:rPr>
        <w:t>Sandalwood (Limitation on Removal of Sandalwood) Order (No. 2) 2015</w:t>
      </w:r>
      <w:r>
        <w:rPr>
          <w:iCs/>
        </w:rPr>
        <w:t> </w:t>
      </w:r>
      <w:r>
        <w:rPr>
          <w:iCs/>
          <w:vertAlign w:val="superscript"/>
        </w:rPr>
        <w:t>1</w:t>
      </w:r>
      <w:r>
        <w:t>.</w:t>
      </w:r>
    </w:p>
    <w:p>
      <w:pPr>
        <w:pStyle w:val="Heading5"/>
        <w:rPr>
          <w:spacing w:val="-2"/>
        </w:rPr>
      </w:pPr>
      <w:bookmarkStart w:id="4" w:name="_Toc175904027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4"/>
    </w:p>
    <w:p>
      <w:pPr>
        <w:pStyle w:val="Subsection"/>
      </w:pPr>
      <w:r>
        <w:rPr>
          <w:spacing w:val="-2"/>
        </w:rPr>
        <w:tab/>
      </w:r>
      <w:r>
        <w:rPr>
          <w:spacing w:val="-2"/>
        </w:rPr>
        <w:tab/>
        <w:t xml:space="preserve">This order comes into operation immediately after the </w:t>
      </w:r>
      <w:r>
        <w:rPr>
          <w:i/>
          <w:spacing w:val="-2"/>
        </w:rPr>
        <w:t>Sandalwood (Limitation of Removal of Sandalwood) Order 2015</w:t>
      </w:r>
      <w:r>
        <w:rPr>
          <w:spacing w:val="-2"/>
        </w:rPr>
        <w:t xml:space="preserve"> comes into operation</w:t>
      </w:r>
      <w:r>
        <w:t>.</w:t>
      </w:r>
    </w:p>
    <w:p>
      <w:pPr>
        <w:pStyle w:val="Heading5"/>
      </w:pPr>
      <w:bookmarkStart w:id="5" w:name="_Toc175904028"/>
      <w:r>
        <w:rPr>
          <w:rStyle w:val="CharSectno"/>
        </w:rPr>
        <w:t>3</w:t>
      </w:r>
      <w:r>
        <w:t>.</w:t>
      </w:r>
      <w:r>
        <w:tab/>
        <w:t>Limitation on quantity of sandalwood</w:t>
      </w:r>
      <w:bookmarkEnd w:id="5"/>
    </w:p>
    <w:p>
      <w:pPr>
        <w:pStyle w:val="Subsection"/>
      </w:pPr>
      <w:r>
        <w:tab/>
        <w:t>(1)</w:t>
      </w:r>
      <w:r>
        <w:tab/>
        <w:t xml:space="preserve">In this clause — </w:t>
      </w:r>
    </w:p>
    <w:p>
      <w:pPr>
        <w:pStyle w:val="Defstart"/>
      </w:pPr>
      <w:r>
        <w:tab/>
      </w:r>
      <w:r>
        <w:rPr>
          <w:rStyle w:val="CharDefText"/>
        </w:rPr>
        <w:t>relevant half year</w:t>
      </w:r>
      <w:r>
        <w:t xml:space="preserve"> means the period beginning on 1 July 2026 and ending on 31 December 2026;</w:t>
      </w:r>
    </w:p>
    <w:p>
      <w:pPr>
        <w:pStyle w:val="Defstart"/>
      </w:pPr>
      <w:r>
        <w:rPr>
          <w:rStyle w:val="CharDefText"/>
        </w:rPr>
        <w:tab/>
        <w:t>relevant year</w:t>
      </w:r>
      <w:r>
        <w:t xml:space="preserve"> means each year beginning on 1 July during the period beginning on 1 July 2016 and ending on 30 June 2026.</w:t>
      </w:r>
    </w:p>
    <w:p>
      <w:pPr>
        <w:pStyle w:val="Subsection"/>
      </w:pPr>
      <w:r>
        <w:tab/>
        <w:t>(2)</w:t>
      </w:r>
      <w:r>
        <w:tab/>
        <w:t>The quantity of sandalwood that may be pulled or removed from Crown land and alienated land during a relevant year is limited to a total of 2 500 tonnes, of which no more than 1 250 tonnes may be living sandalwood.</w:t>
      </w:r>
    </w:p>
    <w:p>
      <w:pPr>
        <w:pStyle w:val="Subsection"/>
      </w:pPr>
      <w:r>
        <w:tab/>
        <w:t>(3)</w:t>
      </w:r>
      <w:r>
        <w:tab/>
        <w:t>The quantity of sandalwood that may be pulled or removed from Crown land and alienated land during the relevant half year is limited to a total of 1 250 tonnes, of which no more than 625 tonnes may be living sandalwood.</w:t>
      </w:r>
    </w:p>
    <w:p>
      <w:pPr>
        <w:pStyle w:val="Subsection"/>
      </w:pPr>
      <w:r>
        <w:tab/>
        <w:t>(4)</w:t>
      </w:r>
      <w:r>
        <w:tab/>
        <w:t>Subclauses (2) and (3) do not apply to sandalwood grown on a plantation.</w:t>
      </w:r>
    </w:p>
    <w:p>
      <w:pPr>
        <w:pStyle w:val="Subsection"/>
      </w:pPr>
      <w:r>
        <w:lastRenderedPageBreak/>
        <w:tab/>
        <w:t>(5)</w:t>
      </w:r>
      <w:r>
        <w:tab/>
        <w:t xml:space="preserve">In calculating the number of tonnes for the purpose of subclause (2) or (3), the following is not to be included — </w:t>
      </w:r>
    </w:p>
    <w:p>
      <w:pPr>
        <w:pStyle w:val="Indenta"/>
      </w:pPr>
      <w:r>
        <w:tab/>
        <w:t>(a)</w:t>
      </w:r>
      <w:r>
        <w:tab/>
        <w:t>leaves;</w:t>
      </w:r>
    </w:p>
    <w:p>
      <w:pPr>
        <w:pStyle w:val="Indenta"/>
      </w:pPr>
      <w:r>
        <w:tab/>
        <w:t>(b)</w:t>
      </w:r>
      <w:r>
        <w:tab/>
        <w:t>bark;</w:t>
      </w:r>
    </w:p>
    <w:p>
      <w:pPr>
        <w:pStyle w:val="Indenta"/>
      </w:pPr>
      <w:r>
        <w:tab/>
        <w:t>(c)</w:t>
      </w:r>
      <w:r>
        <w:tab/>
        <w:t>branches that have a diameter of less than 25 millimetres at the larger end, when stripped of bark.</w:t>
      </w:r>
    </w:p>
    <w:p>
      <w:pPr>
        <w:pStyle w:val="Heading5"/>
      </w:pPr>
      <w:bookmarkStart w:id="6" w:name="_Toc175904029"/>
      <w:r>
        <w:rPr>
          <w:rStyle w:val="CharSectno"/>
        </w:rPr>
        <w:t>4</w:t>
      </w:r>
      <w:r>
        <w:t>.</w:t>
      </w:r>
      <w:r>
        <w:tab/>
        <w:t>Orders repealed</w:t>
      </w:r>
      <w:bookmarkEnd w:id="6"/>
    </w:p>
    <w:p>
      <w:pPr>
        <w:pStyle w:val="Subsection"/>
      </w:pPr>
      <w:r>
        <w:tab/>
        <w:t>(1)</w:t>
      </w:r>
      <w:r>
        <w:tab/>
        <w:t xml:space="preserve">The </w:t>
      </w:r>
      <w:r>
        <w:rPr>
          <w:i/>
        </w:rPr>
        <w:t>Sandalwood (Limitation of Removal of Sandalwood) Order 2015</w:t>
      </w:r>
      <w:r>
        <w:t xml:space="preserve"> is repealed.</w:t>
      </w:r>
    </w:p>
    <w:p>
      <w:pPr>
        <w:pStyle w:val="Subsection"/>
      </w:pPr>
      <w:r>
        <w:tab/>
        <w:t>(2)</w:t>
      </w:r>
      <w:r>
        <w:tab/>
        <w:t xml:space="preserve">The </w:t>
      </w:r>
      <w:r>
        <w:rPr>
          <w:i/>
        </w:rPr>
        <w:t xml:space="preserve">Sandalwood (Limitation of Removal of Sandalwood) Order 1996 </w:t>
      </w:r>
      <w:r>
        <w:t>is repealed at the end of 30 June 2016.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Subsection"/>
        <w:sectPr>
          <w:headerReference w:type="even" r:id="rId22"/>
          <w:headerReference w:type="default" r:id="rId23"/>
          <w:headerReference w:type="first" r:id="rId24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>
      <w:pPr>
        <w:pStyle w:val="nHeading2"/>
      </w:pPr>
      <w:bookmarkStart w:id="7" w:name="_Toc175317575"/>
      <w:bookmarkStart w:id="8" w:name="_Toc175317640"/>
      <w:bookmarkStart w:id="9" w:name="_Toc175318530"/>
      <w:bookmarkStart w:id="10" w:name="_Toc175319471"/>
      <w:bookmarkStart w:id="11" w:name="_Toc175895776"/>
      <w:bookmarkStart w:id="12" w:name="_Toc175897655"/>
      <w:bookmarkStart w:id="13" w:name="_Toc175904030"/>
      <w:r>
        <w:lastRenderedPageBreak/>
        <w:t>Notes</w:t>
      </w:r>
      <w:bookmarkEnd w:id="7"/>
      <w:bookmarkEnd w:id="8"/>
      <w:bookmarkEnd w:id="9"/>
      <w:bookmarkEnd w:id="10"/>
      <w:bookmarkEnd w:id="11"/>
      <w:bookmarkEnd w:id="12"/>
      <w:bookmarkEnd w:id="13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Sandalwood (Limitation on Removal of Sandalwood) Order (No  2) 2015</w:t>
      </w:r>
      <w:r>
        <w:t>.  For provisions that have come into operation see the compilation table.</w:t>
      </w:r>
    </w:p>
    <w:p>
      <w:pPr>
        <w:pStyle w:val="nHeading3"/>
      </w:pPr>
      <w:bookmarkStart w:id="14" w:name="_Toc175904031"/>
      <w:r>
        <w:t>Compilation table</w:t>
      </w:r>
      <w:bookmarkEnd w:id="14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Cs/>
                <w:vertAlign w:val="superscript"/>
              </w:rPr>
            </w:pPr>
            <w:r>
              <w:rPr>
                <w:i/>
                <w:noProof/>
              </w:rPr>
              <w:t>Sandalwood (Limitation on Removal of Sandalwood) Order (No. 2) 2015 </w:t>
            </w:r>
            <w:r>
              <w:rPr>
                <w:iCs/>
                <w:noProof/>
                <w:vertAlign w:val="superscript"/>
              </w:rPr>
              <w:t>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29 Dec 2015</w:t>
            </w:r>
            <w:r>
              <w:br/>
              <w:t>p. 5200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 xml:space="preserve">29 Dec 2015 (see cl. 2 and </w:t>
            </w:r>
            <w:r>
              <w:rPr>
                <w:i/>
                <w:iCs/>
              </w:rPr>
              <w:t>Gazette</w:t>
            </w:r>
            <w:r>
              <w:t xml:space="preserve"> 29 Dec 2015 p. 5199)</w:t>
            </w:r>
          </w:p>
        </w:tc>
      </w:tr>
    </w:tbl>
    <w:p>
      <w:pPr>
        <w:pStyle w:val="nHeading3"/>
      </w:pPr>
      <w:bookmarkStart w:id="15" w:name="_Toc175904032"/>
      <w:r>
        <w:t>Other notes</w:t>
      </w:r>
      <w:bookmarkEnd w:id="15"/>
    </w:p>
    <w:p>
      <w:pPr>
        <w:pStyle w:val="nNote"/>
      </w:pPr>
      <w:r>
        <w:rPr>
          <w:vertAlign w:val="superscript"/>
        </w:rPr>
        <w:t>1</w:t>
      </w:r>
      <w:r>
        <w:tab/>
        <w:t xml:space="preserve">Formerly made under the </w:t>
      </w:r>
      <w:r>
        <w:rPr>
          <w:i/>
          <w:iCs/>
        </w:rPr>
        <w:t>Sandalwood Act 1929</w:t>
      </w:r>
      <w:r>
        <w:t xml:space="preserve"> s. 2. Taken to be an order made under the </w:t>
      </w:r>
      <w:r>
        <w:rPr>
          <w:i/>
          <w:iCs/>
        </w:rPr>
        <w:t>Biodiversity Conservation Act 2016</w:t>
      </w:r>
      <w:r>
        <w:t xml:space="preserve"> s. 187 by the </w:t>
      </w:r>
      <w:r>
        <w:rPr>
          <w:i/>
          <w:iCs/>
        </w:rPr>
        <w:t>Biodiversity Conservation Regulations 2018</w:t>
      </w:r>
      <w:r>
        <w:t xml:space="preserve"> r. 173.</w:t>
      </w:r>
    </w:p>
    <w:p/>
    <w:p>
      <w:pPr>
        <w:sectPr>
          <w:headerReference w:type="even" r:id="rId25"/>
          <w:headerReference w:type="default" r:id="rId26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2015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2015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20DFDF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1749129F" w14:textId="333B0A81" w:rsidR="00B6509F" w:rsidRDefault="00B6509F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ED6CDE">
                        <w:rPr>
                          <w:sz w:val="16"/>
                        </w:rPr>
                        <w:t>2015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95C1FB2" w14:textId="77777777" w:rsidR="00B6509F" w:rsidRDefault="00B6509F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E38E9E0" w14:textId="1D66B514" w:rsidR="00B6509F" w:rsidRDefault="00B6509F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ED6CDE">
                        <w:rPr>
                          <w:sz w:val="16"/>
                        </w:rPr>
                        <w:t>2015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870F3AB" w14:textId="77777777" w:rsidR="00B6509F" w:rsidRDefault="00B6509F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29 Dec 2015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00-a0-02</w:t>
    </w:r>
    <w:r>
      <w:rPr>
        <w:sz w:val="16"/>
      </w:rPr>
      <w:fldChar w:fldCharType="end"/>
    </w:r>
    <w:r>
      <w:rPr>
        <w:sz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29 Dec 2015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00-a0-02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29 Dec 2015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00-a0-02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29 Dec 2015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00-a0-02</w:t>
    </w:r>
    <w:r>
      <w:rPr>
        <w:sz w:val="16"/>
      </w:rPr>
      <w:fldChar w:fldCharType="end"/>
    </w:r>
    <w:r>
      <w:rPr>
        <w:sz w:val="16"/>
      </w:rPr>
      <w:t>]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29 Dec 2015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00-a0-02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29 Dec 2015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00-a0-02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Sandalwood (Limitation on Removal of Sandalwood) Order (No. 2) 2015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Sandalwood (Limitation on Removal of Sandalwood) Order (No. 2) 2015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6" w:name="Compilation"/>
    <w:bookmarkEnd w:id="16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7" w:name="Coversheet"/>
    <w:bookmarkEnd w:id="1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Sandalwood (Limitation on Removal of Sandalwood) Order (No. 2) 2015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Sandalwood (Limitation on Removal of Sandalwood) Order (No. 2) 2015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Sandalwood (Limitation on Removal of Sandalwood) Order (No. 2) 2015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Sandalwood (Limitation on Removal of Sandalwood) Order (No. 2) 2015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CharDivText </w:instrText>
          </w:r>
          <w:r>
            <w:rPr>
              <w:b/>
            </w:rP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Cs/>
              <w:lang w:val="en-US"/>
            </w:rPr>
            <w:t>Error! Unknown document property name.</w:t>
          </w:r>
          <w:r>
            <w:rPr>
              <w:b/>
            </w:rPr>
            <w:t xml:space="preserve">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336FBB"/>
    <w:multiLevelType w:val="hybridMultilevel"/>
    <w:tmpl w:val="59081BB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4"/>
  </w:num>
  <w:num w:numId="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40823142857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51116114406" w:val="RemoveTocBookmarks,RemoveUnusedBookmarks,RemoveLanguageTags,UsedStyles,ResetPageSize"/>
    <w:docVar w:name="WAFER_20151116114406_GUID" w:val="84d59fa0-ac5d-428d-9c5c-c4864f1c6dce"/>
    <w:docVar w:name="WAFER_20151211100315" w:val="RemoveTocBookmarks,RemoveUnusedBookmarks,RemoveLanguageTags,UsedStyles,ResetPageSize"/>
    <w:docVar w:name="WAFER_20151211100315_GUID" w:val="b34a63d8-bb1d-40a0-8eb4-2f3e47b6a0c7"/>
    <w:docVar w:name="WAFER_20151211113049" w:val="RemoveTocBookmarks,RemoveUnusedBookmarks,RemoveLanguageTags,UsedStyles,ResetPageSize"/>
    <w:docVar w:name="WAFER_20151211113049_GUID" w:val="4420e0e9-db9d-4258-a863-2ee5ad2e45b9"/>
    <w:docVar w:name="WAFER_2024082314285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40823142857_GUID" w:val="e77e8a6b-aa59-4d50-b8ab-ce405a85111b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5:docId w15:val="{58DC81F1-04E9-4ED3-BC10-854E58A50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8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footer" Target="footer8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3D0A0-4E1B-4932-8CE4-9C4DF4673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535</Words>
  <Characters>2595</Characters>
  <Application>Microsoft Office Word</Application>
  <DocSecurity>0</DocSecurity>
  <Lines>99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Sandalwood (Limitation on Removal of Sandalwood) Order (No. 2) 2015 - 00-a0-02</dc:title>
  <dc:subject/>
  <dc:creator/>
  <cp:keywords/>
  <dc:description/>
  <cp:lastModifiedBy>Master Repository Process</cp:lastModifiedBy>
  <cp:revision>4</cp:revision>
  <cp:lastPrinted>2015-12-11T04:24:00Z</cp:lastPrinted>
  <dcterms:created xsi:type="dcterms:W3CDTF">2025-06-26T01:58:00Z</dcterms:created>
  <dcterms:modified xsi:type="dcterms:W3CDTF">2025-06-26T01:58:00Z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47810</vt:lpwstr>
  </property>
  <property fmtid="{D5CDD505-2E9C-101B-9397-08002B2CF9AE}" pid="3" name="DocumentType">
    <vt:lpwstr>Reg</vt:lpwstr>
  </property>
  <property fmtid="{D5CDD505-2E9C-101B-9397-08002B2CF9AE}" pid="4" name="AsAtDate">
    <vt:lpwstr>29 Dec 2015</vt:lpwstr>
  </property>
  <property fmtid="{D5CDD505-2E9C-101B-9397-08002B2CF9AE}" pid="5" name="Suffix">
    <vt:lpwstr>00-a0-02</vt:lpwstr>
  </property>
  <property fmtid="{D5CDD505-2E9C-101B-9397-08002B2CF9AE}" pid="6" name="Official">
    <vt:lpwstr/>
  </property>
  <property fmtid="{D5CDD505-2E9C-101B-9397-08002B2CF9AE}" pid="7" name="CommencementDate">
    <vt:lpwstr>20151229</vt:lpwstr>
  </property>
  <property fmtid="{D5CDD505-2E9C-101B-9397-08002B2CF9AE}" pid="8" name="CommencementAsAt">
    <vt:filetime>2015-12-28T16:00:00Z</vt:filetime>
  </property>
  <property fmtid="{D5CDD505-2E9C-101B-9397-08002B2CF9AE}" pid="9" name="CommencementYear">
    <vt:lpwstr>2015</vt:lpwstr>
  </property>
</Properties>
</file>