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Appeals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_Toc175324494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_Toc175324495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Criminal Procedure Act 2004</w:t>
      </w:r>
      <w:r>
        <w:tab/>
      </w:r>
      <w:r>
        <w:fldChar w:fldCharType="begin"/>
      </w:r>
      <w:r>
        <w:instrText xml:space="preserve"> PAGEREF _Toc175324496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_Toc175324497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_Toc175324498 \h </w:instrText>
      </w:r>
      <w:r>
        <w:fldChar w:fldCharType="separate"/>
      </w:r>
      <w:r>
        <w:t>2</w:t>
      </w:r>
      <w:r>
        <w:fldChar w:fldCharType="end"/>
      </w:r>
    </w:p>
    <w:p>
      <w:pPr>
        <w:pStyle w:val="TOC8"/>
        <w:rPr>
          <w:rFonts w:asciiTheme="minorHAnsi" w:eastAsiaTheme="minorEastAsia" w:hAnsiTheme="minorHAnsi" w:cstheme="minorBidi"/>
          <w:szCs w:val="22"/>
        </w:rPr>
      </w:pPr>
      <w:r>
        <w:t>5.</w:t>
      </w:r>
      <w:r>
        <w:tab/>
        <w:t>Appeal against sentence of superior court after conviction by lower court, commencement of</w:t>
      </w:r>
      <w:r>
        <w:tab/>
      </w:r>
      <w:r>
        <w:fldChar w:fldCharType="begin"/>
      </w:r>
      <w:r>
        <w:instrText xml:space="preserve"> PAGEREF _Toc175324499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Appeals from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_Toc175324502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Appeals to a single judge</w:t>
      </w:r>
    </w:p>
    <w:p>
      <w:pPr>
        <w:pStyle w:val="TOC8"/>
        <w:rPr>
          <w:rFonts w:asciiTheme="minorHAnsi" w:eastAsiaTheme="minorEastAsia" w:hAnsiTheme="minorHAnsi" w:cstheme="minorBidi"/>
          <w:szCs w:val="22"/>
        </w:rPr>
      </w:pPr>
      <w:r>
        <w:t>7.</w:t>
      </w:r>
      <w:r>
        <w:tab/>
        <w:t>Right of appeal</w:t>
      </w:r>
      <w:r>
        <w:tab/>
      </w:r>
      <w:r>
        <w:fldChar w:fldCharType="begin"/>
      </w:r>
      <w:r>
        <w:instrText xml:space="preserve"> PAGEREF _Toc175324504 \h </w:instrText>
      </w:r>
      <w:r>
        <w:fldChar w:fldCharType="separate"/>
      </w:r>
      <w:r>
        <w:t>5</w:t>
      </w:r>
      <w:r>
        <w:fldChar w:fldCharType="end"/>
      </w:r>
    </w:p>
    <w:p>
      <w:pPr>
        <w:pStyle w:val="TOC8"/>
        <w:rPr>
          <w:rFonts w:asciiTheme="minorHAnsi" w:eastAsiaTheme="minorEastAsia" w:hAnsiTheme="minorHAnsi" w:cstheme="minorBidi"/>
          <w:szCs w:val="22"/>
        </w:rPr>
      </w:pPr>
      <w:r>
        <w:t>8.</w:t>
      </w:r>
      <w:r>
        <w:tab/>
        <w:t>Grounds for appealing</w:t>
      </w:r>
      <w:r>
        <w:tab/>
      </w:r>
      <w:r>
        <w:fldChar w:fldCharType="begin"/>
      </w:r>
      <w:r>
        <w:instrText xml:space="preserve"> PAGEREF _Toc175324505 \h </w:instrText>
      </w:r>
      <w:r>
        <w:fldChar w:fldCharType="separate"/>
      </w:r>
      <w:r>
        <w:t>6</w:t>
      </w:r>
      <w:r>
        <w:fldChar w:fldCharType="end"/>
      </w:r>
    </w:p>
    <w:p>
      <w:pPr>
        <w:pStyle w:val="TOC8"/>
        <w:rPr>
          <w:rFonts w:asciiTheme="minorHAnsi" w:eastAsiaTheme="minorEastAsia" w:hAnsiTheme="minorHAnsi" w:cstheme="minorBidi"/>
          <w:szCs w:val="22"/>
        </w:rPr>
      </w:pPr>
      <w:r>
        <w:t>9.</w:t>
      </w:r>
      <w:r>
        <w:tab/>
        <w:t>Leave to appeal required in all cases</w:t>
      </w:r>
      <w:r>
        <w:tab/>
      </w:r>
      <w:r>
        <w:fldChar w:fldCharType="begin"/>
      </w:r>
      <w:r>
        <w:instrText xml:space="preserve"> PAGEREF _Toc175324506 \h </w:instrText>
      </w:r>
      <w:r>
        <w:fldChar w:fldCharType="separate"/>
      </w:r>
      <w:r>
        <w:t>6</w:t>
      </w:r>
      <w:r>
        <w:fldChar w:fldCharType="end"/>
      </w:r>
    </w:p>
    <w:p>
      <w:pPr>
        <w:pStyle w:val="TOC8"/>
        <w:rPr>
          <w:rFonts w:asciiTheme="minorHAnsi" w:eastAsiaTheme="minorEastAsia" w:hAnsiTheme="minorHAnsi" w:cstheme="minorBidi"/>
          <w:szCs w:val="22"/>
        </w:rPr>
      </w:pPr>
      <w:r>
        <w:t>10.</w:t>
      </w:r>
      <w:r>
        <w:tab/>
        <w:t>Commencing an appeal</w:t>
      </w:r>
      <w:r>
        <w:tab/>
      </w:r>
      <w:r>
        <w:fldChar w:fldCharType="begin"/>
      </w:r>
      <w:r>
        <w:instrText xml:space="preserve"> PAGEREF _Toc175324507 \h </w:instrText>
      </w:r>
      <w:r>
        <w:fldChar w:fldCharType="separate"/>
      </w:r>
      <w:r>
        <w:t>7</w:t>
      </w:r>
      <w:r>
        <w:fldChar w:fldCharType="end"/>
      </w:r>
    </w:p>
    <w:p>
      <w:pPr>
        <w:pStyle w:val="TOC8"/>
        <w:rPr>
          <w:rFonts w:asciiTheme="minorHAnsi" w:eastAsiaTheme="minorEastAsia" w:hAnsiTheme="minorHAnsi" w:cstheme="minorBidi"/>
          <w:szCs w:val="22"/>
        </w:rPr>
      </w:pPr>
      <w:r>
        <w:t>11.</w:t>
      </w:r>
      <w:r>
        <w:tab/>
        <w:t>Sentences etc., effect of appeal on</w:t>
      </w:r>
      <w:r>
        <w:tab/>
      </w:r>
      <w:r>
        <w:fldChar w:fldCharType="begin"/>
      </w:r>
      <w:r>
        <w:instrText xml:space="preserve"> PAGEREF _Toc175324508 \h </w:instrText>
      </w:r>
      <w:r>
        <w:fldChar w:fldCharType="separate"/>
      </w:r>
      <w:r>
        <w:t>8</w:t>
      </w:r>
      <w:r>
        <w:fldChar w:fldCharType="end"/>
      </w:r>
    </w:p>
    <w:p>
      <w:pPr>
        <w:pStyle w:val="TOC8"/>
        <w:rPr>
          <w:rFonts w:asciiTheme="minorHAnsi" w:eastAsiaTheme="minorEastAsia" w:hAnsiTheme="minorHAnsi" w:cstheme="minorBidi"/>
          <w:szCs w:val="22"/>
        </w:rPr>
      </w:pPr>
      <w:r>
        <w:t>12.</w:t>
      </w:r>
      <w:r>
        <w:tab/>
        <w:t>Sentences etc., Supreme Court may suspend etc.</w:t>
      </w:r>
      <w:r>
        <w:tab/>
      </w:r>
      <w:r>
        <w:fldChar w:fldCharType="begin"/>
      </w:r>
      <w:r>
        <w:instrText xml:space="preserve"> PAGEREF _Toc175324509 \h </w:instrText>
      </w:r>
      <w:r>
        <w:fldChar w:fldCharType="separate"/>
      </w:r>
      <w:r>
        <w:t>9</w:t>
      </w:r>
      <w:r>
        <w:fldChar w:fldCharType="end"/>
      </w:r>
    </w:p>
    <w:p>
      <w:pPr>
        <w:pStyle w:val="TOC8"/>
        <w:rPr>
          <w:rFonts w:asciiTheme="minorHAnsi" w:eastAsiaTheme="minorEastAsia" w:hAnsiTheme="minorHAnsi" w:cstheme="minorBidi"/>
          <w:szCs w:val="22"/>
        </w:rPr>
      </w:pPr>
      <w:r>
        <w:t>13.</w:t>
      </w:r>
      <w:r>
        <w:tab/>
        <w:t>Supreme Court may refer appeal to Court of Appeal</w:t>
      </w:r>
      <w:r>
        <w:tab/>
      </w:r>
      <w:r>
        <w:fldChar w:fldCharType="begin"/>
      </w:r>
      <w:r>
        <w:instrText xml:space="preserve"> PAGEREF _Toc175324510 \h </w:instrText>
      </w:r>
      <w:r>
        <w:fldChar w:fldCharType="separate"/>
      </w:r>
      <w:r>
        <w:t>10</w:t>
      </w:r>
      <w:r>
        <w:fldChar w:fldCharType="end"/>
      </w:r>
    </w:p>
    <w:p>
      <w:pPr>
        <w:pStyle w:val="TOC8"/>
        <w:rPr>
          <w:rFonts w:asciiTheme="minorHAnsi" w:eastAsiaTheme="minorEastAsia" w:hAnsiTheme="minorHAnsi" w:cstheme="minorBidi"/>
          <w:szCs w:val="22"/>
        </w:rPr>
      </w:pPr>
      <w:r>
        <w:t>14.</w:t>
      </w:r>
      <w:r>
        <w:tab/>
        <w:t>Supreme Court’s powers on an appeal</w:t>
      </w:r>
      <w:r>
        <w:tab/>
      </w:r>
      <w:r>
        <w:fldChar w:fldCharType="begin"/>
      </w:r>
      <w:r>
        <w:instrText xml:space="preserve"> PAGEREF _Toc175324511 \h </w:instrText>
      </w:r>
      <w:r>
        <w:fldChar w:fldCharType="separate"/>
      </w:r>
      <w:r>
        <w:t>11</w:t>
      </w:r>
      <w:r>
        <w:fldChar w:fldCharType="end"/>
      </w:r>
    </w:p>
    <w:p>
      <w:pPr>
        <w:pStyle w:val="TOC8"/>
        <w:rPr>
          <w:rFonts w:asciiTheme="minorHAnsi" w:eastAsiaTheme="minorEastAsia" w:hAnsiTheme="minorHAnsi" w:cstheme="minorBidi"/>
          <w:szCs w:val="22"/>
        </w:rPr>
      </w:pPr>
      <w:r>
        <w:t>15.</w:t>
      </w:r>
      <w:r>
        <w:tab/>
        <w:t>Conclusion of appeal, consequences</w:t>
      </w:r>
      <w:r>
        <w:tab/>
      </w:r>
      <w:r>
        <w:fldChar w:fldCharType="begin"/>
      </w:r>
      <w:r>
        <w:instrText xml:space="preserve"> PAGEREF _Toc175324512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Appeals from a single judge to the Court of Appeal</w:t>
      </w:r>
    </w:p>
    <w:p>
      <w:pPr>
        <w:pStyle w:val="TOC8"/>
        <w:rPr>
          <w:rFonts w:asciiTheme="minorHAnsi" w:eastAsiaTheme="minorEastAsia" w:hAnsiTheme="minorHAnsi" w:cstheme="minorBidi"/>
          <w:szCs w:val="22"/>
        </w:rPr>
      </w:pPr>
      <w:r>
        <w:t>16.</w:t>
      </w:r>
      <w:r>
        <w:tab/>
        <w:t>Right of appeal to Court of Appeal</w:t>
      </w:r>
      <w:r>
        <w:tab/>
      </w:r>
      <w:r>
        <w:fldChar w:fldCharType="begin"/>
      </w:r>
      <w:r>
        <w:instrText xml:space="preserve"> PAGEREF _Toc175324514 \h </w:instrText>
      </w:r>
      <w:r>
        <w:fldChar w:fldCharType="separate"/>
      </w:r>
      <w:r>
        <w:t>13</w:t>
      </w:r>
      <w:r>
        <w:fldChar w:fldCharType="end"/>
      </w:r>
    </w:p>
    <w:p>
      <w:pPr>
        <w:pStyle w:val="TOC8"/>
        <w:rPr>
          <w:rFonts w:asciiTheme="minorHAnsi" w:eastAsiaTheme="minorEastAsia" w:hAnsiTheme="minorHAnsi" w:cstheme="minorBidi"/>
          <w:szCs w:val="22"/>
        </w:rPr>
      </w:pPr>
      <w:r>
        <w:t>17.</w:t>
      </w:r>
      <w:r>
        <w:tab/>
        <w:t>Commencing an appeal</w:t>
      </w:r>
      <w:r>
        <w:tab/>
      </w:r>
      <w:r>
        <w:fldChar w:fldCharType="begin"/>
      </w:r>
      <w:r>
        <w:instrText xml:space="preserve"> PAGEREF _Toc175324515 \h </w:instrText>
      </w:r>
      <w:r>
        <w:fldChar w:fldCharType="separate"/>
      </w:r>
      <w:r>
        <w:t>13</w:t>
      </w:r>
      <w:r>
        <w:fldChar w:fldCharType="end"/>
      </w:r>
    </w:p>
    <w:p>
      <w:pPr>
        <w:pStyle w:val="TOC8"/>
        <w:rPr>
          <w:rFonts w:asciiTheme="minorHAnsi" w:eastAsiaTheme="minorEastAsia" w:hAnsiTheme="minorHAnsi" w:cstheme="minorBidi"/>
          <w:szCs w:val="22"/>
        </w:rPr>
      </w:pPr>
      <w:r>
        <w:t>18.</w:t>
      </w:r>
      <w:r>
        <w:tab/>
        <w:t>Provisions applicable to appeals to Court of Appeal</w:t>
      </w:r>
      <w:r>
        <w:tab/>
      </w:r>
      <w:r>
        <w:fldChar w:fldCharType="begin"/>
      </w:r>
      <w:r>
        <w:instrText xml:space="preserve"> PAGEREF _Toc175324516 \h </w:instrText>
      </w:r>
      <w:r>
        <w:fldChar w:fldCharType="separate"/>
      </w:r>
      <w:r>
        <w:t>14</w:t>
      </w:r>
      <w:r>
        <w:fldChar w:fldCharType="end"/>
      </w:r>
    </w:p>
    <w:p>
      <w:pPr>
        <w:pStyle w:val="TOC8"/>
        <w:rPr>
          <w:rFonts w:asciiTheme="minorHAnsi" w:eastAsiaTheme="minorEastAsia" w:hAnsiTheme="minorHAnsi" w:cstheme="minorBidi"/>
          <w:szCs w:val="22"/>
        </w:rPr>
      </w:pPr>
      <w:r>
        <w:t>19.</w:t>
      </w:r>
      <w:r>
        <w:tab/>
        <w:t>Court of Appeal’s additional powers on an appeal</w:t>
      </w:r>
      <w:r>
        <w:tab/>
      </w:r>
      <w:r>
        <w:fldChar w:fldCharType="begin"/>
      </w:r>
      <w:r>
        <w:instrText xml:space="preserve"> PAGEREF _Toc175324517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Costs</w:t>
      </w:r>
    </w:p>
    <w:p>
      <w:pPr>
        <w:pStyle w:val="TOC8"/>
        <w:rPr>
          <w:rFonts w:asciiTheme="minorHAnsi" w:eastAsiaTheme="minorEastAsia" w:hAnsiTheme="minorHAnsi" w:cstheme="minorBidi"/>
          <w:szCs w:val="22"/>
        </w:rPr>
      </w:pPr>
      <w:r>
        <w:t>20.</w:t>
      </w:r>
      <w:r>
        <w:tab/>
        <w:t>Costs against Attorney General, JPs or police officers</w:t>
      </w:r>
      <w:r>
        <w:tab/>
      </w:r>
      <w:r>
        <w:fldChar w:fldCharType="begin"/>
      </w:r>
      <w:r>
        <w:instrText xml:space="preserve"> PAGEREF _Toc175324519 \h </w:instrText>
      </w:r>
      <w:r>
        <w:fldChar w:fldCharType="separate"/>
      </w:r>
      <w:r>
        <w:t>15</w:t>
      </w:r>
      <w:r>
        <w:fldChar w:fldCharType="end"/>
      </w:r>
    </w:p>
    <w:p>
      <w:pPr>
        <w:pStyle w:val="TOC8"/>
        <w:rPr>
          <w:rFonts w:asciiTheme="minorHAnsi" w:eastAsiaTheme="minorEastAsia" w:hAnsiTheme="minorHAnsi" w:cstheme="minorBidi"/>
          <w:szCs w:val="22"/>
        </w:rPr>
      </w:pPr>
      <w:r>
        <w:t>21.</w:t>
      </w:r>
      <w:r>
        <w:tab/>
        <w:t>Costs orders, enforcement of</w:t>
      </w:r>
      <w:r>
        <w:tab/>
      </w:r>
      <w:r>
        <w:fldChar w:fldCharType="begin"/>
      </w:r>
      <w:r>
        <w:instrText xml:space="preserve"> PAGEREF _Toc175324520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Appeals from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_Toc175324523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23.</w:t>
      </w:r>
      <w:r>
        <w:tab/>
        <w:t>Rights of appeal of offender</w:t>
      </w:r>
      <w:r>
        <w:tab/>
      </w:r>
      <w:r>
        <w:fldChar w:fldCharType="begin"/>
      </w:r>
      <w:r>
        <w:instrText xml:space="preserve"> PAGEREF _Toc175324525 \h </w:instrText>
      </w:r>
      <w:r>
        <w:fldChar w:fldCharType="separate"/>
      </w:r>
      <w:r>
        <w:t>17</w:t>
      </w:r>
      <w:r>
        <w:fldChar w:fldCharType="end"/>
      </w:r>
    </w:p>
    <w:p>
      <w:pPr>
        <w:pStyle w:val="TOC8"/>
        <w:rPr>
          <w:rFonts w:asciiTheme="minorHAnsi" w:eastAsiaTheme="minorEastAsia" w:hAnsiTheme="minorHAnsi" w:cstheme="minorBidi"/>
          <w:szCs w:val="22"/>
        </w:rPr>
      </w:pPr>
      <w:r>
        <w:t>24.</w:t>
      </w:r>
      <w:r>
        <w:tab/>
        <w:t>Rights of appeal of prosecutor</w:t>
      </w:r>
      <w:r>
        <w:tab/>
      </w:r>
      <w:r>
        <w:fldChar w:fldCharType="begin"/>
      </w:r>
      <w:r>
        <w:instrText xml:space="preserve"> PAGEREF _Toc175324526 \h </w:instrText>
      </w:r>
      <w:r>
        <w:fldChar w:fldCharType="separate"/>
      </w:r>
      <w:r>
        <w:t>18</w:t>
      </w:r>
      <w:r>
        <w:fldChar w:fldCharType="end"/>
      </w:r>
    </w:p>
    <w:p>
      <w:pPr>
        <w:pStyle w:val="TOC8"/>
        <w:rPr>
          <w:rFonts w:asciiTheme="minorHAnsi" w:eastAsiaTheme="minorEastAsia" w:hAnsiTheme="minorHAnsi" w:cstheme="minorBidi"/>
          <w:szCs w:val="22"/>
        </w:rPr>
      </w:pPr>
      <w:r>
        <w:t>25.</w:t>
      </w:r>
      <w:r>
        <w:tab/>
        <w:t>Rights of appeal if acquittal on account of mental impairment</w:t>
      </w:r>
      <w:r>
        <w:tab/>
      </w:r>
      <w:r>
        <w:fldChar w:fldCharType="begin"/>
      </w:r>
      <w:r>
        <w:instrText xml:space="preserve"> PAGEREF _Toc175324527 \h </w:instrText>
      </w:r>
      <w:r>
        <w:fldChar w:fldCharType="separate"/>
      </w:r>
      <w:r>
        <w:t>19</w:t>
      </w:r>
      <w:r>
        <w:fldChar w:fldCharType="end"/>
      </w:r>
    </w:p>
    <w:p>
      <w:pPr>
        <w:pStyle w:val="TOC8"/>
        <w:rPr>
          <w:rFonts w:asciiTheme="minorHAnsi" w:eastAsiaTheme="minorEastAsia" w:hAnsiTheme="minorHAnsi" w:cstheme="minorBidi"/>
          <w:szCs w:val="22"/>
        </w:rPr>
      </w:pPr>
      <w:r>
        <w:t>25A.</w:t>
      </w:r>
      <w:r>
        <w:tab/>
        <w:t xml:space="preserve">Rights of appeal relating to </w:t>
      </w:r>
      <w:r>
        <w:rPr>
          <w:i/>
        </w:rPr>
        <w:t>Criminal Law (Mental Impairment) Act 2023</w:t>
      </w:r>
      <w:r>
        <w:tab/>
      </w:r>
      <w:r>
        <w:fldChar w:fldCharType="begin"/>
      </w:r>
      <w:r>
        <w:instrText xml:space="preserve"> PAGEREF _Toc175324528 \h </w:instrText>
      </w:r>
      <w:r>
        <w:fldChar w:fldCharType="separate"/>
      </w:r>
      <w:r>
        <w:t>20</w:t>
      </w:r>
      <w:r>
        <w:fldChar w:fldCharType="end"/>
      </w:r>
    </w:p>
    <w:p>
      <w:pPr>
        <w:pStyle w:val="TOC8"/>
        <w:rPr>
          <w:rFonts w:asciiTheme="minorHAnsi" w:eastAsiaTheme="minorEastAsia" w:hAnsiTheme="minorHAnsi" w:cstheme="minorBidi"/>
          <w:szCs w:val="22"/>
        </w:rPr>
      </w:pPr>
      <w:r>
        <w:t>26.</w:t>
      </w:r>
      <w:r>
        <w:tab/>
        <w:t>Separate trial decision, preliminary appeal against</w:t>
      </w:r>
      <w:r>
        <w:tab/>
      </w:r>
      <w:r>
        <w:fldChar w:fldCharType="begin"/>
      </w:r>
      <w:r>
        <w:instrText xml:space="preserve"> PAGEREF _Toc175324529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27.</w:t>
      </w:r>
      <w:r>
        <w:tab/>
        <w:t>Leave to appeal required in all cases</w:t>
      </w:r>
      <w:r>
        <w:tab/>
      </w:r>
      <w:r>
        <w:fldChar w:fldCharType="begin"/>
      </w:r>
      <w:r>
        <w:instrText xml:space="preserve"> PAGEREF _Toc175324531 \h </w:instrText>
      </w:r>
      <w:r>
        <w:fldChar w:fldCharType="separate"/>
      </w:r>
      <w:r>
        <w:t>21</w:t>
      </w:r>
      <w:r>
        <w:fldChar w:fldCharType="end"/>
      </w:r>
    </w:p>
    <w:p>
      <w:pPr>
        <w:pStyle w:val="TOC8"/>
        <w:rPr>
          <w:rFonts w:asciiTheme="minorHAnsi" w:eastAsiaTheme="minorEastAsia" w:hAnsiTheme="minorHAnsi" w:cstheme="minorBidi"/>
          <w:szCs w:val="22"/>
        </w:rPr>
      </w:pPr>
      <w:r>
        <w:t>28.</w:t>
      </w:r>
      <w:r>
        <w:tab/>
        <w:t>Commencing an appeal</w:t>
      </w:r>
      <w:r>
        <w:tab/>
      </w:r>
      <w:r>
        <w:fldChar w:fldCharType="begin"/>
      </w:r>
      <w:r>
        <w:instrText xml:space="preserve"> PAGEREF _Toc175324532 \h </w:instrText>
      </w:r>
      <w:r>
        <w:fldChar w:fldCharType="separate"/>
      </w:r>
      <w:r>
        <w:t>22</w:t>
      </w:r>
      <w:r>
        <w:fldChar w:fldCharType="end"/>
      </w:r>
    </w:p>
    <w:p>
      <w:pPr>
        <w:pStyle w:val="TOC8"/>
        <w:rPr>
          <w:rFonts w:asciiTheme="minorHAnsi" w:eastAsiaTheme="minorEastAsia" w:hAnsiTheme="minorHAnsi" w:cstheme="minorBidi"/>
          <w:szCs w:val="22"/>
        </w:rPr>
      </w:pPr>
      <w:r>
        <w:t>29.</w:t>
      </w:r>
      <w:r>
        <w:tab/>
        <w:t>Sentences etc., Court of Appeal may stay etc.</w:t>
      </w:r>
      <w:r>
        <w:tab/>
      </w:r>
      <w:r>
        <w:fldChar w:fldCharType="begin"/>
      </w:r>
      <w:r>
        <w:instrText xml:space="preserve"> PAGEREF _Toc175324533 \h </w:instrText>
      </w:r>
      <w:r>
        <w:fldChar w:fldCharType="separate"/>
      </w:r>
      <w:r>
        <w:t>23</w:t>
      </w:r>
      <w:r>
        <w:fldChar w:fldCharType="end"/>
      </w:r>
    </w:p>
    <w:p>
      <w:pPr>
        <w:pStyle w:val="TOC8"/>
        <w:rPr>
          <w:rFonts w:asciiTheme="minorHAnsi" w:eastAsiaTheme="minorEastAsia" w:hAnsiTheme="minorHAnsi" w:cstheme="minorBidi"/>
          <w:szCs w:val="22"/>
        </w:rPr>
      </w:pPr>
      <w:r>
        <w:t>30.</w:t>
      </w:r>
      <w:r>
        <w:tab/>
        <w:t>Appeal against conviction, decision on</w:t>
      </w:r>
      <w:r>
        <w:tab/>
      </w:r>
      <w:r>
        <w:fldChar w:fldCharType="begin"/>
      </w:r>
      <w:r>
        <w:instrText xml:space="preserve"> PAGEREF _Toc175324534 \h </w:instrText>
      </w:r>
      <w:r>
        <w:fldChar w:fldCharType="separate"/>
      </w:r>
      <w:r>
        <w:t>23</w:t>
      </w:r>
      <w:r>
        <w:fldChar w:fldCharType="end"/>
      </w:r>
    </w:p>
    <w:p>
      <w:pPr>
        <w:pStyle w:val="TOC8"/>
        <w:rPr>
          <w:rFonts w:asciiTheme="minorHAnsi" w:eastAsiaTheme="minorEastAsia" w:hAnsiTheme="minorHAnsi" w:cstheme="minorBidi"/>
          <w:szCs w:val="22"/>
        </w:rPr>
      </w:pPr>
      <w:r>
        <w:t>31.</w:t>
      </w:r>
      <w:r>
        <w:tab/>
        <w:t>Decision on appeal against sentence or order</w:t>
      </w:r>
      <w:r>
        <w:tab/>
      </w:r>
      <w:r>
        <w:fldChar w:fldCharType="begin"/>
      </w:r>
      <w:r>
        <w:instrText xml:space="preserve"> PAGEREF _Toc175324535 \h </w:instrText>
      </w:r>
      <w:r>
        <w:fldChar w:fldCharType="separate"/>
      </w:r>
      <w:r>
        <w:t>25</w:t>
      </w:r>
      <w:r>
        <w:fldChar w:fldCharType="end"/>
      </w:r>
    </w:p>
    <w:p>
      <w:pPr>
        <w:pStyle w:val="TOC8"/>
        <w:rPr>
          <w:rFonts w:asciiTheme="minorHAnsi" w:eastAsiaTheme="minorEastAsia" w:hAnsiTheme="minorHAnsi" w:cstheme="minorBidi"/>
          <w:szCs w:val="22"/>
        </w:rPr>
      </w:pPr>
      <w:r>
        <w:t>32.</w:t>
      </w:r>
      <w:r>
        <w:tab/>
        <w:t>Appeal under s. 25, decision on</w:t>
      </w:r>
      <w:r>
        <w:tab/>
      </w:r>
      <w:r>
        <w:fldChar w:fldCharType="begin"/>
      </w:r>
      <w:r>
        <w:instrText xml:space="preserve"> PAGEREF _Toc175324536 \h </w:instrText>
      </w:r>
      <w:r>
        <w:fldChar w:fldCharType="separate"/>
      </w:r>
      <w:r>
        <w:t>26</w:t>
      </w:r>
      <w:r>
        <w:fldChar w:fldCharType="end"/>
      </w:r>
    </w:p>
    <w:p>
      <w:pPr>
        <w:pStyle w:val="TOC8"/>
        <w:rPr>
          <w:rFonts w:asciiTheme="minorHAnsi" w:eastAsiaTheme="minorEastAsia" w:hAnsiTheme="minorHAnsi" w:cstheme="minorBidi"/>
          <w:szCs w:val="22"/>
        </w:rPr>
      </w:pPr>
      <w:r>
        <w:t>32A.</w:t>
      </w:r>
      <w:r>
        <w:tab/>
        <w:t>Decision on appeal under s. 25A(a) or (b)</w:t>
      </w:r>
      <w:r>
        <w:tab/>
      </w:r>
      <w:r>
        <w:fldChar w:fldCharType="begin"/>
      </w:r>
      <w:r>
        <w:instrText xml:space="preserve"> PAGEREF _Toc175324537 \h </w:instrText>
      </w:r>
      <w:r>
        <w:fldChar w:fldCharType="separate"/>
      </w:r>
      <w:r>
        <w:t>29</w:t>
      </w:r>
      <w:r>
        <w:fldChar w:fldCharType="end"/>
      </w:r>
    </w:p>
    <w:p>
      <w:pPr>
        <w:pStyle w:val="TOC8"/>
        <w:rPr>
          <w:rFonts w:asciiTheme="minorHAnsi" w:eastAsiaTheme="minorEastAsia" w:hAnsiTheme="minorHAnsi" w:cstheme="minorBidi"/>
          <w:szCs w:val="22"/>
        </w:rPr>
      </w:pPr>
      <w:r>
        <w:t>32B.</w:t>
      </w:r>
      <w:r>
        <w:tab/>
        <w:t>Decision on appeal under s. 25A(c) or (d)</w:t>
      </w:r>
      <w:r>
        <w:tab/>
      </w:r>
      <w:r>
        <w:fldChar w:fldCharType="begin"/>
      </w:r>
      <w:r>
        <w:instrText xml:space="preserve"> PAGEREF _Toc175324538 \h </w:instrText>
      </w:r>
      <w:r>
        <w:fldChar w:fldCharType="separate"/>
      </w:r>
      <w:r>
        <w:t>31</w:t>
      </w:r>
      <w:r>
        <w:fldChar w:fldCharType="end"/>
      </w:r>
    </w:p>
    <w:p>
      <w:pPr>
        <w:pStyle w:val="TOC8"/>
        <w:rPr>
          <w:rFonts w:asciiTheme="minorHAnsi" w:eastAsiaTheme="minorEastAsia" w:hAnsiTheme="minorHAnsi" w:cstheme="minorBidi"/>
          <w:szCs w:val="22"/>
        </w:rPr>
      </w:pPr>
      <w:r>
        <w:t>33.</w:t>
      </w:r>
      <w:r>
        <w:tab/>
        <w:t>Other appeals by prosecutor, decision on</w:t>
      </w:r>
      <w:r>
        <w:tab/>
      </w:r>
      <w:r>
        <w:fldChar w:fldCharType="begin"/>
      </w:r>
      <w:r>
        <w:instrText xml:space="preserve"> PAGEREF _Toc175324539 \h </w:instrText>
      </w:r>
      <w:r>
        <w:fldChar w:fldCharType="separate"/>
      </w:r>
      <w:r>
        <w:t>32</w:t>
      </w:r>
      <w:r>
        <w:fldChar w:fldCharType="end"/>
      </w:r>
    </w:p>
    <w:p>
      <w:pPr>
        <w:pStyle w:val="TOC8"/>
        <w:rPr>
          <w:rFonts w:asciiTheme="minorHAnsi" w:eastAsiaTheme="minorEastAsia" w:hAnsiTheme="minorHAnsi" w:cstheme="minorBidi"/>
          <w:szCs w:val="22"/>
        </w:rPr>
      </w:pPr>
      <w:r>
        <w:t>34.</w:t>
      </w:r>
      <w:r>
        <w:tab/>
        <w:t>New trial etc., procedure if ordered</w:t>
      </w:r>
      <w:r>
        <w:tab/>
      </w:r>
      <w:r>
        <w:fldChar w:fldCharType="begin"/>
      </w:r>
      <w:r>
        <w:instrText xml:space="preserve"> PAGEREF _Toc175324540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35.</w:t>
      </w:r>
      <w:r>
        <w:tab/>
        <w:t>No fees or costs</w:t>
      </w:r>
      <w:r>
        <w:tab/>
      </w:r>
      <w:r>
        <w:fldChar w:fldCharType="begin"/>
      </w:r>
      <w:r>
        <w:instrText xml:space="preserve"> PAGEREF _Toc175324542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35A.</w:t>
      </w:r>
      <w:r>
        <w:tab/>
        <w:t>Accused’s costs in some appeals to be paid by State</w:t>
      </w:r>
      <w:r>
        <w:tab/>
      </w:r>
      <w:r>
        <w:fldChar w:fldCharType="begin"/>
      </w:r>
      <w:r>
        <w:instrText xml:space="preserve"> PAGEREF _Toc175324543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Further appeals against conviction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35B.</w:t>
      </w:r>
      <w:r>
        <w:tab/>
        <w:t>Application of this Part</w:t>
      </w:r>
      <w:r>
        <w:tab/>
      </w:r>
      <w:r>
        <w:fldChar w:fldCharType="begin"/>
      </w:r>
      <w:r>
        <w:instrText xml:space="preserve"> PAGEREF _Toc175324546 \h </w:instrText>
      </w:r>
      <w:r>
        <w:fldChar w:fldCharType="separate"/>
      </w:r>
      <w:r>
        <w:t>35</w:t>
      </w:r>
      <w:r>
        <w:fldChar w:fldCharType="end"/>
      </w:r>
    </w:p>
    <w:p>
      <w:pPr>
        <w:pStyle w:val="TOC8"/>
        <w:rPr>
          <w:rFonts w:asciiTheme="minorHAnsi" w:eastAsiaTheme="minorEastAsia" w:hAnsiTheme="minorHAnsi" w:cstheme="minorBidi"/>
          <w:szCs w:val="22"/>
        </w:rPr>
      </w:pPr>
      <w:r>
        <w:t>35C.</w:t>
      </w:r>
      <w:r>
        <w:tab/>
        <w:t>Term used: offender</w:t>
      </w:r>
      <w:r>
        <w:tab/>
      </w:r>
      <w:r>
        <w:fldChar w:fldCharType="begin"/>
      </w:r>
      <w:r>
        <w:instrText xml:space="preserve"> PAGEREF _Toc175324547 \h </w:instrText>
      </w:r>
      <w:r>
        <w:fldChar w:fldCharType="separate"/>
      </w:r>
      <w:r>
        <w:t>35</w:t>
      </w:r>
      <w:r>
        <w:fldChar w:fldCharType="end"/>
      </w:r>
    </w:p>
    <w:p>
      <w:pPr>
        <w:pStyle w:val="TOC8"/>
        <w:rPr>
          <w:rFonts w:asciiTheme="minorHAnsi" w:eastAsiaTheme="minorEastAsia" w:hAnsiTheme="minorHAnsi" w:cstheme="minorBidi"/>
          <w:szCs w:val="22"/>
        </w:rPr>
      </w:pPr>
      <w:r>
        <w:t>35D.</w:t>
      </w:r>
      <w:r>
        <w:tab/>
        <w:t>Fresh, new and compelling evidence</w:t>
      </w:r>
      <w:r>
        <w:tab/>
      </w:r>
      <w:r>
        <w:fldChar w:fldCharType="begin"/>
      </w:r>
      <w:r>
        <w:instrText xml:space="preserve"> PAGEREF _Toc175324548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35E.</w:t>
      </w:r>
      <w:r>
        <w:tab/>
        <w:t>Second or subsequent appeal against conviction</w:t>
      </w:r>
      <w:r>
        <w:tab/>
      </w:r>
      <w:r>
        <w:fldChar w:fldCharType="begin"/>
      </w:r>
      <w:r>
        <w:instrText xml:space="preserve"> PAGEREF _Toc175324550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35F.</w:t>
      </w:r>
      <w:r>
        <w:tab/>
        <w:t>Leave to appeal required in all cases</w:t>
      </w:r>
      <w:r>
        <w:tab/>
      </w:r>
      <w:r>
        <w:fldChar w:fldCharType="begin"/>
      </w:r>
      <w:r>
        <w:instrText xml:space="preserve"> PAGEREF _Toc175324552 \h </w:instrText>
      </w:r>
      <w:r>
        <w:fldChar w:fldCharType="separate"/>
      </w:r>
      <w:r>
        <w:t>37</w:t>
      </w:r>
      <w:r>
        <w:fldChar w:fldCharType="end"/>
      </w:r>
    </w:p>
    <w:p>
      <w:pPr>
        <w:pStyle w:val="TOC8"/>
        <w:rPr>
          <w:rFonts w:asciiTheme="minorHAnsi" w:eastAsiaTheme="minorEastAsia" w:hAnsiTheme="minorHAnsi" w:cstheme="minorBidi"/>
          <w:szCs w:val="22"/>
        </w:rPr>
      </w:pPr>
      <w:r>
        <w:t>35G.</w:t>
      </w:r>
      <w:r>
        <w:tab/>
        <w:t>Commencing appeal</w:t>
      </w:r>
      <w:r>
        <w:tab/>
      </w:r>
      <w:r>
        <w:fldChar w:fldCharType="begin"/>
      </w:r>
      <w:r>
        <w:instrText xml:space="preserve"> PAGEREF _Toc175324553 \h </w:instrText>
      </w:r>
      <w:r>
        <w:fldChar w:fldCharType="separate"/>
      </w:r>
      <w:r>
        <w:t>37</w:t>
      </w:r>
      <w:r>
        <w:fldChar w:fldCharType="end"/>
      </w:r>
    </w:p>
    <w:p>
      <w:pPr>
        <w:pStyle w:val="TOC8"/>
        <w:rPr>
          <w:rFonts w:asciiTheme="minorHAnsi" w:eastAsiaTheme="minorEastAsia" w:hAnsiTheme="minorHAnsi" w:cstheme="minorBidi"/>
          <w:szCs w:val="22"/>
        </w:rPr>
      </w:pPr>
      <w:r>
        <w:t>35H.</w:t>
      </w:r>
      <w:r>
        <w:tab/>
        <w:t>Decision on appeal</w:t>
      </w:r>
      <w:r>
        <w:tab/>
      </w:r>
      <w:r>
        <w:fldChar w:fldCharType="begin"/>
      </w:r>
      <w:r>
        <w:instrText xml:space="preserve"> PAGEREF _Toc175324554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Fees and costs</w:t>
      </w:r>
    </w:p>
    <w:p>
      <w:pPr>
        <w:pStyle w:val="TOC8"/>
        <w:rPr>
          <w:rFonts w:asciiTheme="minorHAnsi" w:eastAsiaTheme="minorEastAsia" w:hAnsiTheme="minorHAnsi" w:cstheme="minorBidi"/>
          <w:szCs w:val="22"/>
        </w:rPr>
      </w:pPr>
      <w:r>
        <w:t>35I.</w:t>
      </w:r>
      <w:r>
        <w:tab/>
        <w:t>No fees</w:t>
      </w:r>
      <w:r>
        <w:tab/>
      </w:r>
      <w:r>
        <w:fldChar w:fldCharType="begin"/>
      </w:r>
      <w:r>
        <w:instrText xml:space="preserve"> PAGEREF _Toc175324556 \h </w:instrText>
      </w:r>
      <w:r>
        <w:fldChar w:fldCharType="separate"/>
      </w:r>
      <w:r>
        <w:t>39</w:t>
      </w:r>
      <w:r>
        <w:fldChar w:fldCharType="end"/>
      </w:r>
    </w:p>
    <w:p>
      <w:pPr>
        <w:pStyle w:val="TOC8"/>
        <w:rPr>
          <w:rFonts w:asciiTheme="minorHAnsi" w:eastAsiaTheme="minorEastAsia" w:hAnsiTheme="minorHAnsi" w:cstheme="minorBidi"/>
          <w:szCs w:val="22"/>
        </w:rPr>
      </w:pPr>
      <w:r>
        <w:t>35J.</w:t>
      </w:r>
      <w:r>
        <w:tab/>
        <w:t>Costs against appellant</w:t>
      </w:r>
      <w:r>
        <w:tab/>
      </w:r>
      <w:r>
        <w:fldChar w:fldCharType="begin"/>
      </w:r>
      <w:r>
        <w:instrText xml:space="preserve"> PAGEREF _Toc175324557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applicable to any appeal</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_Toc175324559 \h </w:instrText>
      </w:r>
      <w:r>
        <w:fldChar w:fldCharType="separate"/>
      </w:r>
      <w:r>
        <w:t>40</w:t>
      </w:r>
      <w:r>
        <w:fldChar w:fldCharType="end"/>
      </w:r>
    </w:p>
    <w:p>
      <w:pPr>
        <w:pStyle w:val="TOC8"/>
        <w:rPr>
          <w:rFonts w:asciiTheme="minorHAnsi" w:eastAsiaTheme="minorEastAsia" w:hAnsiTheme="minorHAnsi" w:cstheme="minorBidi"/>
          <w:szCs w:val="22"/>
        </w:rPr>
      </w:pPr>
      <w:r>
        <w:t>37.</w:t>
      </w:r>
      <w:r>
        <w:tab/>
        <w:t>Application of this Part</w:t>
      </w:r>
      <w:r>
        <w:tab/>
      </w:r>
      <w:r>
        <w:fldChar w:fldCharType="begin"/>
      </w:r>
      <w:r>
        <w:instrText xml:space="preserve"> PAGEREF _Toc175324560 \h </w:instrText>
      </w:r>
      <w:r>
        <w:fldChar w:fldCharType="separate"/>
      </w:r>
      <w:r>
        <w:t>40</w:t>
      </w:r>
      <w:r>
        <w:fldChar w:fldCharType="end"/>
      </w:r>
    </w:p>
    <w:p>
      <w:pPr>
        <w:pStyle w:val="TOC8"/>
        <w:rPr>
          <w:rFonts w:asciiTheme="minorHAnsi" w:eastAsiaTheme="minorEastAsia" w:hAnsiTheme="minorHAnsi" w:cstheme="minorBidi"/>
          <w:szCs w:val="22"/>
        </w:rPr>
      </w:pPr>
      <w:r>
        <w:t>38.</w:t>
      </w:r>
      <w:r>
        <w:tab/>
        <w:t>Multiple appeals, consolidation etc.</w:t>
      </w:r>
      <w:r>
        <w:tab/>
      </w:r>
      <w:r>
        <w:fldChar w:fldCharType="begin"/>
      </w:r>
      <w:r>
        <w:instrText xml:space="preserve"> PAGEREF _Toc175324561 \h </w:instrText>
      </w:r>
      <w:r>
        <w:fldChar w:fldCharType="separate"/>
      </w:r>
      <w:r>
        <w:t>40</w:t>
      </w:r>
      <w:r>
        <w:fldChar w:fldCharType="end"/>
      </w:r>
    </w:p>
    <w:p>
      <w:pPr>
        <w:pStyle w:val="TOC8"/>
        <w:rPr>
          <w:rFonts w:asciiTheme="minorHAnsi" w:eastAsiaTheme="minorEastAsia" w:hAnsiTheme="minorHAnsi" w:cstheme="minorBidi"/>
          <w:szCs w:val="22"/>
        </w:rPr>
      </w:pPr>
      <w:r>
        <w:t>39.</w:t>
      </w:r>
      <w:r>
        <w:tab/>
        <w:t>Material to be considered on appeal</w:t>
      </w:r>
      <w:r>
        <w:tab/>
      </w:r>
      <w:r>
        <w:fldChar w:fldCharType="begin"/>
      </w:r>
      <w:r>
        <w:instrText xml:space="preserve"> PAGEREF _Toc175324562 \h </w:instrText>
      </w:r>
      <w:r>
        <w:fldChar w:fldCharType="separate"/>
      </w:r>
      <w:r>
        <w:t>40</w:t>
      </w:r>
      <w:r>
        <w:fldChar w:fldCharType="end"/>
      </w:r>
    </w:p>
    <w:p>
      <w:pPr>
        <w:pStyle w:val="TOC8"/>
        <w:rPr>
          <w:rFonts w:asciiTheme="minorHAnsi" w:eastAsiaTheme="minorEastAsia" w:hAnsiTheme="minorHAnsi" w:cstheme="minorBidi"/>
          <w:szCs w:val="22"/>
        </w:rPr>
      </w:pPr>
      <w:r>
        <w:t>40.</w:t>
      </w:r>
      <w:r>
        <w:tab/>
        <w:t>General powers to deal with appeals</w:t>
      </w:r>
      <w:r>
        <w:tab/>
      </w:r>
      <w:r>
        <w:fldChar w:fldCharType="begin"/>
      </w:r>
      <w:r>
        <w:instrText xml:space="preserve"> PAGEREF _Toc175324563 \h </w:instrText>
      </w:r>
      <w:r>
        <w:fldChar w:fldCharType="separate"/>
      </w:r>
      <w:r>
        <w:t>41</w:t>
      </w:r>
      <w:r>
        <w:fldChar w:fldCharType="end"/>
      </w:r>
    </w:p>
    <w:p>
      <w:pPr>
        <w:pStyle w:val="TOC8"/>
        <w:rPr>
          <w:rFonts w:asciiTheme="minorHAnsi" w:eastAsiaTheme="minorEastAsia" w:hAnsiTheme="minorHAnsi" w:cstheme="minorBidi"/>
          <w:szCs w:val="22"/>
        </w:rPr>
      </w:pPr>
      <w:r>
        <w:t>41.</w:t>
      </w:r>
      <w:r>
        <w:tab/>
        <w:t>Sentencing or re</w:t>
      </w:r>
      <w:r>
        <w:noBreakHyphen/>
        <w:t>sentencing on appeal</w:t>
      </w:r>
      <w:r>
        <w:tab/>
      </w:r>
      <w:r>
        <w:fldChar w:fldCharType="begin"/>
      </w:r>
      <w:r>
        <w:instrText xml:space="preserve"> PAGEREF _Toc175324564 \h </w:instrText>
      </w:r>
      <w:r>
        <w:fldChar w:fldCharType="separate"/>
      </w:r>
      <w:r>
        <w:t>43</w:t>
      </w:r>
      <w:r>
        <w:fldChar w:fldCharType="end"/>
      </w:r>
    </w:p>
    <w:p>
      <w:pPr>
        <w:pStyle w:val="TOC8"/>
        <w:rPr>
          <w:rFonts w:asciiTheme="minorHAnsi" w:eastAsiaTheme="minorEastAsia" w:hAnsiTheme="minorHAnsi" w:cstheme="minorBidi"/>
          <w:szCs w:val="22"/>
        </w:rPr>
      </w:pPr>
      <w:r>
        <w:t>41A.</w:t>
      </w:r>
      <w:r>
        <w:tab/>
        <w:t xml:space="preserve">Custody orders under </w:t>
      </w:r>
      <w:r>
        <w:rPr>
          <w:i/>
        </w:rPr>
        <w:t>Criminal Law (Mental Impairment) Act 2023</w:t>
      </w:r>
      <w:r>
        <w:tab/>
      </w:r>
      <w:r>
        <w:fldChar w:fldCharType="begin"/>
      </w:r>
      <w:r>
        <w:instrText xml:space="preserve"> PAGEREF _Toc175324565 \h </w:instrText>
      </w:r>
      <w:r>
        <w:fldChar w:fldCharType="separate"/>
      </w:r>
      <w:r>
        <w:t>45</w:t>
      </w:r>
      <w:r>
        <w:fldChar w:fldCharType="end"/>
      </w:r>
    </w:p>
    <w:p>
      <w:pPr>
        <w:pStyle w:val="TOC8"/>
        <w:rPr>
          <w:rFonts w:asciiTheme="minorHAnsi" w:eastAsiaTheme="minorEastAsia" w:hAnsiTheme="minorHAnsi" w:cstheme="minorBidi"/>
          <w:szCs w:val="22"/>
        </w:rPr>
      </w:pPr>
      <w:r>
        <w:t>42.</w:t>
      </w:r>
      <w:r>
        <w:tab/>
        <w:t>Result of appeal to be given to other court</w:t>
      </w:r>
      <w:r>
        <w:tab/>
      </w:r>
      <w:r>
        <w:fldChar w:fldCharType="begin"/>
      </w:r>
      <w:r>
        <w:instrText xml:space="preserve"> PAGEREF _Toc175324566 \h </w:instrText>
      </w:r>
      <w:r>
        <w:fldChar w:fldCharType="separate"/>
      </w:r>
      <w:r>
        <w:t>45</w:t>
      </w:r>
      <w:r>
        <w:fldChar w:fldCharType="end"/>
      </w:r>
    </w:p>
    <w:p>
      <w:pPr>
        <w:pStyle w:val="TOC8"/>
        <w:rPr>
          <w:rFonts w:asciiTheme="minorHAnsi" w:eastAsiaTheme="minorEastAsia" w:hAnsiTheme="minorHAnsi" w:cstheme="minorBidi"/>
          <w:szCs w:val="22"/>
        </w:rPr>
      </w:pPr>
      <w:r>
        <w:t>43.</w:t>
      </w:r>
      <w:r>
        <w:tab/>
        <w:t>Party in custody, entitlement to be present at appeal</w:t>
      </w:r>
      <w:r>
        <w:tab/>
      </w:r>
      <w:r>
        <w:fldChar w:fldCharType="begin"/>
      </w:r>
      <w:r>
        <w:instrText xml:space="preserve"> PAGEREF _Toc175324567 \h </w:instrText>
      </w:r>
      <w:r>
        <w:fldChar w:fldCharType="separate"/>
      </w:r>
      <w:r>
        <w:t>46</w:t>
      </w:r>
      <w:r>
        <w:fldChar w:fldCharType="end"/>
      </w:r>
    </w:p>
    <w:p>
      <w:pPr>
        <w:pStyle w:val="TOC8"/>
        <w:rPr>
          <w:rFonts w:asciiTheme="minorHAnsi" w:eastAsiaTheme="minorEastAsia" w:hAnsiTheme="minorHAnsi" w:cstheme="minorBidi"/>
          <w:szCs w:val="22"/>
        </w:rPr>
      </w:pPr>
      <w:r>
        <w:t>44.</w:t>
      </w:r>
      <w:r>
        <w:tab/>
        <w:t>Appellant in custody, treatment of</w:t>
      </w:r>
      <w:r>
        <w:tab/>
      </w:r>
      <w:r>
        <w:fldChar w:fldCharType="begin"/>
      </w:r>
      <w:r>
        <w:instrText xml:space="preserve"> PAGEREF _Toc175324568 \h </w:instrText>
      </w:r>
      <w:r>
        <w:fldChar w:fldCharType="separate"/>
      </w:r>
      <w:r>
        <w:t>46</w:t>
      </w:r>
      <w:r>
        <w:fldChar w:fldCharType="end"/>
      </w:r>
    </w:p>
    <w:p>
      <w:pPr>
        <w:pStyle w:val="TOC8"/>
        <w:rPr>
          <w:rFonts w:asciiTheme="minorHAnsi" w:eastAsiaTheme="minorEastAsia" w:hAnsiTheme="minorHAnsi" w:cstheme="minorBidi"/>
          <w:szCs w:val="22"/>
        </w:rPr>
      </w:pPr>
      <w:r>
        <w:t>45.</w:t>
      </w:r>
      <w:r>
        <w:tab/>
        <w:t>Exhibits</w:t>
      </w:r>
      <w:r>
        <w:tab/>
      </w:r>
      <w:r>
        <w:fldChar w:fldCharType="begin"/>
      </w:r>
      <w:r>
        <w:instrText xml:space="preserve"> PAGEREF _Toc175324569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5A — Prosecuting acquitted accused</w:t>
      </w:r>
    </w:p>
    <w:p>
      <w:pPr>
        <w:pStyle w:val="TOC8"/>
        <w:rPr>
          <w:rFonts w:asciiTheme="minorHAnsi" w:eastAsiaTheme="minorEastAsia" w:hAnsiTheme="minorHAnsi" w:cstheme="minorBidi"/>
          <w:szCs w:val="22"/>
        </w:rPr>
      </w:pPr>
      <w:r>
        <w:t>46A.</w:t>
      </w:r>
      <w:r>
        <w:tab/>
        <w:t>Terms used</w:t>
      </w:r>
      <w:r>
        <w:tab/>
      </w:r>
      <w:r>
        <w:fldChar w:fldCharType="begin"/>
      </w:r>
      <w:r>
        <w:instrText xml:space="preserve"> PAGEREF _Toc175324571 \h </w:instrText>
      </w:r>
      <w:r>
        <w:fldChar w:fldCharType="separate"/>
      </w:r>
      <w:r>
        <w:t>49</w:t>
      </w:r>
      <w:r>
        <w:fldChar w:fldCharType="end"/>
      </w:r>
    </w:p>
    <w:p>
      <w:pPr>
        <w:pStyle w:val="TOC8"/>
        <w:rPr>
          <w:rFonts w:asciiTheme="minorHAnsi" w:eastAsiaTheme="minorEastAsia" w:hAnsiTheme="minorHAnsi" w:cstheme="minorBidi"/>
          <w:szCs w:val="22"/>
        </w:rPr>
      </w:pPr>
      <w:r>
        <w:t>46B.</w:t>
      </w:r>
      <w:r>
        <w:tab/>
        <w:t>Term used: acquitted accused</w:t>
      </w:r>
      <w:r>
        <w:tab/>
      </w:r>
      <w:r>
        <w:fldChar w:fldCharType="begin"/>
      </w:r>
      <w:r>
        <w:instrText xml:space="preserve"> PAGEREF _Toc175324572 \h </w:instrText>
      </w:r>
      <w:r>
        <w:fldChar w:fldCharType="separate"/>
      </w:r>
      <w:r>
        <w:t>51</w:t>
      </w:r>
      <w:r>
        <w:fldChar w:fldCharType="end"/>
      </w:r>
    </w:p>
    <w:p>
      <w:pPr>
        <w:pStyle w:val="TOC8"/>
        <w:rPr>
          <w:rFonts w:asciiTheme="minorHAnsi" w:eastAsiaTheme="minorEastAsia" w:hAnsiTheme="minorHAnsi" w:cstheme="minorBidi"/>
          <w:szCs w:val="22"/>
        </w:rPr>
      </w:pPr>
      <w:r>
        <w:t>46C.</w:t>
      </w:r>
      <w:r>
        <w:tab/>
        <w:t>Criminal investigations of acquitted accused that need authorised officer’s authority</w:t>
      </w:r>
      <w:r>
        <w:tab/>
      </w:r>
      <w:r>
        <w:fldChar w:fldCharType="begin"/>
      </w:r>
      <w:r>
        <w:instrText xml:space="preserve"> PAGEREF _Toc175324573 \h </w:instrText>
      </w:r>
      <w:r>
        <w:fldChar w:fldCharType="separate"/>
      </w:r>
      <w:r>
        <w:t>51</w:t>
      </w:r>
      <w:r>
        <w:fldChar w:fldCharType="end"/>
      </w:r>
    </w:p>
    <w:p>
      <w:pPr>
        <w:pStyle w:val="TOC8"/>
        <w:rPr>
          <w:rFonts w:asciiTheme="minorHAnsi" w:eastAsiaTheme="minorEastAsia" w:hAnsiTheme="minorHAnsi" w:cstheme="minorBidi"/>
          <w:szCs w:val="22"/>
        </w:rPr>
      </w:pPr>
      <w:r>
        <w:t>46D.</w:t>
      </w:r>
      <w:r>
        <w:tab/>
        <w:t>Charges against acquitted accused that need leave</w:t>
      </w:r>
      <w:r>
        <w:tab/>
      </w:r>
      <w:r>
        <w:fldChar w:fldCharType="begin"/>
      </w:r>
      <w:r>
        <w:instrText xml:space="preserve"> PAGEREF _Toc175324574 \h </w:instrText>
      </w:r>
      <w:r>
        <w:fldChar w:fldCharType="separate"/>
      </w:r>
      <w:r>
        <w:t>53</w:t>
      </w:r>
      <w:r>
        <w:fldChar w:fldCharType="end"/>
      </w:r>
    </w:p>
    <w:p>
      <w:pPr>
        <w:pStyle w:val="TOC8"/>
        <w:rPr>
          <w:rFonts w:asciiTheme="minorHAnsi" w:eastAsiaTheme="minorEastAsia" w:hAnsiTheme="minorHAnsi" w:cstheme="minorBidi"/>
          <w:szCs w:val="22"/>
        </w:rPr>
      </w:pPr>
      <w:r>
        <w:t>46E.</w:t>
      </w:r>
      <w:r>
        <w:tab/>
        <w:t>Applying for leave for new charge</w:t>
      </w:r>
      <w:r>
        <w:tab/>
      </w:r>
      <w:r>
        <w:fldChar w:fldCharType="begin"/>
      </w:r>
      <w:r>
        <w:instrText xml:space="preserve"> PAGEREF _Toc175324575 \h </w:instrText>
      </w:r>
      <w:r>
        <w:fldChar w:fldCharType="separate"/>
      </w:r>
      <w:r>
        <w:t>54</w:t>
      </w:r>
      <w:r>
        <w:fldChar w:fldCharType="end"/>
      </w:r>
    </w:p>
    <w:p>
      <w:pPr>
        <w:pStyle w:val="TOC8"/>
        <w:rPr>
          <w:rFonts w:asciiTheme="minorHAnsi" w:eastAsiaTheme="minorEastAsia" w:hAnsiTheme="minorHAnsi" w:cstheme="minorBidi"/>
          <w:szCs w:val="22"/>
        </w:rPr>
      </w:pPr>
      <w:r>
        <w:t>46F.</w:t>
      </w:r>
      <w:r>
        <w:tab/>
        <w:t>Procedure on leave applications</w:t>
      </w:r>
      <w:r>
        <w:tab/>
      </w:r>
      <w:r>
        <w:fldChar w:fldCharType="begin"/>
      </w:r>
      <w:r>
        <w:instrText xml:space="preserve"> PAGEREF _Toc175324576 \h </w:instrText>
      </w:r>
      <w:r>
        <w:fldChar w:fldCharType="separate"/>
      </w:r>
      <w:r>
        <w:t>55</w:t>
      </w:r>
      <w:r>
        <w:fldChar w:fldCharType="end"/>
      </w:r>
    </w:p>
    <w:p>
      <w:pPr>
        <w:pStyle w:val="TOC8"/>
        <w:rPr>
          <w:rFonts w:asciiTheme="minorHAnsi" w:eastAsiaTheme="minorEastAsia" w:hAnsiTheme="minorHAnsi" w:cstheme="minorBidi"/>
          <w:szCs w:val="22"/>
        </w:rPr>
      </w:pPr>
      <w:r>
        <w:t>46G.</w:t>
      </w:r>
      <w:r>
        <w:tab/>
        <w:t>Hearing leave applications</w:t>
      </w:r>
      <w:r>
        <w:tab/>
      </w:r>
      <w:r>
        <w:fldChar w:fldCharType="begin"/>
      </w:r>
      <w:r>
        <w:instrText xml:space="preserve"> PAGEREF _Toc175324577 \h </w:instrText>
      </w:r>
      <w:r>
        <w:fldChar w:fldCharType="separate"/>
      </w:r>
      <w:r>
        <w:t>55</w:t>
      </w:r>
      <w:r>
        <w:fldChar w:fldCharType="end"/>
      </w:r>
    </w:p>
    <w:p>
      <w:pPr>
        <w:pStyle w:val="TOC8"/>
        <w:rPr>
          <w:rFonts w:asciiTheme="minorHAnsi" w:eastAsiaTheme="minorEastAsia" w:hAnsiTheme="minorHAnsi" w:cstheme="minorBidi"/>
          <w:szCs w:val="22"/>
        </w:rPr>
      </w:pPr>
      <w:r>
        <w:t>46H.</w:t>
      </w:r>
      <w:r>
        <w:tab/>
        <w:t>Deciding leave applications</w:t>
      </w:r>
      <w:r>
        <w:tab/>
      </w:r>
      <w:r>
        <w:fldChar w:fldCharType="begin"/>
      </w:r>
      <w:r>
        <w:instrText xml:space="preserve"> PAGEREF _Toc175324578 \h </w:instrText>
      </w:r>
      <w:r>
        <w:fldChar w:fldCharType="separate"/>
      </w:r>
      <w:r>
        <w:t>56</w:t>
      </w:r>
      <w:r>
        <w:fldChar w:fldCharType="end"/>
      </w:r>
    </w:p>
    <w:p>
      <w:pPr>
        <w:pStyle w:val="TOC8"/>
        <w:rPr>
          <w:rFonts w:asciiTheme="minorHAnsi" w:eastAsiaTheme="minorEastAsia" w:hAnsiTheme="minorHAnsi" w:cstheme="minorBidi"/>
          <w:szCs w:val="22"/>
        </w:rPr>
      </w:pPr>
      <w:r>
        <w:t>46I.</w:t>
      </w:r>
      <w:r>
        <w:tab/>
        <w:t>Meaning of fresh and compelling evidence</w:t>
      </w:r>
      <w:r>
        <w:tab/>
      </w:r>
      <w:r>
        <w:fldChar w:fldCharType="begin"/>
      </w:r>
      <w:r>
        <w:instrText xml:space="preserve"> PAGEREF _Toc175324579 \h </w:instrText>
      </w:r>
      <w:r>
        <w:fldChar w:fldCharType="separate"/>
      </w:r>
      <w:r>
        <w:t>58</w:t>
      </w:r>
      <w:r>
        <w:fldChar w:fldCharType="end"/>
      </w:r>
    </w:p>
    <w:p>
      <w:pPr>
        <w:pStyle w:val="TOC8"/>
        <w:rPr>
          <w:rFonts w:asciiTheme="minorHAnsi" w:eastAsiaTheme="minorEastAsia" w:hAnsiTheme="minorHAnsi" w:cstheme="minorBidi"/>
          <w:szCs w:val="22"/>
        </w:rPr>
      </w:pPr>
      <w:r>
        <w:t>46J.</w:t>
      </w:r>
      <w:r>
        <w:tab/>
        <w:t>Meaning of tainted acquittal</w:t>
      </w:r>
      <w:r>
        <w:tab/>
      </w:r>
      <w:r>
        <w:fldChar w:fldCharType="begin"/>
      </w:r>
      <w:r>
        <w:instrText xml:space="preserve"> PAGEREF _Toc175324580 \h </w:instrText>
      </w:r>
      <w:r>
        <w:fldChar w:fldCharType="separate"/>
      </w:r>
      <w:r>
        <w:t>58</w:t>
      </w:r>
      <w:r>
        <w:fldChar w:fldCharType="end"/>
      </w:r>
    </w:p>
    <w:p>
      <w:pPr>
        <w:pStyle w:val="TOC8"/>
        <w:rPr>
          <w:rFonts w:asciiTheme="minorHAnsi" w:eastAsiaTheme="minorEastAsia" w:hAnsiTheme="minorHAnsi" w:cstheme="minorBidi"/>
          <w:szCs w:val="22"/>
        </w:rPr>
      </w:pPr>
      <w:r>
        <w:t>46K.</w:t>
      </w:r>
      <w:r>
        <w:tab/>
        <w:t>Interests of justice, matters to be considered</w:t>
      </w:r>
      <w:r>
        <w:tab/>
      </w:r>
      <w:r>
        <w:fldChar w:fldCharType="begin"/>
      </w:r>
      <w:r>
        <w:instrText xml:space="preserve"> PAGEREF _Toc175324581 \h </w:instrText>
      </w:r>
      <w:r>
        <w:fldChar w:fldCharType="separate"/>
      </w:r>
      <w:r>
        <w:t>59</w:t>
      </w:r>
      <w:r>
        <w:fldChar w:fldCharType="end"/>
      </w:r>
    </w:p>
    <w:p>
      <w:pPr>
        <w:pStyle w:val="TOC8"/>
        <w:rPr>
          <w:rFonts w:asciiTheme="minorHAnsi" w:eastAsiaTheme="minorEastAsia" w:hAnsiTheme="minorHAnsi" w:cstheme="minorBidi"/>
          <w:szCs w:val="22"/>
        </w:rPr>
      </w:pPr>
      <w:r>
        <w:t>46L.</w:t>
      </w:r>
      <w:r>
        <w:tab/>
        <w:t>Restrictions on publicity</w:t>
      </w:r>
      <w:r>
        <w:tab/>
      </w:r>
      <w:r>
        <w:fldChar w:fldCharType="begin"/>
      </w:r>
      <w:r>
        <w:instrText xml:space="preserve"> PAGEREF _Toc175324582 \h </w:instrText>
      </w:r>
      <w:r>
        <w:fldChar w:fldCharType="separate"/>
      </w:r>
      <w:r>
        <w:t>59</w:t>
      </w:r>
      <w:r>
        <w:fldChar w:fldCharType="end"/>
      </w:r>
    </w:p>
    <w:p>
      <w:pPr>
        <w:pStyle w:val="TOC8"/>
        <w:rPr>
          <w:rFonts w:asciiTheme="minorHAnsi" w:eastAsiaTheme="minorEastAsia" w:hAnsiTheme="minorHAnsi" w:cstheme="minorBidi"/>
          <w:szCs w:val="22"/>
        </w:rPr>
      </w:pPr>
      <w:r>
        <w:t>46M.</w:t>
      </w:r>
      <w:r>
        <w:tab/>
        <w:t>Leave for new charge, effect of</w:t>
      </w:r>
      <w:r>
        <w:tab/>
      </w:r>
      <w:r>
        <w:fldChar w:fldCharType="begin"/>
      </w:r>
      <w:r>
        <w:instrText xml:space="preserve"> PAGEREF _Toc175324583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Referrals of questions of law to the Court of Appeal</w:t>
      </w:r>
    </w:p>
    <w:p>
      <w:pPr>
        <w:pStyle w:val="TOC8"/>
        <w:rPr>
          <w:rFonts w:asciiTheme="minorHAnsi" w:eastAsiaTheme="minorEastAsia" w:hAnsiTheme="minorHAnsi" w:cstheme="minorBidi"/>
          <w:szCs w:val="22"/>
        </w:rPr>
      </w:pPr>
      <w:r>
        <w:t>46.</w:t>
      </w:r>
      <w:r>
        <w:tab/>
        <w:t>Referrals by superior courts</w:t>
      </w:r>
      <w:r>
        <w:tab/>
      </w:r>
      <w:r>
        <w:fldChar w:fldCharType="begin"/>
      </w:r>
      <w:r>
        <w:instrText xml:space="preserve"> PAGEREF _Toc175324585 \h </w:instrText>
      </w:r>
      <w:r>
        <w:fldChar w:fldCharType="separate"/>
      </w:r>
      <w:r>
        <w:t>64</w:t>
      </w:r>
      <w:r>
        <w:fldChar w:fldCharType="end"/>
      </w:r>
    </w:p>
    <w:p>
      <w:pPr>
        <w:pStyle w:val="TOC8"/>
        <w:rPr>
          <w:rFonts w:asciiTheme="minorHAnsi" w:eastAsiaTheme="minorEastAsia" w:hAnsiTheme="minorHAnsi" w:cstheme="minorBidi"/>
          <w:szCs w:val="22"/>
        </w:rPr>
      </w:pPr>
      <w:r>
        <w:t>47.</w:t>
      </w:r>
      <w:r>
        <w:tab/>
        <w:t>Referrals by Attorney General</w:t>
      </w:r>
      <w:r>
        <w:tab/>
      </w:r>
      <w:r>
        <w:fldChar w:fldCharType="begin"/>
      </w:r>
      <w:r>
        <w:instrText xml:space="preserve"> PAGEREF _Toc175324586 \h </w:instrText>
      </w:r>
      <w:r>
        <w:fldChar w:fldCharType="separate"/>
      </w:r>
      <w:r>
        <w:t>64</w:t>
      </w:r>
      <w:r>
        <w:fldChar w:fldCharType="end"/>
      </w:r>
    </w:p>
    <w:p>
      <w:pPr>
        <w:pStyle w:val="TOC8"/>
        <w:rPr>
          <w:rFonts w:asciiTheme="minorHAnsi" w:eastAsiaTheme="minorEastAsia" w:hAnsiTheme="minorHAnsi" w:cstheme="minorBidi"/>
          <w:szCs w:val="22"/>
        </w:rPr>
      </w:pPr>
      <w:r>
        <w:t>48.</w:t>
      </w:r>
      <w:r>
        <w:tab/>
        <w:t>Referrals, general provisions about</w:t>
      </w:r>
      <w:r>
        <w:tab/>
      </w:r>
      <w:r>
        <w:fldChar w:fldCharType="begin"/>
      </w:r>
      <w:r>
        <w:instrText xml:space="preserve"> PAGEREF _Toc175324587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49.</w:t>
      </w:r>
      <w:r>
        <w:tab/>
        <w:t>Sentence may be varied etc. in specific cases</w:t>
      </w:r>
      <w:r>
        <w:tab/>
      </w:r>
      <w:r>
        <w:fldChar w:fldCharType="begin"/>
      </w:r>
      <w:r>
        <w:instrText xml:space="preserve"> PAGEREF _Toc175324589 \h </w:instrText>
      </w:r>
      <w:r>
        <w:fldChar w:fldCharType="separate"/>
      </w:r>
      <w:r>
        <w:t>67</w:t>
      </w:r>
      <w:r>
        <w:fldChar w:fldCharType="end"/>
      </w:r>
    </w:p>
    <w:p>
      <w:pPr>
        <w:pStyle w:val="TOC8"/>
        <w:rPr>
          <w:rFonts w:asciiTheme="minorHAnsi" w:eastAsiaTheme="minorEastAsia" w:hAnsiTheme="minorHAnsi" w:cstheme="minorBidi"/>
          <w:szCs w:val="22"/>
        </w:rPr>
      </w:pPr>
      <w:r>
        <w:t>50.</w:t>
      </w:r>
      <w:r>
        <w:tab/>
        <w:t>Rules of court</w:t>
      </w:r>
      <w:r>
        <w:tab/>
      </w:r>
      <w:r>
        <w:fldChar w:fldCharType="begin"/>
      </w:r>
      <w:r>
        <w:instrText xml:space="preserve"> PAGEREF _Toc175324590 \h </w:instrText>
      </w:r>
      <w:r>
        <w:fldChar w:fldCharType="separate"/>
      </w:r>
      <w:r>
        <w:t>67</w:t>
      </w:r>
      <w:r>
        <w:fldChar w:fldCharType="end"/>
      </w:r>
    </w:p>
    <w:p>
      <w:pPr>
        <w:pStyle w:val="TOC8"/>
        <w:rPr>
          <w:rFonts w:asciiTheme="minorHAnsi" w:eastAsiaTheme="minorEastAsia" w:hAnsiTheme="minorHAnsi" w:cstheme="minorBidi"/>
          <w:szCs w:val="22"/>
        </w:rPr>
      </w:pPr>
      <w:r>
        <w:t>51.</w:t>
      </w:r>
      <w:r>
        <w:tab/>
        <w:t>Certain amendments to be reviewed</w:t>
      </w:r>
      <w:r>
        <w:tab/>
      </w:r>
      <w:r>
        <w:fldChar w:fldCharType="begin"/>
      </w:r>
      <w:r>
        <w:instrText xml:space="preserve"> PAGEREF _Toc175324591 \h </w:instrText>
      </w:r>
      <w:r>
        <w:fldChar w:fldCharType="separate"/>
      </w:r>
      <w:r>
        <w:t>68</w:t>
      </w:r>
      <w:r>
        <w:fldChar w:fldCharType="end"/>
      </w:r>
    </w:p>
    <w:p>
      <w:pPr>
        <w:pStyle w:val="TOC8"/>
        <w:rPr>
          <w:rFonts w:asciiTheme="minorHAnsi" w:eastAsiaTheme="minorEastAsia" w:hAnsiTheme="minorHAnsi" w:cstheme="minorBidi"/>
          <w:szCs w:val="22"/>
        </w:rPr>
      </w:pPr>
      <w:r>
        <w:t>52.</w:t>
      </w:r>
      <w:r>
        <w:tab/>
        <w:t>Double jeopardy amendments to be reviewed</w:t>
      </w:r>
      <w:r>
        <w:tab/>
      </w:r>
      <w:r>
        <w:fldChar w:fldCharType="begin"/>
      </w:r>
      <w:r>
        <w:instrText xml:space="preserve"> PAGEREF _Toc175324592 \h </w:instrText>
      </w:r>
      <w:r>
        <w:fldChar w:fldCharType="separate"/>
      </w:r>
      <w:r>
        <w:t>69</w:t>
      </w:r>
      <w:r>
        <w:fldChar w:fldCharType="end"/>
      </w:r>
    </w:p>
    <w:p>
      <w:pPr>
        <w:pStyle w:val="TOC8"/>
        <w:rPr>
          <w:rFonts w:asciiTheme="minorHAnsi" w:eastAsiaTheme="minorEastAsia" w:hAnsiTheme="minorHAnsi" w:cstheme="minorBidi"/>
          <w:szCs w:val="22"/>
        </w:rPr>
      </w:pPr>
      <w:r>
        <w:t>53.</w:t>
      </w:r>
      <w:r>
        <w:tab/>
        <w:t xml:space="preserve">Review of amendments made by </w:t>
      </w:r>
      <w:r>
        <w:rPr>
          <w:i/>
        </w:rPr>
        <w:t>Criminal Appeals Amendment Act 2022</w:t>
      </w:r>
      <w:r>
        <w:tab/>
      </w:r>
      <w:r>
        <w:fldChar w:fldCharType="begin"/>
      </w:r>
      <w:r>
        <w:instrText xml:space="preserve"> PAGEREF _Toc175324593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_Toc175324595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Appeals Act 2004</w:t>
      </w:r>
    </w:p>
    <w:p>
      <w:pPr>
        <w:pStyle w:val="LongTitle"/>
        <w:suppressLineNumbers/>
        <w:rPr>
          <w:snapToGrid w:val="0"/>
        </w:rPr>
      </w:pPr>
      <w:bookmarkStart w:id="2" w:name="BillCited"/>
      <w:bookmarkEnd w:id="2"/>
      <w:r>
        <w:rPr>
          <w:snapToGrid w:val="0"/>
        </w:rPr>
        <w:t>An Act about appeals in criminal cases and about related matters.</w:t>
      </w:r>
    </w:p>
    <w:p>
      <w:pPr>
        <w:pStyle w:val="Heading2"/>
      </w:pPr>
      <w:bookmarkStart w:id="3" w:name="_Toc175228797"/>
      <w:bookmarkStart w:id="4" w:name="_Toc175228898"/>
      <w:bookmarkStart w:id="5" w:name="_Toc175233159"/>
      <w:bookmarkStart w:id="6" w:name="_Toc175324389"/>
      <w:bookmarkStart w:id="7" w:name="_Toc17532449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175324494"/>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9" w:name="_Toc175324495"/>
      <w:r>
        <w:rPr>
          <w:rStyle w:val="CharSectno"/>
        </w:rPr>
        <w:t>2</w:t>
      </w:r>
      <w:r>
        <w:t>.</w:t>
      </w:r>
      <w:r>
        <w:tab/>
        <w:t>Commencement</w:t>
      </w:r>
      <w:bookmarkEnd w:id="9"/>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0" w:name="_Toc175324496"/>
      <w:r>
        <w:rPr>
          <w:rStyle w:val="CharSectno"/>
        </w:rPr>
        <w:t>3</w:t>
      </w:r>
      <w:r>
        <w:t>.</w:t>
      </w:r>
      <w:r>
        <w:tab/>
        <w:t xml:space="preserve">This Act to be read with </w:t>
      </w:r>
      <w:r>
        <w:rPr>
          <w:i/>
        </w:rPr>
        <w:t>Criminal Procedure Act 2004</w:t>
      </w:r>
      <w:bookmarkEnd w:id="10"/>
    </w:p>
    <w:p>
      <w:pPr>
        <w:pStyle w:val="Subsection"/>
        <w:rPr>
          <w:i/>
        </w:rPr>
      </w:pPr>
      <w:r>
        <w:tab/>
      </w:r>
      <w:r>
        <w:tab/>
        <w:t xml:space="preserve">This Act is to be read with the </w:t>
      </w:r>
      <w:r>
        <w:rPr>
          <w:i/>
        </w:rPr>
        <w:t>Criminal Procedure Act 2004.</w:t>
      </w:r>
    </w:p>
    <w:p>
      <w:pPr>
        <w:pStyle w:val="Heading5"/>
      </w:pPr>
      <w:bookmarkStart w:id="11" w:name="_Toc175324497"/>
      <w:r>
        <w:rPr>
          <w:rStyle w:val="CharSectno"/>
        </w:rPr>
        <w:t>4A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41.]</w:t>
      </w:r>
    </w:p>
    <w:p>
      <w:pPr>
        <w:pStyle w:val="Heading5"/>
      </w:pPr>
      <w:bookmarkStart w:id="12" w:name="_Toc175324498"/>
      <w:r>
        <w:rPr>
          <w:rStyle w:val="CharSectno"/>
        </w:rPr>
        <w:t>4</w:t>
      </w:r>
      <w:r>
        <w:t>.</w:t>
      </w:r>
      <w:r>
        <w:tab/>
        <w:t>Terms used</w:t>
      </w:r>
      <w:bookmarkEnd w:id="12"/>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lastRenderedPageBreak/>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tab/>
      </w:r>
      <w:r>
        <w:rPr>
          <w:rStyle w:val="CharDefText"/>
        </w:rPr>
        <w:t>limiting term</w:t>
      </w:r>
      <w:r>
        <w:t xml:space="preserve"> has the meaning given in the </w:t>
      </w:r>
      <w:r>
        <w:rPr>
          <w:i/>
        </w:rPr>
        <w:t xml:space="preserve">Criminal Law (Mental Impairment) Act 2023 </w:t>
      </w:r>
      <w:r>
        <w:t>section 9(1);</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Footnotesection"/>
      </w:pPr>
      <w:r>
        <w:tab/>
        <w:t>[Section 4 amended: No. 10 of 2023 s. 298.]</w:t>
      </w:r>
    </w:p>
    <w:p>
      <w:pPr>
        <w:pStyle w:val="Heading5"/>
      </w:pPr>
      <w:bookmarkStart w:id="13" w:name="_Toc175324499"/>
      <w:r>
        <w:rPr>
          <w:rStyle w:val="CharSectno"/>
        </w:rPr>
        <w:t>5</w:t>
      </w:r>
      <w:r>
        <w:t>.</w:t>
      </w:r>
      <w:r>
        <w:tab/>
        <w:t>Appeal against sentence of superior court after conviction by lower court, commencement of</w:t>
      </w:r>
      <w:bookmarkEnd w:id="13"/>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4" w:name="_Toc175228804"/>
      <w:bookmarkStart w:id="15" w:name="_Toc175228905"/>
      <w:bookmarkStart w:id="16" w:name="_Toc175233166"/>
      <w:bookmarkStart w:id="17" w:name="_Toc175324396"/>
      <w:bookmarkStart w:id="18" w:name="_Toc175324500"/>
      <w:r>
        <w:rPr>
          <w:rStyle w:val="CharPartNo"/>
        </w:rPr>
        <w:lastRenderedPageBreak/>
        <w:t>Part 2</w:t>
      </w:r>
      <w:r>
        <w:t> — </w:t>
      </w:r>
      <w:r>
        <w:rPr>
          <w:rStyle w:val="CharPartText"/>
        </w:rPr>
        <w:t>Appeals from courts of summary jurisdiction</w:t>
      </w:r>
      <w:bookmarkEnd w:id="14"/>
      <w:bookmarkEnd w:id="15"/>
      <w:bookmarkEnd w:id="16"/>
      <w:bookmarkEnd w:id="17"/>
      <w:bookmarkEnd w:id="18"/>
    </w:p>
    <w:p>
      <w:pPr>
        <w:pStyle w:val="Heading3"/>
      </w:pPr>
      <w:bookmarkStart w:id="19" w:name="_Toc175228805"/>
      <w:bookmarkStart w:id="20" w:name="_Toc175228906"/>
      <w:bookmarkStart w:id="21" w:name="_Toc175233167"/>
      <w:bookmarkStart w:id="22" w:name="_Toc175324397"/>
      <w:bookmarkStart w:id="23" w:name="_Toc175324501"/>
      <w:r>
        <w:rPr>
          <w:rStyle w:val="CharDivNo"/>
        </w:rPr>
        <w:t>Division 1</w:t>
      </w:r>
      <w:r>
        <w:t> — </w:t>
      </w:r>
      <w:r>
        <w:rPr>
          <w:rStyle w:val="CharDivText"/>
        </w:rPr>
        <w:t>Preliminary</w:t>
      </w:r>
      <w:bookmarkEnd w:id="19"/>
      <w:bookmarkEnd w:id="20"/>
      <w:bookmarkEnd w:id="21"/>
      <w:bookmarkEnd w:id="22"/>
      <w:bookmarkEnd w:id="23"/>
    </w:p>
    <w:p>
      <w:pPr>
        <w:pStyle w:val="Heading5"/>
      </w:pPr>
      <w:bookmarkStart w:id="24" w:name="_Toc175324502"/>
      <w:r>
        <w:rPr>
          <w:rStyle w:val="CharSectno"/>
        </w:rPr>
        <w:t>6</w:t>
      </w:r>
      <w:r>
        <w:t>.</w:t>
      </w:r>
      <w:r>
        <w:tab/>
        <w:t>Terms used</w:t>
      </w:r>
      <w:bookmarkEnd w:id="24"/>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mental impairment;</w:t>
      </w:r>
    </w:p>
    <w:p>
      <w:pPr>
        <w:pStyle w:val="Defpara"/>
      </w:pPr>
      <w:r>
        <w:tab/>
        <w:t>(ea)</w:t>
      </w:r>
      <w:r>
        <w:tab/>
        <w:t xml:space="preserve">a decision under the </w:t>
      </w:r>
      <w:r>
        <w:rPr>
          <w:i/>
        </w:rPr>
        <w:t xml:space="preserve">Criminal Law (Mental Impairment) Act 2023 </w:t>
      </w:r>
      <w:r>
        <w:t>section 29 that an accused is fit, or unfit, to stand trial;</w:t>
      </w:r>
    </w:p>
    <w:p>
      <w:pPr>
        <w:pStyle w:val="Defpara"/>
      </w:pPr>
      <w:r>
        <w:tab/>
        <w:t>(eb)</w:t>
      </w:r>
      <w:r>
        <w:tab/>
        <w:t xml:space="preserve">an order under the </w:t>
      </w:r>
      <w:r>
        <w:rPr>
          <w:i/>
        </w:rPr>
        <w:t xml:space="preserve">Criminal Law (Mental Impairment) Act 2023 </w:t>
      </w:r>
      <w:r>
        <w:t>section 37(2)(a) discharging an accused from a charge or a refusal to make such an order;</w:t>
      </w:r>
    </w:p>
    <w:p>
      <w:pPr>
        <w:pStyle w:val="Defpara"/>
      </w:pPr>
      <w:r>
        <w:tab/>
        <w:t>(ec)</w:t>
      </w:r>
      <w:r>
        <w:tab/>
        <w:t xml:space="preserve">a finding under the </w:t>
      </w:r>
      <w:r>
        <w:rPr>
          <w:i/>
        </w:rPr>
        <w:t xml:space="preserve">Criminal Law (Mental Impairment) Act 2023 </w:t>
      </w:r>
      <w:r>
        <w:t>section 41(2)(c);</w:t>
      </w:r>
    </w:p>
    <w:p>
      <w:pPr>
        <w:pStyle w:val="Defpara"/>
      </w:pPr>
      <w:r>
        <w:tab/>
        <w:t>(ed)</w:t>
      </w:r>
      <w:r>
        <w:tab/>
        <w:t xml:space="preserve">an order under the </w:t>
      </w:r>
      <w:r>
        <w:rPr>
          <w:i/>
        </w:rPr>
        <w:t xml:space="preserve">Criminal Law (Mental Impairment) Act 2023 </w:t>
      </w:r>
      <w:r>
        <w:t>Part 5 or a refusal to make such an order;</w:t>
      </w:r>
    </w:p>
    <w:p>
      <w:pPr>
        <w:pStyle w:val="Defpara"/>
      </w:pPr>
      <w:r>
        <w:tab/>
        <w:t>(ee)</w:t>
      </w:r>
      <w:r>
        <w:tab/>
        <w:t xml:space="preserve">the setting of a limiting term under the </w:t>
      </w:r>
      <w:r>
        <w:rPr>
          <w:i/>
        </w:rPr>
        <w:t xml:space="preserve">Criminal Law (Mental Impairment) Act 2023 </w:t>
      </w:r>
      <w:r>
        <w:t>section 50(2);</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lastRenderedPageBreak/>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No. 59 of 2006 s. 73; No. 10 of 2023 s. 299 and 313.]</w:t>
      </w:r>
    </w:p>
    <w:p>
      <w:pPr>
        <w:pStyle w:val="Heading3"/>
      </w:pPr>
      <w:bookmarkStart w:id="25" w:name="_Toc175228807"/>
      <w:bookmarkStart w:id="26" w:name="_Toc175228908"/>
      <w:bookmarkStart w:id="27" w:name="_Toc175233169"/>
      <w:bookmarkStart w:id="28" w:name="_Toc175324399"/>
      <w:bookmarkStart w:id="29" w:name="_Toc175324503"/>
      <w:r>
        <w:rPr>
          <w:rStyle w:val="CharDivNo"/>
        </w:rPr>
        <w:t>Division 2</w:t>
      </w:r>
      <w:r>
        <w:t> — </w:t>
      </w:r>
      <w:r>
        <w:rPr>
          <w:rStyle w:val="CharDivText"/>
        </w:rPr>
        <w:t>Appeals to a single judge</w:t>
      </w:r>
      <w:bookmarkEnd w:id="25"/>
      <w:bookmarkEnd w:id="26"/>
      <w:bookmarkEnd w:id="27"/>
      <w:bookmarkEnd w:id="28"/>
      <w:bookmarkEnd w:id="29"/>
    </w:p>
    <w:p>
      <w:pPr>
        <w:pStyle w:val="Heading5"/>
      </w:pPr>
      <w:bookmarkStart w:id="30" w:name="_Toc175324504"/>
      <w:r>
        <w:rPr>
          <w:rStyle w:val="CharSectno"/>
        </w:rPr>
        <w:t>7</w:t>
      </w:r>
      <w:r>
        <w:t>.</w:t>
      </w:r>
      <w:r>
        <w:tab/>
        <w:t>Right of appeal</w:t>
      </w:r>
      <w:bookmarkEnd w:id="30"/>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31" w:name="_Toc175324505"/>
      <w:r>
        <w:rPr>
          <w:rStyle w:val="CharSectno"/>
        </w:rPr>
        <w:lastRenderedPageBreak/>
        <w:t>8</w:t>
      </w:r>
      <w:r>
        <w:t>.</w:t>
      </w:r>
      <w:r>
        <w:tab/>
        <w:t>Grounds for appealing</w:t>
      </w:r>
      <w:bookmarkEnd w:id="31"/>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or set a limiting term,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Footnotesection"/>
      </w:pPr>
      <w:r>
        <w:tab/>
        <w:t>[Section 8 amended: No. 10 of 2023 s. 300.]</w:t>
      </w:r>
    </w:p>
    <w:p>
      <w:pPr>
        <w:pStyle w:val="Heading5"/>
      </w:pPr>
      <w:bookmarkStart w:id="32" w:name="_Toc175324506"/>
      <w:r>
        <w:rPr>
          <w:rStyle w:val="CharSectno"/>
        </w:rPr>
        <w:t>9</w:t>
      </w:r>
      <w:r>
        <w:t>.</w:t>
      </w:r>
      <w:r>
        <w:tab/>
        <w:t>Leave to appeal required in all cases</w:t>
      </w:r>
      <w:bookmarkEnd w:id="32"/>
    </w:p>
    <w:p>
      <w:pPr>
        <w:pStyle w:val="Subsection"/>
      </w:pPr>
      <w:r>
        <w:tab/>
        <w:t>(1)</w:t>
      </w:r>
      <w:r>
        <w:tab/>
        <w:t>The leave of the Supreme Court is required for each ground of appeal in an appeal under this Division.</w:t>
      </w:r>
    </w:p>
    <w:p>
      <w:pPr>
        <w:pStyle w:val="Subsection"/>
      </w:pPr>
      <w:r>
        <w:lastRenderedPageBreak/>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3" w:name="_Toc175324507"/>
      <w:r>
        <w:rPr>
          <w:rStyle w:val="CharSectno"/>
        </w:rPr>
        <w:t>10</w:t>
      </w:r>
      <w:r>
        <w:t>.</w:t>
      </w:r>
      <w:r>
        <w:tab/>
        <w:t>Commencing an appeal</w:t>
      </w:r>
      <w:bookmarkEnd w:id="33"/>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keepNext/>
      </w:pPr>
      <w:r>
        <w:lastRenderedPageBreak/>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No. 5 of 2008 s. 26.]</w:t>
      </w:r>
    </w:p>
    <w:p>
      <w:pPr>
        <w:pStyle w:val="Heading5"/>
      </w:pPr>
      <w:bookmarkStart w:id="34" w:name="_Toc175324508"/>
      <w:r>
        <w:rPr>
          <w:rStyle w:val="CharSectno"/>
        </w:rPr>
        <w:t>11</w:t>
      </w:r>
      <w:r>
        <w:t>.</w:t>
      </w:r>
      <w:r>
        <w:tab/>
        <w:t>Sentences etc., effect of appeal on</w:t>
      </w:r>
      <w:bookmarkEnd w:id="34"/>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a road law as defined in the </w:t>
      </w:r>
      <w:r>
        <w:rPr>
          <w:i/>
          <w:iCs/>
        </w:rPr>
        <w:t>Road Traffic (Administration) Act 2008</w:t>
      </w:r>
      <w:r>
        <w:t xml:space="preserve"> section 4,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w:t>
      </w:r>
      <w:r>
        <w:lastRenderedPageBreak/>
        <w:t xml:space="preserve">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 and</w:t>
      </w:r>
    </w:p>
    <w:p>
      <w:pPr>
        <w:pStyle w:val="Indenta"/>
      </w:pPr>
      <w:r>
        <w:tab/>
        <w:t>(d)</w:t>
      </w:r>
      <w:r>
        <w:tab/>
        <w:t xml:space="preserve">a custody order or a community supervision order under the </w:t>
      </w:r>
      <w:r>
        <w:rPr>
          <w:i/>
        </w:rPr>
        <w:t>Criminal Law (Mental Impairment) Act 2023</w:t>
      </w:r>
      <w:r>
        <w:t>.</w:t>
      </w:r>
    </w:p>
    <w:p>
      <w:pPr>
        <w:pStyle w:val="Footnotesection"/>
      </w:pPr>
      <w:r>
        <w:tab/>
        <w:t>[Section 11 amended: No. 8 of 2012 s. 75; No. 10 of 2023 s. 301.]</w:t>
      </w:r>
    </w:p>
    <w:p>
      <w:pPr>
        <w:pStyle w:val="Heading5"/>
      </w:pPr>
      <w:bookmarkStart w:id="35" w:name="_Toc175324509"/>
      <w:r>
        <w:rPr>
          <w:rStyle w:val="CharSectno"/>
        </w:rPr>
        <w:t>12</w:t>
      </w:r>
      <w:r>
        <w:t>.</w:t>
      </w:r>
      <w:r>
        <w:tab/>
        <w:t>Sentences etc., Supreme Court may suspend etc.</w:t>
      </w:r>
      <w:bookmarkEnd w:id="35"/>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keepNext/>
      </w:pPr>
      <w:r>
        <w:lastRenderedPageBreak/>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(5A)</w:t>
      </w:r>
      <w:r>
        <w:tab/>
        <w:t xml:space="preserve">Despite subsections (1) and (2), if an appellant or respondent is subject to a custody order or community supervision order under the </w:t>
      </w:r>
      <w:r>
        <w:rPr>
          <w:i/>
        </w:rPr>
        <w:t>Criminal Law (Mental Impairment) Act 2023</w:t>
      </w:r>
      <w:r>
        <w:t>, the order must not be suspended under this section.</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Footnotesection"/>
      </w:pPr>
      <w:r>
        <w:tab/>
        <w:t>[Section 12 amended: No. 10 of 2023 s. 302.]</w:t>
      </w:r>
    </w:p>
    <w:p>
      <w:pPr>
        <w:pStyle w:val="Heading5"/>
      </w:pPr>
      <w:bookmarkStart w:id="36" w:name="_Toc175324510"/>
      <w:r>
        <w:rPr>
          <w:rStyle w:val="CharSectno"/>
        </w:rPr>
        <w:t>13</w:t>
      </w:r>
      <w:r>
        <w:t>.</w:t>
      </w:r>
      <w:r>
        <w:tab/>
        <w:t>Supreme Court may refer appeal to Court of Appeal</w:t>
      </w:r>
      <w:bookmarkEnd w:id="36"/>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keepNext/>
      </w:pPr>
      <w:r>
        <w:lastRenderedPageBreak/>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37" w:name="_Toc175324511"/>
      <w:r>
        <w:rPr>
          <w:rStyle w:val="CharSectno"/>
        </w:rPr>
        <w:t>14</w:t>
      </w:r>
      <w:r>
        <w:t>.</w:t>
      </w:r>
      <w:r>
        <w:tab/>
        <w:t>Supreme Court’s powers on an appeal</w:t>
      </w:r>
      <w:bookmarkEnd w:id="37"/>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if the appeal is against a decision to acquit an accused of a charge on account of mental impairment — exercise any power that the Court of Appeal may exercise under section 32;</w:t>
      </w:r>
    </w:p>
    <w:p>
      <w:pPr>
        <w:pStyle w:val="Indenta"/>
      </w:pPr>
      <w:r>
        <w:tab/>
        <w:t>(ga)</w:t>
      </w:r>
      <w:r>
        <w:tab/>
        <w:t>if the appeal is against a decision or finding referred to in section 6(ea) or (ec) — exercise any power that the Court of Appeal may exercise under section 32A;</w:t>
      </w:r>
    </w:p>
    <w:p>
      <w:pPr>
        <w:pStyle w:val="Indenta"/>
      </w:pPr>
      <w:r>
        <w:tab/>
        <w:t>(gb)</w:t>
      </w:r>
      <w:r>
        <w:tab/>
        <w:t xml:space="preserve">if the appeal is against an order, refusal or decision referred to in section 6(ed) or (ee) — exercise any power </w:t>
      </w:r>
      <w:r>
        <w:lastRenderedPageBreak/>
        <w:t>that the Court of Appeal may exercise under section 32B;</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Footnotesection"/>
      </w:pPr>
      <w:r>
        <w:tab/>
        <w:t>[Section 14 amended: No. 10 of 2023 s. 303.]</w:t>
      </w:r>
    </w:p>
    <w:p>
      <w:pPr>
        <w:pStyle w:val="Heading5"/>
      </w:pPr>
      <w:bookmarkStart w:id="38" w:name="_Toc175324512"/>
      <w:r>
        <w:rPr>
          <w:rStyle w:val="CharSectno"/>
        </w:rPr>
        <w:t>15</w:t>
      </w:r>
      <w:r>
        <w:t>.</w:t>
      </w:r>
      <w:r>
        <w:tab/>
        <w:t>Conclusion of appeal, consequences</w:t>
      </w:r>
      <w:bookmarkEnd w:id="38"/>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lastRenderedPageBreak/>
        <w:tab/>
        <w:t>(2)</w:t>
      </w:r>
      <w:r>
        <w:tab/>
        <w:t>The court of summary jurisdiction may take any steps that are necessary to give effect to any decision of the Supreme Court of a kind mentioned in section 14(1)(e).</w:t>
      </w:r>
    </w:p>
    <w:p>
      <w:pPr>
        <w:pStyle w:val="Subsection"/>
        <w:keepNext/>
        <w:keepLines/>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39" w:name="_Toc175228817"/>
      <w:bookmarkStart w:id="40" w:name="_Toc175228918"/>
      <w:bookmarkStart w:id="41" w:name="_Toc175233179"/>
      <w:bookmarkStart w:id="42" w:name="_Toc175324409"/>
      <w:bookmarkStart w:id="43" w:name="_Toc175324513"/>
      <w:r>
        <w:rPr>
          <w:rStyle w:val="CharDivNo"/>
        </w:rPr>
        <w:t>Division 3</w:t>
      </w:r>
      <w:r>
        <w:t> — </w:t>
      </w:r>
      <w:r>
        <w:rPr>
          <w:rStyle w:val="CharDivText"/>
        </w:rPr>
        <w:t>Appeals from a single judge to the Court of Appeal</w:t>
      </w:r>
      <w:bookmarkEnd w:id="39"/>
      <w:bookmarkEnd w:id="40"/>
      <w:bookmarkEnd w:id="41"/>
      <w:bookmarkEnd w:id="42"/>
      <w:bookmarkEnd w:id="43"/>
    </w:p>
    <w:p>
      <w:pPr>
        <w:pStyle w:val="Heading5"/>
      </w:pPr>
      <w:bookmarkStart w:id="44" w:name="_Toc175324514"/>
      <w:r>
        <w:rPr>
          <w:rStyle w:val="CharSectno"/>
        </w:rPr>
        <w:t>16</w:t>
      </w:r>
      <w:r>
        <w:t>.</w:t>
      </w:r>
      <w:r>
        <w:tab/>
        <w:t>Right of appeal to Court of Appeal</w:t>
      </w:r>
      <w:bookmarkEnd w:id="44"/>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45" w:name="_Toc175324515"/>
      <w:r>
        <w:rPr>
          <w:rStyle w:val="CharSectno"/>
        </w:rPr>
        <w:t>17</w:t>
      </w:r>
      <w:r>
        <w:t>.</w:t>
      </w:r>
      <w:r>
        <w:tab/>
        <w:t>Commencing an appeal</w:t>
      </w:r>
      <w:bookmarkEnd w:id="45"/>
    </w:p>
    <w:p>
      <w:pPr>
        <w:pStyle w:val="Subsection"/>
      </w:pPr>
      <w:r>
        <w:tab/>
        <w:t>(1)</w:t>
      </w:r>
      <w:r>
        <w:tab/>
        <w:t>An appeal under this Division must be commenced and conducted in accordance with this Division and rules of court.</w:t>
      </w:r>
    </w:p>
    <w:p>
      <w:pPr>
        <w:pStyle w:val="Subsection"/>
      </w:pPr>
      <w:r>
        <w:lastRenderedPageBreak/>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46" w:name="_Toc175324516"/>
      <w:r>
        <w:rPr>
          <w:rStyle w:val="CharSectno"/>
        </w:rPr>
        <w:t>18</w:t>
      </w:r>
      <w:r>
        <w:t>.</w:t>
      </w:r>
      <w:r>
        <w:tab/>
        <w:t>Provisions applicable to appeals to Court of Appeal</w:t>
      </w:r>
      <w:bookmarkEnd w:id="46"/>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47" w:name="_Toc175324517"/>
      <w:r>
        <w:rPr>
          <w:rStyle w:val="CharSectno"/>
        </w:rPr>
        <w:t>19</w:t>
      </w:r>
      <w:r>
        <w:t>.</w:t>
      </w:r>
      <w:r>
        <w:tab/>
        <w:t>Court of Appeal’s additional powers on an appeal</w:t>
      </w:r>
      <w:bookmarkEnd w:id="47"/>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48" w:name="_Toc175228822"/>
      <w:bookmarkStart w:id="49" w:name="_Toc175228923"/>
      <w:bookmarkStart w:id="50" w:name="_Toc175233184"/>
      <w:bookmarkStart w:id="51" w:name="_Toc175324414"/>
      <w:bookmarkStart w:id="52" w:name="_Toc175324518"/>
      <w:r>
        <w:rPr>
          <w:rStyle w:val="CharDivNo"/>
        </w:rPr>
        <w:lastRenderedPageBreak/>
        <w:t>Division 4</w:t>
      </w:r>
      <w:r>
        <w:t> — </w:t>
      </w:r>
      <w:r>
        <w:rPr>
          <w:rStyle w:val="CharDivText"/>
        </w:rPr>
        <w:t>Costs</w:t>
      </w:r>
      <w:bookmarkEnd w:id="48"/>
      <w:bookmarkEnd w:id="49"/>
      <w:bookmarkEnd w:id="50"/>
      <w:bookmarkEnd w:id="51"/>
      <w:bookmarkEnd w:id="52"/>
    </w:p>
    <w:p>
      <w:pPr>
        <w:pStyle w:val="Heading5"/>
      </w:pPr>
      <w:bookmarkStart w:id="53" w:name="_Toc175324519"/>
      <w:r>
        <w:rPr>
          <w:rStyle w:val="CharSectno"/>
        </w:rPr>
        <w:t>20</w:t>
      </w:r>
      <w:r>
        <w:t>.</w:t>
      </w:r>
      <w:r>
        <w:tab/>
        <w:t>Costs against Attorney General, JPs or police officers</w:t>
      </w:r>
      <w:bookmarkEnd w:id="53"/>
    </w:p>
    <w:p>
      <w:pPr>
        <w:pStyle w:val="Subsection"/>
        <w:keepNext/>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54" w:name="_Toc175324520"/>
      <w:r>
        <w:rPr>
          <w:rStyle w:val="CharSectno"/>
        </w:rPr>
        <w:t>21</w:t>
      </w:r>
      <w:r>
        <w:t>.</w:t>
      </w:r>
      <w:r>
        <w:tab/>
        <w:t>Costs orders, enforcement of</w:t>
      </w:r>
      <w:bookmarkEnd w:id="54"/>
    </w:p>
    <w:p>
      <w:pPr>
        <w:pStyle w:val="Subsection"/>
      </w:pPr>
      <w:r>
        <w:tab/>
        <w:t>(1)</w:t>
      </w:r>
      <w:r>
        <w:tab/>
        <w:t>This section applies if under this Part the Supreme Court orders a person to pay any costs.</w:t>
      </w:r>
    </w:p>
    <w:p>
      <w:pPr>
        <w:pStyle w:val="Subsection"/>
      </w:pPr>
      <w:r>
        <w:lastRenderedPageBreak/>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55" w:name="_Toc175228825"/>
      <w:bookmarkStart w:id="56" w:name="_Toc175228926"/>
      <w:bookmarkStart w:id="57" w:name="_Toc175233187"/>
      <w:bookmarkStart w:id="58" w:name="_Toc175324417"/>
      <w:bookmarkStart w:id="59" w:name="_Toc175324521"/>
      <w:r>
        <w:rPr>
          <w:rStyle w:val="CharPartNo"/>
        </w:rPr>
        <w:lastRenderedPageBreak/>
        <w:t>Part 3</w:t>
      </w:r>
      <w:r>
        <w:t> — </w:t>
      </w:r>
      <w:r>
        <w:rPr>
          <w:rStyle w:val="CharPartText"/>
        </w:rPr>
        <w:t>Appeals from superior courts</w:t>
      </w:r>
      <w:bookmarkEnd w:id="55"/>
      <w:bookmarkEnd w:id="56"/>
      <w:bookmarkEnd w:id="57"/>
      <w:bookmarkEnd w:id="58"/>
      <w:bookmarkEnd w:id="59"/>
    </w:p>
    <w:p>
      <w:pPr>
        <w:pStyle w:val="Heading3"/>
      </w:pPr>
      <w:bookmarkStart w:id="60" w:name="_Toc175228826"/>
      <w:bookmarkStart w:id="61" w:name="_Toc175228927"/>
      <w:bookmarkStart w:id="62" w:name="_Toc175233188"/>
      <w:bookmarkStart w:id="63" w:name="_Toc175324418"/>
      <w:bookmarkStart w:id="64" w:name="_Toc175324522"/>
      <w:r>
        <w:rPr>
          <w:rStyle w:val="CharDivNo"/>
        </w:rPr>
        <w:t>Division 1</w:t>
      </w:r>
      <w:r>
        <w:t> — </w:t>
      </w:r>
      <w:r>
        <w:rPr>
          <w:rStyle w:val="CharDivText"/>
        </w:rPr>
        <w:t>Preliminary</w:t>
      </w:r>
      <w:bookmarkEnd w:id="60"/>
      <w:bookmarkEnd w:id="61"/>
      <w:bookmarkEnd w:id="62"/>
      <w:bookmarkEnd w:id="63"/>
      <w:bookmarkEnd w:id="64"/>
    </w:p>
    <w:p>
      <w:pPr>
        <w:pStyle w:val="Heading5"/>
      </w:pPr>
      <w:bookmarkStart w:id="65" w:name="_Toc175324523"/>
      <w:r>
        <w:rPr>
          <w:rStyle w:val="CharSectno"/>
        </w:rPr>
        <w:t>22</w:t>
      </w:r>
      <w:r>
        <w:t>.</w:t>
      </w:r>
      <w:r>
        <w:tab/>
        <w:t>Terms used</w:t>
      </w:r>
      <w:bookmarkEnd w:id="65"/>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66" w:name="_Toc175228828"/>
      <w:bookmarkStart w:id="67" w:name="_Toc175228929"/>
      <w:bookmarkStart w:id="68" w:name="_Toc175233190"/>
      <w:bookmarkStart w:id="69" w:name="_Toc175324420"/>
      <w:bookmarkStart w:id="70" w:name="_Toc175324524"/>
      <w:r>
        <w:rPr>
          <w:rStyle w:val="CharDivNo"/>
        </w:rPr>
        <w:t>Division 2</w:t>
      </w:r>
      <w:r>
        <w:t> — </w:t>
      </w:r>
      <w:r>
        <w:rPr>
          <w:rStyle w:val="CharDivText"/>
        </w:rPr>
        <w:t>Rights of appeal</w:t>
      </w:r>
      <w:bookmarkEnd w:id="66"/>
      <w:bookmarkEnd w:id="67"/>
      <w:bookmarkEnd w:id="68"/>
      <w:bookmarkEnd w:id="69"/>
      <w:bookmarkEnd w:id="70"/>
    </w:p>
    <w:p>
      <w:pPr>
        <w:pStyle w:val="Heading5"/>
      </w:pPr>
      <w:bookmarkStart w:id="71" w:name="_Toc175324525"/>
      <w:r>
        <w:rPr>
          <w:rStyle w:val="CharSectno"/>
        </w:rPr>
        <w:t>23</w:t>
      </w:r>
      <w:r>
        <w:t>.</w:t>
      </w:r>
      <w:r>
        <w:tab/>
        <w:t>Rights of appeal of offender</w:t>
      </w:r>
      <w:bookmarkEnd w:id="71"/>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72" w:name="_Toc175324526"/>
      <w:r>
        <w:rPr>
          <w:rStyle w:val="CharSectno"/>
        </w:rPr>
        <w:lastRenderedPageBreak/>
        <w:t>24</w:t>
      </w:r>
      <w:r>
        <w:t>.</w:t>
      </w:r>
      <w:r>
        <w:tab/>
        <w:t>Rights of appeal of prosecutor</w:t>
      </w:r>
      <w:bookmarkEnd w:id="72"/>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on account of mental impairment)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a judgment of acquittal (other than on account of mental impairment)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lastRenderedPageBreak/>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No. 2 of 2008 s. 32; No. 10 of 2023 s. 304.]</w:t>
      </w:r>
    </w:p>
    <w:p>
      <w:pPr>
        <w:pStyle w:val="Heading5"/>
        <w:spacing w:before="180"/>
      </w:pPr>
      <w:bookmarkStart w:id="73" w:name="_Toc175324527"/>
      <w:r>
        <w:rPr>
          <w:rStyle w:val="CharSectno"/>
        </w:rPr>
        <w:t>25</w:t>
      </w:r>
      <w:r>
        <w:t>.</w:t>
      </w:r>
      <w:r>
        <w:tab/>
        <w:t>Rights of appeal if acquittal on account of mental impairment</w:t>
      </w:r>
      <w:bookmarkEnd w:id="73"/>
    </w:p>
    <w:p>
      <w:pPr>
        <w:pStyle w:val="Subsection"/>
        <w:spacing w:before="120"/>
      </w:pPr>
      <w:r>
        <w:tab/>
        <w:t>(1)</w:t>
      </w:r>
      <w:r>
        <w:tab/>
        <w:t>This section applies if an accused is acquitted of a charge in an indictment on account of mental impairment.</w:t>
      </w:r>
    </w:p>
    <w:p>
      <w:pPr>
        <w:pStyle w:val="Subsection"/>
      </w:pPr>
      <w:r>
        <w:tab/>
        <w:t>(2)</w:t>
      </w:r>
      <w:r>
        <w:tab/>
        <w:t>The accused may appeal to the Court of Appeal against the acquittal.</w:t>
      </w:r>
    </w:p>
    <w:p>
      <w:pPr>
        <w:pStyle w:val="Subsection"/>
        <w:spacing w:before="120"/>
      </w:pPr>
      <w:r>
        <w:tab/>
        <w:t>(3)</w:t>
      </w:r>
      <w:r>
        <w:tab/>
        <w:t>The prosecutor may appeal to the Court of Appeal against the acquittal if —</w:t>
      </w:r>
    </w:p>
    <w:p>
      <w:pPr>
        <w:pStyle w:val="Indenta"/>
      </w:pPr>
      <w:r>
        <w:tab/>
        <w:t>(a)</w:t>
      </w:r>
      <w:r>
        <w:tab/>
        <w:t xml:space="preserve">it was entered after a finding made by a judge under the </w:t>
      </w:r>
      <w:r>
        <w:rPr>
          <w:i/>
        </w:rPr>
        <w:t>Criminal Procedure Act 2004</w:t>
      </w:r>
      <w:r>
        <w:t xml:space="preserve"> section 93 or in a trial by judge alone; or</w:t>
      </w:r>
    </w:p>
    <w:p>
      <w:pPr>
        <w:pStyle w:val="Indenta"/>
      </w:pPr>
      <w:r>
        <w:tab/>
        <w:t>(aa)</w:t>
      </w:r>
      <w:r>
        <w:tab/>
        <w:t xml:space="preserve">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 or</w:t>
      </w:r>
    </w:p>
    <w:p>
      <w:pPr>
        <w:pStyle w:val="Indenta"/>
      </w:pPr>
      <w:r>
        <w:tab/>
        <w:t>(b)</w:t>
      </w:r>
      <w:r>
        <w:tab/>
        <w:t xml:space="preserve">it was entered after a finding under the </w:t>
      </w:r>
      <w:r>
        <w:rPr>
          <w:i/>
        </w:rPr>
        <w:t xml:space="preserve">Criminal Law (Mental Impairment) Act 2023 </w:t>
      </w:r>
      <w:r>
        <w:t>section 41(2)(b).</w:t>
      </w:r>
    </w:p>
    <w:p>
      <w:pPr>
        <w:pStyle w:val="Ednotepara"/>
      </w:pPr>
      <w:r>
        <w:tab/>
        <w:t>[(c)</w:t>
      </w:r>
      <w:r>
        <w:tab/>
        <w:t>deleted]</w:t>
      </w:r>
    </w:p>
    <w:p>
      <w:pPr>
        <w:pStyle w:val="Footnotesection"/>
      </w:pPr>
      <w:r>
        <w:tab/>
        <w:t>[Section 25 amended: No. 2 of 2008 s. 33; No. 10 of 2023 s. 305 and 313.]</w:t>
      </w:r>
    </w:p>
    <w:p>
      <w:pPr>
        <w:pStyle w:val="Heading5"/>
      </w:pPr>
      <w:bookmarkStart w:id="74" w:name="_Toc132290832"/>
      <w:bookmarkStart w:id="75" w:name="_Toc175324528"/>
      <w:r>
        <w:rPr>
          <w:rStyle w:val="CharSectno"/>
        </w:rPr>
        <w:lastRenderedPageBreak/>
        <w:t>25A</w:t>
      </w:r>
      <w:r>
        <w:t>.</w:t>
      </w:r>
      <w:r>
        <w:tab/>
        <w:t xml:space="preserve">Rights of appeal relating to </w:t>
      </w:r>
      <w:r>
        <w:rPr>
          <w:i/>
        </w:rPr>
        <w:t>Criminal Law (Mental Impairment) Act 2023</w:t>
      </w:r>
      <w:bookmarkEnd w:id="74"/>
      <w:bookmarkEnd w:id="75"/>
    </w:p>
    <w:p>
      <w:pPr>
        <w:pStyle w:val="Subsection"/>
      </w:pPr>
      <w:r>
        <w:tab/>
      </w:r>
      <w:r>
        <w:tab/>
        <w:t xml:space="preserve">An accused or the prosecutor may appeal to the Court of Appeal against 1 or more of the following decisions by a judge of a superior court in relation to a charge of an indictable offence — </w:t>
      </w:r>
    </w:p>
    <w:p>
      <w:pPr>
        <w:pStyle w:val="Indenta"/>
      </w:pPr>
      <w:r>
        <w:tab/>
        <w:t>(a)</w:t>
      </w:r>
      <w:r>
        <w:tab/>
        <w:t xml:space="preserve">a decision under the </w:t>
      </w:r>
      <w:r>
        <w:rPr>
          <w:i/>
        </w:rPr>
        <w:t xml:space="preserve">Criminal Law (Mental Impairment) Act 2023 </w:t>
      </w:r>
      <w:r>
        <w:t>section 29 that the accused is fit, or unfit, to stand trial;</w:t>
      </w:r>
    </w:p>
    <w:p>
      <w:pPr>
        <w:pStyle w:val="Indenta"/>
      </w:pPr>
      <w:r>
        <w:tab/>
        <w:t>(b)</w:t>
      </w:r>
      <w:r>
        <w:tab/>
        <w:t xml:space="preserve">a finding under the </w:t>
      </w:r>
      <w:r>
        <w:rPr>
          <w:i/>
        </w:rPr>
        <w:t xml:space="preserve">Criminal Law (Mental Impairment) Act 2023 </w:t>
      </w:r>
      <w:r>
        <w:t>section 41(2)(c);</w:t>
      </w:r>
    </w:p>
    <w:p>
      <w:pPr>
        <w:pStyle w:val="Indenta"/>
      </w:pPr>
      <w:r>
        <w:tab/>
        <w:t>(c)</w:t>
      </w:r>
      <w:r>
        <w:tab/>
        <w:t xml:space="preserve">an order under the </w:t>
      </w:r>
      <w:r>
        <w:rPr>
          <w:i/>
        </w:rPr>
        <w:t xml:space="preserve">Criminal Law (Mental Impairment) Act 2023 </w:t>
      </w:r>
      <w:r>
        <w:t>Part 5 or a refusal to make such an order;</w:t>
      </w:r>
    </w:p>
    <w:p>
      <w:pPr>
        <w:pStyle w:val="Indenta"/>
      </w:pPr>
      <w:r>
        <w:tab/>
        <w:t>(d)</w:t>
      </w:r>
      <w:r>
        <w:tab/>
        <w:t xml:space="preserve">the setting of a limiting term under the </w:t>
      </w:r>
      <w:r>
        <w:rPr>
          <w:i/>
        </w:rPr>
        <w:t xml:space="preserve">Criminal Law (Mental Impairment) Act 2023 </w:t>
      </w:r>
      <w:r>
        <w:t>section 50(2).</w:t>
      </w:r>
    </w:p>
    <w:p>
      <w:pPr>
        <w:pStyle w:val="Footnotesection"/>
      </w:pPr>
      <w:r>
        <w:tab/>
        <w:t>[Section 25A inserted: No. 10 of 2023 s. 306.]</w:t>
      </w:r>
    </w:p>
    <w:p>
      <w:pPr>
        <w:pStyle w:val="Heading5"/>
      </w:pPr>
      <w:bookmarkStart w:id="76" w:name="_Toc175324529"/>
      <w:r>
        <w:rPr>
          <w:rStyle w:val="CharSectno"/>
        </w:rPr>
        <w:t>26</w:t>
      </w:r>
      <w:r>
        <w:t>.</w:t>
      </w:r>
      <w:r>
        <w:tab/>
        <w:t>Separate trial decision, preliminary appeal against</w:t>
      </w:r>
      <w:bookmarkEnd w:id="76"/>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lastRenderedPageBreak/>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No. 2 of 2008 s. 34.]</w:t>
      </w:r>
    </w:p>
    <w:p>
      <w:pPr>
        <w:pStyle w:val="Heading3"/>
      </w:pPr>
      <w:bookmarkStart w:id="77" w:name="_Toc175228833"/>
      <w:bookmarkStart w:id="78" w:name="_Toc175228934"/>
      <w:bookmarkStart w:id="79" w:name="_Toc175233196"/>
      <w:bookmarkStart w:id="80" w:name="_Toc175324426"/>
      <w:bookmarkStart w:id="81" w:name="_Toc175324530"/>
      <w:r>
        <w:rPr>
          <w:rStyle w:val="CharDivNo"/>
        </w:rPr>
        <w:t>Division 3</w:t>
      </w:r>
      <w:r>
        <w:t> — </w:t>
      </w:r>
      <w:r>
        <w:rPr>
          <w:rStyle w:val="CharDivText"/>
        </w:rPr>
        <w:t>Commencing and deciding appeals</w:t>
      </w:r>
      <w:bookmarkEnd w:id="77"/>
      <w:bookmarkEnd w:id="78"/>
      <w:bookmarkEnd w:id="79"/>
      <w:bookmarkEnd w:id="80"/>
      <w:bookmarkEnd w:id="81"/>
    </w:p>
    <w:p>
      <w:pPr>
        <w:pStyle w:val="Heading5"/>
      </w:pPr>
      <w:bookmarkStart w:id="82" w:name="_Toc175324531"/>
      <w:r>
        <w:rPr>
          <w:rStyle w:val="CharSectno"/>
        </w:rPr>
        <w:t>27</w:t>
      </w:r>
      <w:r>
        <w:t>.</w:t>
      </w:r>
      <w:r>
        <w:tab/>
        <w:t>Leave to appeal required in all cases</w:t>
      </w:r>
      <w:bookmarkEnd w:id="82"/>
    </w:p>
    <w:p>
      <w:pPr>
        <w:pStyle w:val="Subsection"/>
      </w:pPr>
      <w:r>
        <w:tab/>
        <w:t>(1)</w:t>
      </w:r>
      <w:r>
        <w:tab/>
        <w:t>The leave of the Court of Appeal is required for each ground of appeal in an appeal under this Part.</w:t>
      </w:r>
    </w:p>
    <w:p>
      <w:pPr>
        <w:pStyle w:val="Subsection"/>
      </w:pPr>
      <w:r>
        <w:lastRenderedPageBreak/>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83" w:name="_Toc175324532"/>
      <w:r>
        <w:rPr>
          <w:rStyle w:val="CharSectno"/>
        </w:rPr>
        <w:t>28</w:t>
      </w:r>
      <w:r>
        <w:t>.</w:t>
      </w:r>
      <w:r>
        <w:tab/>
        <w:t>Commencing an appeal</w:t>
      </w:r>
      <w:bookmarkEnd w:id="83"/>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lastRenderedPageBreak/>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No. 5 of 2008 s. 27.]</w:t>
      </w:r>
    </w:p>
    <w:p>
      <w:pPr>
        <w:pStyle w:val="Heading5"/>
      </w:pPr>
      <w:bookmarkStart w:id="84" w:name="_Toc175324533"/>
      <w:r>
        <w:rPr>
          <w:rStyle w:val="CharSectno"/>
        </w:rPr>
        <w:t>29</w:t>
      </w:r>
      <w:r>
        <w:t>.</w:t>
      </w:r>
      <w:r>
        <w:tab/>
        <w:t>Sentences etc., Court of Appeal may stay etc.</w:t>
      </w:r>
      <w:bookmarkEnd w:id="84"/>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85" w:name="_Toc175324534"/>
      <w:r>
        <w:rPr>
          <w:rStyle w:val="CharSectno"/>
        </w:rPr>
        <w:t>30</w:t>
      </w:r>
      <w:r>
        <w:t>.</w:t>
      </w:r>
      <w:r>
        <w:tab/>
        <w:t>Appeal against conviction, decision on</w:t>
      </w:r>
      <w:bookmarkEnd w:id="85"/>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lastRenderedPageBreak/>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mental impairment — enter a judgment of acquittal of offence A on account of mental impairment and deal with the offender under the </w:t>
      </w:r>
      <w:r>
        <w:rPr>
          <w:i/>
        </w:rPr>
        <w:t>Criminal Law (Mental Impairment) Act 2023</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mental impairment,</w:t>
      </w:r>
    </w:p>
    <w:p>
      <w:pPr>
        <w:pStyle w:val="Indenta"/>
      </w:pPr>
      <w:r>
        <w:lastRenderedPageBreak/>
        <w:tab/>
      </w:r>
      <w:r>
        <w:tab/>
        <w:t xml:space="preserve">enter a judgment of acquittal of offence B on account of mental impairment and deal with the offender under the </w:t>
      </w:r>
      <w:r>
        <w:rPr>
          <w:i/>
        </w:rPr>
        <w:t>Criminal Law (Mental Impairment) Act 2023</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Footnotesection"/>
      </w:pPr>
      <w:r>
        <w:tab/>
        <w:t>[Section 30 amended: No. 10 of 2023 s. 307 and 313.]</w:t>
      </w:r>
    </w:p>
    <w:p>
      <w:pPr>
        <w:pStyle w:val="Heading5"/>
      </w:pPr>
      <w:bookmarkStart w:id="86" w:name="_Toc175324535"/>
      <w:r>
        <w:rPr>
          <w:rStyle w:val="CharSectno"/>
        </w:rPr>
        <w:t>31</w:t>
      </w:r>
      <w:r>
        <w:t>.</w:t>
      </w:r>
      <w:r>
        <w:tab/>
        <w:t>Decision on appeal against sentence or order</w:t>
      </w:r>
      <w:bookmarkEnd w:id="86"/>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 a different order made; or</w:t>
      </w:r>
    </w:p>
    <w:p>
      <w:pPr>
        <w:pStyle w:val="Indenta"/>
      </w:pPr>
      <w:r>
        <w:lastRenderedPageBreak/>
        <w:tab/>
        <w:t>(b)</w:t>
      </w:r>
      <w:r>
        <w:tab/>
        <w:t>in the case of an appeal referred to in subsection (1)(b), an order should have been made.</w:t>
      </w:r>
    </w:p>
    <w:p>
      <w:pPr>
        <w:pStyle w:val="Subsection"/>
      </w:pPr>
      <w:r>
        <w:tab/>
        <w:t>(5)</w:t>
      </w:r>
      <w:r>
        <w:tab/>
        <w:t>If the Court of Appeal allows an appeal referred to in subsection (1)(a), it must set aside the sentence or order and —</w:t>
      </w:r>
    </w:p>
    <w:p>
      <w:pPr>
        <w:pStyle w:val="Indenta"/>
      </w:pPr>
      <w:r>
        <w:tab/>
        <w:t>(a)</w:t>
      </w:r>
      <w:r>
        <w:tab/>
        <w:t>may instead impose a new sentence that is either more or less severe or make a new order; or</w:t>
      </w:r>
    </w:p>
    <w:p>
      <w:pPr>
        <w:pStyle w:val="Indenta"/>
      </w:pPr>
      <w:r>
        <w:tab/>
        <w:t>(b)</w:t>
      </w:r>
      <w:r>
        <w:tab/>
        <w:t>may send the charge back to the court that imposed the sentence or made the order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No. 2 of 2008 s. 35; No. 10 of 2023 s. 308.]</w:t>
      </w:r>
    </w:p>
    <w:p>
      <w:pPr>
        <w:pStyle w:val="Heading5"/>
      </w:pPr>
      <w:bookmarkStart w:id="87" w:name="_Toc175324536"/>
      <w:r>
        <w:rPr>
          <w:rStyle w:val="CharSectno"/>
        </w:rPr>
        <w:t>32</w:t>
      </w:r>
      <w:r>
        <w:t>.</w:t>
      </w:r>
      <w:r>
        <w:tab/>
        <w:t>Appeal under s. 25, decision on</w:t>
      </w:r>
      <w:bookmarkEnd w:id="87"/>
    </w:p>
    <w:p>
      <w:pPr>
        <w:pStyle w:val="Subsection"/>
      </w:pPr>
      <w:r>
        <w:tab/>
        <w:t>(1)</w:t>
      </w:r>
      <w:r>
        <w:tab/>
        <w:t>This section applies in the case of an appeal commenced under section 25 in relation to a charge of which an accused has been acquitted on account of mental impairment.</w:t>
      </w:r>
    </w:p>
    <w:p>
      <w:pPr>
        <w:pStyle w:val="Subsection"/>
      </w:pPr>
      <w:r>
        <w:tab/>
        <w:t>(2)</w:t>
      </w:r>
      <w:r>
        <w:tab/>
        <w:t>An appeal against an acquittal of an offence (</w:t>
      </w:r>
      <w:r>
        <w:rPr>
          <w:rStyle w:val="CharDefText"/>
        </w:rPr>
        <w:t>offence A</w:t>
      </w:r>
      <w:r>
        <w:t xml:space="preserve">) on account of mental impairment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mental impairment (the </w:t>
      </w:r>
      <w:r>
        <w:rPr>
          <w:rStyle w:val="CharDefText"/>
        </w:rPr>
        <w:t>mental impairment finding</w:t>
      </w:r>
      <w:r>
        <w:t>); or</w:t>
      </w:r>
    </w:p>
    <w:p>
      <w:pPr>
        <w:pStyle w:val="Indenta"/>
        <w:spacing w:before="60"/>
      </w:pPr>
      <w:r>
        <w:tab/>
        <w:t>(c)</w:t>
      </w:r>
      <w:r>
        <w:tab/>
        <w:t>both the factual finding and the mental impairment finding,</w:t>
      </w:r>
    </w:p>
    <w:p>
      <w:pPr>
        <w:pStyle w:val="Subsection"/>
        <w:spacing w:before="120"/>
      </w:pPr>
      <w:r>
        <w:tab/>
      </w:r>
      <w:r>
        <w:tab/>
        <w:t>as the case requires.</w:t>
      </w:r>
    </w:p>
    <w:p>
      <w:pPr>
        <w:pStyle w:val="Subsection"/>
      </w:pPr>
      <w:r>
        <w:lastRenderedPageBreak/>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mental impairment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mental impairment finding are allowed, the Court of Appeal must set aside the acquittal of offence A on account of mental impairment and must —</w:t>
      </w:r>
    </w:p>
    <w:p>
      <w:pPr>
        <w:pStyle w:val="Indenta"/>
      </w:pPr>
      <w:r>
        <w:tab/>
        <w:t>(a)</w:t>
      </w:r>
      <w:r>
        <w:tab/>
        <w:t>order a trial or a new trial; or</w:t>
      </w:r>
    </w:p>
    <w:p>
      <w:pPr>
        <w:pStyle w:val="Indenta"/>
      </w:pPr>
      <w:r>
        <w:tab/>
        <w:t>(b)</w:t>
      </w:r>
      <w:r>
        <w:tab/>
        <w:t>enter a judgment of acquittal (other than on account of mental impairment) of offence A; or</w:t>
      </w:r>
    </w:p>
    <w:p>
      <w:pPr>
        <w:pStyle w:val="Indenta"/>
      </w:pPr>
      <w:r>
        <w:tab/>
        <w:t>(c)</w:t>
      </w:r>
      <w:r>
        <w:tab/>
        <w:t>if —</w:t>
      </w:r>
    </w:p>
    <w:p>
      <w:pPr>
        <w:pStyle w:val="Indenti"/>
      </w:pPr>
      <w:r>
        <w:tab/>
        <w:t>(i)</w:t>
      </w:r>
      <w:r>
        <w:tab/>
        <w:t>the accused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accused was guilty of offence B,</w:t>
      </w:r>
    </w:p>
    <w:p>
      <w:pPr>
        <w:pStyle w:val="Indenta"/>
      </w:pPr>
      <w:r>
        <w:tab/>
      </w:r>
      <w:r>
        <w:tab/>
        <w:t>enter a judgment of conviction for offence B and deal with the accused accordingly.</w:t>
      </w:r>
    </w:p>
    <w:p>
      <w:pPr>
        <w:pStyle w:val="Subsection"/>
        <w:keepNext/>
        <w:keepLines/>
      </w:pPr>
      <w:r>
        <w:lastRenderedPageBreak/>
        <w:tab/>
        <w:t>(7)</w:t>
      </w:r>
      <w:r>
        <w:tab/>
        <w:t>If the appeal against the factual finding is allowed and the appeal against the mental impairment finding is dismissed, the Court of Appeal must set aside the acquittal of offence A on account of mental impairment and must —</w:t>
      </w:r>
    </w:p>
    <w:p>
      <w:pPr>
        <w:pStyle w:val="Indenta"/>
      </w:pPr>
      <w:r>
        <w:tab/>
        <w:t>(a)</w:t>
      </w:r>
      <w:r>
        <w:tab/>
        <w:t>order a trial or a new trial; or</w:t>
      </w:r>
    </w:p>
    <w:p>
      <w:pPr>
        <w:pStyle w:val="Indenta"/>
      </w:pPr>
      <w:r>
        <w:tab/>
        <w:t>(b)</w:t>
      </w:r>
      <w:r>
        <w:tab/>
        <w:t>enter a judgment of acquittal (other than on account of mental impairment) of offence A; or</w:t>
      </w:r>
    </w:p>
    <w:p>
      <w:pPr>
        <w:pStyle w:val="Indenta"/>
      </w:pPr>
      <w:r>
        <w:tab/>
        <w:t>(c)</w:t>
      </w:r>
      <w:r>
        <w:tab/>
        <w:t>if —</w:t>
      </w:r>
    </w:p>
    <w:p>
      <w:pPr>
        <w:pStyle w:val="Indenti"/>
      </w:pPr>
      <w:r>
        <w:tab/>
        <w:t>(i)</w:t>
      </w:r>
      <w:r>
        <w:tab/>
        <w:t>the accused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accused was guilty of offence B,</w:t>
      </w:r>
    </w:p>
    <w:p>
      <w:pPr>
        <w:pStyle w:val="Indenta"/>
      </w:pPr>
      <w:r>
        <w:tab/>
      </w:r>
      <w:r>
        <w:tab/>
        <w:t xml:space="preserve">enter a judgment of acquittal of offence B on account of mental impairment and deal with the accused under the </w:t>
      </w:r>
      <w:r>
        <w:rPr>
          <w:i/>
        </w:rPr>
        <w:t>Criminal Law (Mental Impairment) Act 2023</w:t>
      </w:r>
      <w:r>
        <w:t>.</w:t>
      </w:r>
    </w:p>
    <w:p>
      <w:pPr>
        <w:pStyle w:val="Subsection"/>
      </w:pPr>
      <w:r>
        <w:tab/>
        <w:t>(8)</w:t>
      </w:r>
      <w:r>
        <w:tab/>
        <w:t>If the appeal against the factual finding is dismissed and the appeal against the mental impairment finding is allowed, the Court of Appeal must set aside the acquittal of offence A on account of mental impairment and must —</w:t>
      </w:r>
    </w:p>
    <w:p>
      <w:pPr>
        <w:pStyle w:val="Indenta"/>
      </w:pPr>
      <w:r>
        <w:tab/>
        <w:t>(a)</w:t>
      </w:r>
      <w:r>
        <w:tab/>
        <w:t xml:space="preserve">if it is satisfied that, but for the mental impairment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Ednotesubsection"/>
      </w:pPr>
      <w:r>
        <w:tab/>
        <w:t>[(9)</w:t>
      </w:r>
      <w:r>
        <w:tab/>
        <w:t>deleted]</w:t>
      </w:r>
    </w:p>
    <w:p>
      <w:pPr>
        <w:pStyle w:val="Footnotesection"/>
      </w:pPr>
      <w:r>
        <w:tab/>
        <w:t>[Section 32 amended: No. 10 of 2023 s. 309 and 313.]</w:t>
      </w:r>
    </w:p>
    <w:p>
      <w:pPr>
        <w:pStyle w:val="Heading5"/>
      </w:pPr>
      <w:bookmarkStart w:id="88" w:name="_Toc132290837"/>
      <w:bookmarkStart w:id="89" w:name="_Toc175324537"/>
      <w:r>
        <w:rPr>
          <w:rStyle w:val="CharSectno"/>
        </w:rPr>
        <w:lastRenderedPageBreak/>
        <w:t>32A</w:t>
      </w:r>
      <w:r>
        <w:t>.</w:t>
      </w:r>
      <w:r>
        <w:tab/>
        <w:t>Decision on appeal under s. 25A(a) or (b)</w:t>
      </w:r>
      <w:bookmarkEnd w:id="88"/>
      <w:bookmarkEnd w:id="89"/>
    </w:p>
    <w:p>
      <w:pPr>
        <w:pStyle w:val="Subsection"/>
      </w:pPr>
      <w:r>
        <w:tab/>
        <w:t>(1)</w:t>
      </w:r>
      <w:r>
        <w:tab/>
        <w:t>This section applies in the case of an appeal commenced under section 25A against a decision or finding referred to in paragraph (a) or (b) of that section.</w:t>
      </w:r>
    </w:p>
    <w:p>
      <w:pPr>
        <w:pStyle w:val="Subsection"/>
      </w:pPr>
      <w:r>
        <w:tab/>
        <w:t>(2)</w:t>
      </w:r>
      <w:r>
        <w:tab/>
        <w:t>Unless under subsection (3) the Court of Appeal allows the appeal, it must dismiss the appeal.</w:t>
      </w:r>
    </w:p>
    <w:p>
      <w:pPr>
        <w:pStyle w:val="Subsection"/>
      </w:pPr>
      <w:r>
        <w:tab/>
        <w:t>(3)</w:t>
      </w:r>
      <w:r>
        <w:tab/>
        <w:t xml:space="preserve">The Court of Appeal may allow the appeal if, in its opinion — </w:t>
      </w:r>
    </w:p>
    <w:p>
      <w:pPr>
        <w:pStyle w:val="Indenta"/>
      </w:pPr>
      <w:r>
        <w:tab/>
        <w:t>(a)</w:t>
      </w:r>
      <w:r>
        <w:tab/>
        <w:t>the decision or finding should be set aside because, having regard to the evidence, it is unreasonable or cannot be supported; or</w:t>
      </w:r>
    </w:p>
    <w:p>
      <w:pPr>
        <w:pStyle w:val="Indenta"/>
      </w:pPr>
      <w:r>
        <w:tab/>
        <w:t>(b)</w:t>
      </w:r>
      <w:r>
        <w:tab/>
        <w:t>the decision or finding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appellant, the Court of Appeal may dismiss an appeal if it considers that no substantial miscarriage of justice has occurred.</w:t>
      </w:r>
    </w:p>
    <w:p>
      <w:pPr>
        <w:pStyle w:val="Subsection"/>
      </w:pPr>
      <w:r>
        <w:tab/>
        <w:t>(5)</w:t>
      </w:r>
      <w:r>
        <w:tab/>
        <w:t xml:space="preserve">If an appeal against a decision referred to in section 25A(a) is allowed, the Court of Appeal must set aside the decision as to fitness and must do 1 or more of the following — </w:t>
      </w:r>
    </w:p>
    <w:p>
      <w:pPr>
        <w:pStyle w:val="Indenta"/>
      </w:pPr>
      <w:r>
        <w:tab/>
        <w:t>(a)</w:t>
      </w:r>
      <w:r>
        <w:tab/>
        <w:t xml:space="preserve">order that the question of fitness be dealt with again by the court that made the decision, with or without orders to that court — </w:t>
      </w:r>
    </w:p>
    <w:p>
      <w:pPr>
        <w:pStyle w:val="Indenti"/>
      </w:pPr>
      <w:r>
        <w:tab/>
        <w:t>(i)</w:t>
      </w:r>
      <w:r>
        <w:tab/>
        <w:t>as to how or by whom it is to be constituted; and</w:t>
      </w:r>
    </w:p>
    <w:p>
      <w:pPr>
        <w:pStyle w:val="Indenti"/>
      </w:pPr>
      <w:r>
        <w:tab/>
        <w:t>(ii)</w:t>
      </w:r>
      <w:r>
        <w:tab/>
        <w:t>as to how it must deal with the question;</w:t>
      </w:r>
    </w:p>
    <w:p>
      <w:pPr>
        <w:pStyle w:val="Indenta"/>
      </w:pPr>
      <w:r>
        <w:tab/>
        <w:t>(b)</w:t>
      </w:r>
      <w:r>
        <w:tab/>
        <w:t>decide the question of fitness;</w:t>
      </w:r>
    </w:p>
    <w:p>
      <w:pPr>
        <w:pStyle w:val="Indenta"/>
      </w:pPr>
      <w:r>
        <w:tab/>
        <w:t>(c)</w:t>
      </w:r>
      <w:r>
        <w:tab/>
        <w:t>order a trial or a new trial;</w:t>
      </w:r>
    </w:p>
    <w:p>
      <w:pPr>
        <w:pStyle w:val="Indenta"/>
      </w:pPr>
      <w:r>
        <w:tab/>
        <w:t>(d)</w:t>
      </w:r>
      <w:r>
        <w:tab/>
        <w:t xml:space="preserve">order that a special proceeding take place under the </w:t>
      </w:r>
      <w:r>
        <w:rPr>
          <w:i/>
        </w:rPr>
        <w:t>Criminal Law (Mental Impairment) Act 2023</w:t>
      </w:r>
      <w:r>
        <w:t xml:space="preserve"> Part 3 Division 3.</w:t>
      </w:r>
    </w:p>
    <w:p>
      <w:pPr>
        <w:pStyle w:val="Subsection"/>
      </w:pPr>
      <w:r>
        <w:lastRenderedPageBreak/>
        <w:tab/>
        <w:t>(6)</w:t>
      </w:r>
      <w:r>
        <w:tab/>
        <w:t>If an appeal against a finding referred to in section 25A(b) is allowed, the Court of Appeal must set aside the finding that the accused committed the offence (</w:t>
      </w:r>
      <w:r>
        <w:rPr>
          <w:rStyle w:val="CharDefText"/>
        </w:rPr>
        <w:t>offence A</w:t>
      </w:r>
      <w:r>
        <w:t xml:space="preserve">) and must — </w:t>
      </w:r>
    </w:p>
    <w:p>
      <w:pPr>
        <w:pStyle w:val="Indenta"/>
      </w:pPr>
      <w:r>
        <w:tab/>
        <w:t>(a)</w:t>
      </w:r>
      <w:r>
        <w:tab/>
        <w:t>enter a judgment of acquittal (other than on account of mental impairment) of offence A; or</w:t>
      </w:r>
    </w:p>
    <w:p>
      <w:pPr>
        <w:pStyle w:val="Indenta"/>
      </w:pPr>
      <w:r>
        <w:tab/>
        <w:t>(b)</w:t>
      </w:r>
      <w:r>
        <w:tab/>
        <w:t xml:space="preserve">order that a special proceeding take place under the </w:t>
      </w:r>
      <w:r>
        <w:rPr>
          <w:i/>
        </w:rPr>
        <w:t>Criminal Law (Mental Impairment) Act 2023</w:t>
      </w:r>
      <w:r>
        <w:t xml:space="preserve"> Part 3 Division 3; or</w:t>
      </w:r>
    </w:p>
    <w:p>
      <w:pPr>
        <w:pStyle w:val="Indenta"/>
      </w:pPr>
      <w:r>
        <w:tab/>
        <w:t>(c)</w:t>
      </w:r>
      <w:r>
        <w:tab/>
        <w:t xml:space="preserve">if — </w:t>
      </w:r>
    </w:p>
    <w:p>
      <w:pPr>
        <w:pStyle w:val="Indenti"/>
      </w:pPr>
      <w:r>
        <w:tab/>
        <w:t>(i)</w:t>
      </w:r>
      <w:r>
        <w:tab/>
        <w:t>the accused could have been found to have committed some other offence (</w:t>
      </w:r>
      <w:r>
        <w:rPr>
          <w:rStyle w:val="CharDefText"/>
        </w:rPr>
        <w:t>offence B</w:t>
      </w:r>
      <w:r>
        <w:t>) instead of offence A; and</w:t>
      </w:r>
    </w:p>
    <w:p>
      <w:pPr>
        <w:pStyle w:val="Indenti"/>
      </w:pPr>
      <w:r>
        <w:tab/>
        <w:t>(ii)</w:t>
      </w:r>
      <w:r>
        <w:tab/>
        <w:t>the court is satisfied that the judge must have been satisfied, on the evidence available, of facts that prove the accused did the acts or made the omissions that constitute offence B,</w:t>
      </w:r>
    </w:p>
    <w:p>
      <w:pPr>
        <w:pStyle w:val="Indenta"/>
      </w:pPr>
      <w:r>
        <w:tab/>
      </w:r>
      <w:r>
        <w:tab/>
        <w:t xml:space="preserve">make a finding under the </w:t>
      </w:r>
      <w:r>
        <w:rPr>
          <w:i/>
        </w:rPr>
        <w:t>Criminal Law (Mental Impairment) Act 2023</w:t>
      </w:r>
      <w:r>
        <w:t xml:space="preserve"> section 41(2)(c) that the accused committed offence B and deal with the accused under the </w:t>
      </w:r>
      <w:r>
        <w:rPr>
          <w:i/>
        </w:rPr>
        <w:t>Criminal Law (Mental Impairment) Act 2023</w:t>
      </w:r>
      <w:r>
        <w:t>; or</w:t>
      </w:r>
    </w:p>
    <w:p>
      <w:pPr>
        <w:pStyle w:val="Indenta"/>
      </w:pPr>
      <w:r>
        <w:tab/>
        <w:t>(d)</w:t>
      </w:r>
      <w:r>
        <w:tab/>
        <w:t xml:space="preserve">if the court is satisfied that the accused should have been found not guilty of offence A on account of mental impairment — enter a judgment of acquittal of offence A on account of mental impairment and deal with the accused under the </w:t>
      </w:r>
      <w:r>
        <w:rPr>
          <w:i/>
        </w:rPr>
        <w:t>Criminal Law (Mental Impairment) Act 2023</w:t>
      </w:r>
      <w:r>
        <w:t>; or</w:t>
      </w:r>
    </w:p>
    <w:p>
      <w:pPr>
        <w:pStyle w:val="Indenta"/>
      </w:pPr>
      <w:r>
        <w:tab/>
        <w:t>(e)</w:t>
      </w:r>
      <w:r>
        <w:tab/>
        <w:t xml:space="preserve">if — </w:t>
      </w:r>
    </w:p>
    <w:p>
      <w:pPr>
        <w:pStyle w:val="Indenti"/>
      </w:pPr>
      <w:r>
        <w:tab/>
        <w:t>(i)</w:t>
      </w:r>
      <w:r>
        <w:tab/>
        <w:t>the accused could have been found to have committed some other offence (</w:t>
      </w:r>
      <w:r>
        <w:rPr>
          <w:rStyle w:val="CharDefText"/>
        </w:rPr>
        <w:t>offence B</w:t>
      </w:r>
      <w:r>
        <w:t>) instead of offence A; and</w:t>
      </w:r>
    </w:p>
    <w:p>
      <w:pPr>
        <w:pStyle w:val="Indenti"/>
      </w:pPr>
      <w:r>
        <w:tab/>
        <w:t>(ii)</w:t>
      </w:r>
      <w:r>
        <w:tab/>
        <w:t>the court is satisfied that the judge must have been satisfied, on the evidence available, of facts that prove the accused did the acts or made the omissions that constitute offence B; and</w:t>
      </w:r>
    </w:p>
    <w:p>
      <w:pPr>
        <w:pStyle w:val="Indenti"/>
      </w:pPr>
      <w:r>
        <w:lastRenderedPageBreak/>
        <w:tab/>
        <w:t>(iii)</w:t>
      </w:r>
      <w:r>
        <w:tab/>
        <w:t>the court is satisfied that the accused should have been found not guilty of offence B on account of mental impairment,</w:t>
      </w:r>
    </w:p>
    <w:p>
      <w:pPr>
        <w:pStyle w:val="Indenta"/>
      </w:pPr>
      <w:r>
        <w:tab/>
      </w:r>
      <w:r>
        <w:tab/>
        <w:t xml:space="preserve">enter a judgment of acquittal of offence B on account of mental impairment and deal with the accused under the </w:t>
      </w:r>
      <w:r>
        <w:rPr>
          <w:i/>
        </w:rPr>
        <w:t>Criminal Law (Mental Impairment) Act 2023</w:t>
      </w:r>
      <w:r>
        <w:t>.</w:t>
      </w:r>
    </w:p>
    <w:p>
      <w:pPr>
        <w:pStyle w:val="Footnotesection"/>
      </w:pPr>
      <w:r>
        <w:tab/>
        <w:t>[Section 32A inserted: No. 10 of 2023 s. 310.]</w:t>
      </w:r>
    </w:p>
    <w:p>
      <w:pPr>
        <w:pStyle w:val="Heading5"/>
      </w:pPr>
      <w:bookmarkStart w:id="90" w:name="_Toc132290838"/>
      <w:bookmarkStart w:id="91" w:name="_Toc175324538"/>
      <w:r>
        <w:rPr>
          <w:rStyle w:val="CharSectno"/>
        </w:rPr>
        <w:t>32B</w:t>
      </w:r>
      <w:r>
        <w:t>.</w:t>
      </w:r>
      <w:r>
        <w:tab/>
        <w:t>Decision on appeal under s. 25A(c) or (d)</w:t>
      </w:r>
      <w:bookmarkEnd w:id="90"/>
      <w:bookmarkEnd w:id="91"/>
    </w:p>
    <w:p>
      <w:pPr>
        <w:pStyle w:val="Subsection"/>
      </w:pPr>
      <w:r>
        <w:tab/>
        <w:t>(1)</w:t>
      </w:r>
      <w:r>
        <w:tab/>
        <w:t xml:space="preserve">This section applies in the case of an appeal commenced under section 25A against — </w:t>
      </w:r>
    </w:p>
    <w:p>
      <w:pPr>
        <w:pStyle w:val="Indenta"/>
      </w:pPr>
      <w:r>
        <w:tab/>
        <w:t>(a)</w:t>
      </w:r>
      <w:r>
        <w:tab/>
        <w:t>an order or decision referred to in paragraph (c) or (d) of that section; or</w:t>
      </w:r>
    </w:p>
    <w:p>
      <w:pPr>
        <w:pStyle w:val="Indenta"/>
      </w:pPr>
      <w:r>
        <w:tab/>
        <w:t>(b)</w:t>
      </w:r>
      <w:r>
        <w:tab/>
        <w:t>a refusal referred to in paragraph (c) of that section.</w:t>
      </w:r>
    </w:p>
    <w:p>
      <w:pPr>
        <w:pStyle w:val="Subsection"/>
      </w:pPr>
      <w:r>
        <w:tab/>
        <w:t>(2)</w:t>
      </w:r>
      <w:r>
        <w:tab/>
        <w:t>Unless under subsection (3) the Court of Appeal allows the appeal, it must dismiss the appeal.</w:t>
      </w:r>
    </w:p>
    <w:p>
      <w:pPr>
        <w:pStyle w:val="Subsection"/>
      </w:pPr>
      <w:r>
        <w:tab/>
        <w:t>(3)</w:t>
      </w:r>
      <w:r>
        <w:tab/>
        <w:t xml:space="preserve">The Court of Appeal may allow the appeal if, in its opinion — </w:t>
      </w:r>
    </w:p>
    <w:p>
      <w:pPr>
        <w:pStyle w:val="Indenta"/>
      </w:pPr>
      <w:r>
        <w:tab/>
        <w:t>(a)</w:t>
      </w:r>
      <w:r>
        <w:tab/>
        <w:t>in the case of an appeal referred to in subsection (1)(a), a different order should have been made or a different limiting term set; or</w:t>
      </w:r>
    </w:p>
    <w:p>
      <w:pPr>
        <w:pStyle w:val="Indenta"/>
      </w:pPr>
      <w:r>
        <w:tab/>
        <w:t>(b)</w:t>
      </w:r>
      <w:r>
        <w:tab/>
        <w:t>in the case of an appeal referred to in subsection (1)(b), an order should have been made.</w:t>
      </w:r>
    </w:p>
    <w:p>
      <w:pPr>
        <w:pStyle w:val="Subsection"/>
      </w:pPr>
      <w:r>
        <w:tab/>
        <w:t>(4)</w:t>
      </w:r>
      <w:r>
        <w:tab/>
        <w:t xml:space="preserve">If the Court of Appeal allows an appeal referred to in subsection (1)(a), it must set aside the order or limiting term and — </w:t>
      </w:r>
    </w:p>
    <w:p>
      <w:pPr>
        <w:pStyle w:val="Indenta"/>
      </w:pPr>
      <w:r>
        <w:tab/>
        <w:t>(a)</w:t>
      </w:r>
      <w:r>
        <w:tab/>
        <w:t>may instead make a new order, or set a new limiting term that is either longer or shorter than the term set aside; or</w:t>
      </w:r>
    </w:p>
    <w:p>
      <w:pPr>
        <w:pStyle w:val="Indenta"/>
      </w:pPr>
      <w:r>
        <w:tab/>
        <w:t>(b)</w:t>
      </w:r>
      <w:r>
        <w:tab/>
        <w:t>may send the charge back to the court that made the order or set the limiting term to be dealt with further.</w:t>
      </w:r>
    </w:p>
    <w:p>
      <w:pPr>
        <w:pStyle w:val="Subsection"/>
      </w:pPr>
      <w:r>
        <w:lastRenderedPageBreak/>
        <w:tab/>
        <w:t>(5)</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32B inserted: No. 10 of 2023 s. 310.]</w:t>
      </w:r>
    </w:p>
    <w:p>
      <w:pPr>
        <w:pStyle w:val="Heading5"/>
      </w:pPr>
      <w:bookmarkStart w:id="92" w:name="_Toc175324539"/>
      <w:r>
        <w:rPr>
          <w:rStyle w:val="CharSectno"/>
        </w:rPr>
        <w:t>33</w:t>
      </w:r>
      <w:r>
        <w:t>.</w:t>
      </w:r>
      <w:r>
        <w:tab/>
        <w:t>Other appeals by prosecutor, decision on</w:t>
      </w:r>
      <w:bookmarkEnd w:id="92"/>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lastRenderedPageBreak/>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No. 2 of 2008 s. 36.]</w:t>
      </w:r>
    </w:p>
    <w:p>
      <w:pPr>
        <w:pStyle w:val="Heading5"/>
      </w:pPr>
      <w:bookmarkStart w:id="93" w:name="_Toc175324540"/>
      <w:r>
        <w:rPr>
          <w:rStyle w:val="CharSectno"/>
        </w:rPr>
        <w:t>34</w:t>
      </w:r>
      <w:r>
        <w:t>.</w:t>
      </w:r>
      <w:r>
        <w:tab/>
        <w:t>New trial etc., procedure if ordered</w:t>
      </w:r>
      <w:bookmarkEnd w:id="93"/>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No. 2 of 2008 s. 37.]</w:t>
      </w:r>
    </w:p>
    <w:p>
      <w:pPr>
        <w:pStyle w:val="Heading3"/>
      </w:pPr>
      <w:bookmarkStart w:id="94" w:name="_Toc175228842"/>
      <w:bookmarkStart w:id="95" w:name="_Toc175228943"/>
      <w:bookmarkStart w:id="96" w:name="_Toc175233207"/>
      <w:bookmarkStart w:id="97" w:name="_Toc175324437"/>
      <w:bookmarkStart w:id="98" w:name="_Toc175324541"/>
      <w:r>
        <w:rPr>
          <w:rStyle w:val="CharDivNo"/>
        </w:rPr>
        <w:t>Division 4</w:t>
      </w:r>
      <w:r>
        <w:t> — </w:t>
      </w:r>
      <w:r>
        <w:rPr>
          <w:rStyle w:val="CharDivText"/>
        </w:rPr>
        <w:t>Miscellaneous</w:t>
      </w:r>
      <w:bookmarkEnd w:id="94"/>
      <w:bookmarkEnd w:id="95"/>
      <w:bookmarkEnd w:id="96"/>
      <w:bookmarkEnd w:id="97"/>
      <w:bookmarkEnd w:id="98"/>
    </w:p>
    <w:p>
      <w:pPr>
        <w:pStyle w:val="Heading5"/>
      </w:pPr>
      <w:bookmarkStart w:id="99" w:name="_Toc175324542"/>
      <w:r>
        <w:rPr>
          <w:rStyle w:val="CharSectno"/>
        </w:rPr>
        <w:t>35</w:t>
      </w:r>
      <w:r>
        <w:t>.</w:t>
      </w:r>
      <w:r>
        <w:tab/>
        <w:t>No fees or costs</w:t>
      </w:r>
      <w:bookmarkEnd w:id="99"/>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00" w:name="_Toc175324543"/>
      <w:r>
        <w:rPr>
          <w:rStyle w:val="CharSectno"/>
        </w:rPr>
        <w:lastRenderedPageBreak/>
        <w:t>35A</w:t>
      </w:r>
      <w:r>
        <w:t>.</w:t>
      </w:r>
      <w:r>
        <w:tab/>
        <w:t>Accused’s costs in some appeals to be paid by State</w:t>
      </w:r>
      <w:bookmarkEnd w:id="100"/>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No. 2 of 2008 s. 38.]</w:t>
      </w:r>
    </w:p>
    <w:p>
      <w:pPr>
        <w:pStyle w:val="Heading2"/>
      </w:pPr>
      <w:bookmarkStart w:id="101" w:name="_Toc175228845"/>
      <w:bookmarkStart w:id="102" w:name="_Toc175228946"/>
      <w:bookmarkStart w:id="103" w:name="_Toc175233210"/>
      <w:bookmarkStart w:id="104" w:name="_Toc175324440"/>
      <w:bookmarkStart w:id="105" w:name="_Toc175324544"/>
      <w:r>
        <w:rPr>
          <w:rStyle w:val="CharPartNo"/>
        </w:rPr>
        <w:lastRenderedPageBreak/>
        <w:t>Part 3A</w:t>
      </w:r>
      <w:r>
        <w:rPr>
          <w:b w:val="0"/>
        </w:rPr>
        <w:t> </w:t>
      </w:r>
      <w:r>
        <w:t>—</w:t>
      </w:r>
      <w:r>
        <w:rPr>
          <w:b w:val="0"/>
        </w:rPr>
        <w:t> </w:t>
      </w:r>
      <w:r>
        <w:rPr>
          <w:rStyle w:val="CharPartText"/>
        </w:rPr>
        <w:t>Further appeals against conviction</w:t>
      </w:r>
      <w:bookmarkEnd w:id="101"/>
      <w:bookmarkEnd w:id="102"/>
      <w:bookmarkEnd w:id="103"/>
      <w:bookmarkEnd w:id="104"/>
      <w:bookmarkEnd w:id="105"/>
    </w:p>
    <w:p>
      <w:pPr>
        <w:pStyle w:val="Footnoteheading"/>
      </w:pPr>
      <w:r>
        <w:tab/>
        <w:t>[Heading inserted: No. 18 of 2022 s. 4.]</w:t>
      </w:r>
    </w:p>
    <w:p>
      <w:pPr>
        <w:pStyle w:val="Heading3"/>
      </w:pPr>
      <w:bookmarkStart w:id="106" w:name="_Toc175228846"/>
      <w:bookmarkStart w:id="107" w:name="_Toc175228947"/>
      <w:bookmarkStart w:id="108" w:name="_Toc175233211"/>
      <w:bookmarkStart w:id="109" w:name="_Toc175324441"/>
      <w:bookmarkStart w:id="110" w:name="_Toc175324545"/>
      <w:r>
        <w:rPr>
          <w:rStyle w:val="CharDivNo"/>
        </w:rPr>
        <w:t>Division 1</w:t>
      </w:r>
      <w:r>
        <w:t> — </w:t>
      </w:r>
      <w:r>
        <w:rPr>
          <w:rStyle w:val="CharDivText"/>
        </w:rPr>
        <w:t>Preliminary</w:t>
      </w:r>
      <w:bookmarkEnd w:id="106"/>
      <w:bookmarkEnd w:id="107"/>
      <w:bookmarkEnd w:id="108"/>
      <w:bookmarkEnd w:id="109"/>
      <w:bookmarkEnd w:id="110"/>
    </w:p>
    <w:p>
      <w:pPr>
        <w:pStyle w:val="Footnoteheading"/>
      </w:pPr>
      <w:r>
        <w:tab/>
        <w:t>[Heading inserted: No. 18 of 2022 s. 4.]</w:t>
      </w:r>
    </w:p>
    <w:p>
      <w:pPr>
        <w:pStyle w:val="Heading5"/>
      </w:pPr>
      <w:bookmarkStart w:id="111" w:name="_Toc175324546"/>
      <w:r>
        <w:rPr>
          <w:rStyle w:val="CharSectno"/>
        </w:rPr>
        <w:t>35B</w:t>
      </w:r>
      <w:r>
        <w:t>.</w:t>
      </w:r>
      <w:r>
        <w:tab/>
        <w:t>Application of this Part</w:t>
      </w:r>
      <w:bookmarkEnd w:id="111"/>
      <w:r>
        <w:t> </w:t>
      </w:r>
    </w:p>
    <w:p>
      <w:pPr>
        <w:pStyle w:val="Subsection"/>
      </w:pPr>
      <w:r>
        <w:tab/>
      </w:r>
      <w:r>
        <w:tab/>
        <w:t xml:space="preserve">This Part applies to an offender whether the offender was convicted of the offence to which an appeal under this Part relates before or after the </w:t>
      </w:r>
      <w:r>
        <w:rPr>
          <w:i/>
        </w:rPr>
        <w:t>Criminal Appeals Amendment Act 2022</w:t>
      </w:r>
      <w:r>
        <w:t xml:space="preserve"> came into operation.</w:t>
      </w:r>
    </w:p>
    <w:p>
      <w:pPr>
        <w:pStyle w:val="Footnotesection"/>
      </w:pPr>
      <w:r>
        <w:tab/>
        <w:t>[Section 35B inserted: No. 18 of 2022 s. 4.]</w:t>
      </w:r>
    </w:p>
    <w:p>
      <w:pPr>
        <w:pStyle w:val="Heading5"/>
      </w:pPr>
      <w:bookmarkStart w:id="112" w:name="_Toc175324547"/>
      <w:r>
        <w:rPr>
          <w:rStyle w:val="CharSectno"/>
        </w:rPr>
        <w:t>35C</w:t>
      </w:r>
      <w:r>
        <w:t>.</w:t>
      </w:r>
      <w:r>
        <w:tab/>
        <w:t>Term used: offender</w:t>
      </w:r>
      <w:bookmarkEnd w:id="112"/>
    </w:p>
    <w:p>
      <w:pPr>
        <w:pStyle w:val="Subsection"/>
      </w:pPr>
      <w:r>
        <w:tab/>
      </w:r>
      <w:r>
        <w:tab/>
        <w:t xml:space="preserve">In this Part — </w:t>
      </w:r>
    </w:p>
    <w:p>
      <w:pPr>
        <w:pStyle w:val="Defstart"/>
      </w:pPr>
      <w:r>
        <w:tab/>
      </w:r>
      <w:r>
        <w:rPr>
          <w:rStyle w:val="CharDefText"/>
        </w:rPr>
        <w:t>offender</w:t>
      </w:r>
      <w:r>
        <w:t xml:space="preserve"> has the meaning given in section 22.</w:t>
      </w:r>
    </w:p>
    <w:p>
      <w:pPr>
        <w:pStyle w:val="Footnotesection"/>
      </w:pPr>
      <w:r>
        <w:tab/>
        <w:t>[Section 35C inserted: No. 18 of 2022 s. 4.]</w:t>
      </w:r>
    </w:p>
    <w:p>
      <w:pPr>
        <w:pStyle w:val="Heading5"/>
      </w:pPr>
      <w:bookmarkStart w:id="113" w:name="_Toc175324548"/>
      <w:r>
        <w:rPr>
          <w:rStyle w:val="CharSectno"/>
        </w:rPr>
        <w:t>35D</w:t>
      </w:r>
      <w:r>
        <w:t>.</w:t>
      </w:r>
      <w:r>
        <w:tab/>
        <w:t>Fresh, new and compelling evidence</w:t>
      </w:r>
      <w:bookmarkEnd w:id="113"/>
    </w:p>
    <w:p>
      <w:pPr>
        <w:pStyle w:val="Subsection"/>
      </w:pPr>
      <w:r>
        <w:tab/>
        <w:t>(1)</w:t>
      </w:r>
      <w:r>
        <w:tab/>
        <w:t xml:space="preserve">For the purposes of this Part, evidence relating to an offence of which an offender was convicted is </w:t>
      </w:r>
      <w:r>
        <w:rPr>
          <w:b/>
          <w:i/>
        </w:rPr>
        <w:t>fresh</w:t>
      </w:r>
      <w:r>
        <w:t> —</w:t>
      </w:r>
    </w:p>
    <w:p>
      <w:pPr>
        <w:pStyle w:val="Indenta"/>
      </w:pPr>
      <w:r>
        <w:tab/>
        <w:t>(a)</w:t>
      </w:r>
      <w:r>
        <w:tab/>
        <w:t>if, despite the exercise of reasonable diligence, the evidence was not and could not have been tendered at the trial of the offence or any previous appeal; or</w:t>
      </w:r>
    </w:p>
    <w:p>
      <w:pPr>
        <w:pStyle w:val="Indenta"/>
      </w:pPr>
      <w:r>
        <w:tab/>
        <w:t>(b)</w:t>
      </w:r>
      <w:r>
        <w:tab/>
        <w:t xml:space="preserve">if — </w:t>
      </w:r>
    </w:p>
    <w:p>
      <w:pPr>
        <w:pStyle w:val="Indenti"/>
      </w:pPr>
      <w:r>
        <w:tab/>
        <w:t>(i)</w:t>
      </w:r>
      <w:r>
        <w:tab/>
        <w:t>the evidence was not tendered at the trial of the offence or any previous appeal but, with the exercise of reasonable diligence, could have been tendered at the trial of the offence or any previous appeal; and</w:t>
      </w:r>
    </w:p>
    <w:p>
      <w:pPr>
        <w:pStyle w:val="Indenti"/>
      </w:pPr>
      <w:r>
        <w:lastRenderedPageBreak/>
        <w:tab/>
        <w:t>(ii)</w:t>
      </w:r>
      <w:r>
        <w:tab/>
        <w:t>the failure to tender the evidence was due to the incompetence or negligence of a lawyer representing the offender.</w:t>
      </w:r>
    </w:p>
    <w:p>
      <w:pPr>
        <w:pStyle w:val="Subsection"/>
      </w:pPr>
      <w:r>
        <w:tab/>
        <w:t>(2)</w:t>
      </w:r>
      <w:r>
        <w:tab/>
        <w:t xml:space="preserve">For the purposes of this Part, evidence relating to an offence of which an offender was convicted is </w:t>
      </w:r>
      <w:r>
        <w:rPr>
          <w:b/>
          <w:i/>
        </w:rPr>
        <w:t>new</w:t>
      </w:r>
      <w:r>
        <w:t xml:space="preserve"> if the evidence was not tendered at the trial of the offence or any previous appeal but, with the exercise of reasonable diligence, could have been tendered at the trial of the offence or any previous appeal.</w:t>
      </w:r>
    </w:p>
    <w:p>
      <w:pPr>
        <w:pStyle w:val="Subsection"/>
      </w:pPr>
      <w:r>
        <w:tab/>
        <w:t>(3)</w:t>
      </w:r>
      <w:r>
        <w:tab/>
        <w:t>Despite subsection (2), evidence is not new evidence if it is fresh evidence under subsection (1)(b).</w:t>
      </w:r>
    </w:p>
    <w:p>
      <w:pPr>
        <w:pStyle w:val="Subsection"/>
      </w:pPr>
      <w:r>
        <w:tab/>
        <w:t>(4)</w:t>
      </w:r>
      <w:r>
        <w:tab/>
        <w:t xml:space="preserve">For the purposes of this Part, evidence relating to an offence of which an offender was convicted is </w:t>
      </w:r>
      <w:r>
        <w:rPr>
          <w:b/>
          <w:i/>
        </w:rPr>
        <w:t>compelling</w:t>
      </w:r>
      <w:r>
        <w:t xml:space="preserve"> if it is highly probative in the context of the issues in dispute at the trial of the offence.</w:t>
      </w:r>
    </w:p>
    <w:p>
      <w:pPr>
        <w:pStyle w:val="Footnotesection"/>
      </w:pPr>
      <w:r>
        <w:tab/>
        <w:t>[Section 35D inserted: No. 18 of 2022 s. 4.]</w:t>
      </w:r>
    </w:p>
    <w:p>
      <w:pPr>
        <w:pStyle w:val="Heading3"/>
      </w:pPr>
      <w:bookmarkStart w:id="114" w:name="_Toc175228850"/>
      <w:bookmarkStart w:id="115" w:name="_Toc175228951"/>
      <w:bookmarkStart w:id="116" w:name="_Toc175233215"/>
      <w:bookmarkStart w:id="117" w:name="_Toc175324445"/>
      <w:bookmarkStart w:id="118" w:name="_Toc175324549"/>
      <w:r>
        <w:rPr>
          <w:rStyle w:val="CharDivNo"/>
        </w:rPr>
        <w:t>Division 2</w:t>
      </w:r>
      <w:r>
        <w:t> — </w:t>
      </w:r>
      <w:r>
        <w:rPr>
          <w:rStyle w:val="CharDivText"/>
        </w:rPr>
        <w:t>Rights of appeal</w:t>
      </w:r>
      <w:bookmarkEnd w:id="114"/>
      <w:bookmarkEnd w:id="115"/>
      <w:bookmarkEnd w:id="116"/>
      <w:bookmarkEnd w:id="117"/>
      <w:bookmarkEnd w:id="118"/>
    </w:p>
    <w:p>
      <w:pPr>
        <w:pStyle w:val="Footnoteheading"/>
      </w:pPr>
      <w:r>
        <w:tab/>
        <w:t>[Heading inserted: No. 18 of 2022 s. 4.]</w:t>
      </w:r>
    </w:p>
    <w:p>
      <w:pPr>
        <w:pStyle w:val="Heading5"/>
      </w:pPr>
      <w:bookmarkStart w:id="119" w:name="_Toc175324550"/>
      <w:r>
        <w:rPr>
          <w:rStyle w:val="CharSectno"/>
        </w:rPr>
        <w:t>35E</w:t>
      </w:r>
      <w:r>
        <w:t>.</w:t>
      </w:r>
      <w:r>
        <w:tab/>
        <w:t>Second or subsequent appeal against conviction</w:t>
      </w:r>
      <w:bookmarkEnd w:id="119"/>
    </w:p>
    <w:p>
      <w:pPr>
        <w:pStyle w:val="Subsection"/>
      </w:pPr>
      <w:r>
        <w:tab/>
        <w:t>(1)</w:t>
      </w:r>
      <w:r>
        <w:tab/>
        <w:t>Subject to this Part, an offender convicted of an offence on indictment may bring a 2</w:t>
      </w:r>
      <w:r>
        <w:rPr>
          <w:vertAlign w:val="superscript"/>
        </w:rPr>
        <w:t>nd</w:t>
      </w:r>
      <w:r>
        <w:t xml:space="preserve"> or subsequent appeal to the Court of Appeal against conviction if — </w:t>
      </w:r>
    </w:p>
    <w:p>
      <w:pPr>
        <w:pStyle w:val="Indenta"/>
      </w:pPr>
      <w:r>
        <w:tab/>
        <w:t>(a)</w:t>
      </w:r>
      <w:r>
        <w:tab/>
        <w:t>there is fresh and compelling evidence relating to the offence; or</w:t>
      </w:r>
    </w:p>
    <w:p>
      <w:pPr>
        <w:pStyle w:val="Indenta"/>
      </w:pPr>
      <w:r>
        <w:tab/>
        <w:t>(b)</w:t>
      </w:r>
      <w:r>
        <w:tab/>
        <w:t>there is new and compelling evidence relating to the offence.</w:t>
      </w:r>
    </w:p>
    <w:p>
      <w:pPr>
        <w:pStyle w:val="Subsection"/>
      </w:pPr>
      <w:r>
        <w:tab/>
        <w:t>(2)</w:t>
      </w:r>
      <w:r>
        <w:tab/>
        <w:t>Evidence is not precluded from being admissible on an appeal brought under this Part just because it would not have been admissible in the earlier trial of the offence resulting in the relevant conviction.</w:t>
      </w:r>
    </w:p>
    <w:p>
      <w:pPr>
        <w:pStyle w:val="Footnotesection"/>
      </w:pPr>
      <w:r>
        <w:tab/>
        <w:t>[Section 35E inserted: No. 18 of 2022 s. 4.]</w:t>
      </w:r>
    </w:p>
    <w:p>
      <w:pPr>
        <w:pStyle w:val="Heading3"/>
      </w:pPr>
      <w:bookmarkStart w:id="120" w:name="_Toc175228852"/>
      <w:bookmarkStart w:id="121" w:name="_Toc175228953"/>
      <w:bookmarkStart w:id="122" w:name="_Toc175233217"/>
      <w:bookmarkStart w:id="123" w:name="_Toc175324447"/>
      <w:bookmarkStart w:id="124" w:name="_Toc175324551"/>
      <w:r>
        <w:rPr>
          <w:rStyle w:val="CharDivNo"/>
        </w:rPr>
        <w:lastRenderedPageBreak/>
        <w:t>Division 3</w:t>
      </w:r>
      <w:r>
        <w:t> — </w:t>
      </w:r>
      <w:r>
        <w:rPr>
          <w:rStyle w:val="CharDivText"/>
        </w:rPr>
        <w:t>Commencing and deciding appeals</w:t>
      </w:r>
      <w:bookmarkEnd w:id="120"/>
      <w:bookmarkEnd w:id="121"/>
      <w:bookmarkEnd w:id="122"/>
      <w:bookmarkEnd w:id="123"/>
      <w:bookmarkEnd w:id="124"/>
    </w:p>
    <w:p>
      <w:pPr>
        <w:pStyle w:val="Footnoteheading"/>
        <w:keepNext/>
      </w:pPr>
      <w:r>
        <w:tab/>
        <w:t>[Heading inserted: No. 18 of 2022 s. 4.]</w:t>
      </w:r>
    </w:p>
    <w:p>
      <w:pPr>
        <w:pStyle w:val="Heading5"/>
      </w:pPr>
      <w:bookmarkStart w:id="125" w:name="_Toc175324552"/>
      <w:r>
        <w:rPr>
          <w:rStyle w:val="CharSectno"/>
        </w:rPr>
        <w:t>35F</w:t>
      </w:r>
      <w:r>
        <w:t>.</w:t>
      </w:r>
      <w:r>
        <w:tab/>
        <w:t>Leave to appeal required in all cases</w:t>
      </w:r>
      <w:bookmarkEnd w:id="125"/>
    </w:p>
    <w:p>
      <w:pPr>
        <w:pStyle w:val="Subsection"/>
      </w:pPr>
      <w:r>
        <w:tab/>
        <w:t>(1)</w:t>
      </w:r>
      <w:r>
        <w:tab/>
        <w:t>Leave of the Court of Appeal is required for each ground of appeal in an appeal brought under this Part.</w:t>
      </w:r>
    </w:p>
    <w:p>
      <w:pPr>
        <w:pStyle w:val="Subsection"/>
      </w:pPr>
      <w:r>
        <w:tab/>
        <w:t>(2)</w:t>
      </w:r>
      <w:r>
        <w:tab/>
        <w:t>Except as provided in subsection (3), the Court of Appeal must decide whether to give leave to appeal on a ground of the appeal before the hearing of the appeal.</w:t>
      </w:r>
    </w:p>
    <w:p>
      <w:pPr>
        <w:pStyle w:val="Subsection"/>
      </w:pPr>
      <w:r>
        <w:tab/>
        <w:t>(3)</w:t>
      </w:r>
      <w:r>
        <w:tab/>
        <w:t>If the Court of Appeal considers it necessary or desirable, it may give leave to appeal at the hearing of, or when giving judgment on, the appeal.</w:t>
      </w:r>
    </w:p>
    <w:p>
      <w:pPr>
        <w:pStyle w:val="Subsection"/>
      </w:pPr>
      <w:r>
        <w:tab/>
        <w:t>(4)</w:t>
      </w:r>
      <w:r>
        <w:tab/>
        <w:t xml:space="preserve">After an appeal has commenced, the Court of Appeal must not give leave to appeal on a ground of appeal unless it is satisfied — </w:t>
      </w:r>
    </w:p>
    <w:p>
      <w:pPr>
        <w:pStyle w:val="Indenta"/>
      </w:pPr>
      <w:r>
        <w:tab/>
        <w:t>(a)</w:t>
      </w:r>
      <w:r>
        <w:tab/>
        <w:t>the ground identifies fresh and compelling evidence or new and compelling evidence that should, in the interests of justice, be considered on an appeal; and</w:t>
      </w:r>
    </w:p>
    <w:p>
      <w:pPr>
        <w:pStyle w:val="Indenta"/>
      </w:pPr>
      <w:r>
        <w:tab/>
        <w:t>(b)</w:t>
      </w:r>
      <w:r>
        <w:tab/>
        <w:t>the ground has a reasonable prospect of succeeding.</w:t>
      </w:r>
    </w:p>
    <w:p>
      <w:pPr>
        <w:pStyle w:val="Subsection"/>
      </w:pPr>
      <w:r>
        <w:tab/>
        <w:t>(5)</w:t>
      </w:r>
      <w:r>
        <w:tab/>
        <w:t>Unless the Court of Appeal gives leave to appeal on at least 1 ground of appeal, the appeal is taken to have been dismissed.</w:t>
      </w:r>
    </w:p>
    <w:p>
      <w:pPr>
        <w:pStyle w:val="Footnotesection"/>
      </w:pPr>
      <w:r>
        <w:tab/>
        <w:t>[Section 35F inserted: No. 18 of 2022 s. 4.]</w:t>
      </w:r>
    </w:p>
    <w:p>
      <w:pPr>
        <w:pStyle w:val="Heading5"/>
      </w:pPr>
      <w:bookmarkStart w:id="126" w:name="_Toc175324553"/>
      <w:r>
        <w:rPr>
          <w:rStyle w:val="CharSectno"/>
        </w:rPr>
        <w:t>35G</w:t>
      </w:r>
      <w:r>
        <w:t>.</w:t>
      </w:r>
      <w:r>
        <w:tab/>
        <w:t>Commencing appeal</w:t>
      </w:r>
      <w:bookmarkEnd w:id="126"/>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for appeal.</w:t>
      </w:r>
    </w:p>
    <w:p>
      <w:pPr>
        <w:pStyle w:val="Subsection"/>
      </w:pPr>
      <w:r>
        <w:lastRenderedPageBreak/>
        <w:tab/>
        <w:t>(3)</w:t>
      </w:r>
      <w:r>
        <w:tab/>
        <w:t>On commencing an appeal, the appellant must serve a copy of the application for leave to appeal on the other party or parties to the proceedings before the trial court.</w:t>
      </w:r>
    </w:p>
    <w:p>
      <w:pPr>
        <w:pStyle w:val="Subsection"/>
      </w:pPr>
      <w:r>
        <w:tab/>
        <w:t>(4)</w:t>
      </w:r>
      <w:r>
        <w:tab/>
        <w:t>The Court of Appeal may at any time order the appellant to serve a copy of the application for leave to appeal on any other person that the court thinks fit.</w:t>
      </w:r>
    </w:p>
    <w:p>
      <w:pPr>
        <w:pStyle w:val="Footnotesection"/>
      </w:pPr>
      <w:r>
        <w:tab/>
        <w:t>[Section 35G inserted: No. 18 of 2022 s. 4.]</w:t>
      </w:r>
    </w:p>
    <w:p>
      <w:pPr>
        <w:pStyle w:val="Heading5"/>
      </w:pPr>
      <w:bookmarkStart w:id="127" w:name="_Toc175324554"/>
      <w:r>
        <w:rPr>
          <w:rStyle w:val="CharSectno"/>
        </w:rPr>
        <w:t>35H</w:t>
      </w:r>
      <w:r>
        <w:t>.</w:t>
      </w:r>
      <w:r>
        <w:tab/>
        <w:t>Decision on appeal</w:t>
      </w:r>
      <w:bookmarkEnd w:id="127"/>
    </w:p>
    <w:p>
      <w:pPr>
        <w:pStyle w:val="Subsection"/>
      </w:pPr>
      <w:r>
        <w:tab/>
        <w:t>(1)</w:t>
      </w:r>
      <w:r>
        <w:tab/>
        <w:t>Unless, under subsection (2) or (4), the Court of Appeal allows an appeal, it must dismiss the appeal.</w:t>
      </w:r>
    </w:p>
    <w:p>
      <w:pPr>
        <w:pStyle w:val="Subsection"/>
      </w:pPr>
      <w:r>
        <w:tab/>
        <w:t>(2)</w:t>
      </w:r>
      <w:r>
        <w:tab/>
        <w:t>The Court of Appeal must allow an appeal based on fresh and compelling evidence if it is satisfied there was a miscarriage of justice.</w:t>
      </w:r>
    </w:p>
    <w:p>
      <w:pPr>
        <w:pStyle w:val="Subsection"/>
      </w:pPr>
      <w:r>
        <w:tab/>
        <w:t>(3)</w:t>
      </w:r>
      <w:r>
        <w:tab/>
        <w:t>Despite subsection (2), even if 1 or more grounds might be decided in favour of the offender, the Court of Appeal may dismiss the appeal if it considers that no substantial miscarriage of justice has occurred.</w:t>
      </w:r>
    </w:p>
    <w:p>
      <w:pPr>
        <w:pStyle w:val="Subsection"/>
      </w:pPr>
      <w:r>
        <w:tab/>
        <w:t>(4)</w:t>
      </w:r>
      <w:r>
        <w:tab/>
        <w:t>The Court of Appeal must allow an appeal based on new and compelling evidence if it is satisfied on the balance of probabilities that, in light of all the evidence, the evidence establishes that the offender is innocent.</w:t>
      </w:r>
    </w:p>
    <w:p>
      <w:pPr>
        <w:pStyle w:val="Subsection"/>
      </w:pPr>
      <w:r>
        <w:tab/>
        <w:t>(5)</w:t>
      </w:r>
      <w:r>
        <w:tab/>
        <w:t xml:space="preserve">If the Court of Appeal allows the appeal, it must set aside the conviction of the offence and must — </w:t>
      </w:r>
    </w:p>
    <w:p>
      <w:pPr>
        <w:pStyle w:val="Indenta"/>
      </w:pPr>
      <w:r>
        <w:tab/>
        <w:t>(a)</w:t>
      </w:r>
      <w:r>
        <w:tab/>
        <w:t>order a new trial; or</w:t>
      </w:r>
    </w:p>
    <w:p>
      <w:pPr>
        <w:pStyle w:val="Indenta"/>
      </w:pPr>
      <w:r>
        <w:tab/>
        <w:t>(b)</w:t>
      </w:r>
      <w:r>
        <w:tab/>
        <w:t>enter a judgment, and deal with the offender in a manner, referred to in section 30(5)(b) to (e).</w:t>
      </w:r>
    </w:p>
    <w:p>
      <w:pPr>
        <w:pStyle w:val="Subsection"/>
      </w:pPr>
      <w:r>
        <w:tab/>
        <w:t>(6)</w:t>
      </w:r>
      <w:r>
        <w:tab/>
        <w:t>If the Court of Appeal orders a new trial under subsection (5)(a), section 34 applies, with any necessary modifications, as if the appeal had been brought under Part 3.</w:t>
      </w:r>
    </w:p>
    <w:p>
      <w:pPr>
        <w:pStyle w:val="Subsection"/>
      </w:pPr>
      <w:r>
        <w:lastRenderedPageBreak/>
        <w:tab/>
        <w:t>(7)</w:t>
      </w:r>
      <w:r>
        <w:tab/>
        <w:t>If the Court of Appeal enters a judgment under subsection (5)(b), section 30(6) applies, with any necessary modifications, as if the appeal had been brought under Part 3.</w:t>
      </w:r>
    </w:p>
    <w:p>
      <w:pPr>
        <w:pStyle w:val="Footnotesection"/>
      </w:pPr>
      <w:r>
        <w:tab/>
        <w:t>[Section 35H inserted: No. 18 of 2022 s. 4.]</w:t>
      </w:r>
    </w:p>
    <w:p>
      <w:pPr>
        <w:pStyle w:val="Heading3"/>
      </w:pPr>
      <w:bookmarkStart w:id="128" w:name="_Toc175228856"/>
      <w:bookmarkStart w:id="129" w:name="_Toc175228957"/>
      <w:bookmarkStart w:id="130" w:name="_Toc175233221"/>
      <w:bookmarkStart w:id="131" w:name="_Toc175324451"/>
      <w:bookmarkStart w:id="132" w:name="_Toc175324555"/>
      <w:r>
        <w:rPr>
          <w:rStyle w:val="CharDivNo"/>
        </w:rPr>
        <w:t>Division 4</w:t>
      </w:r>
      <w:r>
        <w:t> — </w:t>
      </w:r>
      <w:r>
        <w:rPr>
          <w:rStyle w:val="CharDivText"/>
        </w:rPr>
        <w:t>Fees and costs</w:t>
      </w:r>
      <w:bookmarkEnd w:id="128"/>
      <w:bookmarkEnd w:id="129"/>
      <w:bookmarkEnd w:id="130"/>
      <w:bookmarkEnd w:id="131"/>
      <w:bookmarkEnd w:id="132"/>
    </w:p>
    <w:p>
      <w:pPr>
        <w:pStyle w:val="Footnoteheading"/>
        <w:keepNext/>
      </w:pPr>
      <w:r>
        <w:tab/>
        <w:t>[Heading inserted: No. 18 of 2022 s. 4.]</w:t>
      </w:r>
    </w:p>
    <w:p>
      <w:pPr>
        <w:pStyle w:val="Heading5"/>
      </w:pPr>
      <w:bookmarkStart w:id="133" w:name="_Toc175324556"/>
      <w:r>
        <w:t>35I.</w:t>
      </w:r>
      <w:r>
        <w:tab/>
        <w:t>No fees</w:t>
      </w:r>
      <w:bookmarkEnd w:id="133"/>
    </w:p>
    <w:p>
      <w:pPr>
        <w:pStyle w:val="Subsection"/>
      </w:pPr>
      <w:r>
        <w:tab/>
      </w:r>
      <w:r>
        <w:tab/>
        <w:t>A party to an appeal under this Part must not be charged a fee by a court for, or in respect of, any act or proceeding that relates to the appeal or its commencement.</w:t>
      </w:r>
    </w:p>
    <w:p>
      <w:pPr>
        <w:pStyle w:val="Footnotesection"/>
      </w:pPr>
      <w:r>
        <w:tab/>
        <w:t>[Section 35I inserted: No. 18 of 2022 s. 4.]</w:t>
      </w:r>
    </w:p>
    <w:p>
      <w:pPr>
        <w:pStyle w:val="Heading5"/>
      </w:pPr>
      <w:bookmarkStart w:id="134" w:name="_Toc175324557"/>
      <w:r>
        <w:t>35J.</w:t>
      </w:r>
      <w:r>
        <w:tab/>
        <w:t>Costs against appellant</w:t>
      </w:r>
      <w:bookmarkEnd w:id="134"/>
    </w:p>
    <w:p>
      <w:pPr>
        <w:pStyle w:val="Subsection"/>
      </w:pPr>
      <w:r>
        <w:tab/>
        <w:t>(1)</w:t>
      </w:r>
      <w:r>
        <w:tab/>
        <w:t>This section applies if an application for leave to appeal under this Part is dismissed under section 35F(5).</w:t>
      </w:r>
    </w:p>
    <w:p>
      <w:pPr>
        <w:pStyle w:val="Subsection"/>
      </w:pPr>
      <w:r>
        <w:tab/>
        <w:t>(2)</w:t>
      </w:r>
      <w:r>
        <w:tab/>
        <w:t>The Court of Appeal may order the appellant to pay another party’s costs of, or relating to, the appeal.</w:t>
      </w:r>
    </w:p>
    <w:p>
      <w:pPr>
        <w:pStyle w:val="Subsection"/>
      </w:pPr>
      <w:r>
        <w:tab/>
        <w:t>(3)</w:t>
      </w:r>
      <w:r>
        <w:tab/>
        <w:t>If the Court of Appeal orders the appellant to pay any costs under subsection (2), section 21 applies, with any necessary modifications, as if the order were made under Part 2.</w:t>
      </w:r>
    </w:p>
    <w:p>
      <w:pPr>
        <w:pStyle w:val="Footnotesection"/>
      </w:pPr>
      <w:r>
        <w:tab/>
        <w:t>[Section 35J inserted: No. 18 of 2022 s. 4.]</w:t>
      </w:r>
    </w:p>
    <w:p>
      <w:pPr>
        <w:pStyle w:val="Heading2"/>
      </w:pPr>
      <w:bookmarkStart w:id="135" w:name="_Toc175228859"/>
      <w:bookmarkStart w:id="136" w:name="_Toc175228960"/>
      <w:bookmarkStart w:id="137" w:name="_Toc175233224"/>
      <w:bookmarkStart w:id="138" w:name="_Toc175324454"/>
      <w:bookmarkStart w:id="139" w:name="_Toc175324558"/>
      <w:r>
        <w:rPr>
          <w:rStyle w:val="CharPartNo"/>
        </w:rPr>
        <w:lastRenderedPageBreak/>
        <w:t>Part 4</w:t>
      </w:r>
      <w:r>
        <w:rPr>
          <w:rStyle w:val="CharDivNo"/>
        </w:rPr>
        <w:t> </w:t>
      </w:r>
      <w:r>
        <w:t>—</w:t>
      </w:r>
      <w:r>
        <w:rPr>
          <w:rStyle w:val="CharDivText"/>
        </w:rPr>
        <w:t> </w:t>
      </w:r>
      <w:r>
        <w:rPr>
          <w:rStyle w:val="CharPartText"/>
        </w:rPr>
        <w:t>Provisions applicable to any appeal</w:t>
      </w:r>
      <w:bookmarkEnd w:id="135"/>
      <w:bookmarkEnd w:id="136"/>
      <w:bookmarkEnd w:id="137"/>
      <w:bookmarkEnd w:id="138"/>
      <w:bookmarkEnd w:id="139"/>
    </w:p>
    <w:p>
      <w:pPr>
        <w:pStyle w:val="Heading5"/>
      </w:pPr>
      <w:bookmarkStart w:id="140" w:name="_Toc175324559"/>
      <w:r>
        <w:rPr>
          <w:rStyle w:val="CharSectno"/>
        </w:rPr>
        <w:t>36</w:t>
      </w:r>
      <w:r>
        <w:t>.</w:t>
      </w:r>
      <w:r>
        <w:tab/>
        <w:t>Terms used</w:t>
      </w:r>
      <w:bookmarkEnd w:id="140"/>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41" w:name="_Toc175324560"/>
      <w:r>
        <w:rPr>
          <w:rStyle w:val="CharSectno"/>
        </w:rPr>
        <w:t>37</w:t>
      </w:r>
      <w:r>
        <w:t>.</w:t>
      </w:r>
      <w:r>
        <w:tab/>
        <w:t>Application of this Part</w:t>
      </w:r>
      <w:bookmarkEnd w:id="141"/>
    </w:p>
    <w:p>
      <w:pPr>
        <w:pStyle w:val="Subsection"/>
      </w:pPr>
      <w:r>
        <w:tab/>
      </w:r>
      <w:r>
        <w:tab/>
        <w:t>This Part applies to any appeal under this Act.</w:t>
      </w:r>
    </w:p>
    <w:p>
      <w:pPr>
        <w:pStyle w:val="Heading5"/>
      </w:pPr>
      <w:bookmarkStart w:id="142" w:name="_Toc175324561"/>
      <w:r>
        <w:rPr>
          <w:rStyle w:val="CharSectno"/>
        </w:rPr>
        <w:t>38</w:t>
      </w:r>
      <w:r>
        <w:t>.</w:t>
      </w:r>
      <w:r>
        <w:tab/>
        <w:t>Multiple appeals, consolidation etc.</w:t>
      </w:r>
      <w:bookmarkEnd w:id="142"/>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43" w:name="_Toc175324562"/>
      <w:r>
        <w:rPr>
          <w:rStyle w:val="CharSectno"/>
        </w:rPr>
        <w:t>39</w:t>
      </w:r>
      <w:r>
        <w:t>.</w:t>
      </w:r>
      <w:r>
        <w:tab/>
        <w:t>Material to be considered on appeal</w:t>
      </w:r>
      <w:bookmarkEnd w:id="143"/>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lastRenderedPageBreak/>
        <w:tab/>
        <w:t>(4)</w:t>
      </w:r>
      <w:r>
        <w:tab/>
        <w:t>Subsection (1) does not prevent an appeal court from considering any evidence that the lower court refused to admit.</w:t>
      </w:r>
    </w:p>
    <w:p>
      <w:pPr>
        <w:pStyle w:val="Heading5"/>
      </w:pPr>
      <w:bookmarkStart w:id="144" w:name="_Toc175324563"/>
      <w:r>
        <w:rPr>
          <w:rStyle w:val="CharSectno"/>
        </w:rPr>
        <w:t>40</w:t>
      </w:r>
      <w:r>
        <w:t>.</w:t>
      </w:r>
      <w:r>
        <w:tab/>
        <w:t>General powers to deal with appeals</w:t>
      </w:r>
      <w:bookmarkEnd w:id="144"/>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lastRenderedPageBreak/>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lastRenderedPageBreak/>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145" w:name="_Toc175324564"/>
      <w:r>
        <w:rPr>
          <w:rStyle w:val="CharSectno"/>
        </w:rPr>
        <w:t>41</w:t>
      </w:r>
      <w:r>
        <w:t>.</w:t>
      </w:r>
      <w:r>
        <w:tab/>
        <w:t>Sentencing or re</w:t>
      </w:r>
      <w:r>
        <w:noBreakHyphen/>
        <w:t>sentencing on appeal</w:t>
      </w:r>
      <w:bookmarkEnd w:id="145"/>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w:t>
      </w:r>
      <w:r>
        <w:lastRenderedPageBreak/>
        <w:t>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No. 2 of 2008 s. 39.]</w:t>
      </w:r>
    </w:p>
    <w:p>
      <w:pPr>
        <w:pStyle w:val="Heading5"/>
      </w:pPr>
      <w:bookmarkStart w:id="146" w:name="_Toc132290840"/>
      <w:bookmarkStart w:id="147" w:name="_Toc175324565"/>
      <w:r>
        <w:rPr>
          <w:rStyle w:val="CharSectno"/>
        </w:rPr>
        <w:lastRenderedPageBreak/>
        <w:t>41A</w:t>
      </w:r>
      <w:r>
        <w:t>.</w:t>
      </w:r>
      <w:r>
        <w:tab/>
        <w:t xml:space="preserve">Custody orders under </w:t>
      </w:r>
      <w:r>
        <w:rPr>
          <w:i/>
        </w:rPr>
        <w:t>Criminal Law (Mental Impairment) Act 2023</w:t>
      </w:r>
      <w:bookmarkEnd w:id="146"/>
      <w:bookmarkEnd w:id="147"/>
    </w:p>
    <w:p>
      <w:pPr>
        <w:pStyle w:val="Subsection"/>
      </w:pPr>
      <w:r>
        <w:tab/>
        <w:t>(1)</w:t>
      </w:r>
      <w:r>
        <w:tab/>
        <w:t xml:space="preserve">In this section — </w:t>
      </w:r>
    </w:p>
    <w:p>
      <w:pPr>
        <w:pStyle w:val="Defstart"/>
      </w:pPr>
      <w:r>
        <w:tab/>
      </w:r>
      <w:r>
        <w:rPr>
          <w:rStyle w:val="CharDefText"/>
        </w:rPr>
        <w:t>custody order</w:t>
      </w:r>
      <w:r>
        <w:t xml:space="preserve"> means a custody order under the </w:t>
      </w:r>
      <w:r>
        <w:rPr>
          <w:i/>
        </w:rPr>
        <w:t>Criminal Law (Mental Impairment) Act 2023</w:t>
      </w:r>
      <w:r>
        <w:t>;</w:t>
      </w:r>
    </w:p>
    <w:p>
      <w:pPr>
        <w:pStyle w:val="Defstart"/>
      </w:pPr>
      <w:r>
        <w:tab/>
      </w:r>
      <w:r>
        <w:rPr>
          <w:rStyle w:val="CharDefText"/>
        </w:rPr>
        <w:t>Tribunal</w:t>
      </w:r>
      <w:r>
        <w:t xml:space="preserve"> means the Mental Impairment Review Tribunal under the </w:t>
      </w:r>
      <w:r>
        <w:rPr>
          <w:i/>
        </w:rPr>
        <w:t>Criminal Law (Mental Impairment) Act 2023</w:t>
      </w:r>
      <w:r>
        <w:t>.</w:t>
      </w:r>
    </w:p>
    <w:p>
      <w:pPr>
        <w:pStyle w:val="Subsection"/>
      </w:pPr>
      <w:r>
        <w:tab/>
        <w:t>(2)</w:t>
      </w:r>
      <w:r>
        <w:tab/>
        <w:t xml:space="preserve">This section applies if under this Act an appeal court decides to — </w:t>
      </w:r>
    </w:p>
    <w:p>
      <w:pPr>
        <w:pStyle w:val="Indenta"/>
      </w:pPr>
      <w:r>
        <w:tab/>
        <w:t>(a)</w:t>
      </w:r>
      <w:r>
        <w:tab/>
        <w:t>make a custody order; or</w:t>
      </w:r>
    </w:p>
    <w:p>
      <w:pPr>
        <w:pStyle w:val="Indenta"/>
      </w:pPr>
      <w:r>
        <w:tab/>
        <w:t>(b)</w:t>
      </w:r>
      <w:r>
        <w:tab/>
        <w:t>confirm, vary or set aside a custody order.</w:t>
      </w:r>
    </w:p>
    <w:p>
      <w:pPr>
        <w:pStyle w:val="Subsection"/>
      </w:pPr>
      <w:r>
        <w:tab/>
        <w:t>(3)</w:t>
      </w:r>
      <w:r>
        <w:tab/>
        <w:t>The appeal court must give a memorandum setting out the effect of its decision to the Tribunal.</w:t>
      </w:r>
    </w:p>
    <w:p>
      <w:pPr>
        <w:pStyle w:val="Subsection"/>
      </w:pPr>
      <w:r>
        <w:tab/>
        <w:t>(4)</w:t>
      </w:r>
      <w:r>
        <w:tab/>
        <w:t>If the appeal court sets aside a custody order in relation to a person and does not replace it with another, the person who was subject to the custody order must be released as soon as practicable after the Tribunal receives the memorandum, unless the person is required to be held in custody or detained for some other reason.</w:t>
      </w:r>
    </w:p>
    <w:p>
      <w:pPr>
        <w:pStyle w:val="Subsection"/>
      </w:pPr>
      <w:r>
        <w:tab/>
        <w:t>(5)</w:t>
      </w:r>
      <w:r>
        <w:tab/>
        <w:t>The memorandum is part of the records of the Tribunal and is evidence of the matters stated in it.</w:t>
      </w:r>
    </w:p>
    <w:p>
      <w:pPr>
        <w:pStyle w:val="Footnotesection"/>
      </w:pPr>
      <w:r>
        <w:tab/>
        <w:t>[Section 41A inserted: No. 10 of 2023 s. 311.]</w:t>
      </w:r>
    </w:p>
    <w:p>
      <w:pPr>
        <w:pStyle w:val="Heading5"/>
      </w:pPr>
      <w:bookmarkStart w:id="148" w:name="_Toc175324566"/>
      <w:r>
        <w:rPr>
          <w:rStyle w:val="CharSectno"/>
        </w:rPr>
        <w:t>42</w:t>
      </w:r>
      <w:r>
        <w:t>.</w:t>
      </w:r>
      <w:r>
        <w:tab/>
        <w:t>Result of appeal to be given to other court</w:t>
      </w:r>
      <w:bookmarkEnd w:id="148"/>
    </w:p>
    <w:p>
      <w:pPr>
        <w:pStyle w:val="Subsection"/>
      </w:pPr>
      <w:r>
        <w:tab/>
        <w:t>(1)</w:t>
      </w:r>
      <w:r>
        <w:tab/>
        <w:t>When an appeal is concluded, the appeal court must send a memorandum setting out the result of the appeal to the lower court.</w:t>
      </w:r>
    </w:p>
    <w:p>
      <w:pPr>
        <w:pStyle w:val="Subsection"/>
        <w:keepNext/>
        <w:keepLines/>
      </w:pPr>
      <w:r>
        <w:lastRenderedPageBreak/>
        <w:tab/>
        <w:t>(2)</w:t>
      </w:r>
      <w:r>
        <w:tab/>
        <w:t>The memorandum is to be put in the records of the lower court and is evidence of the matters stated in it.</w:t>
      </w:r>
    </w:p>
    <w:p>
      <w:pPr>
        <w:pStyle w:val="Heading5"/>
      </w:pPr>
      <w:bookmarkStart w:id="149" w:name="_Toc175324567"/>
      <w:r>
        <w:rPr>
          <w:rStyle w:val="CharSectno"/>
        </w:rPr>
        <w:t>43</w:t>
      </w:r>
      <w:r>
        <w:t>.</w:t>
      </w:r>
      <w:r>
        <w:tab/>
        <w:t>Party in custody, entitlement to be present at appeal</w:t>
      </w:r>
      <w:bookmarkEnd w:id="149"/>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50" w:name="_Toc175324568"/>
      <w:r>
        <w:rPr>
          <w:rStyle w:val="CharSectno"/>
        </w:rPr>
        <w:t>44</w:t>
      </w:r>
      <w:r>
        <w:t>.</w:t>
      </w:r>
      <w:r>
        <w:tab/>
        <w:t>Appellant in custody, treatment of</w:t>
      </w:r>
      <w:bookmarkEnd w:id="150"/>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lastRenderedPageBreak/>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51" w:name="_Toc175324569"/>
      <w:r>
        <w:rPr>
          <w:rStyle w:val="CharSectno"/>
        </w:rPr>
        <w:t>45</w:t>
      </w:r>
      <w:r>
        <w:t>.</w:t>
      </w:r>
      <w:r>
        <w:tab/>
        <w:t>Exhibits</w:t>
      </w:r>
      <w:bookmarkEnd w:id="151"/>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 xml:space="preserve">An appeal court that under subsection (3)(b) releases an exhibit to a person may require the person, as a condition of being given the exhibit, to give a written undertaking to the court as to </w:t>
      </w:r>
      <w:r>
        <w:lastRenderedPageBreak/>
        <w:t>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No. 5 of 2008 s. 28.]</w:t>
      </w:r>
    </w:p>
    <w:p>
      <w:pPr>
        <w:pStyle w:val="Heading2"/>
      </w:pPr>
      <w:bookmarkStart w:id="152" w:name="_Toc175228870"/>
      <w:bookmarkStart w:id="153" w:name="_Toc175228971"/>
      <w:bookmarkStart w:id="154" w:name="_Toc175233236"/>
      <w:bookmarkStart w:id="155" w:name="_Toc175324466"/>
      <w:bookmarkStart w:id="156" w:name="_Toc175324570"/>
      <w:r>
        <w:rPr>
          <w:rStyle w:val="CharPartNo"/>
        </w:rPr>
        <w:lastRenderedPageBreak/>
        <w:t>Part 5A</w:t>
      </w:r>
      <w:r>
        <w:rPr>
          <w:rStyle w:val="CharDivNo"/>
        </w:rPr>
        <w:t> </w:t>
      </w:r>
      <w:r>
        <w:t>—</w:t>
      </w:r>
      <w:r>
        <w:rPr>
          <w:rStyle w:val="CharDivText"/>
        </w:rPr>
        <w:t> </w:t>
      </w:r>
      <w:r>
        <w:rPr>
          <w:rStyle w:val="CharPartText"/>
        </w:rPr>
        <w:t>Prosecuting acquitted accused</w:t>
      </w:r>
      <w:bookmarkEnd w:id="152"/>
      <w:bookmarkEnd w:id="153"/>
      <w:bookmarkEnd w:id="154"/>
      <w:bookmarkEnd w:id="155"/>
      <w:bookmarkEnd w:id="156"/>
    </w:p>
    <w:p>
      <w:pPr>
        <w:pStyle w:val="Footnoteheading"/>
      </w:pPr>
      <w:r>
        <w:tab/>
        <w:t>[Heading inserted: No. 9 of 2012 s. 4.]</w:t>
      </w:r>
    </w:p>
    <w:p>
      <w:pPr>
        <w:pStyle w:val="Heading5"/>
      </w:pPr>
      <w:bookmarkStart w:id="157" w:name="_Toc175324571"/>
      <w:r>
        <w:rPr>
          <w:rStyle w:val="CharSectno"/>
        </w:rPr>
        <w:t>46A</w:t>
      </w:r>
      <w:r>
        <w:t>.</w:t>
      </w:r>
      <w:r>
        <w:tab/>
        <w:t>Terms used</w:t>
      </w:r>
      <w:bookmarkEnd w:id="157"/>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lastRenderedPageBreak/>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Subsection"/>
      </w:pPr>
      <w:r>
        <w:tab/>
        <w:t>(3)</w:t>
      </w:r>
      <w:r>
        <w:tab/>
        <w:t xml:space="preserve">In this Part, unless the contrary intention appears, a reference to a conviction of, or to being convicted of, an offence includes (respectively) a reference to a finding of having committed, or </w:t>
      </w:r>
      <w:r>
        <w:lastRenderedPageBreak/>
        <w:t xml:space="preserve">to being found to have committed, the offence under the </w:t>
      </w:r>
      <w:r>
        <w:rPr>
          <w:i/>
        </w:rPr>
        <w:t xml:space="preserve">Criminal Law (Mental Impairment) Act 2023 </w:t>
      </w:r>
      <w:r>
        <w:t>section 41(2)(c).</w:t>
      </w:r>
    </w:p>
    <w:p>
      <w:pPr>
        <w:pStyle w:val="Footnotesection"/>
      </w:pPr>
      <w:r>
        <w:tab/>
        <w:t>[Section 46A inserted: No. 9 of 2012 s. 4; amended: No. 10 of 2023 s. 312.]</w:t>
      </w:r>
    </w:p>
    <w:p>
      <w:pPr>
        <w:pStyle w:val="Heading5"/>
      </w:pPr>
      <w:bookmarkStart w:id="158" w:name="_Toc175324572"/>
      <w:r>
        <w:rPr>
          <w:rStyle w:val="CharSectno"/>
        </w:rPr>
        <w:t>46B</w:t>
      </w:r>
      <w:r>
        <w:t>.</w:t>
      </w:r>
      <w:r>
        <w:tab/>
        <w:t>Term used: acquitted accused</w:t>
      </w:r>
      <w:bookmarkEnd w:id="158"/>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mental impairment,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 No. 9 of 2012 s. 4; amended: No. 10 of 2023 s. 313.]</w:t>
      </w:r>
    </w:p>
    <w:p>
      <w:pPr>
        <w:pStyle w:val="Heading5"/>
      </w:pPr>
      <w:bookmarkStart w:id="159" w:name="_Toc175324573"/>
      <w:r>
        <w:rPr>
          <w:rStyle w:val="CharSectno"/>
        </w:rPr>
        <w:t>46C</w:t>
      </w:r>
      <w:r>
        <w:t>.</w:t>
      </w:r>
      <w:r>
        <w:tab/>
        <w:t>Criminal investigations of acquitted accused that need authorised officer’s authority</w:t>
      </w:r>
      <w:bookmarkEnd w:id="159"/>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lastRenderedPageBreak/>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mental impairment;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lastRenderedPageBreak/>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mental impairment;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 No. 9 of 2012 s. 4; amended: No. 10 of 2023 s. 313.]</w:t>
      </w:r>
    </w:p>
    <w:p>
      <w:pPr>
        <w:pStyle w:val="Heading5"/>
      </w:pPr>
      <w:bookmarkStart w:id="160" w:name="_Toc175324574"/>
      <w:r>
        <w:rPr>
          <w:rStyle w:val="CharSectno"/>
        </w:rPr>
        <w:t>46D</w:t>
      </w:r>
      <w:r>
        <w:t>.</w:t>
      </w:r>
      <w:r>
        <w:tab/>
        <w:t>Charges against acquitted accused that need leave</w:t>
      </w:r>
      <w:bookmarkEnd w:id="160"/>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lastRenderedPageBreak/>
        <w:tab/>
        <w:t>(c)</w:t>
      </w:r>
      <w:r>
        <w:tab/>
        <w:t>a charge of an AOJ offence allegedly committed in or in connection with trial A.</w:t>
      </w:r>
    </w:p>
    <w:p>
      <w:pPr>
        <w:pStyle w:val="Footnotesection"/>
      </w:pPr>
      <w:r>
        <w:tab/>
        <w:t>[Section 46D inserted: No. 9 of 2012 s. 4.]</w:t>
      </w:r>
    </w:p>
    <w:p>
      <w:pPr>
        <w:pStyle w:val="Heading5"/>
      </w:pPr>
      <w:bookmarkStart w:id="161" w:name="_Toc175324575"/>
      <w:r>
        <w:rPr>
          <w:rStyle w:val="CharSectno"/>
        </w:rPr>
        <w:t>46E</w:t>
      </w:r>
      <w:r>
        <w:t>.</w:t>
      </w:r>
      <w:r>
        <w:tab/>
        <w:t>Applying for leave for new charge</w:t>
      </w:r>
      <w:bookmarkEnd w:id="161"/>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 No. 9 of 2012 s. 4.]</w:t>
      </w:r>
    </w:p>
    <w:p>
      <w:pPr>
        <w:pStyle w:val="Heading5"/>
      </w:pPr>
      <w:bookmarkStart w:id="162" w:name="_Toc175324576"/>
      <w:r>
        <w:rPr>
          <w:rStyle w:val="CharSectno"/>
        </w:rPr>
        <w:lastRenderedPageBreak/>
        <w:t>46F</w:t>
      </w:r>
      <w:r>
        <w:t>.</w:t>
      </w:r>
      <w:r>
        <w:tab/>
        <w:t>Procedure on leave applications</w:t>
      </w:r>
      <w:bookmarkEnd w:id="162"/>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 No. 9 of 2012 s. 4.]</w:t>
      </w:r>
    </w:p>
    <w:p>
      <w:pPr>
        <w:pStyle w:val="Heading5"/>
      </w:pPr>
      <w:bookmarkStart w:id="163" w:name="_Toc175324577"/>
      <w:r>
        <w:rPr>
          <w:rStyle w:val="CharSectno"/>
        </w:rPr>
        <w:t>46G</w:t>
      </w:r>
      <w:r>
        <w:t>.</w:t>
      </w:r>
      <w:r>
        <w:tab/>
        <w:t>Hearing leave applications</w:t>
      </w:r>
      <w:bookmarkEnd w:id="163"/>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lastRenderedPageBreak/>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 No. 9 of 2012 s. 4.]</w:t>
      </w:r>
    </w:p>
    <w:p>
      <w:pPr>
        <w:pStyle w:val="Heading5"/>
      </w:pPr>
      <w:bookmarkStart w:id="164" w:name="_Toc175324578"/>
      <w:r>
        <w:rPr>
          <w:rStyle w:val="CharSectno"/>
        </w:rPr>
        <w:t>46H</w:t>
      </w:r>
      <w:r>
        <w:t>.</w:t>
      </w:r>
      <w:r>
        <w:tab/>
        <w:t>Deciding leave applications</w:t>
      </w:r>
      <w:bookmarkEnd w:id="164"/>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 xml:space="preserve">the Court of Appeal is satisfied on the balance of probabilities that charging the acquitted accused with the </w:t>
      </w:r>
      <w:r>
        <w:lastRenderedPageBreak/>
        <w:t>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lastRenderedPageBreak/>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 No. 9 of 2012 s. 4.]</w:t>
      </w:r>
    </w:p>
    <w:p>
      <w:pPr>
        <w:pStyle w:val="Heading5"/>
      </w:pPr>
      <w:bookmarkStart w:id="165" w:name="_Toc175324579"/>
      <w:r>
        <w:rPr>
          <w:rStyle w:val="CharSectno"/>
        </w:rPr>
        <w:t>46I</w:t>
      </w:r>
      <w:r>
        <w:t>.</w:t>
      </w:r>
      <w:r>
        <w:tab/>
        <w:t>Meaning of fresh and compelling evidence</w:t>
      </w:r>
      <w:bookmarkEnd w:id="165"/>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 No. 9 of 2012 s. 4.]</w:t>
      </w:r>
    </w:p>
    <w:p>
      <w:pPr>
        <w:pStyle w:val="Heading5"/>
      </w:pPr>
      <w:bookmarkStart w:id="166" w:name="_Toc175324580"/>
      <w:r>
        <w:rPr>
          <w:rStyle w:val="CharSectno"/>
        </w:rPr>
        <w:t>46J</w:t>
      </w:r>
      <w:r>
        <w:t>.</w:t>
      </w:r>
      <w:r>
        <w:tab/>
        <w:t>Meaning of tainted acquittal</w:t>
      </w:r>
      <w:bookmarkEnd w:id="166"/>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lastRenderedPageBreak/>
        <w:tab/>
        <w:t>(b)</w:t>
      </w:r>
      <w:r>
        <w:tab/>
        <w:t>but for the commission of that AOJ offence, it is more likely than not that the acquitted accused would have been found guilty of, or would have been acquitted on account of mental impairment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 No. 9 of 2012 s. 4; amended: No. 10 of 2023 s. 313.]</w:t>
      </w:r>
    </w:p>
    <w:p>
      <w:pPr>
        <w:pStyle w:val="Heading5"/>
      </w:pPr>
      <w:bookmarkStart w:id="167" w:name="_Toc175324581"/>
      <w:r>
        <w:rPr>
          <w:rStyle w:val="CharSectno"/>
        </w:rPr>
        <w:t>46K</w:t>
      </w:r>
      <w:r>
        <w:t>.</w:t>
      </w:r>
      <w:r>
        <w:tab/>
        <w:t>Interests of justice, matters to be considered</w:t>
      </w:r>
      <w:bookmarkEnd w:id="167"/>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 No. 9 of 2012 s. 4.]</w:t>
      </w:r>
    </w:p>
    <w:p>
      <w:pPr>
        <w:pStyle w:val="Heading5"/>
      </w:pPr>
      <w:bookmarkStart w:id="168" w:name="_Toc175324582"/>
      <w:r>
        <w:rPr>
          <w:rStyle w:val="CharSectno"/>
        </w:rPr>
        <w:t>46L</w:t>
      </w:r>
      <w:r>
        <w:t>.</w:t>
      </w:r>
      <w:r>
        <w:tab/>
        <w:t>Restrictions on publicity</w:t>
      </w:r>
      <w:bookmarkEnd w:id="168"/>
    </w:p>
    <w:p>
      <w:pPr>
        <w:pStyle w:val="Subsection"/>
      </w:pPr>
      <w:r>
        <w:tab/>
        <w:t>(1)</w:t>
      </w:r>
      <w:r>
        <w:tab/>
        <w:t>This section does not affect any prohibition in any other written law of the publication of any information.</w:t>
      </w:r>
    </w:p>
    <w:p>
      <w:pPr>
        <w:pStyle w:val="Subsection"/>
        <w:keepNext/>
      </w:pPr>
      <w:r>
        <w:lastRenderedPageBreak/>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lastRenderedPageBreak/>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 No. 9 of 2012 s. 4.]</w:t>
      </w:r>
    </w:p>
    <w:p>
      <w:pPr>
        <w:pStyle w:val="Heading5"/>
      </w:pPr>
      <w:bookmarkStart w:id="169" w:name="_Toc175324583"/>
      <w:r>
        <w:rPr>
          <w:rStyle w:val="CharSectno"/>
        </w:rPr>
        <w:t>46M</w:t>
      </w:r>
      <w:r>
        <w:t>.</w:t>
      </w:r>
      <w:r>
        <w:tab/>
        <w:t>Leave for new charge, effect of</w:t>
      </w:r>
      <w:bookmarkEnd w:id="169"/>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lastRenderedPageBreak/>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lastRenderedPageBreak/>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No. 9 of 2012 s. 4.]</w:t>
      </w:r>
    </w:p>
    <w:p>
      <w:pPr>
        <w:pStyle w:val="Heading2"/>
        <w:ind w:left="284" w:right="283"/>
      </w:pPr>
      <w:bookmarkStart w:id="170" w:name="_Toc175228884"/>
      <w:bookmarkStart w:id="171" w:name="_Toc175228985"/>
      <w:bookmarkStart w:id="172" w:name="_Toc175233250"/>
      <w:bookmarkStart w:id="173" w:name="_Toc175324480"/>
      <w:bookmarkStart w:id="174" w:name="_Toc175324584"/>
      <w:r>
        <w:rPr>
          <w:rStyle w:val="CharPartNo"/>
        </w:rPr>
        <w:lastRenderedPageBreak/>
        <w:t>Part 5</w:t>
      </w:r>
      <w:r>
        <w:rPr>
          <w:rStyle w:val="CharDivNo"/>
        </w:rPr>
        <w:t> </w:t>
      </w:r>
      <w:r>
        <w:t>—</w:t>
      </w:r>
      <w:r>
        <w:rPr>
          <w:rStyle w:val="CharDivText"/>
        </w:rPr>
        <w:t> </w:t>
      </w:r>
      <w:r>
        <w:rPr>
          <w:rStyle w:val="CharPartText"/>
        </w:rPr>
        <w:t>Referrals of questions of law to the Court of Appeal</w:t>
      </w:r>
      <w:bookmarkEnd w:id="170"/>
      <w:bookmarkEnd w:id="171"/>
      <w:bookmarkEnd w:id="172"/>
      <w:bookmarkEnd w:id="173"/>
      <w:bookmarkEnd w:id="174"/>
    </w:p>
    <w:p>
      <w:pPr>
        <w:pStyle w:val="Heading5"/>
      </w:pPr>
      <w:bookmarkStart w:id="175" w:name="_Toc175324585"/>
      <w:r>
        <w:rPr>
          <w:rStyle w:val="CharSectno"/>
        </w:rPr>
        <w:t>46</w:t>
      </w:r>
      <w:r>
        <w:t>.</w:t>
      </w:r>
      <w:r>
        <w:tab/>
        <w:t>Referrals by superior courts</w:t>
      </w:r>
      <w:bookmarkEnd w:id="175"/>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76" w:name="_Toc175324586"/>
      <w:r>
        <w:rPr>
          <w:rStyle w:val="CharSectno"/>
        </w:rPr>
        <w:t>47</w:t>
      </w:r>
      <w:r>
        <w:t>.</w:t>
      </w:r>
      <w:r>
        <w:tab/>
        <w:t>Referrals by Attorney General</w:t>
      </w:r>
      <w:bookmarkEnd w:id="176"/>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lastRenderedPageBreak/>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77" w:name="_Toc175324587"/>
      <w:r>
        <w:rPr>
          <w:rStyle w:val="CharSectno"/>
        </w:rPr>
        <w:t>48</w:t>
      </w:r>
      <w:r>
        <w:t>.</w:t>
      </w:r>
      <w:r>
        <w:tab/>
        <w:t>Referrals, general provisions about</w:t>
      </w:r>
      <w:bookmarkEnd w:id="177"/>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lastRenderedPageBreak/>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78" w:name="_Toc175228888"/>
      <w:bookmarkStart w:id="179" w:name="_Toc175228989"/>
      <w:bookmarkStart w:id="180" w:name="_Toc175233254"/>
      <w:bookmarkStart w:id="181" w:name="_Toc175324484"/>
      <w:bookmarkStart w:id="182" w:name="_Toc175324588"/>
      <w:r>
        <w:rPr>
          <w:rStyle w:val="CharPartNo"/>
        </w:rPr>
        <w:lastRenderedPageBreak/>
        <w:t>Part 6</w:t>
      </w:r>
      <w:r>
        <w:rPr>
          <w:rStyle w:val="CharDivNo"/>
        </w:rPr>
        <w:t> </w:t>
      </w:r>
      <w:r>
        <w:t>—</w:t>
      </w:r>
      <w:r>
        <w:rPr>
          <w:rStyle w:val="CharDivText"/>
        </w:rPr>
        <w:t> </w:t>
      </w:r>
      <w:r>
        <w:rPr>
          <w:rStyle w:val="CharPartText"/>
        </w:rPr>
        <w:t>Miscellaneous</w:t>
      </w:r>
      <w:bookmarkEnd w:id="178"/>
      <w:bookmarkEnd w:id="179"/>
      <w:bookmarkEnd w:id="180"/>
      <w:bookmarkEnd w:id="181"/>
      <w:bookmarkEnd w:id="182"/>
    </w:p>
    <w:p>
      <w:pPr>
        <w:pStyle w:val="Heading5"/>
      </w:pPr>
      <w:bookmarkStart w:id="183" w:name="_Toc175324589"/>
      <w:r>
        <w:rPr>
          <w:rStyle w:val="CharSectno"/>
        </w:rPr>
        <w:t>49</w:t>
      </w:r>
      <w:r>
        <w:t>.</w:t>
      </w:r>
      <w:r>
        <w:tab/>
        <w:t>Sentence may be varied etc. in specific cases</w:t>
      </w:r>
      <w:bookmarkEnd w:id="183"/>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84" w:name="_Toc175324590"/>
      <w:r>
        <w:rPr>
          <w:rStyle w:val="CharSectno"/>
        </w:rPr>
        <w:t>50</w:t>
      </w:r>
      <w:r>
        <w:t>.</w:t>
      </w:r>
      <w:r>
        <w:tab/>
        <w:t>Rules of court</w:t>
      </w:r>
      <w:bookmarkEnd w:id="184"/>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lastRenderedPageBreak/>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185" w:name="_Toc175324591"/>
      <w:r>
        <w:rPr>
          <w:rStyle w:val="CharSectno"/>
        </w:rPr>
        <w:t>51</w:t>
      </w:r>
      <w:r>
        <w:rPr>
          <w:szCs w:val="22"/>
        </w:rPr>
        <w:t>.</w:t>
      </w:r>
      <w:r>
        <w:rPr>
          <w:szCs w:val="22"/>
        </w:rPr>
        <w:tab/>
        <w:t>Certain amendments to be reviewed</w:t>
      </w:r>
      <w:bookmarkEnd w:id="185"/>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No. 2 of 2008 s. 40.]</w:t>
      </w:r>
    </w:p>
    <w:p>
      <w:pPr>
        <w:pStyle w:val="Heading5"/>
      </w:pPr>
      <w:bookmarkStart w:id="186" w:name="_Toc175324592"/>
      <w:r>
        <w:rPr>
          <w:rStyle w:val="CharSectno"/>
        </w:rPr>
        <w:lastRenderedPageBreak/>
        <w:t>52</w:t>
      </w:r>
      <w:r>
        <w:t>.</w:t>
      </w:r>
      <w:r>
        <w:tab/>
        <w:t>Double jeopardy amendments to be reviewed</w:t>
      </w:r>
      <w:bookmarkEnd w:id="186"/>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No. 9 of 2012 s. 5.]</w:t>
      </w:r>
    </w:p>
    <w:p>
      <w:pPr>
        <w:pStyle w:val="Heading5"/>
      </w:pPr>
      <w:bookmarkStart w:id="187" w:name="_Toc175324593"/>
      <w:r>
        <w:rPr>
          <w:rStyle w:val="CharSectno"/>
        </w:rPr>
        <w:t>53</w:t>
      </w:r>
      <w:r>
        <w:t>.</w:t>
      </w:r>
      <w:r>
        <w:tab/>
        <w:t xml:space="preserve">Review of amendments made by </w:t>
      </w:r>
      <w:r>
        <w:rPr>
          <w:i/>
        </w:rPr>
        <w:t>Criminal Appeals Amendment Act 2022</w:t>
      </w:r>
      <w:bookmarkEnd w:id="187"/>
    </w:p>
    <w:p>
      <w:pPr>
        <w:pStyle w:val="Subsection"/>
      </w:pPr>
      <w:r>
        <w:tab/>
        <w:t>(1)</w:t>
      </w:r>
      <w:r>
        <w:tab/>
      </w:r>
      <w:r>
        <w:rPr>
          <w:snapToGrid w:val="0"/>
        </w:rPr>
        <w:t xml:space="preserve">The Minister must review the operation and effectiveness of the amendments made to this Act by the </w:t>
      </w:r>
      <w:r>
        <w:rPr>
          <w:i/>
        </w:rPr>
        <w:t>Criminal Appeals Amendment Act 2022</w:t>
      </w:r>
      <w:r>
        <w:t xml:space="preserve">, </w:t>
      </w:r>
      <w:r>
        <w:rPr>
          <w:snapToGrid w:val="0"/>
        </w:rPr>
        <w:t>and prepare a report based on the review, as soon as practicable after the 5</w:t>
      </w:r>
      <w:r>
        <w:rPr>
          <w:snapToGrid w:val="0"/>
          <w:vertAlign w:val="superscript"/>
        </w:rPr>
        <w:t>th</w:t>
      </w:r>
      <w:r>
        <w:rPr>
          <w:snapToGrid w:val="0"/>
        </w:rPr>
        <w:t xml:space="preserve"> anniversary of the day on which the </w:t>
      </w:r>
      <w:r>
        <w:rPr>
          <w:i/>
        </w:rPr>
        <w:t>Criminal Appeals Amendment Act 2022</w:t>
      </w:r>
      <w:r>
        <w:t xml:space="preserve"> section 4 comes into operation.</w:t>
      </w:r>
    </w:p>
    <w:p>
      <w:pPr>
        <w:pStyle w:val="Subsection"/>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53 inserted: No. 18 of 2022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88" w:name="_Toc175228894"/>
      <w:bookmarkStart w:id="189" w:name="_Toc175228995"/>
      <w:bookmarkStart w:id="190" w:name="_Toc175233260"/>
      <w:bookmarkStart w:id="191" w:name="_Toc175324490"/>
      <w:bookmarkStart w:id="192" w:name="_Toc175324594"/>
      <w:r>
        <w:lastRenderedPageBreak/>
        <w:t>Notes</w:t>
      </w:r>
      <w:bookmarkEnd w:id="188"/>
      <w:bookmarkEnd w:id="189"/>
      <w:bookmarkEnd w:id="190"/>
      <w:bookmarkEnd w:id="191"/>
      <w:bookmarkEnd w:id="192"/>
    </w:p>
    <w:p>
      <w:pPr>
        <w:pStyle w:val="nStatement"/>
      </w:pPr>
      <w:r>
        <w:t xml:space="preserve">This is a compilation of the </w:t>
      </w:r>
      <w:r>
        <w:rPr>
          <w:i/>
          <w:noProof/>
        </w:rPr>
        <w:t>Criminal Appeals Act 2004</w:t>
      </w:r>
      <w:r>
        <w:t xml:space="preserve"> and includes amendments made by other written laws. For provisions that have come into operation, and for information about any reprints, see the compilation table. </w:t>
      </w:r>
    </w:p>
    <w:p>
      <w:pPr>
        <w:pStyle w:val="nHeading3"/>
      </w:pPr>
      <w:bookmarkStart w:id="193" w:name="_Toc175324595"/>
      <w:r>
        <w:t>Compilation table</w:t>
      </w:r>
      <w:bookmarkEnd w:id="193"/>
    </w:p>
    <w:tbl>
      <w:tblPr>
        <w:tblW w:w="7055" w:type="dxa"/>
        <w:tblInd w:w="42" w:type="dxa"/>
        <w:tblLayout w:type="fixed"/>
        <w:tblCellMar>
          <w:left w:w="56" w:type="dxa"/>
          <w:right w:w="56" w:type="dxa"/>
        </w:tblCellMar>
        <w:tblLook w:val="0000" w:firstRow="0" w:lastRow="0" w:firstColumn="0" w:lastColumn="0" w:noHBand="0" w:noVBand="0"/>
      </w:tblPr>
      <w:tblGrid>
        <w:gridCol w:w="2268"/>
        <w:gridCol w:w="1134"/>
        <w:gridCol w:w="1120"/>
        <w:gridCol w:w="2533"/>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20" w:type="dxa"/>
            <w:tcBorders>
              <w:top w:val="single" w:sz="8" w:space="0" w:color="auto"/>
              <w:bottom w:val="single" w:sz="8" w:space="0" w:color="auto"/>
            </w:tcBorders>
          </w:tcPr>
          <w:p>
            <w:pPr>
              <w:pStyle w:val="nTable"/>
              <w:spacing w:after="40"/>
              <w:rPr>
                <w:b/>
              </w:rPr>
            </w:pPr>
            <w:r>
              <w:rPr>
                <w:b/>
              </w:rPr>
              <w:t>Assent</w:t>
            </w:r>
          </w:p>
        </w:tc>
        <w:tc>
          <w:tcPr>
            <w:tcW w:w="2533"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i/>
              </w:rPr>
              <w:t>Criminal Appeals Act 2004</w:t>
            </w:r>
          </w:p>
        </w:tc>
        <w:tc>
          <w:tcPr>
            <w:tcW w:w="1134" w:type="dxa"/>
            <w:tcBorders>
              <w:top w:val="single" w:sz="8" w:space="0" w:color="auto"/>
            </w:tcBorders>
          </w:tcPr>
          <w:p>
            <w:pPr>
              <w:pStyle w:val="nTable"/>
              <w:spacing w:after="40"/>
            </w:pPr>
            <w:r>
              <w:t>60 of 2004</w:t>
            </w:r>
          </w:p>
        </w:tc>
        <w:tc>
          <w:tcPr>
            <w:tcW w:w="1120" w:type="dxa"/>
            <w:tcBorders>
              <w:top w:val="single" w:sz="8" w:space="0" w:color="auto"/>
            </w:tcBorders>
          </w:tcPr>
          <w:p>
            <w:pPr>
              <w:pStyle w:val="nTable"/>
              <w:spacing w:after="40"/>
            </w:pPr>
            <w:r>
              <w:t>23 Nov 2004</w:t>
            </w:r>
          </w:p>
        </w:tc>
        <w:tc>
          <w:tcPr>
            <w:tcW w:w="2533" w:type="dxa"/>
            <w:tcBorders>
              <w:top w:val="single" w:sz="8" w:space="0" w:color="auto"/>
            </w:tcBorders>
          </w:tcPr>
          <w:p>
            <w:pPr>
              <w:pStyle w:val="nTable"/>
              <w:spacing w:after="40"/>
            </w:pPr>
            <w:r>
              <w:t>s. 1 and 2: 23 Nov 2004;</w:t>
            </w:r>
            <w:r>
              <w:br/>
              <w:t>Act other than s. 1 and 2: 2 May 2005 (see s. 2 and Gazette 31 Dec 2004 p. 7129)</w:t>
            </w:r>
          </w:p>
        </w:tc>
      </w:tr>
      <w:tr>
        <w:tc>
          <w:tcPr>
            <w:tcW w:w="2268" w:type="dxa"/>
          </w:tcPr>
          <w:p>
            <w:pPr>
              <w:pStyle w:val="nTable"/>
              <w:spacing w:after="40"/>
              <w:rPr>
                <w:i/>
              </w:rPr>
            </w:pPr>
            <w:r>
              <w:rPr>
                <w:i/>
              </w:rPr>
              <w:t>Criminal Investigation (Consequential Provisions) Act 2006 s. 73</w:t>
            </w:r>
          </w:p>
        </w:tc>
        <w:tc>
          <w:tcPr>
            <w:tcW w:w="1134" w:type="dxa"/>
          </w:tcPr>
          <w:p>
            <w:pPr>
              <w:pStyle w:val="nTable"/>
              <w:spacing w:after="40"/>
            </w:pPr>
            <w:r>
              <w:t>59 of 2006</w:t>
            </w:r>
          </w:p>
        </w:tc>
        <w:tc>
          <w:tcPr>
            <w:tcW w:w="1120" w:type="dxa"/>
          </w:tcPr>
          <w:p>
            <w:pPr>
              <w:pStyle w:val="nTable"/>
              <w:spacing w:after="40"/>
            </w:pPr>
            <w:r>
              <w:t>16 Nov 2006</w:t>
            </w:r>
          </w:p>
        </w:tc>
        <w:tc>
          <w:tcPr>
            <w:tcW w:w="2533" w:type="dxa"/>
          </w:tcPr>
          <w:p>
            <w:pPr>
              <w:pStyle w:val="nTable"/>
              <w:spacing w:after="40"/>
            </w:pPr>
            <w:r>
              <w:t>1 Jul 2007 (see s. 2 and Gazette 22 Jun 2007 p. 2838)</w:t>
            </w:r>
          </w:p>
        </w:tc>
      </w:tr>
      <w:tr>
        <w:tc>
          <w:tcPr>
            <w:tcW w:w="2268" w:type="dxa"/>
          </w:tcPr>
          <w:p>
            <w:pPr>
              <w:pStyle w:val="nTable"/>
              <w:spacing w:after="40"/>
              <w:rPr>
                <w:i/>
              </w:rPr>
            </w:pPr>
            <w:r>
              <w:rPr>
                <w:i/>
              </w:rPr>
              <w:t>Criminal Law and Evidence Amendment Act 2008 Pt. 4</w:t>
            </w:r>
          </w:p>
        </w:tc>
        <w:tc>
          <w:tcPr>
            <w:tcW w:w="1134" w:type="dxa"/>
          </w:tcPr>
          <w:p>
            <w:pPr>
              <w:pStyle w:val="nTable"/>
              <w:spacing w:after="40"/>
            </w:pPr>
            <w:r>
              <w:t>2 of 2008</w:t>
            </w:r>
          </w:p>
        </w:tc>
        <w:tc>
          <w:tcPr>
            <w:tcW w:w="1120" w:type="dxa"/>
          </w:tcPr>
          <w:p>
            <w:pPr>
              <w:pStyle w:val="nTable"/>
              <w:spacing w:after="40"/>
            </w:pPr>
            <w:r>
              <w:t>12 Mar 2008</w:t>
            </w:r>
          </w:p>
        </w:tc>
        <w:tc>
          <w:tcPr>
            <w:tcW w:w="2533" w:type="dxa"/>
          </w:tcPr>
          <w:p>
            <w:pPr>
              <w:pStyle w:val="nTable"/>
              <w:spacing w:after="40"/>
            </w:pPr>
            <w:r>
              <w:t>27 Apr 2008 (see s. 2 and Gazette 24 Apr 2008 p. 1559)</w:t>
            </w:r>
          </w:p>
        </w:tc>
      </w:tr>
      <w:tr>
        <w:tc>
          <w:tcPr>
            <w:tcW w:w="2268" w:type="dxa"/>
          </w:tcPr>
          <w:p>
            <w:pPr>
              <w:pStyle w:val="nTable"/>
              <w:spacing w:after="40"/>
              <w:rPr>
                <w:i/>
              </w:rPr>
            </w:pPr>
            <w:r>
              <w:rPr>
                <w:i/>
              </w:rPr>
              <w:t>Acts Amendment (Justice) Act 2008 Pt. 6</w:t>
            </w:r>
          </w:p>
        </w:tc>
        <w:tc>
          <w:tcPr>
            <w:tcW w:w="1134" w:type="dxa"/>
          </w:tcPr>
          <w:p>
            <w:pPr>
              <w:pStyle w:val="nTable"/>
              <w:spacing w:after="40"/>
            </w:pPr>
            <w:r>
              <w:t>5 of 2008</w:t>
            </w:r>
          </w:p>
        </w:tc>
        <w:tc>
          <w:tcPr>
            <w:tcW w:w="1120" w:type="dxa"/>
          </w:tcPr>
          <w:p>
            <w:pPr>
              <w:pStyle w:val="nTable"/>
              <w:spacing w:after="40"/>
            </w:pPr>
            <w:r>
              <w:t>31 Mar 2008</w:t>
            </w:r>
          </w:p>
        </w:tc>
        <w:tc>
          <w:tcPr>
            <w:tcW w:w="2533" w:type="dxa"/>
          </w:tcPr>
          <w:p>
            <w:pPr>
              <w:pStyle w:val="nTable"/>
              <w:spacing w:after="40"/>
            </w:pPr>
            <w:r>
              <w:t>30 Sep 2008 (see s. 2(d) and Gazette 11 Jul 2008 p. 3253)</w:t>
            </w:r>
          </w:p>
        </w:tc>
      </w:tr>
      <w:tr>
        <w:tc>
          <w:tcPr>
            <w:tcW w:w="7055" w:type="dxa"/>
            <w:gridSpan w:val="4"/>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blPrEx>
          <w:tblCellMar>
            <w:left w:w="57" w:type="dxa"/>
            <w:right w:w="57" w:type="dxa"/>
          </w:tblCellMar>
        </w:tblPrEx>
        <w:tc>
          <w:tcPr>
            <w:tcW w:w="2268" w:type="dxa"/>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13</w:t>
            </w:r>
            <w:r>
              <w:rPr>
                <w:vertAlign w:val="superscript"/>
              </w:rPr>
              <w:t> </w:t>
            </w:r>
          </w:p>
        </w:tc>
        <w:tc>
          <w:tcPr>
            <w:tcW w:w="1134" w:type="dxa"/>
            <w:shd w:val="clear" w:color="auto" w:fill="auto"/>
          </w:tcPr>
          <w:p>
            <w:pPr>
              <w:pStyle w:val="nTable"/>
              <w:spacing w:after="40"/>
              <w:rPr>
                <w:snapToGrid w:val="0"/>
              </w:rPr>
            </w:pPr>
            <w:r>
              <w:rPr>
                <w:snapToGrid w:val="0"/>
              </w:rPr>
              <w:t>8 of 2012</w:t>
            </w:r>
          </w:p>
        </w:tc>
        <w:tc>
          <w:tcPr>
            <w:tcW w:w="1120" w:type="dxa"/>
            <w:shd w:val="clear" w:color="auto" w:fill="auto"/>
          </w:tcPr>
          <w:p>
            <w:pPr>
              <w:pStyle w:val="nTable"/>
              <w:spacing w:after="40"/>
              <w:rPr>
                <w:snapToGrid w:val="0"/>
              </w:rPr>
            </w:pPr>
            <w:r>
              <w:t>21 May 2012</w:t>
            </w:r>
          </w:p>
        </w:tc>
        <w:tc>
          <w:tcPr>
            <w:tcW w:w="2533"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shd w:val="clear" w:color="auto" w:fill="auto"/>
          </w:tcPr>
          <w:p>
            <w:pPr>
              <w:pStyle w:val="nTable"/>
              <w:spacing w:after="40"/>
              <w:rPr>
                <w:i/>
                <w:snapToGrid w:val="0"/>
              </w:rPr>
            </w:pPr>
            <w:r>
              <w:rPr>
                <w:i/>
                <w:snapToGrid w:val="0"/>
              </w:rPr>
              <w:t>Criminal Appeals Amendment (Double Jeopardy) Act 2012</w:t>
            </w:r>
            <w:r>
              <w:rPr>
                <w:snapToGrid w:val="0"/>
              </w:rPr>
              <w:t xml:space="preserve"> Pt. 2</w:t>
            </w:r>
          </w:p>
        </w:tc>
        <w:tc>
          <w:tcPr>
            <w:tcW w:w="1134" w:type="dxa"/>
            <w:shd w:val="clear" w:color="auto" w:fill="auto"/>
          </w:tcPr>
          <w:p>
            <w:pPr>
              <w:pStyle w:val="nTable"/>
              <w:spacing w:after="40"/>
              <w:rPr>
                <w:snapToGrid w:val="0"/>
              </w:rPr>
            </w:pPr>
            <w:r>
              <w:t>9 of 2012</w:t>
            </w:r>
          </w:p>
        </w:tc>
        <w:tc>
          <w:tcPr>
            <w:tcW w:w="1120" w:type="dxa"/>
            <w:shd w:val="clear" w:color="auto" w:fill="auto"/>
          </w:tcPr>
          <w:p>
            <w:pPr>
              <w:pStyle w:val="nTable"/>
              <w:spacing w:after="40"/>
            </w:pPr>
            <w:r>
              <w:t>21 May 2012</w:t>
            </w:r>
          </w:p>
        </w:tc>
        <w:tc>
          <w:tcPr>
            <w:tcW w:w="2533" w:type="dxa"/>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7055" w:type="dxa"/>
            <w:gridSpan w:val="4"/>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 except those in the </w:t>
            </w:r>
            <w:r>
              <w:rPr>
                <w:i/>
                <w:snapToGrid w:val="0"/>
              </w:rPr>
              <w:t xml:space="preserve">Road Traffic Legislation Amendment Act 2012 </w:t>
            </w:r>
            <w:r>
              <w:rPr>
                <w:snapToGrid w:val="0"/>
              </w:rPr>
              <w:t>Pt. 4 Div. 13)</w:t>
            </w:r>
          </w:p>
        </w:tc>
      </w:tr>
      <w:tr>
        <w:tc>
          <w:tcPr>
            <w:tcW w:w="2268" w:type="dxa"/>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shd w:val="clear" w:color="auto" w:fill="auto"/>
          </w:tcPr>
          <w:p>
            <w:pPr>
              <w:pStyle w:val="nTable"/>
              <w:spacing w:after="40"/>
              <w:rPr>
                <w:snapToGrid w:val="0"/>
              </w:rPr>
            </w:pPr>
            <w:r>
              <w:rPr>
                <w:snapToGrid w:val="0"/>
              </w:rPr>
              <w:t>20 of 2013</w:t>
            </w:r>
          </w:p>
        </w:tc>
        <w:tc>
          <w:tcPr>
            <w:tcW w:w="1120" w:type="dxa"/>
            <w:shd w:val="clear" w:color="auto" w:fill="auto"/>
          </w:tcPr>
          <w:p>
            <w:pPr>
              <w:pStyle w:val="nTable"/>
              <w:spacing w:after="40"/>
            </w:pPr>
            <w:r>
              <w:t>4 Nov 2013</w:t>
            </w:r>
          </w:p>
        </w:tc>
        <w:tc>
          <w:tcPr>
            <w:tcW w:w="2533" w:type="dxa"/>
            <w:shd w:val="clear" w:color="auto" w:fill="auto"/>
          </w:tcPr>
          <w:p>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r>
        <w:tc>
          <w:tcPr>
            <w:tcW w:w="2268" w:type="dxa"/>
            <w:shd w:val="clear" w:color="auto" w:fill="auto"/>
          </w:tcPr>
          <w:p>
            <w:pPr>
              <w:pStyle w:val="nTable"/>
              <w:spacing w:after="40"/>
              <w:rPr>
                <w:i/>
                <w:snapToGrid w:val="0"/>
              </w:rPr>
            </w:pPr>
            <w:r>
              <w:rPr>
                <w:i/>
              </w:rPr>
              <w:t>Criminal Appeals Amendment Act 2022</w:t>
            </w:r>
            <w:r>
              <w:t xml:space="preserve"> Pt. 2</w:t>
            </w:r>
          </w:p>
        </w:tc>
        <w:tc>
          <w:tcPr>
            <w:tcW w:w="1134" w:type="dxa"/>
            <w:shd w:val="clear" w:color="auto" w:fill="auto"/>
          </w:tcPr>
          <w:p>
            <w:pPr>
              <w:pStyle w:val="nTable"/>
              <w:spacing w:after="40"/>
              <w:rPr>
                <w:snapToGrid w:val="0"/>
              </w:rPr>
            </w:pPr>
            <w:r>
              <w:t>18 of 2022</w:t>
            </w:r>
          </w:p>
        </w:tc>
        <w:tc>
          <w:tcPr>
            <w:tcW w:w="1120" w:type="dxa"/>
            <w:shd w:val="clear" w:color="auto" w:fill="auto"/>
          </w:tcPr>
          <w:p>
            <w:pPr>
              <w:pStyle w:val="nTable"/>
              <w:spacing w:after="40"/>
            </w:pPr>
            <w:r>
              <w:t>24 Jun 2022</w:t>
            </w:r>
          </w:p>
        </w:tc>
        <w:tc>
          <w:tcPr>
            <w:tcW w:w="2533" w:type="dxa"/>
            <w:shd w:val="clear" w:color="auto" w:fill="auto"/>
          </w:tcPr>
          <w:p>
            <w:pPr>
              <w:pStyle w:val="nTable"/>
              <w:spacing w:after="40"/>
              <w:rPr>
                <w:snapToGrid w:val="0"/>
              </w:rPr>
            </w:pPr>
            <w:r>
              <w:t>1 Jan 2023 (see s. 2(b) and SL 2022/212 cl. 2)</w:t>
            </w:r>
          </w:p>
        </w:tc>
      </w:tr>
      <w:tr>
        <w:tc>
          <w:tcPr>
            <w:tcW w:w="2268" w:type="dxa"/>
            <w:tcBorders>
              <w:bottom w:val="single" w:sz="8" w:space="0" w:color="auto"/>
            </w:tcBorders>
            <w:shd w:val="clear" w:color="auto" w:fill="auto"/>
          </w:tcPr>
          <w:p>
            <w:pPr>
              <w:pStyle w:val="nTable"/>
              <w:keepNext/>
              <w:spacing w:after="40"/>
              <w:rPr>
                <w:i/>
              </w:rPr>
            </w:pPr>
            <w:r>
              <w:rPr>
                <w:i/>
              </w:rPr>
              <w:lastRenderedPageBreak/>
              <w:t>Criminal Law (Mental Impairment) Act 2023</w:t>
            </w:r>
            <w:r>
              <w:t xml:space="preserve"> Pt. 15 Div. 6</w:t>
            </w:r>
          </w:p>
        </w:tc>
        <w:tc>
          <w:tcPr>
            <w:tcW w:w="1134" w:type="dxa"/>
            <w:tcBorders>
              <w:bottom w:val="single" w:sz="8" w:space="0" w:color="auto"/>
            </w:tcBorders>
            <w:shd w:val="clear" w:color="auto" w:fill="auto"/>
          </w:tcPr>
          <w:p>
            <w:pPr>
              <w:pStyle w:val="nTable"/>
              <w:keepNext/>
              <w:spacing w:after="40"/>
            </w:pPr>
            <w:r>
              <w:t>10 of 2023</w:t>
            </w:r>
          </w:p>
        </w:tc>
        <w:tc>
          <w:tcPr>
            <w:tcW w:w="1120" w:type="dxa"/>
            <w:tcBorders>
              <w:bottom w:val="single" w:sz="8" w:space="0" w:color="auto"/>
            </w:tcBorders>
            <w:shd w:val="clear" w:color="auto" w:fill="auto"/>
          </w:tcPr>
          <w:p>
            <w:pPr>
              <w:pStyle w:val="nTable"/>
              <w:keepNext/>
              <w:spacing w:after="40"/>
            </w:pPr>
            <w:r>
              <w:t>13 Apr 2023</w:t>
            </w:r>
          </w:p>
        </w:tc>
        <w:tc>
          <w:tcPr>
            <w:tcW w:w="2533" w:type="dxa"/>
            <w:tcBorders>
              <w:bottom w:val="single" w:sz="8" w:space="0" w:color="auto"/>
            </w:tcBorders>
            <w:shd w:val="clear" w:color="auto" w:fill="auto"/>
          </w:tcPr>
          <w:p>
            <w:pPr>
              <w:pStyle w:val="nTable"/>
              <w:keepNext/>
              <w:spacing w:after="40"/>
            </w:pPr>
            <w:r>
              <w:t>1 Sep 2024 (see s. 2(b) and SL 2024/175 cl. 2)</w:t>
            </w:r>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95" w:name="_Toc175324492"/>
      <w:bookmarkStart w:id="196" w:name="_Toc175324596"/>
      <w:r>
        <w:rPr>
          <w:sz w:val="28"/>
        </w:rPr>
        <w:lastRenderedPageBreak/>
        <w:t>Defined terms</w:t>
      </w:r>
      <w:bookmarkEnd w:id="195"/>
      <w:bookmarkEnd w:id="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acquitted accused</w:t>
      </w:r>
      <w:r>
        <w:tab/>
        <w:t>46A(1), 46B(1)</w:t>
      </w:r>
    </w:p>
    <w:p>
      <w:pPr>
        <w:pStyle w:val="DefinedTerms"/>
      </w:pPr>
      <w:r>
        <w:t>AOJ offence</w:t>
      </w:r>
      <w:r>
        <w:tab/>
        <w:t>46A(1)</w:t>
      </w:r>
    </w:p>
    <w:p>
      <w:pPr>
        <w:pStyle w:val="DefinedTerms"/>
      </w:pPr>
      <w:r>
        <w:t>appeal</w:t>
      </w:r>
      <w:r>
        <w:tab/>
        <w:t>4(2)</w:t>
      </w:r>
    </w:p>
    <w:p>
      <w:pPr>
        <w:pStyle w:val="DefinedTerms"/>
      </w:pPr>
      <w:r>
        <w:t>appeal court</w:t>
      </w:r>
      <w:r>
        <w:tab/>
        <w:t>36</w:t>
      </w:r>
    </w:p>
    <w:p>
      <w:pPr>
        <w:pStyle w:val="DefinedTerms"/>
      </w:pPr>
      <w:r>
        <w:t>appellant</w:t>
      </w:r>
      <w:r>
        <w:tab/>
        <w:t>4(2)</w:t>
      </w:r>
    </w:p>
    <w:p>
      <w:pPr>
        <w:pStyle w:val="DefinedTerms"/>
      </w:pPr>
      <w:r>
        <w:t>authorised officer</w:t>
      </w:r>
      <w:r>
        <w:tab/>
        <w:t>46A(1)</w:t>
      </w:r>
    </w:p>
    <w:p>
      <w:pPr>
        <w:pStyle w:val="DefinedTerms"/>
      </w:pPr>
      <w:r>
        <w:t>charge A</w:t>
      </w:r>
      <w:r>
        <w:tab/>
        <w:t>46A(1), 46B(1)</w:t>
      </w:r>
    </w:p>
    <w:p>
      <w:pPr>
        <w:pStyle w:val="DefinedTerms"/>
      </w:pPr>
      <w:r>
        <w:t>concluded</w:t>
      </w:r>
      <w:r>
        <w:tab/>
        <w:t>4(2)</w:t>
      </w:r>
    </w:p>
    <w:p>
      <w:pPr>
        <w:pStyle w:val="DefinedTerms"/>
      </w:pPr>
      <w:r>
        <w:t>Court of Appeal Registrar</w:t>
      </w:r>
      <w:r>
        <w:tab/>
        <w:t>4(2)</w:t>
      </w:r>
    </w:p>
    <w:p>
      <w:pPr>
        <w:pStyle w:val="DefinedTerms"/>
      </w:pPr>
      <w:r>
        <w:t>court of summary jurisdiction</w:t>
      </w:r>
      <w:r>
        <w:tab/>
        <w:t>4(2)</w:t>
      </w:r>
    </w:p>
    <w:p>
      <w:pPr>
        <w:pStyle w:val="DefinedTerms"/>
      </w:pPr>
      <w:r>
        <w:t>custody order</w:t>
      </w:r>
      <w:r>
        <w:tab/>
        <w:t>41A(1)</w:t>
      </w:r>
    </w:p>
    <w:p>
      <w:pPr>
        <w:pStyle w:val="DefinedTerms"/>
      </w:pPr>
      <w:r>
        <w:t>decision</w:t>
      </w:r>
      <w:r>
        <w:tab/>
        <w:t>6</w:t>
      </w:r>
    </w:p>
    <w:p>
      <w:pPr>
        <w:pStyle w:val="DefinedTerms"/>
      </w:pPr>
      <w:r>
        <w:t>factual finding</w:t>
      </w:r>
      <w:r>
        <w:tab/>
        <w:t>32(2)</w:t>
      </w:r>
    </w:p>
    <w:p>
      <w:pPr>
        <w:pStyle w:val="DefinedTerms"/>
      </w:pPr>
      <w:r>
        <w:t>investigate</w:t>
      </w:r>
      <w:r>
        <w:tab/>
        <w:t>46C(1)</w:t>
      </w:r>
    </w:p>
    <w:p>
      <w:pPr>
        <w:pStyle w:val="DefinedTerms"/>
      </w:pPr>
      <w:r>
        <w:t>law enforcement officer</w:t>
      </w:r>
      <w:r>
        <w:tab/>
        <w:t>46C(1)</w:t>
      </w:r>
    </w:p>
    <w:p>
      <w:pPr>
        <w:pStyle w:val="DefinedTerms"/>
      </w:pPr>
      <w:r>
        <w:t>leave application</w:t>
      </w:r>
      <w:r>
        <w:tab/>
        <w:t>46A(1)</w:t>
      </w:r>
    </w:p>
    <w:p>
      <w:pPr>
        <w:pStyle w:val="DefinedTerms"/>
      </w:pPr>
      <w:r>
        <w:t>limiting term</w:t>
      </w:r>
      <w:r>
        <w:tab/>
        <w:t>4(2)</w:t>
      </w:r>
    </w:p>
    <w:p>
      <w:pPr>
        <w:pStyle w:val="DefinedTerms"/>
      </w:pPr>
      <w:r>
        <w:t>lower court</w:t>
      </w:r>
      <w:r>
        <w:tab/>
        <w:t>36</w:t>
      </w:r>
    </w:p>
    <w:p>
      <w:pPr>
        <w:pStyle w:val="DefinedTerms"/>
      </w:pPr>
      <w:r>
        <w:t>mental impairment finding</w:t>
      </w:r>
      <w:r>
        <w:tab/>
        <w:t>32(2)</w:t>
      </w:r>
    </w:p>
    <w:p>
      <w:pPr>
        <w:pStyle w:val="DefinedTerms"/>
      </w:pPr>
      <w:r>
        <w:t>new charge</w:t>
      </w:r>
      <w:r>
        <w:tab/>
        <w:t>46A(1), 46E(1)</w:t>
      </w:r>
    </w:p>
    <w:p>
      <w:pPr>
        <w:pStyle w:val="DefinedTerms"/>
      </w:pPr>
      <w:r>
        <w:t>offence A</w:t>
      </w:r>
      <w:r>
        <w:tab/>
        <w:t>30(5), 32(2), 32A(6), 46A(1)</w:t>
      </w:r>
    </w:p>
    <w:p>
      <w:pPr>
        <w:pStyle w:val="DefinedTerms"/>
      </w:pPr>
      <w:r>
        <w:t>offence A</w:t>
      </w:r>
      <w:r>
        <w:tab/>
        <w:t>46B(1)</w:t>
      </w:r>
    </w:p>
    <w:p>
      <w:pPr>
        <w:pStyle w:val="DefinedTerms"/>
      </w:pPr>
      <w:r>
        <w:t>offence B</w:t>
      </w:r>
      <w:r>
        <w:tab/>
        <w:t>30(5), 30(5), 32(6), 32(7), 32A(6), 32A(6)</w:t>
      </w:r>
    </w:p>
    <w:p>
      <w:pPr>
        <w:pStyle w:val="DefinedTerms"/>
      </w:pPr>
      <w:r>
        <w:t>offender</w:t>
      </w:r>
      <w:r>
        <w:tab/>
        <w:t>22, 35C</w:t>
      </w:r>
    </w:p>
    <w:p>
      <w:pPr>
        <w:pStyle w:val="DefinedTerms"/>
      </w:pPr>
      <w:r>
        <w:t>relevant offence</w:t>
      </w:r>
      <w:r>
        <w:tab/>
        <w:t>46C(1)</w:t>
      </w:r>
    </w:p>
    <w:p>
      <w:pPr>
        <w:pStyle w:val="DefinedTerms"/>
      </w:pPr>
      <w:r>
        <w:t>rules of court</w:t>
      </w:r>
      <w:r>
        <w:tab/>
        <w:t>4(2)</w:t>
      </w:r>
    </w:p>
    <w:p>
      <w:pPr>
        <w:pStyle w:val="DefinedTerms"/>
      </w:pPr>
      <w:r>
        <w:t>sentence A</w:t>
      </w:r>
      <w:r>
        <w:tab/>
        <w:t>41(2), 49</w:t>
      </w:r>
    </w:p>
    <w:p>
      <w:pPr>
        <w:pStyle w:val="DefinedTerms"/>
      </w:pPr>
      <w:r>
        <w:t>sentence B</w:t>
      </w:r>
      <w:r>
        <w:tab/>
        <w:t>49</w:t>
      </w:r>
    </w:p>
    <w:p>
      <w:pPr>
        <w:pStyle w:val="DefinedTerms"/>
      </w:pPr>
      <w:r>
        <w:t>serious offence</w:t>
      </w:r>
      <w:r>
        <w:tab/>
        <w:t>46A(1)</w:t>
      </w:r>
    </w:p>
    <w:p>
      <w:pPr>
        <w:pStyle w:val="DefinedTerms"/>
      </w:pPr>
      <w:r>
        <w:t>superior court</w:t>
      </w:r>
      <w:r>
        <w:tab/>
        <w:t>4(2), 47(1)</w:t>
      </w:r>
    </w:p>
    <w:p>
      <w:pPr>
        <w:pStyle w:val="DefinedTerms"/>
      </w:pPr>
      <w:r>
        <w:t>Supreme Court</w:t>
      </w:r>
      <w:r>
        <w:tab/>
        <w:t>4(2), 6</w:t>
      </w:r>
    </w:p>
    <w:p>
      <w:pPr>
        <w:pStyle w:val="DefinedTerms"/>
      </w:pPr>
      <w:r>
        <w:t>trial A</w:t>
      </w:r>
      <w:r>
        <w:tab/>
        <w:t>46A(1), 46A(1)</w:t>
      </w:r>
    </w:p>
    <w:p>
      <w:pPr>
        <w:pStyle w:val="DefinedTerms"/>
      </w:pPr>
      <w:r>
        <w:t>trial court</w:t>
      </w:r>
      <w:r>
        <w:tab/>
        <w:t>22</w:t>
      </w:r>
    </w:p>
    <w:p>
      <w:pPr>
        <w:pStyle w:val="DefinedTerms"/>
      </w:pPr>
      <w:r>
        <w:t>Tribunal</w:t>
      </w:r>
      <w:r>
        <w:tab/>
        <w:t>41A(1)</w:t>
      </w:r>
    </w:p>
    <w:p>
      <w:pPr>
        <w:pStyle w:val="DefinedTerms"/>
      </w:pPr>
      <w:r>
        <w:t>video link</w:t>
      </w:r>
      <w:r>
        <w:tab/>
        <w:t>43(1)</w:t>
      </w:r>
    </w:p>
    <w:p>
      <w:pPr>
        <w:rPr>
          <w:rFonts w:ascii="Arial" w:hAnsi="Arial" w:cs="Arial"/>
          <w:sz w:val="12"/>
        </w:rPr>
        <w:sectPr>
          <w:headerReference w:type="even" r:id="rId27"/>
          <w:headerReference w:type="default" r:id="rId28"/>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571EF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35C11D" w14:textId="6F3B1439" w:rsidR="00656C5E" w:rsidRDefault="00656C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13E5FDC" w14:textId="77777777" w:rsidR="00656C5E" w:rsidRDefault="00656C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F04B18" w14:textId="118A5A7E" w:rsidR="00656C5E" w:rsidRDefault="00656C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D7DBF31" w14:textId="77777777" w:rsidR="00656C5E" w:rsidRDefault="00656C5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7" w:name="DefinedTerms"/>
    <w:bookmarkEnd w:id="1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41827"/>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 w:name="WAFER_202206241515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51516_GUID" w:val="19e8aaf3-ba81-4be4-b57c-1f5654574c80"/>
    <w:docVar w:name="WAFER_20221221113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3946_GUID" w:val="1014f502-b69d-442e-ade3-b1f781dbbdd6"/>
    <w:docVar w:name="WAFER_2023041210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51_GUID" w:val="c43b4952-39b9-4a26-9fdf-81fa54bb17ac"/>
    <w:docVar w:name="WAFER_20240822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1827_GUID" w:val="8c2a08c8-389c-4dcd-8ecc-8baefddde0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0D0B4-C4E2-44BC-A4E4-F85B25C6F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18298</Words>
  <Characters>82895</Characters>
  <Application>Microsoft Office Word</Application>
  <DocSecurity>0</DocSecurity>
  <Lines>2302</Lines>
  <Paragraphs>1386</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99807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2004 - 02-h0-00</dc:title>
  <dc:subject/>
  <dc:creator/>
  <cp:keywords/>
  <dc:description/>
  <cp:lastModifiedBy>Master Repository Process</cp:lastModifiedBy>
  <cp:revision>4</cp:revision>
  <cp:lastPrinted>2013-04-10T23:57:00Z</cp:lastPrinted>
  <dcterms:created xsi:type="dcterms:W3CDTF">2025-06-05T03:32:00Z</dcterms:created>
  <dcterms:modified xsi:type="dcterms:W3CDTF">2025-06-05T03:33:00Z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DocumentType">
    <vt:lpwstr>Act</vt:lpwstr>
  </property>
  <property fmtid="{D5CDD505-2E9C-101B-9397-08002B2CF9AE}" pid="4" name="OwlsUID">
    <vt:i4>9267</vt:i4>
  </property>
  <property fmtid="{D5CDD505-2E9C-101B-9397-08002B2CF9AE}" pid="5" name="ReprintNo">
    <vt:lpwstr>2</vt:lpwstr>
  </property>
  <property fmtid="{D5CDD505-2E9C-101B-9397-08002B2CF9AE}" pid="6" name="ReprintedAsAt">
    <vt:filetime>2013-04-11T16:00:00Z</vt:filetime>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AsAtDate">
    <vt:lpwstr>01 Sep 2024</vt:lpwstr>
  </property>
  <property fmtid="{D5CDD505-2E9C-101B-9397-08002B2CF9AE}" pid="11" name="Suffix">
    <vt:lpwstr>02-h0-00</vt:lpwstr>
  </property>
  <property fmtid="{D5CDD505-2E9C-101B-9397-08002B2CF9AE}" pid="12" name="Official">
    <vt:lpwstr/>
  </property>
</Properties>
</file>