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Exemption Amendment Order (No. 3)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Exemption Amendment Order (No. 3)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_Toc176252482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_Toc176252483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Order amended</w:t>
      </w:r>
      <w:r>
        <w:tab/>
      </w:r>
      <w:r>
        <w:fldChar w:fldCharType="begin"/>
      </w:r>
      <w:r>
        <w:instrText xml:space="preserve"> PAGEREF _Toc176252484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Clause 17 amended</w:t>
      </w:r>
      <w:r>
        <w:tab/>
      </w:r>
      <w:r>
        <w:fldChar w:fldCharType="begin"/>
      </w:r>
      <w:r>
        <w:instrText xml:space="preserve"> PAGEREF _Toc176252485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Electricity Industry Act 2004</w:t>
      </w:r>
    </w:p>
    <w:p>
      <w:pPr>
        <w:pStyle w:val="NameofActReg"/>
      </w:pPr>
      <w:r>
        <w:t>Electricity Industry Exemption Amendment Order (No. 3)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75826087"/>
      <w:bookmarkStart w:id="3" w:name="_Toc17625248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Electricity Industry Exemption Amendment Order (No. 3) 2024</w:t>
      </w:r>
      <w:r>
        <w:t>.</w:t>
      </w:r>
    </w:p>
    <w:p>
      <w:pPr>
        <w:pStyle w:val="Heading5"/>
      </w:pPr>
      <w:bookmarkStart w:id="5" w:name="_Toc175826088"/>
      <w:bookmarkStart w:id="6" w:name="_Toc176252483"/>
      <w:r>
        <w:rPr>
          <w:rStyle w:val="CharSectno"/>
        </w:rPr>
        <w:t>2</w:t>
      </w:r>
      <w:r>
        <w:t>.</w:t>
      </w:r>
      <w: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order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> 1 and 2 — on the day on which this order is published on the WA legislation website;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order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75826089"/>
      <w:bookmarkStart w:id="8" w:name="_Toc17625248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Order amended</w:t>
      </w:r>
      <w:bookmarkEnd w:id="7"/>
      <w:bookmarkEnd w:id="8"/>
    </w:p>
    <w:p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 xml:space="preserve">This </w:t>
      </w:r>
      <w:r>
        <w:rPr>
          <w:spacing w:val="-2"/>
        </w:rPr>
        <w:t>order amends</w:t>
      </w:r>
      <w:r>
        <w:t xml:space="preserve"> the </w:t>
      </w:r>
      <w:r>
        <w:rPr>
          <w:i/>
        </w:rPr>
        <w:t>Electricity Industry Exemption Order 2005</w:t>
      </w:r>
      <w:r>
        <w:t>.</w:t>
      </w:r>
    </w:p>
    <w:p>
      <w:pPr>
        <w:pStyle w:val="Heading5"/>
      </w:pPr>
      <w:bookmarkStart w:id="9" w:name="_Toc175826090"/>
      <w:bookmarkStart w:id="10" w:name="_Toc176252485"/>
      <w:r>
        <w:rPr>
          <w:rStyle w:val="CharSectno"/>
        </w:rPr>
        <w:t>4</w:t>
      </w:r>
      <w:r>
        <w:t>.</w:t>
      </w:r>
      <w:r>
        <w:tab/>
        <w:t>Clause 17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Delete clause 17(1) and (2)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 xml:space="preserve">The holder of a generation licence is exempt from the </w:t>
      </w:r>
      <w:r>
        <w:rPr>
          <w:i/>
          <w:iCs/>
        </w:rPr>
        <w:t>Electricity Industry Act 2004</w:t>
      </w:r>
      <w:r>
        <w:t xml:space="preserve"> section 7(2) in relation to a transmission system used solely to transport electricity between 2 or more of the following — </w:t>
      </w:r>
    </w:p>
    <w:p>
      <w:pPr>
        <w:pStyle w:val="zIndenta"/>
      </w:pPr>
      <w:r>
        <w:tab/>
        <w:t>(a)</w:t>
      </w:r>
      <w:r>
        <w:tab/>
        <w:t>generating works to which the licence applies;</w:t>
      </w:r>
    </w:p>
    <w:p>
      <w:pPr>
        <w:pStyle w:val="zIndenta"/>
      </w:pPr>
      <w:r>
        <w:tab/>
        <w:t>(b)</w:t>
      </w:r>
      <w:r>
        <w:tab/>
        <w:t>storage works that are connected to the SWIS at the same point as the generating works;</w:t>
      </w:r>
    </w:p>
    <w:p>
      <w:pPr>
        <w:pStyle w:val="zIndenta"/>
      </w:pPr>
      <w:r>
        <w:lastRenderedPageBreak/>
        <w:tab/>
        <w:t>(c)</w:t>
      </w:r>
      <w:r>
        <w:tab/>
        <w:t>the SWIS.</w:t>
      </w:r>
    </w:p>
    <w:p>
      <w:pPr>
        <w:pStyle w:val="zSubsection"/>
      </w:pPr>
      <w:r>
        <w:tab/>
        <w:t>(2)</w:t>
      </w:r>
      <w:r>
        <w:tab/>
        <w:t xml:space="preserve">The holder of a generation licence is exempt from the </w:t>
      </w:r>
      <w:r>
        <w:rPr>
          <w:i/>
          <w:iCs/>
        </w:rPr>
        <w:t>Electricity Industry Act 2004</w:t>
      </w:r>
      <w:r>
        <w:t xml:space="preserve"> section 7(3) in relation to a distribution system used solely to transport electricity between 2 or more of the following — </w:t>
      </w:r>
    </w:p>
    <w:p>
      <w:pPr>
        <w:pStyle w:val="zIndenta"/>
      </w:pPr>
      <w:r>
        <w:tab/>
        <w:t>(a)</w:t>
      </w:r>
      <w:r>
        <w:tab/>
        <w:t>generating works to which the licence applies;</w:t>
      </w:r>
    </w:p>
    <w:p>
      <w:pPr>
        <w:pStyle w:val="zIndenta"/>
      </w:pPr>
      <w:r>
        <w:tab/>
        <w:t>(b)</w:t>
      </w:r>
      <w:r>
        <w:tab/>
        <w:t>storage works that are connected to the SWIS at the same point as the generating works;</w:t>
      </w:r>
    </w:p>
    <w:p>
      <w:pPr>
        <w:pStyle w:val="zIndenta"/>
      </w:pPr>
      <w:r>
        <w:tab/>
        <w:t>(c)</w:t>
      </w:r>
      <w:r>
        <w:tab/>
        <w:t>the SWIS.</w:t>
      </w:r>
    </w:p>
    <w:p>
      <w:pPr>
        <w:pStyle w:val="BlankClose"/>
        <w:rPr>
          <w:rStyle w:val="DraftersNotes"/>
        </w:rPr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21EEA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6C367DE" w14:textId="6A4B4EB4" w:rsidR="00F77A25" w:rsidRDefault="00F77A2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26745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1747AF3" w14:textId="77777777" w:rsidR="00F77A25" w:rsidRDefault="00F77A2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C9DAB2B" w14:textId="092B7AA1" w:rsidR="00F77A25" w:rsidRDefault="00F77A2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26745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7BC8A3B" w14:textId="77777777" w:rsidR="00F77A25" w:rsidRDefault="00F77A2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82912140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7041427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704142738_GUID" w:val="ea4c45c5-362b-489a-842f-b96e3becf004"/>
    <w:docVar w:name="WAFER_202407311604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731160418_GUID" w:val="67f881d7-070b-4018-92d2-dbf9e2dbca5f"/>
    <w:docVar w:name="WAFER_202408121222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12122251_GUID" w:val="4cb40e87-b064-4d50-be93-0c35184f7c93"/>
    <w:docVar w:name="WAFER_202408291214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829121407_GUID" w:val="f2f48222-9c8e-4698-9172-111ed171519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5:docId w15:val="{147A7BBF-0403-4A94-94B8-7BBBA9E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1835</Characters>
  <Application>Microsoft Office Word</Application>
  <DocSecurity>0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Exemption Amendment Order (No. 3)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2025-07-02T03:21:00Z</dcterms:created>
  <dcterms:modified xsi:type="dcterms:W3CDTF">2025-07-02T03:21:00Z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54933</vt:lpwstr>
  </property>
  <property fmtid="{D5CDD505-2E9C-101B-9397-08002B2CF9AE}" pid="3" name="DocumentType">
    <vt:lpwstr>Reg</vt:lpwstr>
  </property>
  <property fmtid="{D5CDD505-2E9C-101B-9397-08002B2CF9AE}" pid="4" name="AsAtDate">
    <vt:lpwstr>04 Sep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2024/182</vt:lpwstr>
  </property>
  <property fmtid="{D5CDD505-2E9C-101B-9397-08002B2CF9AE}" pid="8" name="PublishDate">
    <vt:lpwstr>4 Sep 2024</vt:lpwstr>
  </property>
  <property fmtid="{D5CDD505-2E9C-101B-9397-08002B2CF9AE}" pid="9" name="CommencementDate">
    <vt:lpwstr>20240904</vt:lpwstr>
  </property>
  <property fmtid="{D5CDD505-2E9C-101B-9397-08002B2CF9AE}" pid="10" name="CommencementAsAt">
    <vt:filetime>2024-09-03T16:00:00Z</vt:filetime>
  </property>
  <property fmtid="{D5CDD505-2E9C-101B-9397-08002B2CF9AE}" pid="11" name="CommencementYear">
    <vt:lpwstr>2024</vt:lpwstr>
  </property>
</Properties>
</file>