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Gas Access (WA) Act 2009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National Gas Access (WA) (Act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Gas Access (WA) (Act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_Toc176252592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_Toc176252593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of the Act amended</w:t>
      </w:r>
      <w:r>
        <w:tab/>
      </w:r>
      <w:r>
        <w:fldChar w:fldCharType="begin"/>
      </w:r>
      <w:r>
        <w:instrText xml:space="preserve"> PAGEREF _Toc176252594 \h </w:instrText>
      </w:r>
      <w:r>
        <w:fldChar w:fldCharType="separate"/>
      </w:r>
      <w:r>
        <w:t>1</w:t>
      </w:r>
      <w:r>
        <w:fldChar w:fldCharType="end"/>
      </w:r>
    </w:p>
    <w:p>
      <w:pPr>
        <w:pStyle w:val="TOC8"/>
        <w:rPr>
          <w:rFonts w:asciiTheme="minorHAnsi" w:eastAsiaTheme="minorEastAsia" w:hAnsiTheme="minorHAnsi" w:cstheme="minorBidi"/>
          <w:szCs w:val="22"/>
        </w:rPr>
      </w:pPr>
      <w:r>
        <w:t>4.</w:t>
      </w:r>
      <w:r>
        <w:tab/>
        <w:t>Clause 7B inserted</w:t>
      </w:r>
      <w:r>
        <w:tab/>
      </w:r>
      <w:r>
        <w:fldChar w:fldCharType="begin"/>
      </w:r>
      <w:r>
        <w:instrText xml:space="preserve"> PAGEREF _Toc176252595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7B.</w:t>
      </w:r>
      <w:r>
        <w:rPr>
          <w:noProof/>
        </w:rPr>
        <w:tab/>
        <w:t>Section 42 modified</w:t>
      </w:r>
      <w:r>
        <w:rPr>
          <w:noProof/>
        </w:rPr>
        <w:tab/>
      </w:r>
      <w:r>
        <w:rPr>
          <w:noProof/>
        </w:rPr>
        <w:fldChar w:fldCharType="begin"/>
      </w:r>
      <w:r>
        <w:rPr>
          <w:noProof/>
        </w:rPr>
        <w:instrText xml:space="preserve"> PAGEREF _Toc176252596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5.</w:t>
      </w:r>
      <w:r>
        <w:tab/>
        <w:t>Clauses 16A and 16B inserted</w:t>
      </w:r>
      <w:r>
        <w:tab/>
      </w:r>
      <w:r>
        <w:fldChar w:fldCharType="begin"/>
      </w:r>
      <w:r>
        <w:instrText xml:space="preserve"> PAGEREF _Toc176252597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16A.</w:t>
      </w:r>
      <w:r>
        <w:rPr>
          <w:noProof/>
        </w:rPr>
        <w:tab/>
        <w:t>Schedule 2 clause 47A modified</w:t>
      </w:r>
      <w:r>
        <w:rPr>
          <w:noProof/>
        </w:rPr>
        <w:tab/>
      </w:r>
      <w:r>
        <w:rPr>
          <w:noProof/>
        </w:rPr>
        <w:fldChar w:fldCharType="begin"/>
      </w:r>
      <w:r>
        <w:rPr>
          <w:noProof/>
        </w:rPr>
        <w:instrText xml:space="preserve"> PAGEREF _Toc176252598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16B.</w:t>
      </w:r>
      <w:r>
        <w:rPr>
          <w:noProof/>
        </w:rPr>
        <w:tab/>
        <w:t>Schedule 2 clause 47B modified</w:t>
      </w:r>
      <w:r>
        <w:rPr>
          <w:noProof/>
        </w:rPr>
        <w:tab/>
      </w:r>
      <w:r>
        <w:rPr>
          <w:noProof/>
        </w:rPr>
        <w:fldChar w:fldCharType="begin"/>
      </w:r>
      <w:r>
        <w:rPr>
          <w:noProof/>
        </w:rPr>
        <w:instrText xml:space="preserve"> PAGEREF _Toc176252599 \h </w:instrText>
      </w:r>
      <w:r>
        <w:rPr>
          <w:noProof/>
        </w:rPr>
      </w:r>
      <w:r>
        <w:rPr>
          <w:noProof/>
        </w:rPr>
        <w:fldChar w:fldCharType="separate"/>
      </w:r>
      <w:r>
        <w:rPr>
          <w:noProof/>
        </w:rPr>
        <w:t>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National Gas Access (WA) Act 2009</w:t>
      </w:r>
    </w:p>
    <w:p>
      <w:pPr>
        <w:pStyle w:val="NameofActReg"/>
      </w:pPr>
      <w:r>
        <w:t>National Gas Access (WA) (Act Amendment) Regulations 2024</w:t>
      </w:r>
    </w:p>
    <w:p>
      <w:pPr>
        <w:pStyle w:val="MadeBy"/>
      </w:pPr>
      <w:r>
        <w:t>Made by the Governor in Executive Council.</w:t>
      </w:r>
    </w:p>
    <w:p>
      <w:pPr>
        <w:pStyle w:val="Heading5"/>
      </w:pPr>
      <w:bookmarkStart w:id="2" w:name="_Toc175828118"/>
      <w:bookmarkStart w:id="3" w:name="_Toc17625259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National Gas Access (WA) (Act Amendment) Regulations 2024</w:t>
      </w:r>
      <w:r>
        <w:t>.</w:t>
      </w:r>
    </w:p>
    <w:p>
      <w:pPr>
        <w:pStyle w:val="Heading5"/>
        <w:rPr>
          <w:spacing w:val="-2"/>
        </w:rPr>
      </w:pPr>
      <w:bookmarkStart w:id="5" w:name="_Toc175828119"/>
      <w:bookmarkStart w:id="6" w:name="_Toc17625259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National Gas Access (WA) Adoption of Amendments Order 2024</w:t>
      </w:r>
      <w:r>
        <w:t xml:space="preserve"> clause 3 comes into operation.</w:t>
      </w:r>
    </w:p>
    <w:p>
      <w:pPr>
        <w:pStyle w:val="Heading5"/>
        <w:rPr>
          <w:snapToGrid w:val="0"/>
        </w:rPr>
      </w:pPr>
      <w:bookmarkStart w:id="7" w:name="_Toc175828120"/>
      <w:bookmarkStart w:id="8" w:name="_Toc176252594"/>
      <w:r>
        <w:rPr>
          <w:rStyle w:val="CharSectno"/>
        </w:rPr>
        <w:t>3</w:t>
      </w:r>
      <w:r>
        <w:rPr>
          <w:snapToGrid w:val="0"/>
        </w:rPr>
        <w:t>.</w:t>
      </w:r>
      <w:r>
        <w:rPr>
          <w:snapToGrid w:val="0"/>
        </w:rPr>
        <w:tab/>
        <w:t>Schedule 1 of the Act amended</w:t>
      </w:r>
      <w:bookmarkEnd w:id="7"/>
      <w:bookmarkEnd w:id="8"/>
    </w:p>
    <w:p>
      <w:pPr>
        <w:pStyle w:val="Subsection"/>
      </w:pPr>
      <w:r>
        <w:tab/>
      </w:r>
      <w:r>
        <w:tab/>
        <w:t xml:space="preserve">These </w:t>
      </w:r>
      <w:r>
        <w:rPr>
          <w:spacing w:val="-2"/>
        </w:rPr>
        <w:t>regulations amend</w:t>
      </w:r>
      <w:r>
        <w:t xml:space="preserve"> the </w:t>
      </w:r>
      <w:r>
        <w:rPr>
          <w:i/>
        </w:rPr>
        <w:t>National Gas Access (WA) Act 2009</w:t>
      </w:r>
      <w:r>
        <w:t xml:space="preserve"> Schedule 1.</w:t>
      </w:r>
    </w:p>
    <w:p>
      <w:pPr>
        <w:pStyle w:val="Heading5"/>
        <w:tabs>
          <w:tab w:val="left" w:pos="2400"/>
        </w:tabs>
      </w:pPr>
      <w:bookmarkStart w:id="9" w:name="_Toc175828121"/>
      <w:bookmarkStart w:id="10" w:name="_Toc176252595"/>
      <w:r>
        <w:rPr>
          <w:rStyle w:val="CharSectno"/>
        </w:rPr>
        <w:t>4</w:t>
      </w:r>
      <w:r>
        <w:t>.</w:t>
      </w:r>
      <w:r>
        <w:tab/>
        <w:t>Clause 7B inserted</w:t>
      </w:r>
      <w:bookmarkEnd w:id="9"/>
      <w:bookmarkEnd w:id="10"/>
    </w:p>
    <w:p>
      <w:pPr>
        <w:pStyle w:val="Subsection"/>
        <w:keepNext/>
      </w:pPr>
      <w:r>
        <w:tab/>
      </w:r>
      <w:r>
        <w:tab/>
        <w:t>After clause 7A insert:</w:t>
      </w:r>
    </w:p>
    <w:p>
      <w:pPr>
        <w:pStyle w:val="BlankOpen"/>
      </w:pPr>
    </w:p>
    <w:p>
      <w:pPr>
        <w:pStyle w:val="zyHeading5"/>
      </w:pPr>
      <w:bookmarkStart w:id="11" w:name="_Toc175828122"/>
      <w:bookmarkStart w:id="12" w:name="_Toc176252596"/>
      <w:r>
        <w:t>7B.</w:t>
      </w:r>
      <w:r>
        <w:tab/>
        <w:t>Section 42 modified</w:t>
      </w:r>
      <w:bookmarkEnd w:id="11"/>
      <w:bookmarkEnd w:id="12"/>
    </w:p>
    <w:p>
      <w:pPr>
        <w:pStyle w:val="zySubsection"/>
      </w:pPr>
      <w:r>
        <w:tab/>
        <w:t>(1)</w:t>
      </w:r>
      <w:r>
        <w:tab/>
        <w:t>After section 42(2) insert:</w:t>
      </w:r>
    </w:p>
    <w:p>
      <w:pPr>
        <w:pStyle w:val="BlankOpen"/>
      </w:pPr>
    </w:p>
    <w:p>
      <w:pPr>
        <w:pStyle w:val="zySubsection"/>
        <w:spacing w:before="0"/>
        <w:rPr>
          <w:sz w:val="23"/>
          <w:szCs w:val="23"/>
        </w:rPr>
      </w:pPr>
      <w:r>
        <w:rPr>
          <w:sz w:val="23"/>
          <w:szCs w:val="23"/>
        </w:rPr>
        <w:tab/>
        <w:t>(2A)</w:t>
      </w:r>
      <w:r>
        <w:rPr>
          <w:sz w:val="23"/>
          <w:szCs w:val="23"/>
        </w:rPr>
        <w:tab/>
        <w:t xml:space="preserve">When subsection (2)(c) is read as if a reference in it to the AER were a reference to the ERA, the subsection is to be </w:t>
      </w:r>
      <w:r>
        <w:rPr>
          <w:sz w:val="23"/>
          <w:szCs w:val="23"/>
        </w:rPr>
        <w:lastRenderedPageBreak/>
        <w:t>read as if “a member of the staff assisting the AER who is an SES employee or an acting SES employee and” had been deleted and the following had been inserted instead:</w:t>
      </w:r>
    </w:p>
    <w:p>
      <w:pPr>
        <w:pStyle w:val="BlankOpen"/>
      </w:pPr>
    </w:p>
    <w:p>
      <w:pPr>
        <w:pStyle w:val="zySubsection"/>
        <w:spacing w:before="0"/>
        <w:rPr>
          <w:sz w:val="23"/>
          <w:szCs w:val="23"/>
        </w:rPr>
      </w:pPr>
      <w:r>
        <w:rPr>
          <w:sz w:val="23"/>
          <w:szCs w:val="23"/>
        </w:rPr>
        <w:tab/>
      </w:r>
      <w:r>
        <w:rPr>
          <w:sz w:val="23"/>
          <w:szCs w:val="23"/>
        </w:rPr>
        <w:tab/>
        <w:t xml:space="preserve">a staff member as defined in the </w:t>
      </w:r>
      <w:r>
        <w:rPr>
          <w:i/>
          <w:iCs/>
          <w:sz w:val="23"/>
          <w:szCs w:val="23"/>
        </w:rPr>
        <w:t>Economic Regulation Authority Act 2003</w:t>
      </w:r>
      <w:r>
        <w:rPr>
          <w:sz w:val="23"/>
          <w:szCs w:val="23"/>
        </w:rPr>
        <w:t xml:space="preserve"> section 3</w:t>
      </w:r>
    </w:p>
    <w:p>
      <w:pPr>
        <w:pStyle w:val="BlankClose"/>
      </w:pPr>
    </w:p>
    <w:p>
      <w:pPr>
        <w:pStyle w:val="zySubsection"/>
      </w:pPr>
      <w:r>
        <w:tab/>
        <w:t>(2)</w:t>
      </w:r>
      <w:r>
        <w:tab/>
        <w:t>After section 42(11) insert:</w:t>
      </w:r>
    </w:p>
    <w:p>
      <w:pPr>
        <w:pStyle w:val="BlankOpen"/>
      </w:pPr>
    </w:p>
    <w:p>
      <w:pPr>
        <w:pStyle w:val="zySubsection"/>
        <w:spacing w:before="0"/>
        <w:rPr>
          <w:sz w:val="23"/>
        </w:rPr>
      </w:pPr>
      <w:r>
        <w:rPr>
          <w:sz w:val="23"/>
        </w:rPr>
        <w:tab/>
        <w:t>(11A)</w:t>
      </w:r>
      <w:r>
        <w:rPr>
          <w:sz w:val="23"/>
        </w:rPr>
        <w:tab/>
        <w:t>When subsection (11) is read as if a reference in it to the AER were a reference to the ERA, the subsection is to be read as if “on behalf of the Commonwealth” had been deleted.</w:t>
      </w:r>
    </w:p>
    <w:p>
      <w:pPr>
        <w:pStyle w:val="BlankClose"/>
      </w:pPr>
    </w:p>
    <w:p>
      <w:pPr>
        <w:pStyle w:val="Heading5"/>
        <w:tabs>
          <w:tab w:val="left" w:pos="2400"/>
        </w:tabs>
      </w:pPr>
      <w:bookmarkStart w:id="13" w:name="_Toc175828123"/>
      <w:bookmarkStart w:id="14" w:name="_Toc176252597"/>
      <w:r>
        <w:rPr>
          <w:rStyle w:val="CharSectno"/>
        </w:rPr>
        <w:t>5</w:t>
      </w:r>
      <w:r>
        <w:t>.</w:t>
      </w:r>
      <w:r>
        <w:tab/>
        <w:t>Clauses 16A and 16B inserted</w:t>
      </w:r>
      <w:bookmarkEnd w:id="13"/>
      <w:bookmarkEnd w:id="14"/>
    </w:p>
    <w:p>
      <w:pPr>
        <w:pStyle w:val="Subsection"/>
        <w:keepNext/>
      </w:pPr>
      <w:r>
        <w:tab/>
      </w:r>
      <w:r>
        <w:tab/>
        <w:t>After clause 16 insert:</w:t>
      </w:r>
    </w:p>
    <w:p>
      <w:pPr>
        <w:pStyle w:val="BlankOpen"/>
      </w:pPr>
    </w:p>
    <w:p>
      <w:pPr>
        <w:pStyle w:val="zyHeading5"/>
      </w:pPr>
      <w:bookmarkStart w:id="15" w:name="_Toc175828124"/>
      <w:bookmarkStart w:id="16" w:name="_Toc176252598"/>
      <w:r>
        <w:t>16A.</w:t>
      </w:r>
      <w:r>
        <w:tab/>
        <w:t>Schedule 2 clause 47A modified</w:t>
      </w:r>
      <w:bookmarkEnd w:id="15"/>
      <w:bookmarkEnd w:id="16"/>
    </w:p>
    <w:p>
      <w:pPr>
        <w:pStyle w:val="zySubsection"/>
      </w:pPr>
      <w:r>
        <w:tab/>
      </w:r>
      <w:r>
        <w:tab/>
        <w:t>In Schedule 2 clause 47A(2) delete “1 July 2023.” and insert:</w:t>
      </w:r>
    </w:p>
    <w:p>
      <w:pPr>
        <w:pStyle w:val="BlankOpen"/>
      </w:pPr>
    </w:p>
    <w:p>
      <w:pPr>
        <w:pStyle w:val="zySubsection"/>
        <w:rPr>
          <w:sz w:val="23"/>
          <w:szCs w:val="23"/>
        </w:rPr>
      </w:pPr>
      <w:r>
        <w:tab/>
      </w:r>
      <w:r>
        <w:tab/>
      </w:r>
      <w:r>
        <w:rPr>
          <w:sz w:val="23"/>
          <w:szCs w:val="23"/>
        </w:rPr>
        <w:t xml:space="preserve">the day on which the </w:t>
      </w:r>
      <w:r>
        <w:rPr>
          <w:i/>
          <w:iCs/>
          <w:sz w:val="23"/>
          <w:szCs w:val="23"/>
        </w:rPr>
        <w:t>National Gas Access (WA) Adoption of Amendments Order 2024</w:t>
      </w:r>
      <w:r>
        <w:rPr>
          <w:sz w:val="23"/>
          <w:szCs w:val="23"/>
        </w:rPr>
        <w:t xml:space="preserve"> clause 3 comes into operation.</w:t>
      </w:r>
    </w:p>
    <w:p>
      <w:pPr>
        <w:pStyle w:val="BlankClose"/>
      </w:pPr>
    </w:p>
    <w:p>
      <w:pPr>
        <w:pStyle w:val="zyHeading5"/>
      </w:pPr>
      <w:bookmarkStart w:id="17" w:name="_Toc175828125"/>
      <w:bookmarkStart w:id="18" w:name="_Toc176252599"/>
      <w:r>
        <w:lastRenderedPageBreak/>
        <w:t>16B.</w:t>
      </w:r>
      <w:r>
        <w:tab/>
        <w:t>Schedule 2 clause 47B modified</w:t>
      </w:r>
      <w:bookmarkEnd w:id="17"/>
      <w:bookmarkEnd w:id="18"/>
    </w:p>
    <w:p>
      <w:pPr>
        <w:pStyle w:val="zySubsection"/>
        <w:keepNext/>
      </w:pPr>
      <w:r>
        <w:tab/>
      </w:r>
      <w:r>
        <w:tab/>
        <w:t>In Schedule 2 clause 47B(2) delete “1 July 2023.” and insert:</w:t>
      </w:r>
    </w:p>
    <w:p>
      <w:pPr>
        <w:pStyle w:val="BlankOpen"/>
      </w:pPr>
    </w:p>
    <w:p>
      <w:pPr>
        <w:pStyle w:val="zySubsection"/>
        <w:keepNext/>
        <w:rPr>
          <w:sz w:val="23"/>
          <w:szCs w:val="23"/>
        </w:rPr>
      </w:pPr>
      <w:r>
        <w:tab/>
      </w:r>
      <w:r>
        <w:tab/>
      </w:r>
      <w:r>
        <w:rPr>
          <w:sz w:val="23"/>
          <w:szCs w:val="23"/>
        </w:rPr>
        <w:t xml:space="preserve">the day on which the </w:t>
      </w:r>
      <w:r>
        <w:rPr>
          <w:i/>
          <w:iCs/>
          <w:sz w:val="23"/>
          <w:szCs w:val="23"/>
        </w:rPr>
        <w:t>National Gas Access (WA) Adoption of Amendments Order 2024</w:t>
      </w:r>
      <w:r>
        <w:rPr>
          <w:sz w:val="23"/>
          <w:szCs w:val="23"/>
        </w:rPr>
        <w:t xml:space="preserve"> clause 3 comes into operation.</w:t>
      </w:r>
    </w:p>
    <w:p>
      <w:pPr>
        <w:pStyle w:val="BlankClose"/>
        <w:keepNext/>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ACF4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181268" w14:textId="6A939A09" w:rsidR="003D5B7C" w:rsidRDefault="003D5B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3ACE">
                        <w:rPr>
                          <w:sz w:val="16"/>
                        </w:rPr>
                        <w:t>2024</w:t>
                      </w:r>
                      <w:r>
                        <w:rPr>
                          <w:sz w:val="16"/>
                        </w:rPr>
                        <w:fldChar w:fldCharType="end"/>
                      </w:r>
                      <w:r>
                        <w:rPr>
                          <w:sz w:val="16"/>
                        </w:rPr>
                        <w:t>.</w:t>
                      </w:r>
                    </w:p>
                    <w:p w14:paraId="5D86F772" w14:textId="77777777" w:rsidR="003D5B7C" w:rsidRDefault="003D5B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CFBE30" w14:textId="1B53EC1F" w:rsidR="003D5B7C" w:rsidRDefault="003D5B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3ACE">
                        <w:rPr>
                          <w:sz w:val="16"/>
                        </w:rPr>
                        <w:t>2024</w:t>
                      </w:r>
                      <w:r>
                        <w:rPr>
                          <w:sz w:val="16"/>
                        </w:rPr>
                        <w:fldChar w:fldCharType="end"/>
                      </w:r>
                      <w:r>
                        <w:rPr>
                          <w:sz w:val="16"/>
                        </w:rPr>
                        <w:t>.</w:t>
                      </w:r>
                    </w:p>
                    <w:p w14:paraId="45BFEEE2" w14:textId="77777777" w:rsidR="003D5B7C" w:rsidRDefault="003D5B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2024/186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2024/186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(Act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(Act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(Act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National Gas Access (WA) (Act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912480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291344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9134410_GUID" w:val="1be3a801-627d-4243-a213-31f682db6623"/>
    <w:docVar w:name="WAFER_20240318113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13910_GUID" w:val="244f221b-55a4-4796-b796-3f6fa5a26cd3"/>
    <w:docVar w:name="WAFER_20240318141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41811_GUID" w:val="51c4ecae-4cfc-41e7-84f3-ed8841472ce7"/>
    <w:docVar w:name="WAFER_2024082912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29124803_GUID" w:val="4e4fa2ca-e7be-4db9-ba6f-b225f18ec0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57F41EC5-3D89-4F80-AD20-7F918FFB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C41BB-B389-43F2-A3DD-5BA1ABE25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523</Words>
  <Characters>2475</Characters>
  <Application>Microsoft Office Word</Application>
  <DocSecurity>0</DocSecurity>
  <Lines>107</Lines>
  <Paragraphs>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(Act Amendment) Regulations 2024 - 00-00-00</dc:title>
  <dc:subject/>
  <dc:creator/>
  <cp:keywords/>
  <dc:description/>
  <cp:lastModifiedBy>Master Repository Process</cp:lastModifiedBy>
  <cp:revision>4</cp:revision>
  <cp:lastPrinted>2024-02-07T01:35:00Z</cp:lastPrinted>
  <dcterms:created xsi:type="dcterms:W3CDTF">2025-06-18T03:00:00Z</dcterms:created>
  <dcterms:modified xsi:type="dcterms:W3CDTF">2025-06-18T03:00:00Z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53298</vt:lpwstr>
  </property>
  <property fmtid="{D5CDD505-2E9C-101B-9397-08002B2CF9AE}" pid="3" name="DocumentType">
    <vt:lpwstr>Reg</vt:lpwstr>
  </property>
  <property fmtid="{D5CDD505-2E9C-101B-9397-08002B2CF9AE}" pid="4" name="AsAtDate">
    <vt:lpwstr>04 Sep 2024</vt:lpwstr>
  </property>
  <property fmtid="{D5CDD505-2E9C-101B-9397-08002B2CF9AE}" pid="5" name="Suffix">
    <vt:lpwstr>00-00-00</vt:lpwstr>
  </property>
  <property fmtid="{D5CDD505-2E9C-101B-9397-08002B2CF9AE}" pid="6" name="Official">
    <vt:lpwstr/>
  </property>
  <property fmtid="{D5CDD505-2E9C-101B-9397-08002B2CF9AE}" pid="7" name="SLAPId">
    <vt:lpwstr>2024/186</vt:lpwstr>
  </property>
  <property fmtid="{D5CDD505-2E9C-101B-9397-08002B2CF9AE}" pid="8" name="PublishDate">
    <vt:lpwstr>4 Sep 2024</vt:lpwstr>
  </property>
  <property fmtid="{D5CDD505-2E9C-101B-9397-08002B2CF9AE}" pid="9" name="CommencementDate">
    <vt:lpwstr>20240904</vt:lpwstr>
  </property>
  <property fmtid="{D5CDD505-2E9C-101B-9397-08002B2CF9AE}" pid="10" name="CommencementAsAt">
    <vt:filetime>2024-09-03T16:00:00Z</vt:filetime>
  </property>
  <property fmtid="{D5CDD505-2E9C-101B-9397-08002B2CF9AE}" pid="11" name="CommencementYear">
    <vt:lpwstr>2024</vt:lpwstr>
  </property>
</Properties>
</file>