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_Toc176519643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_Toc176519644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Therapeutic Goods Law Application Act 2024</w:t>
      </w:r>
    </w:p>
    <w:p>
      <w:pPr>
        <w:pStyle w:val="NameofActReg"/>
      </w:pPr>
      <w:r>
        <w:t>Therapeutic Goods (Legislative Instruments) Notice 2024</w:t>
      </w:r>
    </w:p>
    <w:p>
      <w:pPr>
        <w:pStyle w:val="MadeBy"/>
      </w:pPr>
      <w:r>
        <w:t xml:space="preserve">Made </w:t>
      </w:r>
      <w:r>
        <w:rPr>
          <w:szCs w:val="24"/>
        </w:rPr>
        <w:t>under section 12(2)(c) of the Act</w:t>
      </w:r>
      <w:r>
        <w:t>.</w:t>
      </w:r>
    </w:p>
    <w:p>
      <w:pPr>
        <w:pStyle w:val="Heading5"/>
      </w:pPr>
      <w:bookmarkStart w:id="2" w:name="_Toc176519449"/>
      <w:bookmarkStart w:id="3" w:name="_Toc17651964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 2024</w:t>
      </w:r>
      <w:r>
        <w:t>.</w:t>
      </w:r>
    </w:p>
    <w:p>
      <w:pPr>
        <w:pStyle w:val="Heading5"/>
        <w:rPr>
          <w:spacing w:val="-2"/>
        </w:rPr>
      </w:pPr>
      <w:bookmarkStart w:id="5" w:name="_Toc176519450"/>
      <w:bookmarkStart w:id="6" w:name="_Toc1765196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rPr>
          <w:spacing w:val="-2"/>
        </w:rPr>
        <w:t>:</w:t>
      </w:r>
    </w:p>
    <w:p>
      <w:pPr>
        <w:pStyle w:val="MiscellaneousBody"/>
        <w:spacing w:before="240"/>
        <w:ind w:left="850" w:hanging="425"/>
        <w:rPr>
          <w:color w:val="000000" w:themeColor="text1"/>
          <w:szCs w:val="24"/>
        </w:rPr>
      </w:pPr>
      <w:r>
        <w:t>1.</w:t>
      </w:r>
      <w:r>
        <w:tab/>
      </w:r>
      <w:r>
        <w:rPr>
          <w:color w:val="000000" w:themeColor="text1"/>
          <w:szCs w:val="24"/>
        </w:rPr>
        <w:t>Therapeutic Goods Legislation Amendment (Vaping) Regulations 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2.</w:t>
      </w:r>
      <w:r>
        <w:rPr>
          <w:color w:val="000000" w:themeColor="text1"/>
          <w:szCs w:val="24"/>
        </w:rPr>
        <w:tab/>
        <w:t>Therapeutic Goods (Excluded Goods) Amendment (Vaping) Determination 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>
        <w:rPr>
          <w:color w:val="000000" w:themeColor="text1"/>
          <w:szCs w:val="24"/>
        </w:rPr>
        <w:tab/>
        <w:t>Therapeutic Goods (Medicines—Authorised Supply) Amendment (Vaping) Rules 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</w:t>
      </w:r>
      <w:r>
        <w:rPr>
          <w:color w:val="000000" w:themeColor="text1"/>
          <w:szCs w:val="24"/>
        </w:rPr>
        <w:tab/>
        <w:t>Therapeutic Goods (Articles that are Not Medical Devices) Amendment (Vaping) Declaration 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5.</w:t>
      </w:r>
      <w:r>
        <w:rPr>
          <w:color w:val="000000" w:themeColor="text1"/>
          <w:szCs w:val="24"/>
        </w:rPr>
        <w:tab/>
        <w:t>Therapeutic Goods (Medical Devices—Specified Articles) Amendment (Vaping) Instrument 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6.</w:t>
      </w:r>
      <w:r>
        <w:rPr>
          <w:color w:val="000000" w:themeColor="text1"/>
          <w:szCs w:val="24"/>
        </w:rPr>
        <w:tab/>
        <w:t>Therapeutic Goods (Standard for Nicotine Vaping Products) (TGO 110) Amendment (Vaping) Order 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7.</w:t>
      </w:r>
      <w:r>
        <w:rPr>
          <w:color w:val="000000" w:themeColor="text1"/>
          <w:szCs w:val="24"/>
        </w:rPr>
        <w:tab/>
        <w:t>Therapeutic Goods (Medical Device Standard—Therapeutic Vaping Devices) Order 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8.</w:t>
      </w:r>
      <w:r>
        <w:rPr>
          <w:color w:val="000000" w:themeColor="text1"/>
          <w:szCs w:val="24"/>
        </w:rPr>
        <w:tab/>
        <w:t>Therapeutic Goods (Serious Scarcity and Substitutable Medicine) (Fluoxetine) Instrument 2023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9.</w:t>
      </w:r>
      <w:r>
        <w:rPr>
          <w:color w:val="000000" w:themeColor="text1"/>
          <w:szCs w:val="24"/>
        </w:rPr>
        <w:tab/>
        <w:t>Therapeutic Goods Amendment (2024 Measures No. 1) Regulations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10.</w:t>
      </w:r>
      <w:r>
        <w:rPr>
          <w:color w:val="000000" w:themeColor="text1"/>
          <w:szCs w:val="24"/>
        </w:rPr>
        <w:tab/>
        <w:t>Therapeutic Goods (Serious Scarcity and Substitutable Medicine) (Abatacept) Instrument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11.</w:t>
      </w:r>
      <w:r>
        <w:rPr>
          <w:color w:val="000000" w:themeColor="text1"/>
          <w:szCs w:val="24"/>
        </w:rPr>
        <w:tab/>
        <w:t>Therapeutic Goods (Serious Scarcity and Substitutable Medicine) (Fluoxetine) Amendment Instrument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12.</w:t>
      </w:r>
      <w:r>
        <w:rPr>
          <w:color w:val="000000" w:themeColor="text1"/>
          <w:szCs w:val="24"/>
        </w:rPr>
        <w:tab/>
        <w:t>Therapeutic Goods (Poisons Standard—June 2024) Instrument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13.</w:t>
      </w:r>
      <w:r>
        <w:rPr>
          <w:color w:val="000000" w:themeColor="text1"/>
          <w:szCs w:val="24"/>
        </w:rPr>
        <w:tab/>
        <w:t>Therapeutic Goods (Manufacturing Principles) Amendment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14.</w:t>
      </w:r>
      <w:r>
        <w:rPr>
          <w:color w:val="000000" w:themeColor="text1"/>
          <w:szCs w:val="24"/>
        </w:rPr>
        <w:tab/>
        <w:t>Therapeutic Goods (Authorised Supply) Amendment (SAS Guidance) Rules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15.</w:t>
      </w:r>
      <w:r>
        <w:rPr>
          <w:color w:val="000000" w:themeColor="text1"/>
          <w:szCs w:val="24"/>
        </w:rPr>
        <w:tab/>
        <w:t>Therapeutic Goods (Excluded Goods) Amendment (Sunscreen)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16.</w:t>
      </w:r>
      <w:r>
        <w:rPr>
          <w:color w:val="000000" w:themeColor="text1"/>
          <w:szCs w:val="24"/>
        </w:rPr>
        <w:tab/>
        <w:t>Therapeutic Goods (Permissible Ingredients) Determination (No. 2)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17.</w:t>
      </w:r>
      <w:r>
        <w:rPr>
          <w:color w:val="000000" w:themeColor="text1"/>
          <w:szCs w:val="24"/>
        </w:rPr>
        <w:tab/>
        <w:t>Therapeutic Goods (Information Specification—Medicine Shortages and Availability Data) Instrument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18.</w:t>
      </w:r>
      <w:r>
        <w:rPr>
          <w:color w:val="000000" w:themeColor="text1"/>
          <w:szCs w:val="24"/>
        </w:rPr>
        <w:tab/>
        <w:t>Therapeutic Goods (Excluded Goods) Amendment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19.</w:t>
      </w:r>
      <w:r>
        <w:rPr>
          <w:color w:val="000000" w:themeColor="text1"/>
          <w:szCs w:val="24"/>
        </w:rPr>
        <w:tab/>
        <w:t>Therapeutic Goods Legislation Amendment (Fees and Other Measures) Regulations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20.</w:t>
      </w:r>
      <w:r>
        <w:rPr>
          <w:color w:val="000000" w:themeColor="text1"/>
          <w:szCs w:val="24"/>
        </w:rPr>
        <w:tab/>
        <w:t>Therapeutic Goods Legislation Amendment (2024 Measures No. 2) Regulations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21.</w:t>
      </w:r>
      <w:r>
        <w:rPr>
          <w:color w:val="000000" w:themeColor="text1"/>
          <w:szCs w:val="24"/>
        </w:rPr>
        <w:tab/>
        <w:t>Therapeutic Goods (Medical Devices—Information that Must Accompany Application for Inclusion) Amendment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22.</w:t>
      </w:r>
      <w:r>
        <w:rPr>
          <w:color w:val="000000" w:themeColor="text1"/>
          <w:szCs w:val="24"/>
        </w:rPr>
        <w:tab/>
        <w:t>Therapeutic Goods (Excluded Goods) Amendment Determination (No. 2)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23.</w:t>
      </w:r>
      <w:r>
        <w:rPr>
          <w:color w:val="000000" w:themeColor="text1"/>
          <w:szCs w:val="24"/>
        </w:rPr>
        <w:tab/>
        <w:t>Therapeutic Goods Legislation Amendment (Vaping Reforms) Regulations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24.</w:t>
      </w:r>
      <w:r>
        <w:rPr>
          <w:color w:val="000000" w:themeColor="text1"/>
          <w:szCs w:val="24"/>
        </w:rPr>
        <w:tab/>
        <w:t>Therapeutic Goods (Vaping Goods—Possession and Supply)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25.</w:t>
      </w:r>
      <w:r>
        <w:rPr>
          <w:color w:val="000000" w:themeColor="text1"/>
          <w:szCs w:val="24"/>
        </w:rPr>
        <w:tab/>
        <w:t>Therapeutic Goods (Determined Goods)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26.</w:t>
      </w:r>
      <w:r>
        <w:rPr>
          <w:color w:val="000000" w:themeColor="text1"/>
          <w:szCs w:val="24"/>
        </w:rPr>
        <w:tab/>
        <w:t>Therapeutic Goods (Vaping Goods—Advertising) Authorisation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27.</w:t>
      </w:r>
      <w:r>
        <w:rPr>
          <w:color w:val="000000" w:themeColor="text1"/>
          <w:szCs w:val="24"/>
        </w:rPr>
        <w:tab/>
        <w:t>Therapeutic Goods (Information Specification—Therapeutic Vaping Goods and Vaping Devices) Instrument 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28.</w:t>
      </w:r>
      <w:r>
        <w:rPr>
          <w:color w:val="000000" w:themeColor="text1"/>
          <w:szCs w:val="24"/>
        </w:rPr>
        <w:tab/>
        <w:t>Therapeutic Goods (Excluded Goods) Amendment (Vaping)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29.</w:t>
      </w:r>
      <w:r>
        <w:rPr>
          <w:color w:val="000000" w:themeColor="text1"/>
          <w:szCs w:val="24"/>
        </w:rPr>
        <w:tab/>
        <w:t>Therapeutic Goods (Vaping Goods—Other Indications)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30.</w:t>
      </w:r>
      <w:r>
        <w:rPr>
          <w:color w:val="000000" w:themeColor="text1"/>
          <w:szCs w:val="24"/>
        </w:rPr>
        <w:tab/>
        <w:t>Therapeutic Goods (Vaping Goods)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31.</w:t>
      </w:r>
      <w:r>
        <w:rPr>
          <w:color w:val="000000" w:themeColor="text1"/>
          <w:szCs w:val="24"/>
        </w:rPr>
        <w:tab/>
        <w:t>Therapeutic Goods (Vaping Goods—Possession and Supply) Amendment Determination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32.</w:t>
      </w:r>
      <w:r>
        <w:rPr>
          <w:color w:val="000000" w:themeColor="text1"/>
          <w:szCs w:val="24"/>
        </w:rPr>
        <w:tab/>
        <w:t>Therapeutic Goods (Standard for MDMA) (TGO 112) Order 2024</w:t>
      </w:r>
    </w:p>
    <w:p>
      <w:pPr>
        <w:pStyle w:val="MiscellaneousBody"/>
        <w:spacing w:before="40"/>
        <w:ind w:left="850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33.</w:t>
      </w:r>
      <w:r>
        <w:rPr>
          <w:color w:val="000000" w:themeColor="text1"/>
          <w:szCs w:val="24"/>
        </w:rPr>
        <w:tab/>
        <w:t>Therapeutic Goods (Standard for Psilocybine) (TGO 113) Order 2024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 from 30 August 2024.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MadeBy"/>
        <w:rPr>
          <w:b/>
          <w:bCs/>
        </w:rPr>
      </w:pPr>
      <w:r>
        <w:rPr>
          <w:b/>
          <w:bCs/>
        </w:rPr>
        <w:t>JANE LAURENCE</w:t>
      </w:r>
      <w:r>
        <w:rPr>
          <w:b/>
          <w:bCs/>
        </w:rPr>
        <w:br/>
        <w:t>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MadeBy"/>
        <w:spacing w:before="0"/>
        <w:rPr>
          <w:b/>
          <w:bCs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DC58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9BA5170" w14:textId="27362777" w:rsidR="00541E59" w:rsidRDefault="00541E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0AC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D30C62" w14:textId="77777777" w:rsidR="00541E59" w:rsidRDefault="00541E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8EC526" w14:textId="27784F66" w:rsidR="00541E59" w:rsidRDefault="00541E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0AC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2E0977" w14:textId="77777777" w:rsidR="00541E59" w:rsidRDefault="00541E5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0612495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61233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6123315_GUID" w:val="8c4baf01-0ae9-4c33-804f-588c535f3e55"/>
    <w:docVar w:name="WAFER_20240906124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06124955_GUID" w:val="e0d4f951-6fac-409e-bcf7-baf7e367fa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2A058F14-D3E7-4364-9C54-810E1B97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3822</Characters>
  <Application>Microsoft Office Word</Application>
  <DocSecurity>0</DocSecurity>
  <Lines>119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2024 - 00-00-00</dc:title>
  <dc:subject/>
  <dc:creator/>
  <cp:keywords/>
  <dc:description/>
  <cp:lastModifiedBy>Master Repository Process</cp:lastModifiedBy>
  <cp:revision>4</cp:revision>
  <cp:lastPrinted>2024-09-06T05:04:00Z</cp:lastPrinted>
  <dcterms:created xsi:type="dcterms:W3CDTF">2025-06-23T04:34:00Z</dcterms:created>
  <dcterms:modified xsi:type="dcterms:W3CDTF">2025-06-23T04:34:00Z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55067</vt:lpwstr>
  </property>
  <property fmtid="{D5CDD505-2E9C-101B-9397-08002B2CF9AE}" pid="3" name="DocumentType">
    <vt:lpwstr>Reg</vt:lpwstr>
  </property>
  <property fmtid="{D5CDD505-2E9C-101B-9397-08002B2CF9AE}" pid="4" name="AsAtDate">
    <vt:lpwstr>09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2024/187</vt:lpwstr>
  </property>
  <property fmtid="{D5CDD505-2E9C-101B-9397-08002B2CF9AE}" pid="8" name="PublishDate">
    <vt:lpwstr>9 Sep 2024</vt:lpwstr>
  </property>
  <property fmtid="{D5CDD505-2E9C-101B-9397-08002B2CF9AE}" pid="9" name="CommencementDate">
    <vt:lpwstr>20240909</vt:lpwstr>
  </property>
  <property fmtid="{D5CDD505-2E9C-101B-9397-08002B2CF9AE}" pid="10" name="CommencementAsAt">
    <vt:filetime>2024-09-08T16:00:00Z</vt:filetime>
  </property>
  <property fmtid="{D5CDD505-2E9C-101B-9397-08002B2CF9AE}" pid="11" name="CommencementYear">
    <vt:lpwstr>2024</vt:lpwstr>
  </property>
</Properties>
</file>