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Short-Term Rental Accommodation Act 2024</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Short-Term Rental Accommodation Amendment Regulations 2024</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Short-Term Rental Accommodation Amendment Regulations 2024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_Toc177463160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_Toc177463161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Regulations amended</w:t>
      </w:r>
      <w:r>
        <w:tab/>
      </w:r>
      <w:r>
        <w:fldChar w:fldCharType="begin"/>
      </w:r>
      <w:r>
        <w:instrText xml:space="preserve"> PAGEREF _Toc177463162 \h </w:instrText>
      </w:r>
      <w:r>
        <w:fldChar w:fldCharType="separate"/>
      </w:r>
      <w:r>
        <w:t>1</w:t>
      </w:r>
      <w:r>
        <w:fldChar w:fldCharType="end"/>
      </w:r>
    </w:p>
    <w:p>
      <w:pPr>
        <w:pStyle w:val="TOC8"/>
        <w:rPr>
          <w:rFonts w:asciiTheme="minorHAnsi" w:eastAsiaTheme="minorEastAsia" w:hAnsiTheme="minorHAnsi" w:cstheme="minorBidi"/>
          <w:szCs w:val="22"/>
        </w:rPr>
      </w:pPr>
      <w:r>
        <w:t>4.</w:t>
      </w:r>
      <w:r>
        <w:tab/>
        <w:t>Regulation 4 amended</w:t>
      </w:r>
      <w:r>
        <w:tab/>
      </w:r>
      <w:r>
        <w:fldChar w:fldCharType="begin"/>
      </w:r>
      <w:r>
        <w:instrText xml:space="preserve"> PAGEREF _Toc177463163 \h </w:instrText>
      </w:r>
      <w:r>
        <w:fldChar w:fldCharType="separate"/>
      </w:r>
      <w:r>
        <w:t>1</w:t>
      </w:r>
      <w:r>
        <w:fldChar w:fldCharType="end"/>
      </w:r>
    </w:p>
    <w:p>
      <w:pPr>
        <w:pStyle w:val="TOC8"/>
        <w:rPr>
          <w:rFonts w:asciiTheme="minorHAnsi" w:eastAsiaTheme="minorEastAsia" w:hAnsiTheme="minorHAnsi" w:cstheme="minorBidi"/>
          <w:szCs w:val="22"/>
        </w:rPr>
      </w:pPr>
      <w:r>
        <w:t>5.</w:t>
      </w:r>
      <w:r>
        <w:tab/>
        <w:t>Regulation 5 amended</w:t>
      </w:r>
      <w:r>
        <w:tab/>
      </w:r>
      <w:r>
        <w:fldChar w:fldCharType="begin"/>
      </w:r>
      <w:r>
        <w:instrText xml:space="preserve"> PAGEREF _Toc177463164 \h </w:instrText>
      </w:r>
      <w:r>
        <w:fldChar w:fldCharType="separate"/>
      </w:r>
      <w:r>
        <w:t>3</w:t>
      </w:r>
      <w:r>
        <w:fldChar w:fldCharType="end"/>
      </w:r>
    </w:p>
    <w:p>
      <w:pPr>
        <w:pStyle w:val="TOC8"/>
        <w:rPr>
          <w:rFonts w:asciiTheme="minorHAnsi" w:eastAsiaTheme="minorEastAsia" w:hAnsiTheme="minorHAnsi" w:cstheme="minorBidi"/>
          <w:szCs w:val="22"/>
        </w:rPr>
      </w:pPr>
      <w:r>
        <w:t>6.</w:t>
      </w:r>
      <w:r>
        <w:tab/>
        <w:t>Regulation 18 amended</w:t>
      </w:r>
      <w:r>
        <w:tab/>
      </w:r>
      <w:r>
        <w:fldChar w:fldCharType="begin"/>
      </w:r>
      <w:r>
        <w:instrText xml:space="preserve"> PAGEREF _Toc177463165 \h </w:instrText>
      </w:r>
      <w:r>
        <w:fldChar w:fldCharType="separate"/>
      </w:r>
      <w:r>
        <w:t>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Short</w:t>
      </w:r>
      <w:r>
        <w:noBreakHyphen/>
        <w:t>Term Rental Accommodation Act 2024</w:t>
      </w:r>
    </w:p>
    <w:p>
      <w:pPr>
        <w:pStyle w:val="NameofActReg"/>
      </w:pPr>
      <w:r>
        <w:t>Short</w:t>
      </w:r>
      <w:r>
        <w:noBreakHyphen/>
        <w:t>Term Rental Accommodation Amendment Regulations 2024</w:t>
      </w:r>
    </w:p>
    <w:p>
      <w:pPr>
        <w:pStyle w:val="MadeBy"/>
      </w:pPr>
      <w:r>
        <w:t>Made by the Governor in Executive Council.</w:t>
      </w:r>
    </w:p>
    <w:p>
      <w:pPr>
        <w:pStyle w:val="Heading5"/>
      </w:pPr>
      <w:bookmarkStart w:id="2" w:name="_Toc177035867"/>
      <w:bookmarkStart w:id="3" w:name="_Toc177463160"/>
      <w:r>
        <w:rPr>
          <w:rStyle w:val="CharSectno"/>
        </w:rPr>
        <w:t>1</w:t>
      </w:r>
      <w:r>
        <w:t>.</w:t>
      </w:r>
      <w:r>
        <w:tab/>
        <w:t>Citation</w:t>
      </w:r>
      <w:bookmarkEnd w:id="2"/>
      <w:bookmarkEnd w:id="3"/>
    </w:p>
    <w:p>
      <w:pPr>
        <w:pStyle w:val="Subsection"/>
      </w:pPr>
      <w:r>
        <w:tab/>
      </w:r>
      <w:r>
        <w:tab/>
      </w:r>
      <w:bookmarkStart w:id="4" w:name="Start_Cursor"/>
      <w:bookmarkEnd w:id="4"/>
      <w:r>
        <w:t xml:space="preserve">These </w:t>
      </w:r>
      <w:r>
        <w:rPr>
          <w:spacing w:val="-2"/>
        </w:rPr>
        <w:t>regulations</w:t>
      </w:r>
      <w:r>
        <w:t xml:space="preserve"> are the </w:t>
      </w:r>
      <w:r>
        <w:rPr>
          <w:i/>
        </w:rPr>
        <w:t>Short</w:t>
      </w:r>
      <w:r>
        <w:rPr>
          <w:i/>
        </w:rPr>
        <w:noBreakHyphen/>
        <w:t>Term Rental Accommodation Amendment Regulations 2024</w:t>
      </w:r>
      <w:r>
        <w:t>.</w:t>
      </w:r>
    </w:p>
    <w:p>
      <w:pPr>
        <w:pStyle w:val="Heading5"/>
        <w:rPr>
          <w:spacing w:val="-2"/>
        </w:rPr>
      </w:pPr>
      <w:bookmarkStart w:id="5" w:name="_Toc177035868"/>
      <w:bookmarkStart w:id="6" w:name="_Toc177463161"/>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on the WA legislation website;</w:t>
      </w:r>
    </w:p>
    <w:p>
      <w:pPr>
        <w:pStyle w:val="Indenta"/>
      </w:pPr>
      <w:r>
        <w:tab/>
        <w:t>(b)</w:t>
      </w:r>
      <w:r>
        <w:tab/>
        <w:t xml:space="preserve">the rest of the </w:t>
      </w:r>
      <w:r>
        <w:rPr>
          <w:spacing w:val="-2"/>
        </w:rPr>
        <w:t>regulations</w:t>
      </w:r>
      <w:r>
        <w:t xml:space="preserve"> — on the day on which the </w:t>
      </w:r>
      <w:r>
        <w:rPr>
          <w:i/>
        </w:rPr>
        <w:t>Planning and Development (Local Planning Schemes) Amendment (Short</w:t>
      </w:r>
      <w:r>
        <w:rPr>
          <w:i/>
        </w:rPr>
        <w:noBreakHyphen/>
        <w:t>Term Rental Accommodation) Regulations 2024</w:t>
      </w:r>
      <w:r>
        <w:rPr>
          <w:iCs/>
        </w:rPr>
        <w:t xml:space="preserve"> </w:t>
      </w:r>
      <w:r>
        <w:t>regulation 3 comes into operation.</w:t>
      </w:r>
    </w:p>
    <w:p>
      <w:pPr>
        <w:pStyle w:val="Heading5"/>
        <w:rPr>
          <w:snapToGrid w:val="0"/>
        </w:rPr>
      </w:pPr>
      <w:bookmarkStart w:id="7" w:name="_Toc177035869"/>
      <w:bookmarkStart w:id="8" w:name="_Toc177463162"/>
      <w:r>
        <w:rPr>
          <w:rStyle w:val="CharSectno"/>
        </w:rPr>
        <w:t>3</w:t>
      </w:r>
      <w:r>
        <w:rPr>
          <w:snapToGrid w:val="0"/>
        </w:rPr>
        <w:t>.</w:t>
      </w:r>
      <w:r>
        <w:rPr>
          <w:snapToGrid w:val="0"/>
        </w:rPr>
        <w:tab/>
        <w:t>Regulations amended</w:t>
      </w:r>
      <w:bookmarkEnd w:id="7"/>
      <w:bookmarkEnd w:id="8"/>
    </w:p>
    <w:p>
      <w:pPr>
        <w:pStyle w:val="Subsection"/>
      </w:pPr>
      <w:r>
        <w:tab/>
      </w:r>
      <w:r>
        <w:tab/>
        <w:t xml:space="preserve">These </w:t>
      </w:r>
      <w:r>
        <w:rPr>
          <w:spacing w:val="-2"/>
        </w:rPr>
        <w:t>regulations amend</w:t>
      </w:r>
      <w:r>
        <w:t xml:space="preserve"> the </w:t>
      </w:r>
      <w:r>
        <w:rPr>
          <w:i/>
        </w:rPr>
        <w:t>Short</w:t>
      </w:r>
      <w:r>
        <w:rPr>
          <w:i/>
        </w:rPr>
        <w:noBreakHyphen/>
        <w:t>Term Rental Accommodation Regulations 2024</w:t>
      </w:r>
      <w:r>
        <w:t>.</w:t>
      </w:r>
    </w:p>
    <w:p>
      <w:pPr>
        <w:pStyle w:val="Heading5"/>
        <w:keepNext w:val="0"/>
      </w:pPr>
      <w:bookmarkStart w:id="9" w:name="_Toc177035870"/>
      <w:bookmarkStart w:id="10" w:name="_Toc177463163"/>
      <w:r>
        <w:rPr>
          <w:rStyle w:val="CharSectno"/>
        </w:rPr>
        <w:t>4</w:t>
      </w:r>
      <w:r>
        <w:t>.</w:t>
      </w:r>
      <w:r>
        <w:tab/>
        <w:t>Regulation 4 amended</w:t>
      </w:r>
      <w:bookmarkEnd w:id="9"/>
      <w:bookmarkEnd w:id="10"/>
    </w:p>
    <w:p>
      <w:pPr>
        <w:pStyle w:val="Subsection"/>
      </w:pPr>
      <w:r>
        <w:tab/>
        <w:t>(1)</w:t>
      </w:r>
      <w:r>
        <w:tab/>
        <w:t xml:space="preserve">In regulation 4(1) delete the definition of </w:t>
      </w:r>
      <w:r>
        <w:rPr>
          <w:b/>
          <w:bCs/>
          <w:i/>
          <w:iCs/>
        </w:rPr>
        <w:t>ancillary dwelling</w:t>
      </w:r>
      <w:r>
        <w:t>.</w:t>
      </w:r>
    </w:p>
    <w:p>
      <w:pPr>
        <w:pStyle w:val="Subsection"/>
        <w:keepNext/>
      </w:pPr>
      <w:r>
        <w:lastRenderedPageBreak/>
        <w:tab/>
        <w:t>(2)</w:t>
      </w:r>
      <w:r>
        <w:tab/>
        <w:t>In regulation 4(1) insert in alphabetical order:</w:t>
      </w:r>
    </w:p>
    <w:p>
      <w:pPr>
        <w:pStyle w:val="BlankOpen"/>
      </w:pPr>
    </w:p>
    <w:p>
      <w:pPr>
        <w:pStyle w:val="zDefstart"/>
        <w:keepNext/>
      </w:pPr>
      <w:r>
        <w:tab/>
      </w:r>
      <w:r>
        <w:rPr>
          <w:rStyle w:val="CharDefText"/>
        </w:rPr>
        <w:t>ancillary dwelling</w:t>
      </w:r>
      <w:r>
        <w:t xml:space="preserve"> </w:t>
      </w:r>
      <w:r>
        <w:rPr>
          <w:bCs/>
          <w:iCs/>
        </w:rPr>
        <w:t>and</w:t>
      </w:r>
      <w:r>
        <w:t xml:space="preserve"> </w:t>
      </w:r>
      <w:r>
        <w:rPr>
          <w:rStyle w:val="CharDefText"/>
        </w:rPr>
        <w:t>dwelling</w:t>
      </w:r>
      <w:r>
        <w:rPr>
          <w:bCs/>
          <w:iCs/>
        </w:rPr>
        <w:t xml:space="preserve"> </w:t>
      </w:r>
      <w:r>
        <w:t>have the meanings given in the R</w:t>
      </w:r>
      <w:r>
        <w:noBreakHyphen/>
        <w:t>Codes;</w:t>
      </w:r>
    </w:p>
    <w:p>
      <w:pPr>
        <w:pStyle w:val="BlankClose"/>
        <w:keepNext/>
      </w:pPr>
    </w:p>
    <w:p>
      <w:pPr>
        <w:pStyle w:val="Subsection"/>
      </w:pPr>
      <w:r>
        <w:tab/>
        <w:t>(3)</w:t>
      </w:r>
      <w:r>
        <w:tab/>
        <w:t>Delete regulation 4(2) and insert:</w:t>
      </w:r>
    </w:p>
    <w:p>
      <w:pPr>
        <w:pStyle w:val="BlankOpen"/>
      </w:pPr>
    </w:p>
    <w:p>
      <w:pPr>
        <w:pStyle w:val="zSubsection"/>
      </w:pPr>
      <w:r>
        <w:tab/>
        <w:t>(2)</w:t>
      </w:r>
      <w:r>
        <w:tab/>
        <w:t>Short</w:t>
      </w:r>
      <w:r>
        <w:noBreakHyphen/>
        <w:t xml:space="preserve">term rental accommodation is hosted accommodation if — </w:t>
      </w:r>
    </w:p>
    <w:p>
      <w:pPr>
        <w:pStyle w:val="zIndenta"/>
      </w:pPr>
      <w:r>
        <w:tab/>
        <w:t>(a)</w:t>
      </w:r>
      <w:r>
        <w:tab/>
        <w:t>it is an ancillary dwelling; and</w:t>
      </w:r>
    </w:p>
    <w:p>
      <w:pPr>
        <w:pStyle w:val="zIndenta"/>
      </w:pPr>
      <w:r>
        <w:tab/>
        <w:t>(b)</w:t>
      </w:r>
      <w:r>
        <w:tab/>
        <w:t>during the short</w:t>
      </w:r>
      <w:r>
        <w:noBreakHyphen/>
        <w:t xml:space="preserve">term rental arrangement — </w:t>
      </w:r>
    </w:p>
    <w:p>
      <w:pPr>
        <w:pStyle w:val="zIndenti"/>
      </w:pPr>
      <w:r>
        <w:tab/>
        <w:t>(i)</w:t>
      </w:r>
      <w:r>
        <w:tab/>
        <w:t>the accommodation provider resides at another dwelling that is comprised in the same title as the ancillary dwelling; or</w:t>
      </w:r>
    </w:p>
    <w:p>
      <w:pPr>
        <w:pStyle w:val="zIndenti"/>
      </w:pPr>
      <w:r>
        <w:tab/>
        <w:t>(ii)</w:t>
      </w:r>
      <w:r>
        <w:tab/>
        <w:t>an agent of the accommodation provider who ordinarily resides at the ancillary dwelling, or at another dwelling that is comprised in the same title as the ancillary dwelling, resides at the other dwelling.</w:t>
      </w:r>
    </w:p>
    <w:p>
      <w:pPr>
        <w:pStyle w:val="zSubsection"/>
      </w:pPr>
      <w:r>
        <w:tab/>
        <w:t>(2A)</w:t>
      </w:r>
      <w:r>
        <w:tab/>
        <w:t>Short</w:t>
      </w:r>
      <w:r>
        <w:noBreakHyphen/>
        <w:t xml:space="preserve">term rental accommodation is hosted accommodation if — </w:t>
      </w:r>
    </w:p>
    <w:p>
      <w:pPr>
        <w:pStyle w:val="zIndenta"/>
      </w:pPr>
      <w:r>
        <w:tab/>
        <w:t>(a)</w:t>
      </w:r>
      <w:r>
        <w:tab/>
        <w:t>it is a dwelling that is comprised in the same title as an ancillary dwelling; and</w:t>
      </w:r>
    </w:p>
    <w:p>
      <w:pPr>
        <w:pStyle w:val="zIndenta"/>
      </w:pPr>
      <w:r>
        <w:tab/>
        <w:t>(b)</w:t>
      </w:r>
      <w:r>
        <w:tab/>
        <w:t>during the short</w:t>
      </w:r>
      <w:r>
        <w:noBreakHyphen/>
        <w:t xml:space="preserve">term rental arrangement — </w:t>
      </w:r>
    </w:p>
    <w:p>
      <w:pPr>
        <w:pStyle w:val="zIndenti"/>
      </w:pPr>
      <w:r>
        <w:tab/>
        <w:t>(i)</w:t>
      </w:r>
      <w:r>
        <w:tab/>
        <w:t>the accommodation provider resides at the ancillary dwelling; or</w:t>
      </w:r>
    </w:p>
    <w:p>
      <w:pPr>
        <w:pStyle w:val="zIndenti"/>
        <w:keepNext/>
        <w:keepLines/>
      </w:pPr>
      <w:r>
        <w:lastRenderedPageBreak/>
        <w:tab/>
        <w:t>(ii)</w:t>
      </w:r>
      <w:r>
        <w:tab/>
        <w:t>an agent of the accommodation provider who ordinarily resides at the dwelling, or at the ancillary dwelling, resides at the ancillary dwelling.</w:t>
      </w:r>
    </w:p>
    <w:p>
      <w:pPr>
        <w:pStyle w:val="BlankClose"/>
      </w:pPr>
    </w:p>
    <w:p>
      <w:pPr>
        <w:pStyle w:val="Heading5"/>
      </w:pPr>
      <w:bookmarkStart w:id="11" w:name="_Toc177035871"/>
      <w:bookmarkStart w:id="12" w:name="_Toc177463164"/>
      <w:r>
        <w:rPr>
          <w:rStyle w:val="CharSectno"/>
        </w:rPr>
        <w:t>5</w:t>
      </w:r>
      <w:r>
        <w:t>.</w:t>
      </w:r>
      <w:r>
        <w:tab/>
        <w:t>Regulation 5 amended</w:t>
      </w:r>
      <w:bookmarkEnd w:id="11"/>
      <w:bookmarkEnd w:id="12"/>
    </w:p>
    <w:p>
      <w:pPr>
        <w:pStyle w:val="Subsection"/>
        <w:keepNext/>
      </w:pPr>
      <w:r>
        <w:tab/>
        <w:t>(1)</w:t>
      </w:r>
      <w:r>
        <w:tab/>
        <w:t>Delete regulation 5(1) and insert:</w:t>
      </w:r>
    </w:p>
    <w:p>
      <w:pPr>
        <w:pStyle w:val="BlankOpen"/>
      </w:pPr>
    </w:p>
    <w:p>
      <w:pPr>
        <w:pStyle w:val="zSubsection"/>
      </w:pPr>
      <w:r>
        <w:tab/>
        <w:t>(1)</w:t>
      </w:r>
      <w:r>
        <w:tab/>
        <w:t xml:space="preserve">In this regulation — </w:t>
      </w:r>
    </w:p>
    <w:p>
      <w:pPr>
        <w:pStyle w:val="zDefstart"/>
      </w:pPr>
      <w:r>
        <w:tab/>
      </w:r>
      <w:r>
        <w:rPr>
          <w:rStyle w:val="CharDefText"/>
        </w:rPr>
        <w:t>commencement day</w:t>
      </w:r>
      <w:r>
        <w:t xml:space="preserve"> means the day on which the </w:t>
      </w:r>
      <w:r>
        <w:rPr>
          <w:i/>
        </w:rPr>
        <w:t>Short</w:t>
      </w:r>
      <w:r>
        <w:rPr>
          <w:i/>
        </w:rPr>
        <w:noBreakHyphen/>
        <w:t>Term Rental Accommodation Amendment Regulations 2024</w:t>
      </w:r>
      <w:r>
        <w:t xml:space="preserve"> regulation 3 comes into operation;</w:t>
      </w:r>
    </w:p>
    <w:p>
      <w:pPr>
        <w:pStyle w:val="zDefstart"/>
      </w:pPr>
      <w:r>
        <w:tab/>
      </w:r>
      <w:r>
        <w:rPr>
          <w:rStyle w:val="CharDefText"/>
        </w:rPr>
        <w:t>tourist and visitor accommodation</w:t>
      </w:r>
      <w:r>
        <w:t xml:space="preserve"> has the meaning given in the </w:t>
      </w:r>
      <w:r>
        <w:rPr>
          <w:i/>
          <w:iCs/>
        </w:rPr>
        <w:t>Planning and Development (Local Planning Schemes) Regulations 2015</w:t>
      </w:r>
      <w:r>
        <w:t xml:space="preserve"> Schedule 1 clause 38.</w:t>
      </w:r>
    </w:p>
    <w:p>
      <w:pPr>
        <w:pStyle w:val="BlankClose"/>
      </w:pPr>
    </w:p>
    <w:p>
      <w:pPr>
        <w:pStyle w:val="Subsection"/>
      </w:pPr>
      <w:r>
        <w:tab/>
        <w:t>(2)</w:t>
      </w:r>
      <w:r>
        <w:tab/>
        <w:t>Delete regulation 5(2)(c) and (d) and insert:</w:t>
      </w:r>
    </w:p>
    <w:p>
      <w:pPr>
        <w:pStyle w:val="BlankOpen"/>
      </w:pPr>
    </w:p>
    <w:p>
      <w:pPr>
        <w:pStyle w:val="zIndenta"/>
      </w:pPr>
      <w:r>
        <w:tab/>
        <w:t>(c)</w:t>
      </w:r>
      <w:r>
        <w:tab/>
        <w:t>premises that are tourist and visitor accommodation;</w:t>
      </w:r>
    </w:p>
    <w:p>
      <w:pPr>
        <w:pStyle w:val="zIndenta"/>
      </w:pPr>
      <w:r>
        <w:tab/>
        <w:t>(d)</w:t>
      </w:r>
      <w:r>
        <w:tab/>
        <w:t xml:space="preserve">premises that are the subject of a development approval for use as a serviced apartment or a tourist development, as those terms were defined in the </w:t>
      </w:r>
      <w:r>
        <w:rPr>
          <w:i/>
          <w:iCs/>
        </w:rPr>
        <w:t>Planning and Development (Local Planning Schemes) Regulations 2015</w:t>
      </w:r>
      <w:r>
        <w:t xml:space="preserve"> Schedule 1 clause 38 immediately before commencement day.</w:t>
      </w:r>
    </w:p>
    <w:p>
      <w:pPr>
        <w:pStyle w:val="BlankClose"/>
      </w:pPr>
    </w:p>
    <w:p>
      <w:pPr>
        <w:pStyle w:val="Heading5"/>
      </w:pPr>
      <w:bookmarkStart w:id="13" w:name="_Toc177035872"/>
      <w:bookmarkStart w:id="14" w:name="_Toc177463165"/>
      <w:r>
        <w:rPr>
          <w:rStyle w:val="CharSectno"/>
        </w:rPr>
        <w:lastRenderedPageBreak/>
        <w:t>6</w:t>
      </w:r>
      <w:r>
        <w:t>.</w:t>
      </w:r>
      <w:r>
        <w:tab/>
        <w:t>Regulation 18 amended</w:t>
      </w:r>
      <w:bookmarkEnd w:id="13"/>
      <w:bookmarkEnd w:id="14"/>
    </w:p>
    <w:p>
      <w:pPr>
        <w:pStyle w:val="Subsection"/>
        <w:keepNext/>
      </w:pPr>
      <w:r>
        <w:tab/>
      </w:r>
      <w:r>
        <w:tab/>
        <w:t xml:space="preserve">In regulation 18(1) in the definition of </w:t>
      </w:r>
      <w:r>
        <w:rPr>
          <w:b/>
          <w:bCs/>
          <w:i/>
          <w:iCs/>
        </w:rPr>
        <w:t>fee waiver period</w:t>
      </w:r>
      <w:r>
        <w:t xml:space="preserve"> delete paragraph (b) and insert:</w:t>
      </w:r>
    </w:p>
    <w:p>
      <w:pPr>
        <w:pStyle w:val="BlankOpen"/>
      </w:pPr>
    </w:p>
    <w:p>
      <w:pPr>
        <w:pStyle w:val="zDefpara"/>
      </w:pPr>
      <w:r>
        <w:tab/>
        <w:t>(b)</w:t>
      </w:r>
      <w:r>
        <w:tab/>
        <w:t>ending on 1 December 2024.</w:t>
      </w:r>
    </w:p>
    <w:p>
      <w:pPr>
        <w:pStyle w:val="BlankClose"/>
      </w:pP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r>
        <w:t>V. MOLAN, Clerk of the Executive Council</w:t>
      </w: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1A32A18"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6A056F48" w14:textId="57E04499" w:rsidR="00FE5E0B" w:rsidRDefault="00FE5E0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C4C96">
                        <w:rPr>
                          <w:sz w:val="16"/>
                        </w:rPr>
                        <w:t>2024</w:t>
                      </w:r>
                      <w:r>
                        <w:rPr>
                          <w:sz w:val="16"/>
                        </w:rPr>
                        <w:fldChar w:fldCharType="end"/>
                      </w:r>
                      <w:r>
                        <w:rPr>
                          <w:sz w:val="16"/>
                        </w:rPr>
                        <w:t>.</w:t>
                      </w:r>
                    </w:p>
                    <w:p w14:paraId="6D8B126B" w14:textId="77777777" w:rsidR="00FE5E0B" w:rsidRDefault="00FE5E0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B4E76FB" w14:textId="3126D242" w:rsidR="00FE5E0B" w:rsidRDefault="00FE5E0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C4C96">
                        <w:rPr>
                          <w:sz w:val="16"/>
                        </w:rPr>
                        <w:t>2024</w:t>
                      </w:r>
                      <w:r>
                        <w:rPr>
                          <w:sz w:val="16"/>
                        </w:rPr>
                        <w:fldChar w:fldCharType="end"/>
                      </w:r>
                      <w:r>
                        <w:rPr>
                          <w:sz w:val="16"/>
                        </w:rPr>
                        <w:t>.</w:t>
                      </w:r>
                    </w:p>
                    <w:p w14:paraId="5C372212" w14:textId="77777777" w:rsidR="00FE5E0B" w:rsidRDefault="00FE5E0B">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2024/189</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18 Sep 2024</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2024/189</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18 Sep 2024</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2024/189</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18 Sep 2024</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2024/189</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18 Sep 2024</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2024/189</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18 Sep 2024</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2024/189</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18 Sep 2024</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Short-Term Rental Accommodation Amendment Regulations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Short-Term Rental Accommodation Amendment Regulations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Short-Term Rental Accommodation Amendment Regulations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Short-Term Rental Accommodation Amendment Regulations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5" w:name="Coversheet"/>
    <w:bookmarkEnd w:id="1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8"/>
  </w:num>
  <w:num w:numId="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662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912120525"/>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408130908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813090814_GUID" w:val="2f1b869b-174d-4cea-9f7c-07d3cbf2969e"/>
    <w:docVar w:name="WAFER_202409041130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04113053_GUID" w:val="866cb04c-fc78-48ce-bc5d-e272cd1898f1"/>
    <w:docVar w:name="WAFER_202409041523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04152326_GUID" w:val="33d58468-1b31-4467-9e92-33debb693c54"/>
    <w:docVar w:name="WAFER_202409121205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912120525_GUID" w:val="82d7381e-db5b-432a-be5a-222320a1b01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5:docId w15:val="{B71B334E-BE1E-40EE-9AC9-E3E554057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568</Words>
  <Characters>3257</Characters>
  <Application>Microsoft Office Word</Application>
  <DocSecurity>0</DocSecurity>
  <Lines>130</Lines>
  <Paragraphs>70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Short-Term Rental Accommodation Amendment Regulations 2024 - 00-00-00</dc:title>
  <dc:subject/>
  <dc:creator/>
  <cp:keywords/>
  <dc:description/>
  <cp:lastModifiedBy>Master Repository Process</cp:lastModifiedBy>
  <cp:revision>4</cp:revision>
  <cp:lastPrinted>2024-08-29T05:10:00Z</cp:lastPrinted>
  <dcterms:created xsi:type="dcterms:W3CDTF">2025-07-02T03:23:00Z</dcterms:created>
  <dcterms:modified xsi:type="dcterms:W3CDTF">2025-07-02T03:23:00Z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55026</vt:lpwstr>
  </property>
  <property fmtid="{D5CDD505-2E9C-101B-9397-08002B2CF9AE}" pid="3" name="DocumentType">
    <vt:lpwstr>Reg</vt:lpwstr>
  </property>
  <property fmtid="{D5CDD505-2E9C-101B-9397-08002B2CF9AE}" pid="4" name="AsAtDate">
    <vt:lpwstr>18 Sep 2024</vt:lpwstr>
  </property>
  <property fmtid="{D5CDD505-2E9C-101B-9397-08002B2CF9AE}" pid="5" name="Suffix">
    <vt:lpwstr>00-00-00</vt:lpwstr>
  </property>
  <property fmtid="{D5CDD505-2E9C-101B-9397-08002B2CF9AE}" pid="6" name="Official">
    <vt:lpwstr/>
  </property>
  <property fmtid="{D5CDD505-2E9C-101B-9397-08002B2CF9AE}" pid="7" name="SLAPId">
    <vt:lpwstr>2024/189</vt:lpwstr>
  </property>
  <property fmtid="{D5CDD505-2E9C-101B-9397-08002B2CF9AE}" pid="8" name="PublishDate">
    <vt:lpwstr>18 Sep 2024</vt:lpwstr>
  </property>
  <property fmtid="{D5CDD505-2E9C-101B-9397-08002B2CF9AE}" pid="9" name="CommencementDate">
    <vt:lpwstr>20240918</vt:lpwstr>
  </property>
  <property fmtid="{D5CDD505-2E9C-101B-9397-08002B2CF9AE}" pid="10" name="CommencementAsAt">
    <vt:filetime>2024-09-17T16:00:00Z</vt:filetime>
  </property>
  <property fmtid="{D5CDD505-2E9C-101B-9397-08002B2CF9AE}" pid="11" name="CommencementYear">
    <vt:lpwstr>2024</vt:lpwstr>
  </property>
</Properties>
</file>