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_Toc177115465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_Toc177115466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_Toc177115467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_Toc177115468 \h </w:instrText>
      </w:r>
      <w:r>
        <w:fldChar w:fldCharType="separate"/>
      </w:r>
      <w:r>
        <w:t>11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_Toc177115469 \h </w:instrText>
      </w:r>
      <w:r>
        <w:fldChar w:fldCharType="separate"/>
      </w:r>
      <w:r>
        <w:t>11</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_Toc177115470 \h </w:instrText>
      </w:r>
      <w:r>
        <w:fldChar w:fldCharType="separate"/>
      </w:r>
      <w:r>
        <w:t>12</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_Toc177115471 \h </w:instrText>
      </w:r>
      <w:r>
        <w:fldChar w:fldCharType="separate"/>
      </w:r>
      <w:r>
        <w:t>12</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_Toc177115472 \h </w:instrText>
      </w:r>
      <w:r>
        <w:fldChar w:fldCharType="separate"/>
      </w:r>
      <w:r>
        <w:t>14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_Toc177115473 \h </w:instrText>
      </w:r>
      <w:r>
        <w:fldChar w:fldCharType="separate"/>
      </w:r>
      <w:r>
        <w:t>15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_Toc177115474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_Toc177115476 \h </w:instrText>
      </w:r>
      <w:r>
        <w:fldChar w:fldCharType="separate"/>
      </w:r>
      <w:r>
        <w:t>17</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_Toc177115477 \h </w:instrText>
      </w:r>
      <w:r>
        <w:fldChar w:fldCharType="separate"/>
      </w:r>
      <w:r>
        <w:t>17</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_Toc177115478 \h </w:instrText>
      </w:r>
      <w:r>
        <w:fldChar w:fldCharType="separate"/>
      </w:r>
      <w:r>
        <w:t>17</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_Toc177115479 \h </w:instrText>
      </w:r>
      <w:r>
        <w:fldChar w:fldCharType="separate"/>
      </w:r>
      <w:r>
        <w:t>18</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_Toc177115480 \h </w:instrText>
      </w:r>
      <w:r>
        <w:fldChar w:fldCharType="separate"/>
      </w:r>
      <w:r>
        <w:t>21</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_Toc177115481 \h </w:instrText>
      </w:r>
      <w:r>
        <w:fldChar w:fldCharType="separate"/>
      </w:r>
      <w:r>
        <w:t>23</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_Toc177115482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_Toc177115485 \h </w:instrText>
      </w:r>
      <w:r>
        <w:fldChar w:fldCharType="separate"/>
      </w:r>
      <w:r>
        <w:t>25</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_Toc177115486 \h </w:instrText>
      </w:r>
      <w:r>
        <w:fldChar w:fldCharType="separate"/>
      </w:r>
      <w:r>
        <w:t>27</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_Toc177115487 \h </w:instrText>
      </w:r>
      <w:r>
        <w:fldChar w:fldCharType="separate"/>
      </w:r>
      <w:r>
        <w:t>28</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_Toc177115488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_Toc177115489 \h </w:instrText>
      </w:r>
      <w:r>
        <w:fldChar w:fldCharType="separate"/>
      </w:r>
      <w:r>
        <w:t>31</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_Toc177115490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_Toc177115491 \h </w:instrText>
      </w:r>
      <w:r>
        <w:fldChar w:fldCharType="separate"/>
      </w:r>
      <w:r>
        <w:t>37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_Toc177115492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_Toc177115494 \h </w:instrText>
      </w:r>
      <w:r>
        <w:fldChar w:fldCharType="separate"/>
      </w:r>
      <w:r>
        <w:t>40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_Toc177115495 \h </w:instrText>
      </w:r>
      <w:r>
        <w:fldChar w:fldCharType="separate"/>
      </w:r>
      <w:r>
        <w:t>41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_Toc177115496 \h </w:instrText>
      </w:r>
      <w:r>
        <w:fldChar w:fldCharType="separate"/>
      </w:r>
      <w:r>
        <w:t>42</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_Toc177115497 \h </w:instrText>
      </w:r>
      <w:r>
        <w:fldChar w:fldCharType="separate"/>
      </w:r>
      <w:r>
        <w:t>42</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_Toc177115498 \h </w:instrText>
      </w:r>
      <w:r>
        <w:fldChar w:fldCharType="separate"/>
      </w:r>
      <w:r>
        <w:t>43</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_Toc177115499 \h </w:instrText>
      </w:r>
      <w:r>
        <w:fldChar w:fldCharType="separate"/>
      </w:r>
      <w:r>
        <w:t>44</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_Toc177115500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_Toc177115503 \h </w:instrText>
      </w:r>
      <w:r>
        <w:fldChar w:fldCharType="separate"/>
      </w:r>
      <w:r>
        <w:t>44</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_Toc177115504 \h </w:instrText>
      </w:r>
      <w:r>
        <w:fldChar w:fldCharType="separate"/>
      </w:r>
      <w:r>
        <w:t>45</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_Toc177115505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_Toc177115507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_Toc177115508 \h </w:instrText>
      </w:r>
      <w:r>
        <w:fldChar w:fldCharType="separate"/>
      </w:r>
      <w:r>
        <w:t>47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_Toc177115509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_Toc177115511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_Toc177115512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_Toc177115513 \h </w:instrText>
      </w:r>
      <w:r>
        <w:fldChar w:fldCharType="separate"/>
      </w:r>
      <w:r>
        <w:t>50</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r>
      <w:r>
        <w:t>Recognised unpaid leave, member’s options for contributions</w:t>
      </w:r>
      <w:r>
        <w:tab/>
      </w:r>
      <w:r>
        <w:fldChar w:fldCharType="begin"/>
      </w:r>
      <w:r>
        <w:instrText xml:space="preserve"> PAGEREF _Toc177115514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_Toc177115516 \h </w:instrText>
      </w:r>
      <w:r>
        <w:fldChar w:fldCharType="separate"/>
      </w:r>
      <w:r>
        <w:t>52</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_Toc177115517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_Toc177115519 \h </w:instrText>
      </w:r>
      <w:r>
        <w:fldChar w:fldCharType="separate"/>
      </w:r>
      <w:r>
        <w:t>53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_Toc177115520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_Toc177115521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_Toc177115522 \h </w:instrText>
      </w:r>
      <w:r>
        <w:fldChar w:fldCharType="separate"/>
      </w:r>
      <w:r>
        <w:t>54</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_Toc177115523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_Toc177115524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_Toc177115525 \h </w:instrText>
      </w:r>
      <w:r>
        <w:fldChar w:fldCharType="separate"/>
      </w:r>
      <w:r>
        <w:t>57</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_Toc177115526 \h </w:instrText>
      </w:r>
      <w:r>
        <w:fldChar w:fldCharType="separate"/>
      </w:r>
      <w:r>
        <w:t>57</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_Toc177115527 \h </w:instrText>
      </w:r>
      <w:r>
        <w:fldChar w:fldCharType="separate"/>
      </w:r>
      <w:r>
        <w:t>58</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_Toc177115528 \h </w:instrText>
      </w:r>
      <w:r>
        <w:fldChar w:fldCharType="separate"/>
      </w:r>
      <w:r>
        <w:t>60</w:t>
      </w:r>
      <w:r>
        <w:fldChar w:fldCharType="end"/>
      </w:r>
    </w:p>
    <w:p>
      <w:pPr>
        <w:pStyle w:val="TOC8"/>
        <w:rPr>
          <w:rFonts w:asciiTheme="minorHAnsi" w:eastAsiaTheme="minorEastAsia" w:hAnsiTheme="minorHAnsi" w:cstheme="minorBidi"/>
          <w:szCs w:val="22"/>
        </w:rPr>
      </w:pPr>
      <w:r>
        <w:t>44D.</w:t>
      </w:r>
      <w:r>
        <w:tab/>
        <w:t>Restrictions on amount of transfer benefit</w:t>
      </w:r>
      <w:r>
        <w:tab/>
      </w:r>
      <w:r>
        <w:fldChar w:fldCharType="begin"/>
      </w:r>
      <w:r>
        <w:instrText xml:space="preserve"> PAGEREF _Toc177115529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_Toc177115531 \h </w:instrText>
      </w:r>
      <w:r>
        <w:fldChar w:fldCharType="separate"/>
      </w:r>
      <w:r>
        <w:t>61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_Toc177115532 \h </w:instrText>
      </w:r>
      <w:r>
        <w:fldChar w:fldCharType="separate"/>
      </w:r>
      <w:r>
        <w:t>62</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_Toc177115533 \h </w:instrText>
      </w:r>
      <w:r>
        <w:fldChar w:fldCharType="separate"/>
      </w:r>
      <w:r>
        <w:t>63</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_Toc177115534 \h </w:instrText>
      </w:r>
      <w:r>
        <w:fldChar w:fldCharType="separate"/>
      </w:r>
      <w:r>
        <w:t>63</w:t>
      </w:r>
      <w:r>
        <w:fldChar w:fldCharType="end"/>
      </w:r>
    </w:p>
    <w:p>
      <w:pPr>
        <w:pStyle w:val="TOC8"/>
        <w:rPr>
          <w:rFonts w:asciiTheme="minorHAnsi" w:eastAsiaTheme="minorEastAsia" w:hAnsiTheme="minorHAnsi" w:cstheme="minorBidi"/>
          <w:szCs w:val="22"/>
        </w:rPr>
      </w:pPr>
      <w:r>
        <w:t>47A.</w:t>
      </w:r>
      <w:r>
        <w:tab/>
        <w:t>Early payment in case of severe financial hardship or compassionate grounds</w:t>
      </w:r>
      <w:r>
        <w:tab/>
      </w:r>
      <w:r>
        <w:fldChar w:fldCharType="begin"/>
      </w:r>
      <w:r>
        <w:instrText xml:space="preserve"> PAGEREF _Toc177115535 \h </w:instrText>
      </w:r>
      <w:r>
        <w:fldChar w:fldCharType="separate"/>
      </w:r>
      <w:r>
        <w:t>64</w:t>
      </w:r>
      <w:r>
        <w:fldChar w:fldCharType="end"/>
      </w:r>
    </w:p>
    <w:p>
      <w:pPr>
        <w:pStyle w:val="TOC8"/>
        <w:rPr>
          <w:rFonts w:asciiTheme="minorHAnsi" w:eastAsiaTheme="minorEastAsia" w:hAnsiTheme="minorHAnsi" w:cstheme="minorBidi"/>
          <w:szCs w:val="22"/>
        </w:rPr>
      </w:pPr>
      <w:r>
        <w:t>48.</w:t>
      </w:r>
      <w:r>
        <w:tab/>
        <w:t>Binding death benefit nomination and payment of death benefit</w:t>
      </w:r>
      <w:r>
        <w:tab/>
      </w:r>
      <w:r>
        <w:fldChar w:fldCharType="begin"/>
      </w:r>
      <w:r>
        <w:instrText xml:space="preserve"> PAGEREF _Toc177115536 \h </w:instrText>
      </w:r>
      <w:r>
        <w:fldChar w:fldCharType="separate"/>
      </w:r>
      <w:r>
        <w:t>66</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_Toc177115537 \h </w:instrText>
      </w:r>
      <w:r>
        <w:fldChar w:fldCharType="separate"/>
      </w:r>
      <w:r>
        <w:t>69</w:t>
      </w:r>
      <w:r>
        <w:fldChar w:fldCharType="end"/>
      </w:r>
    </w:p>
    <w:p>
      <w:pPr>
        <w:pStyle w:val="TOC8"/>
        <w:rPr>
          <w:rFonts w:asciiTheme="minorHAnsi" w:eastAsiaTheme="minorEastAsia" w:hAnsiTheme="minorHAnsi" w:cstheme="minorBidi"/>
          <w:szCs w:val="22"/>
        </w:rPr>
      </w:pPr>
      <w:r>
        <w:lastRenderedPageBreak/>
        <w:t>49A.</w:t>
      </w:r>
      <w:r>
        <w:tab/>
        <w:t>Member liable to pay contributions tax, commutable pension for</w:t>
      </w:r>
      <w:r>
        <w:tab/>
      </w:r>
      <w:r>
        <w:fldChar w:fldCharType="begin"/>
      </w:r>
      <w:r>
        <w:instrText xml:space="preserve"> PAGEREF _Toc177115538 \h </w:instrText>
      </w:r>
      <w:r>
        <w:fldChar w:fldCharType="separate"/>
      </w:r>
      <w:r>
        <w:t>70</w:t>
      </w:r>
      <w:r>
        <w:fldChar w:fldCharType="end"/>
      </w:r>
    </w:p>
    <w:p>
      <w:pPr>
        <w:pStyle w:val="TOC8"/>
        <w:rPr>
          <w:rFonts w:asciiTheme="minorHAnsi" w:eastAsiaTheme="minorEastAsia" w:hAnsiTheme="minorHAnsi" w:cstheme="minorBidi"/>
          <w:szCs w:val="22"/>
        </w:rPr>
      </w:pPr>
      <w:r>
        <w:t>49B.</w:t>
      </w:r>
      <w:r>
        <w:tab/>
        <w:t>Benefits applied for, but unpaid, at Member’s death</w:t>
      </w:r>
      <w:r>
        <w:tab/>
      </w:r>
      <w:r>
        <w:fldChar w:fldCharType="begin"/>
      </w:r>
      <w:r>
        <w:instrText xml:space="preserve"> PAGEREF _Toc177115539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_Toc177115542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_Toc177115544 \h </w:instrText>
      </w:r>
      <w:r>
        <w:fldChar w:fldCharType="separate"/>
      </w:r>
      <w:r>
        <w:t>78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_Toc177115545 \h </w:instrText>
      </w:r>
      <w:r>
        <w:fldChar w:fldCharType="separate"/>
      </w:r>
      <w:r>
        <w:t>78</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_Toc177115546 \h </w:instrText>
      </w:r>
      <w:r>
        <w:fldChar w:fldCharType="separate"/>
      </w:r>
      <w:r>
        <w:t>80</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_Toc177115547 \h </w:instrText>
      </w:r>
      <w:r>
        <w:fldChar w:fldCharType="separate"/>
      </w:r>
      <w:r>
        <w:t>80</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_Toc177115548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_Toc177115551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_Toc177115553 \h </w:instrText>
      </w:r>
      <w:r>
        <w:fldChar w:fldCharType="separate"/>
      </w:r>
      <w:r>
        <w:t>83</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_Toc177115554 \h </w:instrText>
      </w:r>
      <w:r>
        <w:fldChar w:fldCharType="separate"/>
      </w:r>
      <w:r>
        <w:t>83</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_Toc177115555 \h </w:instrText>
      </w:r>
      <w:r>
        <w:fldChar w:fldCharType="separate"/>
      </w:r>
      <w:r>
        <w:t>83</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_Toc177115556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_Toc177115558 \h </w:instrText>
      </w:r>
      <w:r>
        <w:fldChar w:fldCharType="separate"/>
      </w:r>
      <w:r>
        <w:t>84</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_Toc177115559 \h </w:instrText>
      </w:r>
      <w:r>
        <w:fldChar w:fldCharType="separate"/>
      </w:r>
      <w:r>
        <w:t>85</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_Toc177115560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_Toc177115562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_Toc177115564 \h </w:instrText>
      </w:r>
      <w:r>
        <w:fldChar w:fldCharType="separate"/>
      </w:r>
      <w:r>
        <w:t>86</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_Toc177115565 \h </w:instrText>
      </w:r>
      <w:r>
        <w:fldChar w:fldCharType="separate"/>
      </w:r>
      <w:r>
        <w:t>87</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_Toc177115566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_Toc177115568 \h </w:instrText>
      </w:r>
      <w:r>
        <w:fldChar w:fldCharType="separate"/>
      </w:r>
      <w:r>
        <w:t>88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_Toc177115569 \h </w:instrText>
      </w:r>
      <w:r>
        <w:fldChar w:fldCharType="separate"/>
      </w:r>
      <w:r>
        <w:t>88</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_Toc177115570 \h </w:instrText>
      </w:r>
      <w:r>
        <w:fldChar w:fldCharType="separate"/>
      </w:r>
      <w:r>
        <w:t>89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_Toc177115571 \h </w:instrText>
      </w:r>
      <w:r>
        <w:fldChar w:fldCharType="separate"/>
      </w:r>
      <w:r>
        <w:t>91</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_Toc177115572 \h </w:instrText>
      </w:r>
      <w:r>
        <w:fldChar w:fldCharType="separate"/>
      </w:r>
      <w:r>
        <w:t>91</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_Toc177115573 \h </w:instrText>
      </w:r>
      <w:r>
        <w:fldChar w:fldCharType="separate"/>
      </w:r>
      <w:r>
        <w:t>92</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_Toc177115574 \h </w:instrText>
      </w:r>
      <w:r>
        <w:fldChar w:fldCharType="separate"/>
      </w:r>
      <w:r>
        <w:t>92</w:t>
      </w:r>
      <w:r>
        <w:fldChar w:fldCharType="end"/>
      </w:r>
    </w:p>
    <w:p>
      <w:pPr>
        <w:pStyle w:val="TOC8"/>
        <w:rPr>
          <w:rFonts w:asciiTheme="minorHAnsi" w:eastAsiaTheme="minorEastAsia" w:hAnsiTheme="minorHAnsi" w:cstheme="minorBidi"/>
          <w:szCs w:val="22"/>
        </w:rPr>
      </w:pPr>
      <w:r>
        <w:t>69AD.</w:t>
      </w:r>
      <w:r>
        <w:tab/>
        <w:t>Payments in respect of inactive low</w:t>
      </w:r>
      <w:r>
        <w:noBreakHyphen/>
        <w:t>balance west state accounts in accordance with Commonwealth Unclaimed Money Act Part 3B</w:t>
      </w:r>
      <w:r>
        <w:tab/>
      </w:r>
      <w:r>
        <w:fldChar w:fldCharType="begin"/>
      </w:r>
      <w:r>
        <w:instrText xml:space="preserve"> PAGEREF _Toc177115575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_Toc177115577 \h </w:instrText>
      </w:r>
      <w:r>
        <w:fldChar w:fldCharType="separate"/>
      </w:r>
      <w:r>
        <w:t>93</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_Toc177115578 \h </w:instrText>
      </w:r>
      <w:r>
        <w:fldChar w:fldCharType="separate"/>
      </w:r>
      <w:r>
        <w:t>93</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_Toc177115579 \h </w:instrText>
      </w:r>
      <w:r>
        <w:fldChar w:fldCharType="separate"/>
      </w:r>
      <w:r>
        <w:t>94</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_Toc177115580 \h </w:instrText>
      </w:r>
      <w:r>
        <w:fldChar w:fldCharType="separate"/>
      </w:r>
      <w:r>
        <w:t>94</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_Toc177115581 \h </w:instrText>
      </w:r>
      <w:r>
        <w:fldChar w:fldCharType="separate"/>
      </w:r>
      <w:r>
        <w:t>95</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_Toc177115582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_Toc177115585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_Toc177115587 \h </w:instrText>
      </w:r>
      <w:r>
        <w:fldChar w:fldCharType="separate"/>
      </w:r>
      <w:r>
        <w:t>98</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_Toc177115588 \h </w:instrText>
      </w:r>
      <w:r>
        <w:fldChar w:fldCharType="separate"/>
      </w:r>
      <w:r>
        <w:t>98</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_Toc177115589 \h </w:instrText>
      </w:r>
      <w:r>
        <w:fldChar w:fldCharType="separate"/>
      </w:r>
      <w:r>
        <w:t>99</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_Toc177115590 \h </w:instrText>
      </w:r>
      <w:r>
        <w:fldChar w:fldCharType="separate"/>
      </w:r>
      <w:r>
        <w:t>99</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_Toc177115591 \h </w:instrText>
      </w:r>
      <w:r>
        <w:fldChar w:fldCharType="separate"/>
      </w:r>
      <w:r>
        <w:t>100</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_Toc177115592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_Toc177115594 \h </w:instrText>
      </w:r>
      <w:r>
        <w:fldChar w:fldCharType="separate"/>
      </w:r>
      <w:r>
        <w:t>102</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_Toc177115595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_Toc177115597 \h </w:instrText>
      </w:r>
      <w:r>
        <w:fldChar w:fldCharType="separate"/>
      </w:r>
      <w:r>
        <w:t>103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_Toc177115598 \h </w:instrText>
      </w:r>
      <w:r>
        <w:fldChar w:fldCharType="separate"/>
      </w:r>
      <w:r>
        <w:t>105</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_Toc177115599 \h </w:instrText>
      </w:r>
      <w:r>
        <w:fldChar w:fldCharType="separate"/>
      </w:r>
      <w:r>
        <w:t>107</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_Toc177115600 \h </w:instrText>
      </w:r>
      <w:r>
        <w:fldChar w:fldCharType="separate"/>
      </w:r>
      <w:r>
        <w:t>108</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_Toc177115601 \h </w:instrText>
      </w:r>
      <w:r>
        <w:fldChar w:fldCharType="separate"/>
      </w:r>
      <w:r>
        <w:t>108</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_Toc177115602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_Toc177115604 \h </w:instrText>
      </w:r>
      <w:r>
        <w:fldChar w:fldCharType="separate"/>
      </w:r>
      <w:r>
        <w:t>110</w:t>
      </w:r>
      <w:r>
        <w:fldChar w:fldCharType="end"/>
      </w:r>
    </w:p>
    <w:p>
      <w:pPr>
        <w:pStyle w:val="TOC8"/>
        <w:rPr>
          <w:rFonts w:asciiTheme="minorHAnsi" w:eastAsiaTheme="minorEastAsia" w:hAnsiTheme="minorHAnsi" w:cstheme="minorBidi"/>
          <w:szCs w:val="22"/>
        </w:rPr>
      </w:pPr>
      <w:r>
        <w:t>75A.</w:t>
      </w:r>
      <w:r>
        <w:tab/>
        <w:t>Cancellation of entitlement to covered risk benefit for Members with inactive west state accounts</w:t>
      </w:r>
      <w:r>
        <w:tab/>
      </w:r>
      <w:r>
        <w:fldChar w:fldCharType="begin"/>
      </w:r>
      <w:r>
        <w:instrText xml:space="preserve"> PAGEREF _Toc177115605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_Toc177115607 \h </w:instrText>
      </w:r>
      <w:r>
        <w:fldChar w:fldCharType="separate"/>
      </w:r>
      <w:r>
        <w:t>111</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_Toc177115608 \h </w:instrText>
      </w:r>
      <w:r>
        <w:fldChar w:fldCharType="separate"/>
      </w:r>
      <w:r>
        <w:t>111</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_Toc177115609 \h </w:instrText>
      </w:r>
      <w:r>
        <w:fldChar w:fldCharType="separate"/>
      </w:r>
      <w:r>
        <w:t>112</w:t>
      </w:r>
      <w:r>
        <w:fldChar w:fldCharType="end"/>
      </w:r>
    </w:p>
    <w:p>
      <w:pPr>
        <w:pStyle w:val="TOC8"/>
        <w:rPr>
          <w:rFonts w:asciiTheme="minorHAnsi" w:eastAsiaTheme="minorEastAsia" w:hAnsiTheme="minorHAnsi" w:cstheme="minorBidi"/>
          <w:szCs w:val="22"/>
        </w:rPr>
      </w:pPr>
      <w:r>
        <w:t>79.</w:t>
      </w:r>
      <w:r>
        <w:tab/>
        <w:t>Transfer of benefit to other scheme or fund or Commonwealth Commissioner of Taxation</w:t>
      </w:r>
      <w:r>
        <w:tab/>
      </w:r>
      <w:r>
        <w:fldChar w:fldCharType="begin"/>
      </w:r>
      <w:r>
        <w:instrText xml:space="preserve"> PAGEREF _Toc177115610 \h </w:instrText>
      </w:r>
      <w:r>
        <w:fldChar w:fldCharType="separate"/>
      </w:r>
      <w:r>
        <w:t>113</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_Toc177115611 \h </w:instrText>
      </w:r>
      <w:r>
        <w:fldChar w:fldCharType="separate"/>
      </w:r>
      <w:r>
        <w:t>113</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_Toc177115612 \h </w:instrText>
      </w:r>
      <w:r>
        <w:fldChar w:fldCharType="separate"/>
      </w:r>
      <w:r>
        <w:t>114</w:t>
      </w:r>
      <w:r>
        <w:fldChar w:fldCharType="end"/>
      </w:r>
    </w:p>
    <w:p>
      <w:pPr>
        <w:pStyle w:val="TOC8"/>
        <w:rPr>
          <w:rFonts w:asciiTheme="minorHAnsi" w:eastAsiaTheme="minorEastAsia" w:hAnsiTheme="minorHAnsi" w:cstheme="minorBidi"/>
          <w:szCs w:val="22"/>
        </w:rPr>
      </w:pPr>
      <w:r>
        <w:t>79AB.</w:t>
      </w:r>
      <w:r>
        <w:tab/>
        <w:t>General rules for request under r. 74(3), 76(2), 79 or 79AA</w:t>
      </w:r>
      <w:r>
        <w:tab/>
      </w:r>
      <w:r>
        <w:fldChar w:fldCharType="begin"/>
      </w:r>
      <w:r>
        <w:instrText xml:space="preserve"> PAGEREF _Toc177115613 \h </w:instrText>
      </w:r>
      <w:r>
        <w:fldChar w:fldCharType="separate"/>
      </w:r>
      <w:r>
        <w:t>114</w:t>
      </w:r>
      <w:r>
        <w:fldChar w:fldCharType="end"/>
      </w:r>
    </w:p>
    <w:p>
      <w:pPr>
        <w:pStyle w:val="TOC8"/>
        <w:rPr>
          <w:rFonts w:asciiTheme="minorHAnsi" w:eastAsiaTheme="minorEastAsia" w:hAnsiTheme="minorHAnsi" w:cstheme="minorBidi"/>
          <w:szCs w:val="22"/>
        </w:rPr>
      </w:pPr>
      <w:r>
        <w:t>79A.</w:t>
      </w:r>
      <w:r>
        <w:tab/>
        <w:t>Early payment in case of severe financial hardship or compassionate grounds</w:t>
      </w:r>
      <w:r>
        <w:tab/>
      </w:r>
      <w:r>
        <w:fldChar w:fldCharType="begin"/>
      </w:r>
      <w:r>
        <w:instrText xml:space="preserve"> PAGEREF _Toc177115614 \h </w:instrText>
      </w:r>
      <w:r>
        <w:fldChar w:fldCharType="separate"/>
      </w:r>
      <w:r>
        <w:t>115</w:t>
      </w:r>
      <w:r>
        <w:fldChar w:fldCharType="end"/>
      </w:r>
    </w:p>
    <w:p>
      <w:pPr>
        <w:pStyle w:val="TOC8"/>
        <w:rPr>
          <w:rFonts w:asciiTheme="minorHAnsi" w:eastAsiaTheme="minorEastAsia" w:hAnsiTheme="minorHAnsi" w:cstheme="minorBidi"/>
          <w:szCs w:val="22"/>
        </w:rPr>
      </w:pPr>
      <w:r>
        <w:t>79B.</w:t>
      </w:r>
      <w:r>
        <w:tab/>
        <w:t>Early payment for purpose of phased retirement benefit</w:t>
      </w:r>
      <w:r>
        <w:tab/>
      </w:r>
      <w:r>
        <w:fldChar w:fldCharType="begin"/>
      </w:r>
      <w:r>
        <w:instrText xml:space="preserve"> PAGEREF _Toc177115615 \h </w:instrText>
      </w:r>
      <w:r>
        <w:fldChar w:fldCharType="separate"/>
      </w:r>
      <w:r>
        <w:t>117</w:t>
      </w:r>
      <w:r>
        <w:fldChar w:fldCharType="end"/>
      </w:r>
    </w:p>
    <w:p>
      <w:pPr>
        <w:pStyle w:val="TOC8"/>
        <w:rPr>
          <w:rFonts w:asciiTheme="minorHAnsi" w:eastAsiaTheme="minorEastAsia" w:hAnsiTheme="minorHAnsi" w:cstheme="minorBidi"/>
          <w:szCs w:val="22"/>
        </w:rPr>
      </w:pPr>
      <w:r>
        <w:t>80A.</w:t>
      </w:r>
      <w:r>
        <w:tab/>
        <w:t>Early payment in case of temporary resident departing Australia</w:t>
      </w:r>
      <w:r>
        <w:tab/>
      </w:r>
      <w:r>
        <w:fldChar w:fldCharType="begin"/>
      </w:r>
      <w:r>
        <w:instrText xml:space="preserve"> PAGEREF _Toc177115616 \h </w:instrText>
      </w:r>
      <w:r>
        <w:fldChar w:fldCharType="separate"/>
      </w:r>
      <w:r>
        <w:t>118</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_Toc177115617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80.</w:t>
      </w:r>
      <w:r>
        <w:tab/>
        <w:t>Binding death benefit nomination and payment of death benefit</w:t>
      </w:r>
      <w:r>
        <w:tab/>
      </w:r>
      <w:r>
        <w:fldChar w:fldCharType="begin"/>
      </w:r>
      <w:r>
        <w:instrText xml:space="preserve"> PAGEREF _Toc177115618 \h </w:instrText>
      </w:r>
      <w:r>
        <w:fldChar w:fldCharType="separate"/>
      </w:r>
      <w:r>
        <w:t>119</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_Toc177115619 \h </w:instrText>
      </w:r>
      <w:r>
        <w:fldChar w:fldCharType="separate"/>
      </w:r>
      <w:r>
        <w:t>122</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_Toc177115620 \h </w:instrText>
      </w:r>
      <w:r>
        <w:fldChar w:fldCharType="separate"/>
      </w:r>
      <w:r>
        <w:t>123</w:t>
      </w:r>
      <w:r>
        <w:fldChar w:fldCharType="end"/>
      </w:r>
    </w:p>
    <w:p>
      <w:pPr>
        <w:pStyle w:val="TOC8"/>
        <w:rPr>
          <w:rFonts w:asciiTheme="minorHAnsi" w:eastAsiaTheme="minorEastAsia" w:hAnsiTheme="minorHAnsi" w:cstheme="minorBidi"/>
          <w:szCs w:val="22"/>
        </w:rPr>
      </w:pPr>
      <w:r>
        <w:t>81B.</w:t>
      </w:r>
      <w:r>
        <w:tab/>
        <w:t>Benefits applied for, but unpaid, at Member’s death</w:t>
      </w:r>
      <w:r>
        <w:tab/>
      </w:r>
      <w:r>
        <w:fldChar w:fldCharType="begin"/>
      </w:r>
      <w:r>
        <w:instrText xml:space="preserve"> PAGEREF _Toc177115621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_Toc177115624 \h </w:instrText>
      </w:r>
      <w:r>
        <w:fldChar w:fldCharType="separate"/>
      </w:r>
      <w:r>
        <w:t>127</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_Toc177115625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_Toc177115627 \h </w:instrText>
      </w:r>
      <w:r>
        <w:fldChar w:fldCharType="separate"/>
      </w:r>
      <w:r>
        <w:t>130</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_Toc177115628 \h </w:instrText>
      </w:r>
      <w:r>
        <w:fldChar w:fldCharType="separate"/>
      </w:r>
      <w:r>
        <w:t>132</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_Toc177115629 \h </w:instrText>
      </w:r>
      <w:r>
        <w:fldChar w:fldCharType="separate"/>
      </w:r>
      <w:r>
        <w:t>133</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_Toc177115630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_Toc177115633 \h </w:instrText>
      </w:r>
      <w:r>
        <w:fldChar w:fldCharType="separate"/>
      </w:r>
      <w:r>
        <w:t>135</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_Toc177115634 \h </w:instrText>
      </w:r>
      <w:r>
        <w:fldChar w:fldCharType="separate"/>
      </w:r>
      <w:r>
        <w:t>135</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_Toc177115635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_Toc177115637 \h </w:instrText>
      </w:r>
      <w:r>
        <w:fldChar w:fldCharType="separate"/>
      </w:r>
      <w:r>
        <w:t>136</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_Toc177115638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_Toc177115640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_Toc177115642 \h </w:instrText>
      </w:r>
      <w:r>
        <w:fldChar w:fldCharType="separate"/>
      </w:r>
      <w:r>
        <w:t>140</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_Toc177115643 \h </w:instrText>
      </w:r>
      <w:r>
        <w:fldChar w:fldCharType="separate"/>
      </w:r>
      <w:r>
        <w:t>140</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_Toc177115644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_Toc177115646 \h </w:instrText>
      </w:r>
      <w:r>
        <w:fldChar w:fldCharType="separate"/>
      </w:r>
      <w:r>
        <w:t>141</w:t>
      </w:r>
      <w:r>
        <w:fldChar w:fldCharType="end"/>
      </w:r>
    </w:p>
    <w:p>
      <w:pPr>
        <w:pStyle w:val="TOC8"/>
        <w:rPr>
          <w:rFonts w:asciiTheme="minorHAnsi" w:eastAsiaTheme="minorEastAsia" w:hAnsiTheme="minorHAnsi" w:cstheme="minorBidi"/>
          <w:szCs w:val="22"/>
        </w:rPr>
      </w:pPr>
      <w:r>
        <w:lastRenderedPageBreak/>
        <w:t>102.</w:t>
      </w:r>
      <w:r>
        <w:tab/>
        <w:t>A</w:t>
      </w:r>
      <w:r>
        <w:rPr>
          <w:snapToGrid w:val="0"/>
        </w:rPr>
        <w:t>mounts to be credited to GESB Super accounts</w:t>
      </w:r>
      <w:r>
        <w:tab/>
      </w:r>
      <w:r>
        <w:fldChar w:fldCharType="begin"/>
      </w:r>
      <w:r>
        <w:instrText xml:space="preserve"> PAGEREF _Toc177115647 \h </w:instrText>
      </w:r>
      <w:r>
        <w:fldChar w:fldCharType="separate"/>
      </w:r>
      <w:r>
        <w:t>142</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_Toc177115648 \h </w:instrText>
      </w:r>
      <w:r>
        <w:fldChar w:fldCharType="separate"/>
      </w:r>
      <w:r>
        <w:t>143</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_Toc177115649 \h </w:instrText>
      </w:r>
      <w:r>
        <w:fldChar w:fldCharType="separate"/>
      </w:r>
      <w:r>
        <w:t>145</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_Toc177115650 \h </w:instrText>
      </w:r>
      <w:r>
        <w:fldChar w:fldCharType="separate"/>
      </w:r>
      <w:r>
        <w:t>145</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_Toc177115651 \h </w:instrText>
      </w:r>
      <w:r>
        <w:fldChar w:fldCharType="separate"/>
      </w:r>
      <w:r>
        <w:t>145</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_Toc177115652 \h </w:instrText>
      </w:r>
      <w:r>
        <w:fldChar w:fldCharType="separate"/>
      </w:r>
      <w:r>
        <w:t>146</w:t>
      </w:r>
      <w:r>
        <w:fldChar w:fldCharType="end"/>
      </w:r>
    </w:p>
    <w:p>
      <w:pPr>
        <w:pStyle w:val="TOC8"/>
        <w:rPr>
          <w:rFonts w:asciiTheme="minorHAnsi" w:eastAsiaTheme="minorEastAsia" w:hAnsiTheme="minorHAnsi" w:cstheme="minorBidi"/>
          <w:szCs w:val="22"/>
        </w:rPr>
      </w:pPr>
      <w:r>
        <w:t>105D.</w:t>
      </w:r>
      <w:r>
        <w:tab/>
        <w:t>Payments in respect of inactive low</w:t>
      </w:r>
      <w:r>
        <w:noBreakHyphen/>
        <w:t>balance GESB Super accounts in accordance with Commonwealth Unclaimed Money Act Part 3B</w:t>
      </w:r>
      <w:r>
        <w:tab/>
      </w:r>
      <w:r>
        <w:fldChar w:fldCharType="begin"/>
      </w:r>
      <w:r>
        <w:instrText xml:space="preserve"> PAGEREF _Toc177115653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_Toc177115655 \h </w:instrText>
      </w:r>
      <w:r>
        <w:fldChar w:fldCharType="separate"/>
      </w:r>
      <w:r>
        <w:t>147</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_Toc177115656 \h </w:instrText>
      </w:r>
      <w:r>
        <w:fldChar w:fldCharType="separate"/>
      </w:r>
      <w:r>
        <w:t>147</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_Toc177115657 \h </w:instrText>
      </w:r>
      <w:r>
        <w:fldChar w:fldCharType="separate"/>
      </w:r>
      <w:r>
        <w:t>148</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_Toc177115658 \h </w:instrText>
      </w:r>
      <w:r>
        <w:fldChar w:fldCharType="separate"/>
      </w:r>
      <w:r>
        <w:t>148</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_Toc177115659 \h </w:instrText>
      </w:r>
      <w:r>
        <w:fldChar w:fldCharType="separate"/>
      </w:r>
      <w:r>
        <w:t>149</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_Toc177115660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_Toc177115663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_Toc177115665 \h </w:instrText>
      </w:r>
      <w:r>
        <w:fldChar w:fldCharType="separate"/>
      </w:r>
      <w:r>
        <w:t>152</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_Toc177115666 \h </w:instrText>
      </w:r>
      <w:r>
        <w:fldChar w:fldCharType="separate"/>
      </w:r>
      <w:r>
        <w:t>152</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_Toc177115667 \h </w:instrText>
      </w:r>
      <w:r>
        <w:fldChar w:fldCharType="separate"/>
      </w:r>
      <w:r>
        <w:t>152</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_Toc177115668 \h </w:instrText>
      </w:r>
      <w:r>
        <w:fldChar w:fldCharType="separate"/>
      </w:r>
      <w:r>
        <w:t>153</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_Toc177115669 \h </w:instrText>
      </w:r>
      <w:r>
        <w:fldChar w:fldCharType="separate"/>
      </w:r>
      <w:r>
        <w:t>153</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_Toc177115670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_Toc177115672 \h </w:instrText>
      </w:r>
      <w:r>
        <w:fldChar w:fldCharType="separate"/>
      </w:r>
      <w:r>
        <w:t>155</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_Toc177115673 \h </w:instrText>
      </w:r>
      <w:r>
        <w:fldChar w:fldCharType="separate"/>
      </w:r>
      <w:r>
        <w:t>156</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_Toc177115674 \h </w:instrText>
      </w:r>
      <w:r>
        <w:fldChar w:fldCharType="separate"/>
      </w:r>
      <w:r>
        <w:t>156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_Toc177115676 \h </w:instrText>
      </w:r>
      <w:r>
        <w:fldChar w:fldCharType="separate"/>
      </w:r>
      <w:r>
        <w:t>158</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_Toc177115677 \h </w:instrText>
      </w:r>
      <w:r>
        <w:fldChar w:fldCharType="separate"/>
      </w:r>
      <w:r>
        <w:t>159</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_Toc177115678 \h </w:instrText>
      </w:r>
      <w:r>
        <w:fldChar w:fldCharType="separate"/>
      </w:r>
      <w:r>
        <w:t>159</w:t>
      </w:r>
      <w:r>
        <w:fldChar w:fldCharType="end"/>
      </w:r>
    </w:p>
    <w:p>
      <w:pPr>
        <w:pStyle w:val="TOC8"/>
        <w:rPr>
          <w:rFonts w:asciiTheme="minorHAnsi" w:eastAsiaTheme="minorEastAsia" w:hAnsiTheme="minorHAnsi" w:cstheme="minorBidi"/>
          <w:szCs w:val="22"/>
        </w:rPr>
      </w:pPr>
      <w:r>
        <w:t>116A.</w:t>
      </w:r>
      <w:r>
        <w:tab/>
        <w:t>Cancellation of insurance cover for inactive GESB Super accounts</w:t>
      </w:r>
      <w:r>
        <w:tab/>
      </w:r>
      <w:r>
        <w:fldChar w:fldCharType="begin"/>
      </w:r>
      <w:r>
        <w:instrText xml:space="preserve"> PAGEREF _Toc177115679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_Toc177115681 \h </w:instrText>
      </w:r>
      <w:r>
        <w:fldChar w:fldCharType="separate"/>
      </w:r>
      <w:r>
        <w:t>160</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_Toc177115682 \h </w:instrText>
      </w:r>
      <w:r>
        <w:fldChar w:fldCharType="separate"/>
      </w:r>
      <w:r>
        <w:t>161</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_Toc177115683 \h </w:instrText>
      </w:r>
      <w:r>
        <w:fldChar w:fldCharType="separate"/>
      </w:r>
      <w:r>
        <w:t>162</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_Toc177115684 \h </w:instrText>
      </w:r>
      <w:r>
        <w:fldChar w:fldCharType="separate"/>
      </w:r>
      <w:r>
        <w:t>162</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_Toc177115685 \h </w:instrText>
      </w:r>
      <w:r>
        <w:fldChar w:fldCharType="separate"/>
      </w:r>
      <w:r>
        <w:t>163</w:t>
      </w:r>
      <w:r>
        <w:fldChar w:fldCharType="end"/>
      </w:r>
    </w:p>
    <w:p>
      <w:pPr>
        <w:pStyle w:val="TOC8"/>
        <w:rPr>
          <w:rFonts w:asciiTheme="minorHAnsi" w:eastAsiaTheme="minorEastAsia" w:hAnsiTheme="minorHAnsi" w:cstheme="minorBidi"/>
          <w:szCs w:val="22"/>
        </w:rPr>
      </w:pPr>
      <w:r>
        <w:t>121.</w:t>
      </w:r>
      <w:r>
        <w:tab/>
        <w:t>Binding death benefit nomination and payment of death benefit</w:t>
      </w:r>
      <w:r>
        <w:tab/>
      </w:r>
      <w:r>
        <w:fldChar w:fldCharType="begin"/>
      </w:r>
      <w:r>
        <w:instrText xml:space="preserve"> PAGEREF _Toc177115686 \h </w:instrText>
      </w:r>
      <w:r>
        <w:fldChar w:fldCharType="separate"/>
      </w:r>
      <w:r>
        <w:t>163</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_Toc177115687 \h </w:instrText>
      </w:r>
      <w:r>
        <w:fldChar w:fldCharType="separate"/>
      </w:r>
      <w:r>
        <w:t>166</w:t>
      </w:r>
      <w:r>
        <w:fldChar w:fldCharType="end"/>
      </w:r>
    </w:p>
    <w:p>
      <w:pPr>
        <w:pStyle w:val="TOC8"/>
        <w:rPr>
          <w:rFonts w:asciiTheme="minorHAnsi" w:eastAsiaTheme="minorEastAsia" w:hAnsiTheme="minorHAnsi" w:cstheme="minorBidi"/>
          <w:szCs w:val="22"/>
        </w:rPr>
      </w:pPr>
      <w:r>
        <w:t>122A.</w:t>
      </w:r>
      <w:r>
        <w:tab/>
        <w:t>General rules for request under r. 114(2), 118(2), 120 or 122(1)</w:t>
      </w:r>
      <w:r>
        <w:tab/>
      </w:r>
      <w:r>
        <w:fldChar w:fldCharType="begin"/>
      </w:r>
      <w:r>
        <w:instrText xml:space="preserve"> PAGEREF _Toc177115688 \h </w:instrText>
      </w:r>
      <w:r>
        <w:fldChar w:fldCharType="separate"/>
      </w:r>
      <w:r>
        <w:t>167</w:t>
      </w:r>
      <w:r>
        <w:fldChar w:fldCharType="end"/>
      </w:r>
    </w:p>
    <w:p>
      <w:pPr>
        <w:pStyle w:val="TOC8"/>
        <w:rPr>
          <w:rFonts w:asciiTheme="minorHAnsi" w:eastAsiaTheme="minorEastAsia" w:hAnsiTheme="minorHAnsi" w:cstheme="minorBidi"/>
          <w:szCs w:val="22"/>
        </w:rPr>
      </w:pPr>
      <w:r>
        <w:t>123.</w:t>
      </w:r>
      <w:r>
        <w:tab/>
        <w:t>Early payment in case of severe financial hardship or compassionate grounds</w:t>
      </w:r>
      <w:r>
        <w:tab/>
      </w:r>
      <w:r>
        <w:fldChar w:fldCharType="begin"/>
      </w:r>
      <w:r>
        <w:instrText xml:space="preserve"> PAGEREF _Toc177115689 \h </w:instrText>
      </w:r>
      <w:r>
        <w:fldChar w:fldCharType="separate"/>
      </w:r>
      <w:r>
        <w:t>167</w:t>
      </w:r>
      <w:r>
        <w:fldChar w:fldCharType="end"/>
      </w:r>
    </w:p>
    <w:p>
      <w:pPr>
        <w:pStyle w:val="TOC8"/>
        <w:rPr>
          <w:rFonts w:asciiTheme="minorHAnsi" w:eastAsiaTheme="minorEastAsia" w:hAnsiTheme="minorHAnsi" w:cstheme="minorBidi"/>
          <w:szCs w:val="22"/>
        </w:rPr>
      </w:pPr>
      <w:r>
        <w:t>124.</w:t>
      </w:r>
      <w:r>
        <w:tab/>
        <w:t>Early payment for purpose of phased retirement benefit</w:t>
      </w:r>
      <w:r>
        <w:tab/>
      </w:r>
      <w:r>
        <w:fldChar w:fldCharType="begin"/>
      </w:r>
      <w:r>
        <w:instrText xml:space="preserve"> PAGEREF _Toc177115690 \h </w:instrText>
      </w:r>
      <w:r>
        <w:fldChar w:fldCharType="separate"/>
      </w:r>
      <w:r>
        <w:t>169</w:t>
      </w:r>
      <w:r>
        <w:fldChar w:fldCharType="end"/>
      </w:r>
    </w:p>
    <w:p>
      <w:pPr>
        <w:pStyle w:val="TOC8"/>
        <w:rPr>
          <w:rFonts w:asciiTheme="minorHAnsi" w:eastAsiaTheme="minorEastAsia" w:hAnsiTheme="minorHAnsi" w:cstheme="minorBidi"/>
          <w:szCs w:val="22"/>
        </w:rPr>
      </w:pPr>
      <w:r>
        <w:t>125.</w:t>
      </w:r>
      <w:r>
        <w:tab/>
        <w:t>Early payment in case of temporary resident departing Australia</w:t>
      </w:r>
      <w:r>
        <w:tab/>
      </w:r>
      <w:r>
        <w:fldChar w:fldCharType="begin"/>
      </w:r>
      <w:r>
        <w:instrText xml:space="preserve"> PAGEREF _Toc177115691 \h </w:instrText>
      </w:r>
      <w:r>
        <w:fldChar w:fldCharType="separate"/>
      </w:r>
      <w:r>
        <w:t>169</w:t>
      </w:r>
      <w:r>
        <w:fldChar w:fldCharType="end"/>
      </w:r>
    </w:p>
    <w:p>
      <w:pPr>
        <w:pStyle w:val="TOC8"/>
        <w:rPr>
          <w:rFonts w:asciiTheme="minorHAnsi" w:eastAsiaTheme="minorEastAsia" w:hAnsiTheme="minorHAnsi" w:cstheme="minorBidi"/>
          <w:szCs w:val="22"/>
        </w:rPr>
      </w:pPr>
      <w:r>
        <w:t>126.</w:t>
      </w:r>
      <w:r>
        <w:tab/>
        <w:t>Transfer of Member’s balance to Commonwealth Commissioner of Taxation</w:t>
      </w:r>
      <w:r>
        <w:tab/>
      </w:r>
      <w:r>
        <w:fldChar w:fldCharType="begin"/>
      </w:r>
      <w:r>
        <w:instrText xml:space="preserve"> PAGEREF _Toc177115692 \h </w:instrText>
      </w:r>
      <w:r>
        <w:fldChar w:fldCharType="separate"/>
      </w:r>
      <w:r>
        <w:t>170</w:t>
      </w:r>
      <w:r>
        <w:fldChar w:fldCharType="end"/>
      </w:r>
    </w:p>
    <w:p>
      <w:pPr>
        <w:pStyle w:val="TOC8"/>
        <w:rPr>
          <w:rFonts w:asciiTheme="minorHAnsi" w:eastAsiaTheme="minorEastAsia" w:hAnsiTheme="minorHAnsi" w:cstheme="minorBidi"/>
          <w:szCs w:val="22"/>
        </w:rPr>
      </w:pPr>
      <w:r>
        <w:t>126A.</w:t>
      </w:r>
      <w:r>
        <w:tab/>
        <w:t>Benefits applied for, but unpaid, at Member’s death</w:t>
      </w:r>
      <w:r>
        <w:tab/>
      </w:r>
      <w:r>
        <w:fldChar w:fldCharType="begin"/>
      </w:r>
      <w:r>
        <w:instrText xml:space="preserve"> PAGEREF _Toc177115693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_Toc177115696 \h </w:instrText>
      </w:r>
      <w:r>
        <w:fldChar w:fldCharType="separate"/>
      </w:r>
      <w:r>
        <w:t>172</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_Toc177115697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_Toc177115699 \h </w:instrText>
      </w:r>
      <w:r>
        <w:fldChar w:fldCharType="separate"/>
      </w:r>
      <w:r>
        <w:t>173</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_Toc177115700 \h </w:instrText>
      </w:r>
      <w:r>
        <w:fldChar w:fldCharType="separate"/>
      </w:r>
      <w:r>
        <w:t>174</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_Toc177115701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Contributions</w:t>
      </w:r>
    </w:p>
    <w:p>
      <w:pPr>
        <w:pStyle w:val="TOC8"/>
        <w:rPr>
          <w:rFonts w:asciiTheme="minorHAnsi" w:eastAsiaTheme="minorEastAsia" w:hAnsiTheme="minorHAnsi" w:cstheme="minorBidi"/>
          <w:szCs w:val="22"/>
        </w:rPr>
      </w:pPr>
      <w:r>
        <w:t>175.</w:t>
      </w:r>
      <w:r>
        <w:tab/>
        <w:t>Transfer of benefits to scheme by new Member</w:t>
      </w:r>
      <w:r>
        <w:tab/>
      </w:r>
      <w:r>
        <w:fldChar w:fldCharType="begin"/>
      </w:r>
      <w:r>
        <w:instrText xml:space="preserve"> PAGEREF _Toc177115703 \h </w:instrText>
      </w:r>
      <w:r>
        <w:fldChar w:fldCharType="separate"/>
      </w:r>
      <w:r>
        <w:t>175</w:t>
      </w:r>
      <w:r>
        <w:fldChar w:fldCharType="end"/>
      </w:r>
    </w:p>
    <w:p>
      <w:pPr>
        <w:pStyle w:val="TOC8"/>
        <w:rPr>
          <w:rFonts w:asciiTheme="minorHAnsi" w:eastAsiaTheme="minorEastAsia" w:hAnsiTheme="minorHAnsi" w:cstheme="minorBidi"/>
          <w:szCs w:val="22"/>
        </w:rPr>
      </w:pPr>
      <w:r>
        <w:t>176.</w:t>
      </w:r>
      <w:r>
        <w:tab/>
        <w:t>Duty of Member starting additional pension to transfer benefits to scheme</w:t>
      </w:r>
      <w:r>
        <w:tab/>
      </w:r>
      <w:r>
        <w:fldChar w:fldCharType="begin"/>
      </w:r>
      <w:r>
        <w:instrText xml:space="preserve"> PAGEREF _Toc177115704 \h </w:instrText>
      </w:r>
      <w:r>
        <w:fldChar w:fldCharType="separate"/>
      </w:r>
      <w:r>
        <w:t>176</w:t>
      </w:r>
      <w:r>
        <w:fldChar w:fldCharType="end"/>
      </w:r>
    </w:p>
    <w:p>
      <w:pPr>
        <w:pStyle w:val="TOC8"/>
        <w:rPr>
          <w:rFonts w:asciiTheme="minorHAnsi" w:eastAsiaTheme="minorEastAsia" w:hAnsiTheme="minorHAnsi" w:cstheme="minorBidi"/>
          <w:szCs w:val="22"/>
        </w:rPr>
      </w:pPr>
      <w:r>
        <w:t>177.</w:t>
      </w:r>
      <w:r>
        <w:tab/>
        <w:t>Transfers required or permitted when Member starts replacement pension</w:t>
      </w:r>
      <w:r>
        <w:tab/>
      </w:r>
      <w:r>
        <w:fldChar w:fldCharType="begin"/>
      </w:r>
      <w:r>
        <w:instrText xml:space="preserve"> PAGEREF _Toc177115705 \h </w:instrText>
      </w:r>
      <w:r>
        <w:fldChar w:fldCharType="separate"/>
      </w:r>
      <w:r>
        <w:t>177</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_Toc177115706 \h </w:instrText>
      </w:r>
      <w:r>
        <w:fldChar w:fldCharType="separate"/>
      </w:r>
      <w:r>
        <w:t>178</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_Toc177115707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_Toc177115709 \h </w:instrText>
      </w:r>
      <w:r>
        <w:fldChar w:fldCharType="separate"/>
      </w:r>
      <w:r>
        <w:t>178</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_Toc177115710 \h </w:instrText>
      </w:r>
      <w:r>
        <w:fldChar w:fldCharType="separate"/>
      </w:r>
      <w:r>
        <w:t>178</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_Toc177115711 \h </w:instrText>
      </w:r>
      <w:r>
        <w:fldChar w:fldCharType="separate"/>
      </w:r>
      <w:r>
        <w:t>179</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_Toc177115712 \h </w:instrText>
      </w:r>
      <w:r>
        <w:fldChar w:fldCharType="separate"/>
      </w:r>
      <w:r>
        <w:t>180</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_Toc177115713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_Toc177115715 \h </w:instrText>
      </w:r>
      <w:r>
        <w:fldChar w:fldCharType="separate"/>
      </w:r>
      <w:r>
        <w:t>183</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_Toc177115716 \h </w:instrText>
      </w:r>
      <w:r>
        <w:fldChar w:fldCharType="separate"/>
      </w:r>
      <w:r>
        <w:t>183</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_Toc177115717 \h </w:instrText>
      </w:r>
      <w:r>
        <w:fldChar w:fldCharType="separate"/>
      </w:r>
      <w:r>
        <w:t>184</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_Toc177115718 \h </w:instrText>
      </w:r>
      <w:r>
        <w:fldChar w:fldCharType="separate"/>
      </w:r>
      <w:r>
        <w:t>184</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_Toc177115719 \h </w:instrText>
      </w:r>
      <w:r>
        <w:fldChar w:fldCharType="separate"/>
      </w:r>
      <w:r>
        <w:t>185</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_Toc177115720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_Toc177115722 \h </w:instrText>
      </w:r>
      <w:r>
        <w:fldChar w:fldCharType="separate"/>
      </w:r>
      <w:r>
        <w:t>187</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_Toc177115723 \h </w:instrText>
      </w:r>
      <w:r>
        <w:fldChar w:fldCharType="separate"/>
      </w:r>
      <w:r>
        <w:t>188</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_Toc177115724 \h </w:instrText>
      </w:r>
      <w:r>
        <w:fldChar w:fldCharType="separate"/>
      </w:r>
      <w:r>
        <w:t>188</w:t>
      </w:r>
      <w:r>
        <w:fldChar w:fldCharType="end"/>
      </w:r>
    </w:p>
    <w:p>
      <w:pPr>
        <w:pStyle w:val="TOC8"/>
        <w:rPr>
          <w:rFonts w:asciiTheme="minorHAnsi" w:eastAsiaTheme="minorEastAsia" w:hAnsiTheme="minorHAnsi" w:cstheme="minorBidi"/>
          <w:szCs w:val="22"/>
        </w:rPr>
      </w:pPr>
      <w:r>
        <w:t>192.</w:t>
      </w:r>
      <w:r>
        <w:tab/>
        <w:t>Member may request lump sum benefit</w:t>
      </w:r>
      <w:r>
        <w:tab/>
      </w:r>
      <w:r>
        <w:fldChar w:fldCharType="begin"/>
      </w:r>
      <w:r>
        <w:instrText xml:space="preserve"> PAGEREF _Toc177115725 \h </w:instrText>
      </w:r>
      <w:r>
        <w:fldChar w:fldCharType="separate"/>
      </w:r>
      <w:r>
        <w:t>189</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_Toc177115726 \h </w:instrText>
      </w:r>
      <w:r>
        <w:fldChar w:fldCharType="separate"/>
      </w:r>
      <w:r>
        <w:t>191</w:t>
      </w:r>
      <w:r>
        <w:fldChar w:fldCharType="end"/>
      </w:r>
    </w:p>
    <w:p>
      <w:pPr>
        <w:pStyle w:val="TOC8"/>
        <w:rPr>
          <w:rFonts w:asciiTheme="minorHAnsi" w:eastAsiaTheme="minorEastAsia" w:hAnsiTheme="minorHAnsi" w:cstheme="minorBidi"/>
          <w:szCs w:val="22"/>
        </w:rPr>
      </w:pPr>
      <w:r>
        <w:t>194.</w:t>
      </w:r>
      <w:r>
        <w:tab/>
        <w:t>Binding death benefit nomination and payment of lump sum death benefit</w:t>
      </w:r>
      <w:r>
        <w:tab/>
      </w:r>
      <w:r>
        <w:fldChar w:fldCharType="begin"/>
      </w:r>
      <w:r>
        <w:instrText xml:space="preserve"> PAGEREF _Toc177115727 \h </w:instrText>
      </w:r>
      <w:r>
        <w:fldChar w:fldCharType="separate"/>
      </w:r>
      <w:r>
        <w:t>191</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_Toc177115728 \h </w:instrText>
      </w:r>
      <w:r>
        <w:fldChar w:fldCharType="separate"/>
      </w:r>
      <w:r>
        <w:t>193</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_Toc177115729 \h </w:instrText>
      </w:r>
      <w:r>
        <w:fldChar w:fldCharType="separate"/>
      </w:r>
      <w:r>
        <w:t>193</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_Toc177115730 \h </w:instrText>
      </w:r>
      <w:r>
        <w:fldChar w:fldCharType="separate"/>
      </w:r>
      <w:r>
        <w:t>194</w:t>
      </w:r>
      <w:r>
        <w:fldChar w:fldCharType="end"/>
      </w:r>
    </w:p>
    <w:p>
      <w:pPr>
        <w:pStyle w:val="TOC8"/>
        <w:rPr>
          <w:rFonts w:asciiTheme="minorHAnsi" w:eastAsiaTheme="minorEastAsia" w:hAnsiTheme="minorHAnsi" w:cstheme="minorBidi"/>
          <w:szCs w:val="22"/>
        </w:rPr>
      </w:pPr>
      <w:r>
        <w:lastRenderedPageBreak/>
        <w:t>196AC.</w:t>
      </w:r>
      <w:r>
        <w:tab/>
        <w:t>Transfer of benefit under the Commonwealth Unclaimed Money Act Part 3</w:t>
      </w:r>
      <w:r>
        <w:tab/>
      </w:r>
      <w:r>
        <w:fldChar w:fldCharType="begin"/>
      </w:r>
      <w:r>
        <w:instrText xml:space="preserve"> PAGEREF _Toc177115731 \h </w:instrText>
      </w:r>
      <w:r>
        <w:fldChar w:fldCharType="separate"/>
      </w:r>
      <w:r>
        <w:t>194</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_Toc177115732 \h </w:instrText>
      </w:r>
      <w:r>
        <w:fldChar w:fldCharType="separate"/>
      </w:r>
      <w:r>
        <w:t>195</w:t>
      </w:r>
      <w:r>
        <w:fldChar w:fldCharType="end"/>
      </w:r>
    </w:p>
    <w:p>
      <w:pPr>
        <w:pStyle w:val="TOC8"/>
        <w:rPr>
          <w:rFonts w:asciiTheme="minorHAnsi" w:eastAsiaTheme="minorEastAsia" w:hAnsiTheme="minorHAnsi" w:cstheme="minorBidi"/>
          <w:szCs w:val="22"/>
        </w:rPr>
      </w:pPr>
      <w:r>
        <w:t>196AE.</w:t>
      </w:r>
      <w:r>
        <w:tab/>
        <w:t>Benefits applied for, but unpaid, at Member’s death</w:t>
      </w:r>
      <w:r>
        <w:tab/>
      </w:r>
      <w:r>
        <w:fldChar w:fldCharType="begin"/>
      </w:r>
      <w:r>
        <w:instrText xml:space="preserve"> PAGEREF _Toc177115733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_Toc177115736 \h </w:instrText>
      </w:r>
      <w:r>
        <w:fldChar w:fldCharType="separate"/>
      </w:r>
      <w:r>
        <w:t>196</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_Toc177115737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_Toc177115739 \h </w:instrText>
      </w:r>
      <w:r>
        <w:fldChar w:fldCharType="separate"/>
      </w:r>
      <w:r>
        <w:t>197</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_Toc177115740 \h </w:instrText>
      </w:r>
      <w:r>
        <w:fldChar w:fldCharType="separate"/>
      </w:r>
      <w:r>
        <w:t>198</w:t>
      </w:r>
      <w:r>
        <w:fldChar w:fldCharType="end"/>
      </w:r>
    </w:p>
    <w:p>
      <w:pPr>
        <w:pStyle w:val="TOC8"/>
        <w:rPr>
          <w:rFonts w:asciiTheme="minorHAnsi" w:eastAsiaTheme="minorEastAsia" w:hAnsiTheme="minorHAnsi" w:cstheme="minorBidi"/>
          <w:szCs w:val="22"/>
        </w:rPr>
      </w:pPr>
      <w:r>
        <w:t>196D.</w:t>
      </w:r>
      <w:r>
        <w:tab/>
        <w:t>Transfer of benefits to scheme by new Member</w:t>
      </w:r>
      <w:r>
        <w:tab/>
      </w:r>
      <w:r>
        <w:fldChar w:fldCharType="begin"/>
      </w:r>
      <w:r>
        <w:instrText xml:space="preserve"> PAGEREF _Toc177115741 \h </w:instrText>
      </w:r>
      <w:r>
        <w:fldChar w:fldCharType="separate"/>
      </w:r>
      <w:r>
        <w:t>198</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_Toc177115742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_Toc177115744 \h </w:instrText>
      </w:r>
      <w:r>
        <w:fldChar w:fldCharType="separate"/>
      </w:r>
      <w:r>
        <w:t>199</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_Toc177115745 \h </w:instrText>
      </w:r>
      <w:r>
        <w:fldChar w:fldCharType="separate"/>
      </w:r>
      <w:r>
        <w:t>199</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_Toc177115746 \h </w:instrText>
      </w:r>
      <w:r>
        <w:fldChar w:fldCharType="separate"/>
      </w:r>
      <w:r>
        <w:t>200</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_Toc177115747 \h </w:instrText>
      </w:r>
      <w:r>
        <w:fldChar w:fldCharType="separate"/>
      </w:r>
      <w:r>
        <w:t>201</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_Toc177115748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_Toc177115750 \h </w:instrText>
      </w:r>
      <w:r>
        <w:fldChar w:fldCharType="separate"/>
      </w:r>
      <w:r>
        <w:t>203</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_Toc177115751 \h </w:instrText>
      </w:r>
      <w:r>
        <w:fldChar w:fldCharType="separate"/>
      </w:r>
      <w:r>
        <w:t>203</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_Toc177115752 \h </w:instrText>
      </w:r>
      <w:r>
        <w:fldChar w:fldCharType="separate"/>
      </w:r>
      <w:r>
        <w:t>204</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_Toc177115753 \h </w:instrText>
      </w:r>
      <w:r>
        <w:fldChar w:fldCharType="separate"/>
      </w:r>
      <w:r>
        <w:t>204</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_Toc177115754 \h </w:instrText>
      </w:r>
      <w:r>
        <w:fldChar w:fldCharType="separate"/>
      </w:r>
      <w:r>
        <w:t>205</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_Toc177115755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_Toc177115757 \h </w:instrText>
      </w:r>
      <w:r>
        <w:fldChar w:fldCharType="separate"/>
      </w:r>
      <w:r>
        <w:t>207</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_Toc177115758 \h </w:instrText>
      </w:r>
      <w:r>
        <w:fldChar w:fldCharType="separate"/>
      </w:r>
      <w:r>
        <w:t>208</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_Toc177115759 \h </w:instrText>
      </w:r>
      <w:r>
        <w:fldChar w:fldCharType="separate"/>
      </w:r>
      <w:r>
        <w:t>209</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_Toc177115760 \h </w:instrText>
      </w:r>
      <w:r>
        <w:fldChar w:fldCharType="separate"/>
      </w:r>
      <w:r>
        <w:t>210</w:t>
      </w:r>
      <w:r>
        <w:fldChar w:fldCharType="end"/>
      </w:r>
    </w:p>
    <w:p>
      <w:pPr>
        <w:pStyle w:val="TOC8"/>
        <w:rPr>
          <w:rFonts w:asciiTheme="minorHAnsi" w:eastAsiaTheme="minorEastAsia" w:hAnsiTheme="minorHAnsi" w:cstheme="minorBidi"/>
          <w:szCs w:val="22"/>
        </w:rPr>
      </w:pPr>
      <w:r>
        <w:lastRenderedPageBreak/>
        <w:t>196T.</w:t>
      </w:r>
      <w:r>
        <w:tab/>
        <w:t>Payment on death of Member, Member to select type of</w:t>
      </w:r>
      <w:r>
        <w:tab/>
      </w:r>
      <w:r>
        <w:fldChar w:fldCharType="begin"/>
      </w:r>
      <w:r>
        <w:instrText xml:space="preserve"> PAGEREF _Toc177115761 \h </w:instrText>
      </w:r>
      <w:r>
        <w:fldChar w:fldCharType="separate"/>
      </w:r>
      <w:r>
        <w:t>212</w:t>
      </w:r>
      <w:r>
        <w:fldChar w:fldCharType="end"/>
      </w:r>
    </w:p>
    <w:p>
      <w:pPr>
        <w:pStyle w:val="TOC8"/>
        <w:rPr>
          <w:rFonts w:asciiTheme="minorHAnsi" w:eastAsiaTheme="minorEastAsia" w:hAnsiTheme="minorHAnsi" w:cstheme="minorBidi"/>
          <w:szCs w:val="22"/>
        </w:rPr>
      </w:pPr>
      <w:r>
        <w:t>196U.</w:t>
      </w:r>
      <w:r>
        <w:tab/>
        <w:t>Binding death benefit nomination and payment of lump sum death benefit</w:t>
      </w:r>
      <w:r>
        <w:tab/>
      </w:r>
      <w:r>
        <w:fldChar w:fldCharType="begin"/>
      </w:r>
      <w:r>
        <w:instrText xml:space="preserve"> PAGEREF _Toc177115762 \h </w:instrText>
      </w:r>
      <w:r>
        <w:fldChar w:fldCharType="separate"/>
      </w:r>
      <w:r>
        <w:t>213</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_Toc177115763 \h </w:instrText>
      </w:r>
      <w:r>
        <w:fldChar w:fldCharType="separate"/>
      </w:r>
      <w:r>
        <w:t>215</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_Toc177115764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_Toc177115767 \h </w:instrText>
      </w:r>
      <w:r>
        <w:fldChar w:fldCharType="separate"/>
      </w:r>
      <w:r>
        <w:t>216</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_Toc177115768 \h </w:instrText>
      </w:r>
      <w:r>
        <w:fldChar w:fldCharType="separate"/>
      </w:r>
      <w:r>
        <w:t>216</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_Toc177115769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_Toc177115771 \h </w:instrText>
      </w:r>
      <w:r>
        <w:fldChar w:fldCharType="separate"/>
      </w:r>
      <w:r>
        <w:t>216</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_Toc177115772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_Toc177115774 \h </w:instrText>
      </w:r>
      <w:r>
        <w:fldChar w:fldCharType="separate"/>
      </w:r>
      <w:r>
        <w:t>217</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_Toc177115775 \h </w:instrText>
      </w:r>
      <w:r>
        <w:fldChar w:fldCharType="separate"/>
      </w:r>
      <w:r>
        <w:t>217</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_Toc177115776 \h </w:instrText>
      </w:r>
      <w:r>
        <w:fldChar w:fldCharType="separate"/>
      </w:r>
      <w:r>
        <w:t>218</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_Toc177115777 \h </w:instrText>
      </w:r>
      <w:r>
        <w:fldChar w:fldCharType="separate"/>
      </w:r>
      <w:r>
        <w:t>218</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_Toc177115778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_Toc177115780 \h </w:instrText>
      </w:r>
      <w:r>
        <w:fldChar w:fldCharType="separate"/>
      </w:r>
      <w:r>
        <w:t>219</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_Toc177115781 \h </w:instrText>
      </w:r>
      <w:r>
        <w:fldChar w:fldCharType="separate"/>
      </w:r>
      <w:r>
        <w:t>219</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_Toc177115782 \h </w:instrText>
      </w:r>
      <w:r>
        <w:fldChar w:fldCharType="separate"/>
      </w:r>
      <w:r>
        <w:t>220</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_Toc177115783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_Toc177115785 \h </w:instrText>
      </w:r>
      <w:r>
        <w:fldChar w:fldCharType="separate"/>
      </w:r>
      <w:r>
        <w:t>222</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_Toc177115786 \h </w:instrText>
      </w:r>
      <w:r>
        <w:fldChar w:fldCharType="separate"/>
      </w:r>
      <w:r>
        <w:t>222</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_Toc177115787 \h </w:instrText>
      </w:r>
      <w:r>
        <w:fldChar w:fldCharType="separate"/>
      </w:r>
      <w:r>
        <w:t>223</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_Toc177115788 \h </w:instrText>
      </w:r>
      <w:r>
        <w:fldChar w:fldCharType="separate"/>
      </w:r>
      <w:r>
        <w:t>224</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_Toc177115789 \h </w:instrText>
      </w:r>
      <w:r>
        <w:fldChar w:fldCharType="separate"/>
      </w:r>
      <w:r>
        <w:t>224</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_Toc177115790 \h </w:instrText>
      </w:r>
      <w:r>
        <w:fldChar w:fldCharType="separate"/>
      </w:r>
      <w:r>
        <w:t>225</w:t>
      </w:r>
      <w:r>
        <w:fldChar w:fldCharType="end"/>
      </w:r>
    </w:p>
    <w:p>
      <w:pPr>
        <w:pStyle w:val="TOC8"/>
        <w:rPr>
          <w:rFonts w:asciiTheme="minorHAnsi" w:eastAsiaTheme="minorEastAsia" w:hAnsiTheme="minorHAnsi" w:cstheme="minorBidi"/>
          <w:szCs w:val="22"/>
        </w:rPr>
      </w:pPr>
      <w:r>
        <w:lastRenderedPageBreak/>
        <w:t>216.</w:t>
      </w:r>
      <w:r>
        <w:tab/>
        <w:t>Earning rates, determining</w:t>
      </w:r>
      <w:r>
        <w:tab/>
      </w:r>
      <w:r>
        <w:fldChar w:fldCharType="begin"/>
      </w:r>
      <w:r>
        <w:instrText xml:space="preserve"> PAGEREF _Toc177115791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Member may request payment or transfer of benefit</w:t>
      </w:r>
      <w:r>
        <w:tab/>
      </w:r>
      <w:r>
        <w:fldChar w:fldCharType="begin"/>
      </w:r>
      <w:r>
        <w:instrText xml:space="preserve"> PAGEREF _Toc177115793 \h </w:instrText>
      </w:r>
      <w:r>
        <w:fldChar w:fldCharType="separate"/>
      </w:r>
      <w:r>
        <w:t>227</w:t>
      </w:r>
      <w:r>
        <w:fldChar w:fldCharType="end"/>
      </w:r>
    </w:p>
    <w:p>
      <w:pPr>
        <w:pStyle w:val="TOC8"/>
        <w:rPr>
          <w:rFonts w:asciiTheme="minorHAnsi" w:eastAsiaTheme="minorEastAsia" w:hAnsiTheme="minorHAnsi" w:cstheme="minorBidi"/>
          <w:szCs w:val="22"/>
        </w:rPr>
      </w:pPr>
      <w:r>
        <w:t>219.</w:t>
      </w:r>
      <w:r>
        <w:tab/>
        <w:t>Binding death benefit nomination and payment of death benefit</w:t>
      </w:r>
      <w:r>
        <w:tab/>
      </w:r>
      <w:r>
        <w:fldChar w:fldCharType="begin"/>
      </w:r>
      <w:r>
        <w:instrText xml:space="preserve"> PAGEREF _Toc177115794 \h </w:instrText>
      </w:r>
      <w:r>
        <w:fldChar w:fldCharType="separate"/>
      </w:r>
      <w:r>
        <w:t>228</w:t>
      </w:r>
      <w:r>
        <w:fldChar w:fldCharType="end"/>
      </w:r>
    </w:p>
    <w:p>
      <w:pPr>
        <w:pStyle w:val="TOC8"/>
        <w:rPr>
          <w:rFonts w:asciiTheme="minorHAnsi" w:eastAsiaTheme="minorEastAsia" w:hAnsiTheme="minorHAnsi" w:cstheme="minorBidi"/>
          <w:szCs w:val="22"/>
        </w:rPr>
      </w:pPr>
      <w:r>
        <w:t>219AA.</w:t>
      </w:r>
      <w:r>
        <w:tab/>
        <w:t>Transfer of Member’s balance to Commonwealth Commissioner of Taxation</w:t>
      </w:r>
      <w:r>
        <w:tab/>
      </w:r>
      <w:r>
        <w:fldChar w:fldCharType="begin"/>
      </w:r>
      <w:r>
        <w:instrText xml:space="preserve"> PAGEREF _Toc177115795 \h </w:instrText>
      </w:r>
      <w:r>
        <w:fldChar w:fldCharType="separate"/>
      </w:r>
      <w:r>
        <w:t>231</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_Toc177115796 \h </w:instrText>
      </w:r>
      <w:r>
        <w:fldChar w:fldCharType="separate"/>
      </w:r>
      <w:r>
        <w:t>231</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_Toc177115797 \h </w:instrText>
      </w:r>
      <w:r>
        <w:fldChar w:fldCharType="separate"/>
      </w:r>
      <w:r>
        <w:t>231</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_Toc177115798 \h </w:instrText>
      </w:r>
      <w:r>
        <w:fldChar w:fldCharType="separate"/>
      </w:r>
      <w:r>
        <w:t>232</w:t>
      </w:r>
      <w:r>
        <w:fldChar w:fldCharType="end"/>
      </w:r>
    </w:p>
    <w:p>
      <w:pPr>
        <w:pStyle w:val="TOC8"/>
        <w:rPr>
          <w:rFonts w:asciiTheme="minorHAnsi" w:eastAsiaTheme="minorEastAsia" w:hAnsiTheme="minorHAnsi" w:cstheme="minorBidi"/>
          <w:szCs w:val="22"/>
        </w:rPr>
      </w:pPr>
      <w:r>
        <w:t>219AE.</w:t>
      </w:r>
      <w:r>
        <w:tab/>
        <w:t>Benefits applied for, but unpaid, at Member’s death</w:t>
      </w:r>
      <w:r>
        <w:tab/>
      </w:r>
      <w:r>
        <w:fldChar w:fldCharType="begin"/>
      </w:r>
      <w:r>
        <w:instrText xml:space="preserve"> PAGEREF _Toc177115799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_Toc177115801 \h </w:instrText>
      </w:r>
      <w:r>
        <w:fldChar w:fldCharType="separate"/>
      </w:r>
      <w:r>
        <w:t>233</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_Toc177115802 \h </w:instrText>
      </w:r>
      <w:r>
        <w:fldChar w:fldCharType="separate"/>
      </w:r>
      <w:r>
        <w:t>234</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_Toc177115803 \h </w:instrText>
      </w:r>
      <w:r>
        <w:fldChar w:fldCharType="separate"/>
      </w:r>
      <w:r>
        <w:t>234</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_Toc177115804 \h </w:instrText>
      </w:r>
      <w:r>
        <w:fldChar w:fldCharType="separate"/>
      </w:r>
      <w:r>
        <w:t>234</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_Toc177115805 \h </w:instrText>
      </w:r>
      <w:r>
        <w:fldChar w:fldCharType="separate"/>
      </w:r>
      <w:r>
        <w:t>236</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_Toc177115806 \h </w:instrText>
      </w:r>
      <w:r>
        <w:fldChar w:fldCharType="separate"/>
      </w:r>
      <w:r>
        <w:t>236</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_Toc177115807 \h </w:instrText>
      </w:r>
      <w:r>
        <w:fldChar w:fldCharType="separate"/>
      </w:r>
      <w:r>
        <w:t>236</w:t>
      </w:r>
      <w:r>
        <w:fldChar w:fldCharType="end"/>
      </w:r>
    </w:p>
    <w:p>
      <w:pPr>
        <w:pStyle w:val="TOC8"/>
        <w:rPr>
          <w:rFonts w:asciiTheme="minorHAnsi" w:eastAsiaTheme="minorEastAsia" w:hAnsiTheme="minorHAnsi" w:cstheme="minorBidi"/>
          <w:szCs w:val="22"/>
        </w:rPr>
      </w:pPr>
      <w:r>
        <w:t>219H.</w:t>
      </w:r>
      <w:r>
        <w:tab/>
        <w:t>Notice of transfer under r. 219D</w:t>
      </w:r>
      <w:r>
        <w:tab/>
      </w:r>
      <w:r>
        <w:fldChar w:fldCharType="begin"/>
      </w:r>
      <w:r>
        <w:instrText xml:space="preserve"> PAGEREF _Toc177115808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_Toc177115810 \h </w:instrText>
      </w:r>
      <w:r>
        <w:fldChar w:fldCharType="separate"/>
      </w:r>
      <w:r>
        <w:t>239</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_Toc177115811 \h </w:instrText>
      </w:r>
      <w:r>
        <w:fldChar w:fldCharType="separate"/>
      </w:r>
      <w:r>
        <w:t>240</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_Toc177115812 \h </w:instrText>
      </w:r>
      <w:r>
        <w:fldChar w:fldCharType="separate"/>
      </w:r>
      <w:r>
        <w:t>241</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_Toc177115813 \h </w:instrText>
      </w:r>
      <w:r>
        <w:fldChar w:fldCharType="separate"/>
      </w:r>
      <w:r>
        <w:t>241</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_Toc177115814 \h </w:instrText>
      </w:r>
      <w:r>
        <w:fldChar w:fldCharType="separate"/>
      </w:r>
      <w:r>
        <w:t>242</w:t>
      </w:r>
      <w:r>
        <w:fldChar w:fldCharType="end"/>
      </w:r>
    </w:p>
    <w:p>
      <w:pPr>
        <w:pStyle w:val="TOC8"/>
        <w:rPr>
          <w:rFonts w:asciiTheme="minorHAnsi" w:eastAsiaTheme="minorEastAsia" w:hAnsiTheme="minorHAnsi" w:cstheme="minorBidi"/>
          <w:szCs w:val="22"/>
        </w:rPr>
      </w:pPr>
      <w:r>
        <w:lastRenderedPageBreak/>
        <w:t>224A.</w:t>
      </w:r>
      <w:r>
        <w:tab/>
        <w:t>Significant events, Board to inform Members about</w:t>
      </w:r>
      <w:r>
        <w:tab/>
      </w:r>
      <w:r>
        <w:fldChar w:fldCharType="begin"/>
      </w:r>
      <w:r>
        <w:instrText xml:space="preserve"> PAGEREF _Toc177115815 \h </w:instrText>
      </w:r>
      <w:r>
        <w:fldChar w:fldCharType="separate"/>
      </w:r>
      <w:r>
        <w:t>245</w:t>
      </w:r>
      <w:r>
        <w:fldChar w:fldCharType="end"/>
      </w:r>
    </w:p>
    <w:p>
      <w:pPr>
        <w:pStyle w:val="TOC8"/>
        <w:rPr>
          <w:rFonts w:asciiTheme="minorHAnsi" w:eastAsiaTheme="minorEastAsia" w:hAnsiTheme="minorHAnsi" w:cstheme="minorBidi"/>
          <w:szCs w:val="22"/>
        </w:rPr>
      </w:pPr>
      <w:r>
        <w:t>224AA.</w:t>
      </w:r>
      <w:r>
        <w:tab/>
        <w:t>Notice of inactivity issued for inactive accounts</w:t>
      </w:r>
      <w:r>
        <w:tab/>
      </w:r>
      <w:r>
        <w:fldChar w:fldCharType="begin"/>
      </w:r>
      <w:r>
        <w:instrText xml:space="preserve"> PAGEREF _Toc177115816 \h </w:instrText>
      </w:r>
      <w:r>
        <w:fldChar w:fldCharType="separate"/>
      </w:r>
      <w:r>
        <w:t>246</w:t>
      </w:r>
      <w:r>
        <w:fldChar w:fldCharType="end"/>
      </w:r>
    </w:p>
    <w:p>
      <w:pPr>
        <w:pStyle w:val="TOC8"/>
        <w:rPr>
          <w:rFonts w:asciiTheme="minorHAnsi" w:eastAsiaTheme="minorEastAsia" w:hAnsiTheme="minorHAnsi" w:cstheme="minorBidi"/>
          <w:szCs w:val="22"/>
        </w:rPr>
      </w:pPr>
      <w:r>
        <w:t>224AB.</w:t>
      </w:r>
      <w:r>
        <w:tab/>
        <w:t>Information for Members who elect to maintain risk benefits or insurance</w:t>
      </w:r>
      <w:r>
        <w:tab/>
      </w:r>
      <w:r>
        <w:fldChar w:fldCharType="begin"/>
      </w:r>
      <w:r>
        <w:instrText xml:space="preserve"> PAGEREF _Toc177115817 \h </w:instrText>
      </w:r>
      <w:r>
        <w:fldChar w:fldCharType="separate"/>
      </w:r>
      <w:r>
        <w:t>247</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_Toc177115818 \h </w:instrText>
      </w:r>
      <w:r>
        <w:fldChar w:fldCharType="separate"/>
      </w:r>
      <w:r>
        <w:t>248</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_Toc177115819 \h </w:instrText>
      </w:r>
      <w:r>
        <w:fldChar w:fldCharType="separate"/>
      </w:r>
      <w:r>
        <w:t>249</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_Toc177115820 \h </w:instrText>
      </w:r>
      <w:r>
        <w:fldChar w:fldCharType="separate"/>
      </w:r>
      <w:r>
        <w:t>249</w:t>
      </w:r>
      <w:r>
        <w:fldChar w:fldCharType="end"/>
      </w:r>
    </w:p>
    <w:p>
      <w:pPr>
        <w:pStyle w:val="TOC8"/>
        <w:rPr>
          <w:rFonts w:asciiTheme="minorHAnsi" w:eastAsiaTheme="minorEastAsia" w:hAnsiTheme="minorHAnsi" w:cstheme="minorBidi"/>
          <w:szCs w:val="22"/>
        </w:rPr>
      </w:pPr>
      <w:r>
        <w:t>224E.</w:t>
      </w:r>
      <w:r>
        <w:tab/>
        <w:t>Information to be given if benefit transferred to Commonwealth Commissioner of Taxation</w:t>
      </w:r>
      <w:r>
        <w:tab/>
      </w:r>
      <w:r>
        <w:fldChar w:fldCharType="begin"/>
      </w:r>
      <w:r>
        <w:instrText xml:space="preserve"> PAGEREF _Toc177115821 \h </w:instrText>
      </w:r>
      <w:r>
        <w:fldChar w:fldCharType="separate"/>
      </w:r>
      <w:r>
        <w:t>251</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_Toc177115822 \h </w:instrText>
      </w:r>
      <w:r>
        <w:fldChar w:fldCharType="separate"/>
      </w:r>
      <w:r>
        <w:t>251</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_Toc177115823 \h </w:instrText>
      </w:r>
      <w:r>
        <w:fldChar w:fldCharType="separate"/>
      </w:r>
      <w:r>
        <w:t>252</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_Toc177115824 \h </w:instrText>
      </w:r>
      <w:r>
        <w:fldChar w:fldCharType="separate"/>
      </w:r>
      <w:r>
        <w:t>252</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_Toc177115825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_Toc177115827 \h </w:instrText>
      </w:r>
      <w:r>
        <w:fldChar w:fldCharType="separate"/>
      </w:r>
      <w:r>
        <w:t>254</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_Toc177115828 \h </w:instrText>
      </w:r>
      <w:r>
        <w:fldChar w:fldCharType="separate"/>
      </w:r>
      <w:r>
        <w:t>254</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_Toc177115829 \h </w:instrText>
      </w:r>
      <w:r>
        <w:fldChar w:fldCharType="separate"/>
      </w:r>
      <w:r>
        <w:t>255</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_Toc177115830 \h </w:instrText>
      </w:r>
      <w:r>
        <w:fldChar w:fldCharType="separate"/>
      </w:r>
      <w:r>
        <w:t>255</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_Toc177115831 \h </w:instrText>
      </w:r>
      <w:r>
        <w:fldChar w:fldCharType="separate"/>
      </w:r>
      <w:r>
        <w:t>255</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_Toc177115832 \h </w:instrText>
      </w:r>
      <w:r>
        <w:fldChar w:fldCharType="separate"/>
      </w:r>
      <w:r>
        <w:t>256</w:t>
      </w:r>
      <w:r>
        <w:fldChar w:fldCharType="end"/>
      </w:r>
    </w:p>
    <w:p>
      <w:pPr>
        <w:pStyle w:val="TOC8"/>
        <w:rPr>
          <w:rFonts w:asciiTheme="minorHAnsi" w:eastAsiaTheme="minorEastAsia" w:hAnsiTheme="minorHAnsi" w:cstheme="minorBidi"/>
          <w:szCs w:val="22"/>
        </w:rPr>
      </w:pPr>
      <w:r>
        <w:t>231.</w:t>
      </w:r>
      <w:r>
        <w:tab/>
        <w:t>Procedure after close of nominations</w:t>
      </w:r>
      <w:r>
        <w:tab/>
      </w:r>
      <w:r>
        <w:fldChar w:fldCharType="begin"/>
      </w:r>
      <w:r>
        <w:instrText xml:space="preserve"> PAGEREF _Toc177115833 \h </w:instrText>
      </w:r>
      <w:r>
        <w:fldChar w:fldCharType="separate"/>
      </w:r>
      <w:r>
        <w:t>256</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_Toc177115834 \h </w:instrText>
      </w:r>
      <w:r>
        <w:fldChar w:fldCharType="separate"/>
      </w:r>
      <w:r>
        <w:t>257</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_Toc177115835 \h </w:instrText>
      </w:r>
      <w:r>
        <w:fldChar w:fldCharType="separate"/>
      </w:r>
      <w:r>
        <w:t>258</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_Toc177115836 \h </w:instrText>
      </w:r>
      <w:r>
        <w:fldChar w:fldCharType="separate"/>
      </w:r>
      <w:r>
        <w:t>258</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_Toc177115837 \h </w:instrText>
      </w:r>
      <w:r>
        <w:fldChar w:fldCharType="separate"/>
      </w:r>
      <w:r>
        <w:t>259</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_Toc177115838 \h </w:instrText>
      </w:r>
      <w:r>
        <w:fldChar w:fldCharType="separate"/>
      </w:r>
      <w:r>
        <w:t>259</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_Toc177115839 \h </w:instrText>
      </w:r>
      <w:r>
        <w:fldChar w:fldCharType="separate"/>
      </w:r>
      <w:r>
        <w:t>259</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_Toc177115840 \h </w:instrText>
      </w:r>
      <w:r>
        <w:fldChar w:fldCharType="separate"/>
      </w:r>
      <w:r>
        <w:t>260</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_Toc177115841 \h </w:instrText>
      </w:r>
      <w:r>
        <w:fldChar w:fldCharType="separate"/>
      </w:r>
      <w:r>
        <w:t>260</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_Toc177115842 \h </w:instrText>
      </w:r>
      <w:r>
        <w:fldChar w:fldCharType="separate"/>
      </w:r>
      <w:r>
        <w:t>260</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_Toc177115843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_Toc177115846 \h </w:instrText>
      </w:r>
      <w:r>
        <w:fldChar w:fldCharType="separate"/>
      </w:r>
      <w:r>
        <w:t>262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_Toc177115847 \h </w:instrText>
      </w:r>
      <w:r>
        <w:fldChar w:fldCharType="separate"/>
      </w:r>
      <w:r>
        <w:t>262</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_Toc177115848 \h </w:instrText>
      </w:r>
      <w:r>
        <w:fldChar w:fldCharType="separate"/>
      </w:r>
      <w:r>
        <w:t>263</w:t>
      </w:r>
      <w:r>
        <w:fldChar w:fldCharType="end"/>
      </w:r>
    </w:p>
    <w:p>
      <w:pPr>
        <w:pStyle w:val="TOC8"/>
        <w:rPr>
          <w:rFonts w:asciiTheme="minorHAnsi" w:eastAsiaTheme="minorEastAsia" w:hAnsiTheme="minorHAnsi" w:cstheme="minorBidi"/>
          <w:szCs w:val="22"/>
        </w:rPr>
      </w:pPr>
      <w:r>
        <w:t>244A.</w:t>
      </w:r>
      <w:r>
        <w:tab/>
        <w:t>Board must comply with forfeiture orders</w:t>
      </w:r>
      <w:r>
        <w:tab/>
      </w:r>
      <w:r>
        <w:fldChar w:fldCharType="begin"/>
      </w:r>
      <w:r>
        <w:instrText xml:space="preserve"> PAGEREF _Toc177115849 \h </w:instrText>
      </w:r>
      <w:r>
        <w:fldChar w:fldCharType="separate"/>
      </w:r>
      <w:r>
        <w:t>264</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_Toc177115850 \h </w:instrText>
      </w:r>
      <w:r>
        <w:fldChar w:fldCharType="separate"/>
      </w:r>
      <w:r>
        <w:t>264</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_Toc177115851 \h </w:instrText>
      </w:r>
      <w:r>
        <w:fldChar w:fldCharType="separate"/>
      </w:r>
      <w:r>
        <w:t>264</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_Toc177115852 \h </w:instrText>
      </w:r>
      <w:r>
        <w:fldChar w:fldCharType="separate"/>
      </w:r>
      <w:r>
        <w:t>265</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_Toc177115853 \h </w:instrText>
      </w:r>
      <w:r>
        <w:fldChar w:fldCharType="separate"/>
      </w:r>
      <w:r>
        <w:t>265</w:t>
      </w:r>
      <w:r>
        <w:fldChar w:fldCharType="end"/>
      </w:r>
    </w:p>
    <w:p>
      <w:pPr>
        <w:pStyle w:val="TOC8"/>
        <w:rPr>
          <w:rFonts w:asciiTheme="minorHAnsi" w:eastAsiaTheme="minorEastAsia" w:hAnsiTheme="minorHAnsi" w:cstheme="minorBidi"/>
          <w:szCs w:val="22"/>
        </w:rPr>
      </w:pPr>
      <w:r>
        <w:t>246C.</w:t>
      </w:r>
      <w:r>
        <w:tab/>
        <w:t>Board must approve period for which limited binding death benefit nominations remain in force</w:t>
      </w:r>
      <w:r>
        <w:tab/>
      </w:r>
      <w:r>
        <w:fldChar w:fldCharType="begin"/>
      </w:r>
      <w:r>
        <w:instrText xml:space="preserve"> PAGEREF _Toc177115854 \h </w:instrText>
      </w:r>
      <w:r>
        <w:fldChar w:fldCharType="separate"/>
      </w:r>
      <w:r>
        <w:t>266</w:t>
      </w:r>
      <w:r>
        <w:fldChar w:fldCharType="end"/>
      </w:r>
    </w:p>
    <w:p>
      <w:pPr>
        <w:pStyle w:val="TOC8"/>
        <w:rPr>
          <w:rFonts w:asciiTheme="minorHAnsi" w:eastAsiaTheme="minorEastAsia" w:hAnsiTheme="minorHAnsi" w:cstheme="minorBidi"/>
          <w:szCs w:val="22"/>
        </w:rPr>
      </w:pPr>
      <w:r>
        <w:t>246D.</w:t>
      </w:r>
      <w:r>
        <w:tab/>
        <w:t>Board may set and notify pre</w:t>
      </w:r>
      <w:r>
        <w:noBreakHyphen/>
        <w:t>set minimums</w:t>
      </w:r>
      <w:r>
        <w:tab/>
      </w:r>
      <w:r>
        <w:fldChar w:fldCharType="begin"/>
      </w:r>
      <w:r>
        <w:instrText xml:space="preserve"> PAGEREF _Toc177115855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_Toc177115857 \h </w:instrText>
      </w:r>
      <w:r>
        <w:fldChar w:fldCharType="separate"/>
      </w:r>
      <w:r>
        <w:t>267</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_Toc177115858 \h </w:instrText>
      </w:r>
      <w:r>
        <w:fldChar w:fldCharType="separate"/>
      </w:r>
      <w:r>
        <w:t>267</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_Toc177115859 \h </w:instrText>
      </w:r>
      <w:r>
        <w:fldChar w:fldCharType="separate"/>
      </w:r>
      <w:r>
        <w:t>268</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_Toc177115860 \h </w:instrText>
      </w:r>
      <w:r>
        <w:fldChar w:fldCharType="separate"/>
      </w:r>
      <w:r>
        <w:t>268</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_Toc177115861 \h </w:instrText>
      </w:r>
      <w:r>
        <w:fldChar w:fldCharType="separate"/>
      </w:r>
      <w:r>
        <w:t>269</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_Toc177115862 \h </w:instrText>
      </w:r>
      <w:r>
        <w:fldChar w:fldCharType="separate"/>
      </w:r>
      <w:r>
        <w:t>270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r>
      <w:r>
        <w:t>Form of documents and information</w:t>
      </w:r>
      <w:r>
        <w:tab/>
      </w:r>
      <w:r>
        <w:fldChar w:fldCharType="begin"/>
      </w:r>
      <w:r>
        <w:instrText xml:space="preserve"> PAGEREF _Toc177115863 \h </w:instrText>
      </w:r>
      <w:r>
        <w:fldChar w:fldCharType="separate"/>
      </w:r>
      <w:r>
        <w:t>270</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_Toc177115864 \h </w:instrText>
      </w:r>
      <w:r>
        <w:fldChar w:fldCharType="separate"/>
      </w:r>
      <w:r>
        <w:t>271</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_Toc177115865 \h </w:instrText>
      </w:r>
      <w:r>
        <w:fldChar w:fldCharType="separate"/>
      </w:r>
      <w:r>
        <w:t>271</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_Toc177115866 \h </w:instrText>
      </w:r>
      <w:r>
        <w:fldChar w:fldCharType="separate"/>
      </w:r>
      <w:r>
        <w:t>271</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Employers</w:t>
      </w:r>
    </w:p>
    <w:p>
      <w:pPr>
        <w:pStyle w:val="TOC4"/>
        <w:keepNext w:val="0"/>
        <w:tabs>
          <w:tab w:val="right" w:leader="dot" w:pos="7077"/>
        </w:tabs>
        <w:rPr>
          <w:rFonts w:asciiTheme="minorHAnsi" w:eastAsiaTheme="minorEastAsia" w:hAnsiTheme="minorHAnsi" w:cstheme="minorBidi"/>
          <w:b w:val="0"/>
          <w:szCs w:val="22"/>
        </w:rPr>
      </w:pPr>
      <w:r>
        <w:t>Division 1 — State funded employers</w:t>
      </w:r>
    </w:p>
    <w:p>
      <w:pPr>
        <w:pStyle w:val="TOC4"/>
        <w:keepNext w:val="0"/>
        <w:tabs>
          <w:tab w:val="right" w:leader="dot" w:pos="7077"/>
        </w:tabs>
        <w:rPr>
          <w:rFonts w:asciiTheme="minorHAnsi" w:eastAsiaTheme="minorEastAsia" w:hAnsiTheme="minorHAnsi" w:cstheme="minorBidi"/>
          <w:b w:val="0"/>
          <w:szCs w:val="22"/>
        </w:rPr>
      </w:pPr>
      <w:r>
        <w:t>Division 2 — Self funding employers</w:t>
      </w:r>
    </w:p>
    <w:p>
      <w:pPr>
        <w:pStyle w:val="TOC2"/>
        <w:keepLines/>
        <w:tabs>
          <w:tab w:val="right" w:leader="dot" w:pos="7077"/>
        </w:tabs>
        <w:rPr>
          <w:rFonts w:asciiTheme="minorHAnsi" w:eastAsiaTheme="minorEastAsia" w:hAnsiTheme="minorHAnsi" w:cstheme="minorBidi"/>
          <w:b w:val="0"/>
          <w:sz w:val="22"/>
          <w:szCs w:val="22"/>
        </w:rPr>
      </w:pPr>
      <w:r>
        <w:lastRenderedPageBreak/>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_Toc177115872 \h </w:instrText>
      </w:r>
      <w:r>
        <w:fldChar w:fldCharType="separate"/>
      </w:r>
      <w:r>
        <w:t>279</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_Toc177115873 \h </w:instrText>
      </w:r>
      <w:r>
        <w:fldChar w:fldCharType="separate"/>
      </w:r>
      <w:r>
        <w:t>281</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_Toc177115874 \h </w:instrText>
      </w:r>
      <w:r>
        <w:fldChar w:fldCharType="separate"/>
      </w:r>
      <w:r>
        <w:t>281</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_Toc177115875 \h </w:instrText>
      </w:r>
      <w:r>
        <w:fldChar w:fldCharType="separate"/>
      </w:r>
      <w:r>
        <w:t>282</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_Toc177115876 \h </w:instrText>
      </w:r>
      <w:r>
        <w:fldChar w:fldCharType="separate"/>
      </w:r>
      <w:r>
        <w:t>283</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_Toc177115877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_Toc177115879 \h </w:instrText>
      </w:r>
      <w:r>
        <w:fldChar w:fldCharType="separate"/>
      </w:r>
      <w:r>
        <w:t>284</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_Toc177115880 \h </w:instrText>
      </w:r>
      <w:r>
        <w:fldChar w:fldCharType="separate"/>
      </w:r>
      <w:r>
        <w:t>284</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_Toc177115881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_Toc177115883 \h </w:instrText>
      </w:r>
      <w:r>
        <w:fldChar w:fldCharType="separate"/>
      </w:r>
      <w:r>
        <w:t>285</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_Toc177115884 \h </w:instrText>
      </w:r>
      <w:r>
        <w:fldChar w:fldCharType="separate"/>
      </w:r>
      <w:r>
        <w:t>285</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_Toc177115885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_Toc177115887 \h </w:instrText>
      </w:r>
      <w:r>
        <w:fldChar w:fldCharType="separate"/>
      </w:r>
      <w:r>
        <w:t>286</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_Toc177115888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_Toc177115890 \h </w:instrText>
      </w:r>
      <w:r>
        <w:fldChar w:fldCharType="separate"/>
      </w:r>
      <w:r>
        <w:t>287</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_Toc177115891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_Toc177115893 \h </w:instrText>
      </w:r>
      <w:r>
        <w:fldChar w:fldCharType="separate"/>
      </w:r>
      <w:r>
        <w:t>288</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_Toc177115894 \h </w:instrText>
      </w:r>
      <w:r>
        <w:fldChar w:fldCharType="separate"/>
      </w:r>
      <w:r>
        <w:t>289</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_Toc177115895 \h </w:instrText>
      </w:r>
      <w:r>
        <w:fldChar w:fldCharType="separate"/>
      </w:r>
      <w:r>
        <w:t>289</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_Toc177115896 \h </w:instrText>
      </w:r>
      <w:r>
        <w:fldChar w:fldCharType="separate"/>
      </w:r>
      <w:r>
        <w:t>290</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_Toc177115897 \h </w:instrText>
      </w:r>
      <w:r>
        <w:fldChar w:fldCharType="separate"/>
      </w:r>
      <w:r>
        <w:t>291</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_Toc177115898 \h </w:instrText>
      </w:r>
      <w:r>
        <w:fldChar w:fldCharType="separate"/>
      </w:r>
      <w:r>
        <w:t>291</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_Toc177115899 \h </w:instrText>
      </w:r>
      <w:r>
        <w:fldChar w:fldCharType="separate"/>
      </w:r>
      <w:r>
        <w:t>292</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_Toc177115900 \h </w:instrText>
      </w:r>
      <w:r>
        <w:fldChar w:fldCharType="separate"/>
      </w:r>
      <w:r>
        <w:t>293</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_Toc177115901 \h </w:instrText>
      </w:r>
      <w:r>
        <w:fldChar w:fldCharType="separate"/>
      </w:r>
      <w:r>
        <w:t>293</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_Toc177115902 \h </w:instrText>
      </w:r>
      <w:r>
        <w:fldChar w:fldCharType="separate"/>
      </w:r>
      <w:r>
        <w:t>295</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_Toc177115903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_Toc177115906 \h </w:instrText>
      </w:r>
      <w:r>
        <w:fldChar w:fldCharType="separate"/>
      </w:r>
      <w:r>
        <w:t>297</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_Toc177115907 \h </w:instrText>
      </w:r>
      <w:r>
        <w:fldChar w:fldCharType="separate"/>
      </w:r>
      <w:r>
        <w:t>297</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_Toc177115908 \h </w:instrText>
      </w:r>
      <w:r>
        <w:fldChar w:fldCharType="separate"/>
      </w:r>
      <w:r>
        <w:t>298</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_Toc177115909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_Toc177115911 \h </w:instrText>
      </w:r>
      <w:r>
        <w:fldChar w:fldCharType="separate"/>
      </w:r>
      <w:r>
        <w:t>299</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_Toc177115912 \h </w:instrText>
      </w:r>
      <w:r>
        <w:fldChar w:fldCharType="separate"/>
      </w:r>
      <w:r>
        <w:t>300</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_Toc177115913 \h </w:instrText>
      </w:r>
      <w:r>
        <w:fldChar w:fldCharType="separate"/>
      </w:r>
      <w:r>
        <w:t>300</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_Toc177115914 \h </w:instrText>
      </w:r>
      <w:r>
        <w:fldChar w:fldCharType="separate"/>
      </w:r>
      <w:r>
        <w:t>300</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_Toc177115915 \h </w:instrText>
      </w:r>
      <w:r>
        <w:fldChar w:fldCharType="separate"/>
      </w:r>
      <w:r>
        <w:t>300</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_Toc177115916 \h </w:instrText>
      </w:r>
      <w:r>
        <w:fldChar w:fldCharType="separate"/>
      </w:r>
      <w:r>
        <w:t>302</w:t>
      </w:r>
      <w:r>
        <w:fldChar w:fldCharType="end"/>
      </w:r>
    </w:p>
    <w:p>
      <w:pPr>
        <w:pStyle w:val="TOC8"/>
        <w:rPr>
          <w:rFonts w:asciiTheme="minorHAnsi" w:eastAsiaTheme="minorEastAsia" w:hAnsiTheme="minorHAnsi" w:cstheme="minorBidi"/>
          <w:szCs w:val="22"/>
        </w:rPr>
      </w:pPr>
      <w:r>
        <w:lastRenderedPageBreak/>
        <w:t>11.</w:t>
      </w:r>
      <w:r>
        <w:tab/>
        <w:t>Certain applications under r. 19(1)(c), application of these regulations to</w:t>
      </w:r>
      <w:r>
        <w:tab/>
      </w:r>
      <w:r>
        <w:fldChar w:fldCharType="begin"/>
      </w:r>
      <w:r>
        <w:instrText xml:space="preserve"> PAGEREF _Toc177115917 \h </w:instrText>
      </w:r>
      <w:r>
        <w:fldChar w:fldCharType="separate"/>
      </w:r>
      <w:r>
        <w:t>303</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_Toc177115918 \h </w:instrText>
      </w:r>
      <w:r>
        <w:fldChar w:fldCharType="separate"/>
      </w:r>
      <w:r>
        <w:t>303</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_Toc177115919 \h </w:instrText>
      </w:r>
      <w:r>
        <w:fldChar w:fldCharType="separate"/>
      </w:r>
      <w:r>
        <w:t>303</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_Toc177115920 \h </w:instrText>
      </w:r>
      <w:r>
        <w:fldChar w:fldCharType="separate"/>
      </w:r>
      <w:r>
        <w:t>304</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_Toc177115921 \h </w:instrText>
      </w:r>
      <w:r>
        <w:fldChar w:fldCharType="separate"/>
      </w:r>
      <w:r>
        <w:t>304</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_Toc177115922 \h </w:instrText>
      </w:r>
      <w:r>
        <w:fldChar w:fldCharType="separate"/>
      </w:r>
      <w:r>
        <w:t>305</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_Toc177115923 \h </w:instrText>
      </w:r>
      <w:r>
        <w:fldChar w:fldCharType="separate"/>
      </w:r>
      <w:r>
        <w:t>305</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_Toc177115924 \h </w:instrText>
      </w:r>
      <w:r>
        <w:fldChar w:fldCharType="separate"/>
      </w:r>
      <w:r>
        <w:t>305</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_Toc177115925 \h </w:instrText>
      </w:r>
      <w:r>
        <w:fldChar w:fldCharType="separate"/>
      </w:r>
      <w:r>
        <w:t>305</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_Toc177115926 \h </w:instrText>
      </w:r>
      <w:r>
        <w:fldChar w:fldCharType="separate"/>
      </w:r>
      <w:r>
        <w:t>305</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_Toc177115927 \h </w:instrText>
      </w:r>
      <w:r>
        <w:fldChar w:fldCharType="separate"/>
      </w:r>
      <w:r>
        <w:t>306</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_Toc177115928 \h </w:instrText>
      </w:r>
      <w:r>
        <w:fldChar w:fldCharType="separate"/>
      </w:r>
      <w:r>
        <w:t>306</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_Toc177115929 \h </w:instrText>
      </w:r>
      <w:r>
        <w:fldChar w:fldCharType="separate"/>
      </w:r>
      <w:r>
        <w:t>306</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_Toc177115930 \h </w:instrText>
      </w:r>
      <w:r>
        <w:fldChar w:fldCharType="separate"/>
      </w:r>
      <w:r>
        <w:t>307</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_Toc177115931 \h </w:instrText>
      </w:r>
      <w:r>
        <w:fldChar w:fldCharType="separate"/>
      </w:r>
      <w:r>
        <w:t>308</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_Toc177115932 \h </w:instrText>
      </w:r>
      <w:r>
        <w:fldChar w:fldCharType="separate"/>
      </w:r>
      <w:r>
        <w:t>308</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_Toc177115933 \h </w:instrText>
      </w:r>
      <w:r>
        <w:fldChar w:fldCharType="separate"/>
      </w:r>
      <w:r>
        <w:t>308</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_Toc177115934 \h </w:instrText>
      </w:r>
      <w:r>
        <w:fldChar w:fldCharType="separate"/>
      </w:r>
      <w:r>
        <w:t>308</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_Toc177115935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_Toc177115937 \h </w:instrText>
      </w:r>
      <w:r>
        <w:fldChar w:fldCharType="separate"/>
      </w:r>
      <w:r>
        <w:t>309</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_Toc177115938 \h </w:instrText>
      </w:r>
      <w:r>
        <w:fldChar w:fldCharType="separate"/>
      </w:r>
      <w:r>
        <w:t>310</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_Toc177115939 \h </w:instrText>
      </w:r>
      <w:r>
        <w:fldChar w:fldCharType="separate"/>
      </w:r>
      <w:r>
        <w:t>310</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_Toc177115940 \h </w:instrText>
      </w:r>
      <w:r>
        <w:fldChar w:fldCharType="separate"/>
      </w:r>
      <w:r>
        <w:t>310</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_Toc177115941 \h </w:instrText>
      </w:r>
      <w:r>
        <w:fldChar w:fldCharType="separate"/>
      </w:r>
      <w:r>
        <w:t>311</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_Toc177115942 \h </w:instrText>
      </w:r>
      <w:r>
        <w:fldChar w:fldCharType="separate"/>
      </w:r>
      <w:r>
        <w:t>311</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_Toc177115943 \h </w:instrText>
      </w:r>
      <w:r>
        <w:fldChar w:fldCharType="separate"/>
      </w:r>
      <w:r>
        <w:t>312</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_Toc177115944 \h </w:instrText>
      </w:r>
      <w:r>
        <w:fldChar w:fldCharType="separate"/>
      </w:r>
      <w:r>
        <w:t>312</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_Toc177115945 \h </w:instrText>
      </w:r>
      <w:r>
        <w:fldChar w:fldCharType="separate"/>
      </w:r>
      <w:r>
        <w:t>312</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_Toc177115946 \h </w:instrText>
      </w:r>
      <w:r>
        <w:fldChar w:fldCharType="separate"/>
      </w:r>
      <w:r>
        <w:t>313</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_Toc177115947 \h </w:instrText>
      </w:r>
      <w:r>
        <w:fldChar w:fldCharType="separate"/>
      </w:r>
      <w:r>
        <w:t>313</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_Toc177115948 \h </w:instrText>
      </w:r>
      <w:r>
        <w:fldChar w:fldCharType="separate"/>
      </w:r>
      <w:r>
        <w:t>313</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_Toc177115949 \h </w:instrText>
      </w:r>
      <w:r>
        <w:fldChar w:fldCharType="separate"/>
      </w:r>
      <w:r>
        <w:t>314</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_Toc177115950 \h </w:instrText>
      </w:r>
      <w:r>
        <w:fldChar w:fldCharType="separate"/>
      </w:r>
      <w:r>
        <w:t>314</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_Toc177115951 \h </w:instrText>
      </w:r>
      <w:r>
        <w:fldChar w:fldCharType="separate"/>
      </w:r>
      <w:r>
        <w:t>315</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_Toc177115952 \h </w:instrText>
      </w:r>
      <w:r>
        <w:fldChar w:fldCharType="separate"/>
      </w:r>
      <w:r>
        <w:t>315</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_Toc177115953 \h </w:instrText>
      </w:r>
      <w:r>
        <w:fldChar w:fldCharType="separate"/>
      </w:r>
      <w:r>
        <w:t>316</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_Toc177115954 \h </w:instrText>
      </w:r>
      <w:r>
        <w:fldChar w:fldCharType="separate"/>
      </w:r>
      <w:r>
        <w:t>316</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_Toc177115955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_Toc177115957 \h </w:instrText>
      </w:r>
      <w:r>
        <w:fldChar w:fldCharType="separate"/>
      </w:r>
      <w:r>
        <w:t>316</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_Toc177115958 \h </w:instrText>
      </w:r>
      <w:r>
        <w:fldChar w:fldCharType="separate"/>
      </w:r>
      <w:r>
        <w:t>316</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_Toc177115959 \h </w:instrText>
      </w:r>
      <w:r>
        <w:fldChar w:fldCharType="separate"/>
      </w:r>
      <w:r>
        <w:t>317</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_Toc177115960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_Toc177115962 \h </w:instrText>
      </w:r>
      <w:r>
        <w:fldChar w:fldCharType="separate"/>
      </w:r>
      <w:r>
        <w:t>317</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_Toc177115963 \h </w:instrText>
      </w:r>
      <w:r>
        <w:fldChar w:fldCharType="separate"/>
      </w:r>
      <w:r>
        <w:t>318</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_Toc177115965 \h </w:instrText>
      </w:r>
      <w:r>
        <w:fldChar w:fldCharType="separate"/>
      </w:r>
      <w:r>
        <w:t>318</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_Toc177115966 \h </w:instrText>
      </w:r>
      <w:r>
        <w:fldChar w:fldCharType="separate"/>
      </w:r>
      <w:r>
        <w:t>319</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_Toc177115967 \h </w:instrText>
      </w:r>
      <w:r>
        <w:fldChar w:fldCharType="separate"/>
      </w:r>
      <w:r>
        <w:t>319</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_Toc177115968 \h </w:instrText>
      </w:r>
      <w:r>
        <w:fldChar w:fldCharType="separate"/>
      </w:r>
      <w:r>
        <w:t>319</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_Toc177115969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_Toc177115971 \h </w:instrText>
      </w:r>
      <w:r>
        <w:fldChar w:fldCharType="separate"/>
      </w:r>
      <w:r>
        <w:t>320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_Toc177115972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State Superannuation Act 2000</w:t>
      </w:r>
    </w:p>
    <w:p>
      <w:pPr>
        <w:pStyle w:val="NameofActReg"/>
      </w:pPr>
      <w:r>
        <w:t>State Superannuation Regulations 2001</w:t>
      </w:r>
    </w:p>
    <w:p>
      <w:pPr>
        <w:pStyle w:val="Heading2"/>
        <w:pageBreakBefore w:val="0"/>
        <w:spacing w:before="240"/>
      </w:pPr>
      <w:bookmarkStart w:id="2" w:name="_Toc177042893"/>
      <w:bookmarkStart w:id="3" w:name="_Toc177043761"/>
      <w:bookmarkStart w:id="4" w:name="_Toc177048587"/>
      <w:bookmarkStart w:id="5" w:name="_Toc17711546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pPr>
      <w:bookmarkStart w:id="6" w:name="_Toc177115465"/>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p>
    <w:p>
      <w:pPr>
        <w:pStyle w:val="Heading5"/>
        <w:rPr>
          <w:spacing w:val="-2"/>
        </w:rPr>
      </w:pPr>
      <w:bookmarkStart w:id="7" w:name="_Toc177115466"/>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t>.</w:t>
      </w:r>
    </w:p>
    <w:p>
      <w:pPr>
        <w:pStyle w:val="Heading5"/>
      </w:pPr>
      <w:bookmarkStart w:id="8" w:name="_Toc177115467"/>
      <w:r>
        <w:rPr>
          <w:rStyle w:val="CharSectno"/>
        </w:rPr>
        <w:t>3</w:t>
      </w:r>
      <w:r>
        <w:t>.</w:t>
      </w:r>
      <w:r>
        <w:tab/>
        <w:t>Terms used</w:t>
      </w:r>
      <w:bookmarkEnd w:id="8"/>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lastRenderedPageBreak/>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lastRenderedPageBreak/>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o:ole="">
            <v:imagedata r:id="rId21" o:title=""/>
          </v:shape>
          <o:OLEObject Type="Embed" ProgID="Equation.3" ShapeID="_x0000_i1025" DrawAspect="Content" ObjectID="_1812960872"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dependant</w:t>
      </w:r>
      <w:r>
        <w:t xml:space="preserve"> has the meaning given in the SIS Act section 10(1);</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lastRenderedPageBreak/>
        <w:tab/>
        <w:t>(b)</w:t>
      </w:r>
      <w:r>
        <w:tab/>
        <w:t>otherwise, the investment plan selected by the Member;</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account</w:t>
      </w:r>
      <w:r>
        <w:t xml:space="preserve"> has the meaning given in regulation 83(1);</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inactive GESB Super account</w:t>
      </w:r>
      <w:r>
        <w:t xml:space="preserve"> has the meaning given in regulation 83(1B);</w:t>
      </w:r>
    </w:p>
    <w:p>
      <w:pPr>
        <w:pStyle w:val="Defstart"/>
      </w:pPr>
      <w:r>
        <w:lastRenderedPageBreak/>
        <w:tab/>
      </w:r>
      <w:r>
        <w:rPr>
          <w:rStyle w:val="CharDefText"/>
        </w:rPr>
        <w:t>inactive west state account</w:t>
      </w:r>
      <w:r>
        <w:t xml:space="preserve"> has the meaning given in regulation 50(1B);</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tab/>
      </w:r>
      <w:r>
        <w:rPr>
          <w:rStyle w:val="CharDefText"/>
        </w:rPr>
        <w:t>notice of inactivity</w:t>
      </w:r>
      <w:r>
        <w:t xml:space="preserve"> — </w:t>
      </w:r>
    </w:p>
    <w:p>
      <w:pPr>
        <w:pStyle w:val="Defpara"/>
      </w:pPr>
      <w:r>
        <w:tab/>
        <w:t>(a)</w:t>
      </w:r>
      <w:r>
        <w:tab/>
        <w:t>in relation to an inactive west state account, has the meaning given in regulation 50(1B)(b); and</w:t>
      </w:r>
    </w:p>
    <w:p>
      <w:pPr>
        <w:pStyle w:val="Defpara"/>
      </w:pPr>
      <w:r>
        <w:tab/>
        <w:t>(b)</w:t>
      </w:r>
      <w:r>
        <w:tab/>
        <w:t xml:space="preserve">in relation to an inactive GESB Super account, has the meaning given in regulation 83(1B)(b); </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keepNext/>
      </w:pPr>
      <w:r>
        <w:lastRenderedPageBreak/>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permitted nominee</w:t>
      </w:r>
      <w:r>
        <w:t xml:space="preserve">, in relation to a Member, means — </w:t>
      </w:r>
    </w:p>
    <w:p>
      <w:pPr>
        <w:pStyle w:val="Defpara"/>
      </w:pPr>
      <w:r>
        <w:tab/>
        <w:t>(a)</w:t>
      </w:r>
      <w:r>
        <w:tab/>
        <w:t>the executor of the Member’s will or administrator of the Member’s estate; or</w:t>
      </w:r>
    </w:p>
    <w:p>
      <w:pPr>
        <w:pStyle w:val="Defpara"/>
      </w:pPr>
      <w:r>
        <w:tab/>
        <w:t>(b)</w:t>
      </w:r>
      <w:r>
        <w:tab/>
        <w:t>a dependant of the Member;</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w:t>
      </w:r>
      <w:r>
        <w:rPr>
          <w:rStyle w:val="CharDefText"/>
        </w:rPr>
        <w:noBreakHyphen/>
        <w:t>set minimum</w:t>
      </w:r>
      <w:r>
        <w:t>, in relation to a regulation, has the meaning given in regulation 246D;</w:t>
      </w:r>
    </w:p>
    <w:p>
      <w:pPr>
        <w:pStyle w:val="Defstart"/>
        <w:keepNex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lastRenderedPageBreak/>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relevant contribution</w:t>
      </w:r>
      <w:r>
        <w:t xml:space="preserve"> — </w:t>
      </w:r>
    </w:p>
    <w:p>
      <w:pPr>
        <w:pStyle w:val="Defpara"/>
      </w:pPr>
      <w:r>
        <w:tab/>
        <w:t>(a)</w:t>
      </w:r>
      <w:r>
        <w:tab/>
        <w:t>in relation to a west state account, means an amount credited to the account under regulation 67(1) other than —</w:t>
      </w:r>
    </w:p>
    <w:p>
      <w:pPr>
        <w:pStyle w:val="Defsubpara"/>
      </w:pPr>
      <w:r>
        <w:tab/>
        <w:t>(i)</w:t>
      </w:r>
      <w:r>
        <w:tab/>
        <w:t>earnings credited in accordance with regulation 69; or</w:t>
      </w:r>
    </w:p>
    <w:p>
      <w:pPr>
        <w:pStyle w:val="Defsubpara"/>
      </w:pPr>
      <w:r>
        <w:tab/>
        <w:t>(ii)</w:t>
      </w:r>
      <w:r>
        <w:tab/>
        <w:t>an amount transferred under regulation 67(1)(e); or</w:t>
      </w:r>
    </w:p>
    <w:p>
      <w:pPr>
        <w:pStyle w:val="Defsubpara"/>
      </w:pPr>
      <w:r>
        <w:tab/>
        <w:t>(iii)</w:t>
      </w:r>
      <w:r>
        <w:tab/>
        <w:t>an amount transferred by the Board under regulation 67(1)(f);</w:t>
      </w:r>
    </w:p>
    <w:p>
      <w:pPr>
        <w:pStyle w:val="Defpara"/>
      </w:pPr>
      <w:r>
        <w:tab/>
      </w:r>
      <w:r>
        <w:tab/>
        <w:t>and</w:t>
      </w:r>
    </w:p>
    <w:p>
      <w:pPr>
        <w:pStyle w:val="Defpara"/>
      </w:pPr>
      <w:r>
        <w:tab/>
        <w:t>(b)</w:t>
      </w:r>
      <w:r>
        <w:tab/>
        <w:t xml:space="preserve">in relation to a GESB Super account, means an amount credited to the account under regulation 102(1) other than — </w:t>
      </w:r>
    </w:p>
    <w:p>
      <w:pPr>
        <w:pStyle w:val="Defsubpara"/>
      </w:pPr>
      <w:r>
        <w:tab/>
        <w:t>(i)</w:t>
      </w:r>
      <w:r>
        <w:tab/>
        <w:t>earnings credited in accordance with regulation 102(1)(g); or</w:t>
      </w:r>
    </w:p>
    <w:p>
      <w:pPr>
        <w:pStyle w:val="Defsubpara"/>
      </w:pPr>
      <w:r>
        <w:lastRenderedPageBreak/>
        <w:tab/>
        <w:t>(ii)</w:t>
      </w:r>
      <w:r>
        <w:tab/>
        <w:t>an amount transferred under regulation 102(1)(h); or</w:t>
      </w:r>
    </w:p>
    <w:p>
      <w:pPr>
        <w:pStyle w:val="Defsubpara"/>
      </w:pPr>
      <w:r>
        <w:tab/>
        <w:t>(iii)</w:t>
      </w:r>
      <w:r>
        <w:tab/>
        <w:t>an amount transferred by the Board under regulation 102(1)(i);</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1</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keepNext/>
        <w:spacing w:before="70"/>
      </w:pPr>
      <w:r>
        <w:lastRenderedPageBreak/>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rPr>
          <w:b/>
        </w:rPr>
        <w:tab/>
      </w:r>
      <w:r>
        <w:rPr>
          <w:rStyle w:val="CharDefText"/>
        </w:rPr>
        <w:t>west state account</w:t>
      </w:r>
      <w:r>
        <w:t xml:space="preserve"> has the meaning given in regulation 50(1);</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lastRenderedPageBreak/>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keepNext/>
      </w:pPr>
      <w:r>
        <w:lastRenderedPageBreak/>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 SL 2021/49 r. 4; SL 2023/205 r. 4; SL 2024/195 r. 4.]</w:t>
      </w:r>
    </w:p>
    <w:p>
      <w:pPr>
        <w:pStyle w:val="Heading5"/>
      </w:pPr>
      <w:bookmarkStart w:id="9" w:name="_Toc177115468"/>
      <w:r>
        <w:rPr>
          <w:rStyle w:val="CharSectno"/>
        </w:rPr>
        <w:t>3A</w:t>
      </w:r>
      <w:r>
        <w:t>.</w:t>
      </w:r>
      <w:r>
        <w:tab/>
        <w:t>Trading name prescribed (Act s. 6(3))</w:t>
      </w:r>
      <w:bookmarkEnd w:id="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10" w:name="_Toc177115469"/>
      <w:r>
        <w:rPr>
          <w:rStyle w:val="CharSectno"/>
        </w:rPr>
        <w:t>4</w:t>
      </w:r>
      <w:r>
        <w:rPr>
          <w:snapToGrid w:val="0"/>
        </w:rPr>
        <w:t>.</w:t>
      </w:r>
      <w:r>
        <w:rPr>
          <w:snapToGrid w:val="0"/>
        </w:rPr>
        <w:tab/>
        <w:t>Contribution period</w:t>
      </w:r>
      <w:r>
        <w:t xml:space="preserve"> for Employer, selecting</w:t>
      </w:r>
      <w:bookmarkEnd w:id="10"/>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lastRenderedPageBreak/>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keepNext/>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11" w:name="_Toc177115470"/>
      <w:r>
        <w:rPr>
          <w:rStyle w:val="CharSectno"/>
        </w:rPr>
        <w:t>7</w:t>
      </w:r>
      <w:r>
        <w:t>.</w:t>
      </w:r>
      <w:r>
        <w:tab/>
        <w:t xml:space="preserve">People prescribed to be Employers (Act s. 3 </w:t>
      </w:r>
      <w:r>
        <w:rPr>
          <w:i/>
        </w:rPr>
        <w:t>Employer</w:t>
      </w:r>
      <w:r>
        <w:t>)</w:t>
      </w:r>
      <w:bookmarkEnd w:id="11"/>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2" w:name="_Toc177115471"/>
      <w:r>
        <w:rPr>
          <w:rStyle w:val="CharSectno"/>
        </w:rPr>
        <w:t>8</w:t>
      </w:r>
      <w:r>
        <w:t>.</w:t>
      </w:r>
      <w:r>
        <w:tab/>
        <w:t>Who a worker works for</w:t>
      </w:r>
      <w:bookmarkEnd w:id="1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lastRenderedPageBreak/>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lastRenderedPageBreak/>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3" w:name="_Toc177115472"/>
      <w:r>
        <w:rPr>
          <w:rStyle w:val="CharSectno"/>
        </w:rPr>
        <w:t>9</w:t>
      </w:r>
      <w:r>
        <w:t>.</w:t>
      </w:r>
      <w:r>
        <w:tab/>
        <w:t>Who is to discharge obligations of Employers that are governmental bodies</w:t>
      </w:r>
      <w:bookmarkEnd w:id="13"/>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lastRenderedPageBreak/>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4" w:name="_Toc177115473"/>
      <w:r>
        <w:rPr>
          <w:rStyle w:val="CharSectno"/>
        </w:rPr>
        <w:t>10</w:t>
      </w:r>
      <w:r>
        <w:rPr>
          <w:snapToGrid w:val="0"/>
        </w:rPr>
        <w:t>.</w:t>
      </w:r>
      <w:r>
        <w:rPr>
          <w:snapToGrid w:val="0"/>
        </w:rPr>
        <w:tab/>
        <w:t>When person ceases to be worker</w:t>
      </w:r>
      <w:bookmarkEnd w:id="1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 w:name="_Toc177115474"/>
      <w:r>
        <w:rPr>
          <w:rStyle w:val="CharSectno"/>
        </w:rPr>
        <w:t>11</w:t>
      </w:r>
      <w:r>
        <w:rPr>
          <w:snapToGrid w:val="0"/>
        </w:rPr>
        <w:t>.</w:t>
      </w:r>
      <w:r>
        <w:rPr>
          <w:snapToGrid w:val="0"/>
        </w:rPr>
        <w:tab/>
        <w:t>P</w:t>
      </w:r>
      <w:r>
        <w:t>ersons</w:t>
      </w:r>
      <w:r>
        <w:rPr>
          <w:snapToGrid w:val="0"/>
        </w:rPr>
        <w:t xml:space="preserve"> in more than one job, application of regulations to</w:t>
      </w:r>
      <w:bookmarkEnd w:id="15"/>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lastRenderedPageBreak/>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6" w:name="_Toc177042904"/>
      <w:bookmarkStart w:id="17" w:name="_Toc177043772"/>
      <w:bookmarkStart w:id="18" w:name="_Toc177048598"/>
      <w:bookmarkStart w:id="19" w:name="_Toc177115475"/>
      <w:r>
        <w:rPr>
          <w:rStyle w:val="CharPartNo"/>
        </w:rPr>
        <w:lastRenderedPageBreak/>
        <w:t>Part 2A</w:t>
      </w:r>
      <w:r>
        <w:rPr>
          <w:rStyle w:val="CharDivNo"/>
        </w:rPr>
        <w:t> </w:t>
      </w:r>
      <w:r>
        <w:t>—</w:t>
      </w:r>
      <w:r>
        <w:rPr>
          <w:rStyle w:val="CharDivText"/>
        </w:rPr>
        <w:t> </w:t>
      </w:r>
      <w:r>
        <w:rPr>
          <w:rStyle w:val="CharPartText"/>
        </w:rPr>
        <w:t>Employer contributions obligations</w:t>
      </w:r>
      <w:bookmarkEnd w:id="16"/>
      <w:bookmarkEnd w:id="17"/>
      <w:bookmarkEnd w:id="18"/>
      <w:bookmarkEnd w:id="19"/>
    </w:p>
    <w:p>
      <w:pPr>
        <w:pStyle w:val="Footnoteheading"/>
        <w:spacing w:before="80"/>
      </w:pPr>
      <w:r>
        <w:tab/>
        <w:t>[Heading inserted: Gazette 23 Jul 2013 p. 3297.]</w:t>
      </w:r>
    </w:p>
    <w:p>
      <w:pPr>
        <w:pStyle w:val="Heading5"/>
        <w:spacing w:before="180"/>
      </w:pPr>
      <w:bookmarkStart w:id="20" w:name="_Toc177115476"/>
      <w:r>
        <w:rPr>
          <w:rStyle w:val="CharSectno"/>
        </w:rPr>
        <w:t>12A</w:t>
      </w:r>
      <w:r>
        <w:t>.</w:t>
      </w:r>
      <w:r>
        <w:tab/>
        <w:t>Terms used</w:t>
      </w:r>
      <w:bookmarkEnd w:id="20"/>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21" w:name="_Toc177115477"/>
      <w:r>
        <w:rPr>
          <w:rStyle w:val="CharSectno"/>
        </w:rPr>
        <w:t>12B</w:t>
      </w:r>
      <w:r>
        <w:t>.</w:t>
      </w:r>
      <w:r>
        <w:tab/>
        <w:t>Default funds</w:t>
      </w:r>
      <w:bookmarkEnd w:id="21"/>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22" w:name="_Toc177115478"/>
      <w:r>
        <w:rPr>
          <w:rStyle w:val="CharSectno"/>
        </w:rPr>
        <w:t>12C</w:t>
      </w:r>
      <w:r>
        <w:t>.</w:t>
      </w:r>
      <w:r>
        <w:tab/>
        <w:t>Calculation and payment of section 4B contributions</w:t>
      </w:r>
      <w:bookmarkEnd w:id="22"/>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keepNext/>
        <w:spacing w:before="120"/>
      </w:pPr>
      <w:r>
        <w:tab/>
        <w:t>(2)</w:t>
      </w:r>
      <w:r>
        <w:tab/>
        <w:t xml:space="preserve">The amount of the section 4B contributions to be paid for an employee for a contribution period is the amount that would be </w:t>
      </w:r>
      <w:r>
        <w:lastRenderedPageBreak/>
        <w:t xml:space="preserve">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23" w:name="_Toc177115479"/>
      <w:r>
        <w:rPr>
          <w:rStyle w:val="CharSectno"/>
        </w:rPr>
        <w:t>12D</w:t>
      </w:r>
      <w:r>
        <w:t>.</w:t>
      </w:r>
      <w:r>
        <w:tab/>
        <w:t>Section 4C contributions</w:t>
      </w:r>
      <w:bookmarkEnd w:id="23"/>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keepLines/>
      </w:pPr>
      <w:r>
        <w:lastRenderedPageBreak/>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An amount of income compensation paid to a worker under the </w:t>
            </w:r>
            <w:r>
              <w:rPr>
                <w:i/>
              </w:rPr>
              <w:t>Workers Compensation and Injury Management Act 2023</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lastRenderedPageBreak/>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lastRenderedPageBreak/>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lastRenderedPageBreak/>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 amended: SL 2024/133 r. 19.]</w:t>
      </w:r>
    </w:p>
    <w:p>
      <w:pPr>
        <w:pStyle w:val="Heading5"/>
      </w:pPr>
      <w:bookmarkStart w:id="24" w:name="_Toc177115480"/>
      <w:r>
        <w:rPr>
          <w:rStyle w:val="CharSectno"/>
        </w:rPr>
        <w:t>12E</w:t>
      </w:r>
      <w:r>
        <w:t>.</w:t>
      </w:r>
      <w:r>
        <w:tab/>
        <w:t>Exceptions</w:t>
      </w:r>
      <w:bookmarkEnd w:id="24"/>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(aa)</w:t>
      </w:r>
      <w:r>
        <w:tab/>
        <w:t>the Bunbury Water Corporation;</w:t>
      </w:r>
    </w:p>
    <w:p>
      <w:pPr>
        <w:pStyle w:val="Indenta"/>
      </w:pPr>
      <w:r>
        <w:tab/>
        <w:t>(ab)</w:t>
      </w:r>
      <w:r>
        <w:tab/>
        <w:t>the Busselton Water Corporation;</w:t>
      </w:r>
    </w:p>
    <w:p>
      <w:pPr>
        <w:pStyle w:val="Indenta"/>
      </w:pPr>
      <w:r>
        <w:lastRenderedPageBreak/>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works outside Australia and is not a resident of Australia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 SL 2021/181 r. 4.]</w:t>
      </w:r>
    </w:p>
    <w:p>
      <w:pPr>
        <w:pStyle w:val="Heading5"/>
      </w:pPr>
      <w:bookmarkStart w:id="25" w:name="_Toc177115481"/>
      <w:r>
        <w:rPr>
          <w:rStyle w:val="CharSectno"/>
        </w:rPr>
        <w:lastRenderedPageBreak/>
        <w:t>12F</w:t>
      </w:r>
      <w:r>
        <w:t>.</w:t>
      </w:r>
      <w:r>
        <w:tab/>
        <w:t>Payment of section 4C contributions</w:t>
      </w:r>
      <w:bookmarkEnd w:id="25"/>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6" w:name="_Toc177115482"/>
      <w:r>
        <w:rPr>
          <w:rStyle w:val="CharSectno"/>
        </w:rPr>
        <w:t>12G</w:t>
      </w:r>
      <w:r>
        <w:t>.</w:t>
      </w:r>
      <w:r>
        <w:tab/>
        <w:t>Additional superannuation contributions</w:t>
      </w:r>
      <w:bookmarkEnd w:id="26"/>
    </w:p>
    <w:p>
      <w:pPr>
        <w:pStyle w:val="Subsection"/>
        <w:keepNext/>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lastRenderedPageBreak/>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7" w:name="_Toc177042912"/>
      <w:bookmarkStart w:id="28" w:name="_Toc177043780"/>
      <w:bookmarkStart w:id="29" w:name="_Toc177048606"/>
      <w:bookmarkStart w:id="30" w:name="_Toc177115483"/>
      <w:r>
        <w:rPr>
          <w:rStyle w:val="CharPartNo"/>
        </w:rPr>
        <w:lastRenderedPageBreak/>
        <w:t>Part 2 </w:t>
      </w:r>
      <w:r>
        <w:t xml:space="preserve">— </w:t>
      </w:r>
      <w:r>
        <w:rPr>
          <w:rStyle w:val="CharPartText"/>
        </w:rPr>
        <w:t>Gold State Super Scheme</w:t>
      </w:r>
      <w:bookmarkEnd w:id="27"/>
      <w:bookmarkEnd w:id="28"/>
      <w:bookmarkEnd w:id="29"/>
      <w:bookmarkEnd w:id="30"/>
    </w:p>
    <w:p>
      <w:pPr>
        <w:pStyle w:val="Heading3"/>
      </w:pPr>
      <w:bookmarkStart w:id="31" w:name="_Toc177042913"/>
      <w:bookmarkStart w:id="32" w:name="_Toc177043781"/>
      <w:bookmarkStart w:id="33" w:name="_Toc177048607"/>
      <w:bookmarkStart w:id="34" w:name="_Toc177115484"/>
      <w:r>
        <w:rPr>
          <w:rStyle w:val="CharDivNo"/>
        </w:rPr>
        <w:t>Division 1</w:t>
      </w:r>
      <w:r>
        <w:t xml:space="preserve"> — </w:t>
      </w:r>
      <w:r>
        <w:rPr>
          <w:rStyle w:val="CharDivText"/>
        </w:rPr>
        <w:t>Preliminary</w:t>
      </w:r>
      <w:bookmarkEnd w:id="31"/>
      <w:bookmarkEnd w:id="32"/>
      <w:bookmarkEnd w:id="33"/>
      <w:bookmarkEnd w:id="34"/>
    </w:p>
    <w:p>
      <w:pPr>
        <w:pStyle w:val="Heading5"/>
      </w:pPr>
      <w:bookmarkStart w:id="35" w:name="_Toc177115485"/>
      <w:r>
        <w:rPr>
          <w:rStyle w:val="CharSectno"/>
        </w:rPr>
        <w:t>12</w:t>
      </w:r>
      <w:r>
        <w:t>.</w:t>
      </w:r>
      <w:r>
        <w:tab/>
        <w:t>Terms used</w:t>
      </w:r>
      <w:bookmarkEnd w:id="35"/>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lastRenderedPageBreak/>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lastRenderedPageBreak/>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36" w:name="_Toc177115486"/>
      <w:r>
        <w:rPr>
          <w:rStyle w:val="CharSectno"/>
        </w:rPr>
        <w:t>13</w:t>
      </w:r>
      <w:r>
        <w:t>.</w:t>
      </w:r>
      <w:r>
        <w:tab/>
        <w:t>Term used: average contribution rate</w:t>
      </w:r>
      <w:bookmarkEnd w:id="36"/>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8.25pt;height:30.75pt" o:ole="">
            <v:imagedata r:id="rId23" o:title=""/>
          </v:shape>
          <o:OLEObject Type="Embed" ProgID="Equation.3" ShapeID="_x0000_i1026" DrawAspect="Content" ObjectID="_1812960873" r:id="rId24"/>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lastRenderedPageBreak/>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7" w:name="_Toc177115487"/>
      <w:r>
        <w:rPr>
          <w:rStyle w:val="CharSectno"/>
        </w:rPr>
        <w:t>14</w:t>
      </w:r>
      <w:r>
        <w:t>.</w:t>
      </w:r>
      <w:r>
        <w:tab/>
        <w:t>Term used: contributory membership period</w:t>
      </w:r>
      <w:bookmarkEnd w:id="37"/>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lastRenderedPageBreak/>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8" w:name="_Toc177115488"/>
      <w:r>
        <w:rPr>
          <w:rStyle w:val="CharSectno"/>
        </w:rPr>
        <w:t>15</w:t>
      </w:r>
      <w:r>
        <w:t>.</w:t>
      </w:r>
      <w:r>
        <w:tab/>
        <w:t>Term used: eligible Gold State worker</w:t>
      </w:r>
      <w:bookmarkEnd w:id="38"/>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lastRenderedPageBreak/>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9" w:name="_Toc177115489"/>
      <w:r>
        <w:rPr>
          <w:rStyle w:val="CharSectno"/>
        </w:rPr>
        <w:lastRenderedPageBreak/>
        <w:t>16</w:t>
      </w:r>
      <w:r>
        <w:rPr>
          <w:snapToGrid w:val="0"/>
        </w:rPr>
        <w:t>.</w:t>
      </w:r>
      <w:r>
        <w:rPr>
          <w:snapToGrid w:val="0"/>
        </w:rPr>
        <w:tab/>
        <w:t>Term used: final remuneration</w:t>
      </w:r>
      <w:bookmarkEnd w:id="39"/>
    </w:p>
    <w:p>
      <w:pPr>
        <w:pStyle w:val="Subsection"/>
        <w:keepNext/>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38.5pt;height:36.75pt" o:ole="">
            <v:imagedata r:id="rId25" o:title=""/>
          </v:shape>
          <o:OLEObject Type="Embed" ProgID="Equation.3" ShapeID="_x0000_i1027" DrawAspect="Content" ObjectID="_1812960874" r:id="rId26"/>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the day on which the Member ceased to be an eligible Gold State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lastRenderedPageBreak/>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keepNext/>
        <w:rPr>
          <w:snapToGrid w:val="0"/>
        </w:rPr>
      </w:pPr>
      <w:r>
        <w:rPr>
          <w:snapToGrid w:val="0"/>
        </w:rPr>
        <w:lastRenderedPageBreak/>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40" w:name="_Toc177115490"/>
      <w:r>
        <w:rPr>
          <w:rStyle w:val="CharSectno"/>
        </w:rPr>
        <w:t>17A</w:t>
      </w:r>
      <w:r>
        <w:t>.</w:t>
      </w:r>
      <w:r>
        <w:tab/>
        <w:t>Term used: remuneration</w:t>
      </w:r>
      <w:bookmarkEnd w:id="40"/>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keepNext/>
      </w:pPr>
      <w:r>
        <w:lastRenderedPageBreak/>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 xml:space="preserve">regulation 5 comes into operation, a Gold </w:t>
      </w:r>
      <w:r>
        <w:lastRenderedPageBreak/>
        <w:t>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 xml:space="preserve">an amount representing the notional remuneration from time to time attributable to the job held by the Gold </w:t>
      </w:r>
      <w:r>
        <w:lastRenderedPageBreak/>
        <w:t>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41" w:name="_Toc177115491"/>
      <w:r>
        <w:rPr>
          <w:rStyle w:val="CharSectno"/>
        </w:rPr>
        <w:lastRenderedPageBreak/>
        <w:t>17</w:t>
      </w:r>
      <w:r>
        <w:rPr>
          <w:snapToGrid w:val="0"/>
        </w:rPr>
        <w:t>.</w:t>
      </w:r>
      <w:r>
        <w:rPr>
          <w:snapToGrid w:val="0"/>
        </w:rPr>
        <w:tab/>
        <w:t>Working hours, effect of changes to</w:t>
      </w:r>
      <w:bookmarkEnd w:id="41"/>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42" w:name="_Toc177115492"/>
      <w:r>
        <w:rPr>
          <w:rStyle w:val="CharSectno"/>
        </w:rPr>
        <w:lastRenderedPageBreak/>
        <w:t>18</w:t>
      </w:r>
      <w:r>
        <w:rPr>
          <w:snapToGrid w:val="0"/>
        </w:rPr>
        <w:t>.</w:t>
      </w:r>
      <w:r>
        <w:rPr>
          <w:snapToGrid w:val="0"/>
        </w:rPr>
        <w:tab/>
        <w:t>Health conditions, imposition of etc.</w:t>
      </w:r>
      <w:bookmarkEnd w:id="42"/>
    </w:p>
    <w:p>
      <w:pPr>
        <w:pStyle w:val="Subsection"/>
        <w:keepNext/>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lastRenderedPageBreak/>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43" w:name="_Toc177042922"/>
      <w:bookmarkStart w:id="44" w:name="_Toc177043790"/>
      <w:bookmarkStart w:id="45" w:name="_Toc177048616"/>
      <w:bookmarkStart w:id="46" w:name="_Toc177115493"/>
      <w:r>
        <w:rPr>
          <w:rStyle w:val="CharDivNo"/>
        </w:rPr>
        <w:lastRenderedPageBreak/>
        <w:t>Division 2</w:t>
      </w:r>
      <w:r>
        <w:t xml:space="preserve"> — </w:t>
      </w:r>
      <w:r>
        <w:rPr>
          <w:rStyle w:val="CharDivText"/>
        </w:rPr>
        <w:t>Membership</w:t>
      </w:r>
      <w:bookmarkEnd w:id="43"/>
      <w:bookmarkEnd w:id="44"/>
      <w:bookmarkEnd w:id="45"/>
      <w:bookmarkEnd w:id="46"/>
    </w:p>
    <w:p>
      <w:pPr>
        <w:pStyle w:val="Heading5"/>
        <w:rPr>
          <w:snapToGrid w:val="0"/>
        </w:rPr>
      </w:pPr>
      <w:bookmarkStart w:id="47" w:name="_Toc177115494"/>
      <w:r>
        <w:rPr>
          <w:rStyle w:val="CharSectno"/>
        </w:rPr>
        <w:t>19</w:t>
      </w:r>
      <w:r>
        <w:rPr>
          <w:snapToGrid w:val="0"/>
        </w:rPr>
        <w:t>.</w:t>
      </w:r>
      <w:r>
        <w:rPr>
          <w:snapToGrid w:val="0"/>
        </w:rPr>
        <w:tab/>
        <w:t>Who may apply to be Gold State Super Member</w:t>
      </w:r>
      <w:bookmarkEnd w:id="47"/>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lastRenderedPageBreak/>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8" w:name="_Toc177115495"/>
      <w:r>
        <w:rPr>
          <w:rStyle w:val="CharSectno"/>
        </w:rPr>
        <w:t>20</w:t>
      </w:r>
      <w:r>
        <w:rPr>
          <w:snapToGrid w:val="0"/>
        </w:rPr>
        <w:t>.</w:t>
      </w:r>
      <w:r>
        <w:rPr>
          <w:snapToGrid w:val="0"/>
        </w:rPr>
        <w:tab/>
        <w:t>Application to become Gold State Super Member</w:t>
      </w:r>
      <w:bookmarkEnd w:id="48"/>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lastRenderedPageBreak/>
        <w:tab/>
        <w:t>(3)</w:t>
      </w:r>
      <w:r>
        <w:rPr>
          <w:snapToGrid w:val="0"/>
        </w:rPr>
        <w:tab/>
        <w:t>An application under regulation 19(1)(c) is deemed to have been lodged immediately before the retrenchment has effect.</w:t>
      </w:r>
    </w:p>
    <w:p>
      <w:pPr>
        <w:pStyle w:val="Heading5"/>
        <w:spacing w:before="240"/>
      </w:pPr>
      <w:bookmarkStart w:id="49" w:name="_Toc177115496"/>
      <w:r>
        <w:rPr>
          <w:rStyle w:val="CharSectno"/>
        </w:rPr>
        <w:t>21</w:t>
      </w:r>
      <w:r>
        <w:rPr>
          <w:snapToGrid w:val="0"/>
        </w:rPr>
        <w:t>.</w:t>
      </w:r>
      <w:r>
        <w:rPr>
          <w:snapToGrid w:val="0"/>
        </w:rPr>
        <w:tab/>
        <w:t>Treasurer may direct Board to accept ineligible worker as Member</w:t>
      </w:r>
      <w:bookmarkEnd w:id="49"/>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50" w:name="_Toc177115497"/>
      <w:r>
        <w:rPr>
          <w:rStyle w:val="CharSectno"/>
        </w:rPr>
        <w:t>22</w:t>
      </w:r>
      <w:r>
        <w:rPr>
          <w:snapToGrid w:val="0"/>
        </w:rPr>
        <w:t>.</w:t>
      </w:r>
      <w:r>
        <w:rPr>
          <w:snapToGrid w:val="0"/>
        </w:rPr>
        <w:tab/>
        <w:t>Changing jobs, effect of</w:t>
      </w:r>
      <w:bookmarkEnd w:id="50"/>
    </w:p>
    <w:p>
      <w:pPr>
        <w:pStyle w:val="Subsection"/>
        <w:spacing w:before="180"/>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lastRenderedPageBreak/>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51" w:name="_Toc177115498"/>
      <w:r>
        <w:rPr>
          <w:rStyle w:val="CharSectno"/>
        </w:rPr>
        <w:t>23</w:t>
      </w:r>
      <w:r>
        <w:t>.</w:t>
      </w:r>
      <w:r>
        <w:tab/>
        <w:t>Member ceasing to be eligible due to reduced working hours becoming eligible again</w:t>
      </w:r>
      <w:bookmarkEnd w:id="51"/>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lastRenderedPageBreak/>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52" w:name="_Toc177115499"/>
      <w:r>
        <w:rPr>
          <w:rStyle w:val="CharSectno"/>
        </w:rPr>
        <w:t>24</w:t>
      </w:r>
      <w:r>
        <w:t>.</w:t>
      </w:r>
      <w:r>
        <w:tab/>
        <w:t>Voluntary withdrawal from Gold State Super Scheme</w:t>
      </w:r>
      <w:bookmarkEnd w:id="52"/>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spacing w:before="180"/>
      </w:pPr>
      <w:bookmarkStart w:id="53" w:name="_Toc177115500"/>
      <w:r>
        <w:rPr>
          <w:rStyle w:val="CharSectno"/>
        </w:rPr>
        <w:t>25</w:t>
      </w:r>
      <w:r>
        <w:t>.</w:t>
      </w:r>
      <w:r>
        <w:tab/>
        <w:t>When membership ceases</w:t>
      </w:r>
      <w:bookmarkEnd w:id="53"/>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Gazette 28 Jun 2002 p. 3012.]</w:t>
      </w:r>
    </w:p>
    <w:p>
      <w:pPr>
        <w:pStyle w:val="Heading3"/>
      </w:pPr>
      <w:bookmarkStart w:id="54" w:name="_Toc177042930"/>
      <w:bookmarkStart w:id="55" w:name="_Toc177043798"/>
      <w:bookmarkStart w:id="56" w:name="_Toc177048624"/>
      <w:bookmarkStart w:id="57" w:name="_Toc177115501"/>
      <w:r>
        <w:rPr>
          <w:rStyle w:val="CharDivNo"/>
        </w:rPr>
        <w:t>Division 3</w:t>
      </w:r>
      <w:r>
        <w:t xml:space="preserve"> — </w:t>
      </w:r>
      <w:r>
        <w:rPr>
          <w:rStyle w:val="CharDivText"/>
        </w:rPr>
        <w:t>Contributions</w:t>
      </w:r>
      <w:bookmarkEnd w:id="54"/>
      <w:bookmarkEnd w:id="55"/>
      <w:bookmarkEnd w:id="56"/>
      <w:bookmarkEnd w:id="57"/>
    </w:p>
    <w:p>
      <w:pPr>
        <w:pStyle w:val="Heading4"/>
        <w:spacing w:before="200"/>
      </w:pPr>
      <w:bookmarkStart w:id="58" w:name="_Toc177042931"/>
      <w:bookmarkStart w:id="59" w:name="_Toc177043799"/>
      <w:bookmarkStart w:id="60" w:name="_Toc177048625"/>
      <w:bookmarkStart w:id="61" w:name="_Toc177115502"/>
      <w:r>
        <w:t>Subdivision 1 — Preliminary</w:t>
      </w:r>
      <w:bookmarkEnd w:id="58"/>
      <w:bookmarkEnd w:id="59"/>
      <w:bookmarkEnd w:id="60"/>
      <w:bookmarkEnd w:id="61"/>
    </w:p>
    <w:p>
      <w:pPr>
        <w:pStyle w:val="Heading5"/>
        <w:spacing w:before="180"/>
      </w:pPr>
      <w:bookmarkStart w:id="62" w:name="_Toc177115503"/>
      <w:r>
        <w:rPr>
          <w:rStyle w:val="CharSectno"/>
        </w:rPr>
        <w:t>26</w:t>
      </w:r>
      <w:r>
        <w:t>.</w:t>
      </w:r>
      <w:r>
        <w:tab/>
        <w:t>Term used: superannuation salary in respect of a contribution period</w:t>
      </w:r>
      <w:bookmarkEnd w:id="62"/>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w:t>
      </w:r>
      <w:r>
        <w:lastRenderedPageBreak/>
        <w:t>Member’s last selection day before the Member’s last adjustment day before the start of the contribution period.</w:t>
      </w:r>
    </w:p>
    <w:p>
      <w:pPr>
        <w:pStyle w:val="Subsection"/>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63" w:name="_Toc177115504"/>
      <w:r>
        <w:rPr>
          <w:rStyle w:val="CharSectno"/>
        </w:rPr>
        <w:t>27</w:t>
      </w:r>
      <w:r>
        <w:t>.</w:t>
      </w:r>
      <w:r>
        <w:tab/>
        <w:t>Member’s annual adjustment day, selection of</w:t>
      </w:r>
      <w:bookmarkEnd w:id="63"/>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4" w:name="_Toc177115505"/>
      <w:r>
        <w:rPr>
          <w:rStyle w:val="CharSectno"/>
        </w:rPr>
        <w:lastRenderedPageBreak/>
        <w:t>28</w:t>
      </w:r>
      <w:r>
        <w:t>.</w:t>
      </w:r>
      <w:r>
        <w:tab/>
        <w:t>Employer’s contribution day, selection of</w:t>
      </w:r>
      <w:bookmarkEnd w:id="64"/>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5" w:name="_Toc177042935"/>
      <w:bookmarkStart w:id="66" w:name="_Toc177043803"/>
      <w:bookmarkStart w:id="67" w:name="_Toc177048629"/>
      <w:bookmarkStart w:id="68" w:name="_Toc177115506"/>
      <w:r>
        <w:t>Subdivision 2 — Employer contributions</w:t>
      </w:r>
      <w:bookmarkEnd w:id="65"/>
      <w:bookmarkEnd w:id="66"/>
      <w:bookmarkEnd w:id="67"/>
      <w:bookmarkEnd w:id="68"/>
    </w:p>
    <w:p>
      <w:pPr>
        <w:pStyle w:val="Heading5"/>
        <w:rPr>
          <w:snapToGrid w:val="0"/>
        </w:rPr>
      </w:pPr>
      <w:bookmarkStart w:id="69" w:name="_Toc177115507"/>
      <w:r>
        <w:rPr>
          <w:rStyle w:val="CharSectno"/>
        </w:rPr>
        <w:t>29</w:t>
      </w:r>
      <w:r>
        <w:rPr>
          <w:snapToGrid w:val="0"/>
        </w:rPr>
        <w:t>.</w:t>
      </w:r>
      <w:r>
        <w:rPr>
          <w:snapToGrid w:val="0"/>
        </w:rPr>
        <w:tab/>
        <w:t>Employer contributions, when to be made and amount of</w:t>
      </w:r>
      <w:bookmarkEnd w:id="69"/>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lastRenderedPageBreak/>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1in;height:15pt" o:ole="">
            <v:imagedata r:id="rId27" o:title=""/>
          </v:shape>
          <o:OLEObject Type="Embed" ProgID="Equation.3" ShapeID="_x0000_i1028" DrawAspect="Content" ObjectID="_1812960875"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70" w:name="_Toc177115508"/>
      <w:r>
        <w:rPr>
          <w:rStyle w:val="CharSectno"/>
        </w:rPr>
        <w:t>30</w:t>
      </w:r>
      <w:r>
        <w:rPr>
          <w:snapToGrid w:val="0"/>
        </w:rPr>
        <w:t>.</w:t>
      </w:r>
      <w:r>
        <w:rPr>
          <w:snapToGrid w:val="0"/>
        </w:rPr>
        <w:tab/>
        <w:t>Employer contributions, payment of</w:t>
      </w:r>
      <w:bookmarkEnd w:id="70"/>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71" w:name="_Toc177115509"/>
      <w:r>
        <w:rPr>
          <w:rStyle w:val="CharSectno"/>
        </w:rPr>
        <w:lastRenderedPageBreak/>
        <w:t>31</w:t>
      </w:r>
      <w:r>
        <w:rPr>
          <w:snapToGrid w:val="0"/>
        </w:rPr>
        <w:t>.</w:t>
      </w:r>
      <w:r>
        <w:rPr>
          <w:snapToGrid w:val="0"/>
        </w:rPr>
        <w:tab/>
        <w:t>Unfunded benefits, contributions by Crown for</w:t>
      </w:r>
      <w:bookmarkEnd w:id="71"/>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72" w:name="_Toc177042939"/>
      <w:bookmarkStart w:id="73" w:name="_Toc177043807"/>
      <w:bookmarkStart w:id="74" w:name="_Toc177048633"/>
      <w:bookmarkStart w:id="75" w:name="_Toc177115510"/>
      <w:r>
        <w:lastRenderedPageBreak/>
        <w:t>Subdivision 3 — Member contributions</w:t>
      </w:r>
      <w:bookmarkEnd w:id="72"/>
      <w:bookmarkEnd w:id="73"/>
      <w:bookmarkEnd w:id="74"/>
      <w:bookmarkEnd w:id="75"/>
    </w:p>
    <w:p>
      <w:pPr>
        <w:pStyle w:val="Heading5"/>
        <w:spacing w:before="240"/>
      </w:pPr>
      <w:bookmarkStart w:id="76" w:name="_Toc177115511"/>
      <w:r>
        <w:rPr>
          <w:rStyle w:val="CharSectno"/>
        </w:rPr>
        <w:t>32</w:t>
      </w:r>
      <w:r>
        <w:t>.</w:t>
      </w:r>
      <w:r>
        <w:tab/>
        <w:t>Member contributions, when to be made and amount of</w:t>
      </w:r>
      <w:bookmarkEnd w:id="76"/>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77" w:name="_Toc177115512"/>
      <w:r>
        <w:rPr>
          <w:rStyle w:val="CharSectno"/>
        </w:rPr>
        <w:t>33</w:t>
      </w:r>
      <w:r>
        <w:rPr>
          <w:snapToGrid w:val="0"/>
        </w:rPr>
        <w:t>.</w:t>
      </w:r>
      <w:r>
        <w:rPr>
          <w:snapToGrid w:val="0"/>
        </w:rPr>
        <w:tab/>
        <w:t>Member contribution rate, selection of</w:t>
      </w:r>
      <w:bookmarkEnd w:id="77"/>
    </w:p>
    <w:p>
      <w:pPr>
        <w:pStyle w:val="Subsection"/>
        <w:spacing w:before="120"/>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keepNext/>
      </w:pPr>
      <w:r>
        <w:lastRenderedPageBreak/>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78" w:name="_Toc177115513"/>
      <w:r>
        <w:rPr>
          <w:rStyle w:val="CharSectno"/>
        </w:rPr>
        <w:t>34</w:t>
      </w:r>
      <w:r>
        <w:rPr>
          <w:snapToGrid w:val="0"/>
        </w:rPr>
        <w:t>.</w:t>
      </w:r>
      <w:r>
        <w:rPr>
          <w:snapToGrid w:val="0"/>
        </w:rPr>
        <w:tab/>
        <w:t>Member contributions, how to be paid</w:t>
      </w:r>
      <w:bookmarkEnd w:id="78"/>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79" w:name="_Toc177115514"/>
      <w:r>
        <w:rPr>
          <w:rStyle w:val="CharSectno"/>
        </w:rPr>
        <w:t>35</w:t>
      </w:r>
      <w:r>
        <w:rPr>
          <w:snapToGrid w:val="0"/>
        </w:rPr>
        <w:t>.</w:t>
      </w:r>
      <w:r>
        <w:rPr>
          <w:snapToGrid w:val="0"/>
        </w:rPr>
        <w:tab/>
      </w:r>
      <w:r>
        <w:t>Recognised unpaid leave, member’s options for contributions</w:t>
      </w:r>
      <w:bookmarkEnd w:id="79"/>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lastRenderedPageBreak/>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A Gold State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keepNext/>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w:t>
      </w:r>
      <w:r>
        <w:rPr>
          <w:snapToGrid w:val="0"/>
        </w:rPr>
        <w:lastRenderedPageBreak/>
        <w:t>period allowed by the Board on the grounds of financial hardship.</w:t>
      </w:r>
    </w:p>
    <w:p>
      <w:pPr>
        <w:pStyle w:val="Footnotesection"/>
      </w:pPr>
      <w:r>
        <w:tab/>
        <w:t>[Regulation 35 amended: Gazette 26 May 2006 p. 1926; 18 Jan 2008 p. 150.]</w:t>
      </w:r>
    </w:p>
    <w:p>
      <w:pPr>
        <w:pStyle w:val="Heading4"/>
      </w:pPr>
      <w:bookmarkStart w:id="80" w:name="_Toc177042944"/>
      <w:bookmarkStart w:id="81" w:name="_Toc177043812"/>
      <w:bookmarkStart w:id="82" w:name="_Toc177048638"/>
      <w:bookmarkStart w:id="83" w:name="_Toc177115515"/>
      <w:r>
        <w:rPr>
          <w:snapToGrid w:val="0"/>
        </w:rPr>
        <w:t xml:space="preserve">Subdivision 4 — </w:t>
      </w:r>
      <w:r>
        <w:t>General</w:t>
      </w:r>
      <w:bookmarkEnd w:id="80"/>
      <w:bookmarkEnd w:id="81"/>
      <w:bookmarkEnd w:id="82"/>
      <w:bookmarkEnd w:id="83"/>
    </w:p>
    <w:p>
      <w:pPr>
        <w:pStyle w:val="Heading5"/>
      </w:pPr>
      <w:bookmarkStart w:id="84" w:name="_Toc177115516"/>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84"/>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5" w:name="_Toc177115517"/>
      <w:r>
        <w:rPr>
          <w:rStyle w:val="CharSectno"/>
        </w:rPr>
        <w:t>37</w:t>
      </w:r>
      <w:r>
        <w:t>.</w:t>
      </w:r>
      <w:r>
        <w:tab/>
        <w:t>Additional contributions if final remuneration includes special allowance or remuneration on secondment</w:t>
      </w:r>
      <w:bookmarkEnd w:id="85"/>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6" w:name="_Toc177042947"/>
      <w:bookmarkStart w:id="87" w:name="_Toc177043815"/>
      <w:bookmarkStart w:id="88" w:name="_Toc177048641"/>
      <w:bookmarkStart w:id="89" w:name="_Toc177115518"/>
      <w:r>
        <w:rPr>
          <w:rStyle w:val="CharDivNo"/>
        </w:rPr>
        <w:lastRenderedPageBreak/>
        <w:t>Division 4</w:t>
      </w:r>
      <w:r>
        <w:t xml:space="preserve"> — </w:t>
      </w:r>
      <w:r>
        <w:rPr>
          <w:rStyle w:val="CharDivText"/>
        </w:rPr>
        <w:t>Benefits</w:t>
      </w:r>
      <w:bookmarkEnd w:id="86"/>
      <w:bookmarkEnd w:id="87"/>
      <w:bookmarkEnd w:id="88"/>
      <w:bookmarkEnd w:id="89"/>
    </w:p>
    <w:p>
      <w:pPr>
        <w:pStyle w:val="Heading5"/>
        <w:rPr>
          <w:snapToGrid w:val="0"/>
        </w:rPr>
      </w:pPr>
      <w:bookmarkStart w:id="90" w:name="_Toc177115519"/>
      <w:r>
        <w:rPr>
          <w:rStyle w:val="CharSectno"/>
        </w:rPr>
        <w:t>38</w:t>
      </w:r>
      <w:r>
        <w:rPr>
          <w:snapToGrid w:val="0"/>
        </w:rPr>
        <w:t>.</w:t>
      </w:r>
      <w:r>
        <w:rPr>
          <w:snapToGrid w:val="0"/>
        </w:rPr>
        <w:tab/>
        <w:t>Retirement benefit, amount of</w:t>
      </w:r>
      <w:bookmarkEnd w:id="90"/>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10.25pt;height:30.75pt" o:ole="">
            <v:imagedata r:id="rId29" o:title=""/>
          </v:shape>
          <o:OLEObject Type="Embed" ProgID="Equation.3" ShapeID="_x0000_i1029" DrawAspect="Content" ObjectID="_1812960876"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91" w:name="_Toc177115520"/>
      <w:r>
        <w:rPr>
          <w:rStyle w:val="CharSectno"/>
        </w:rPr>
        <w:t>39</w:t>
      </w:r>
      <w:r>
        <w:rPr>
          <w:snapToGrid w:val="0"/>
        </w:rPr>
        <w:t>.</w:t>
      </w:r>
      <w:r>
        <w:rPr>
          <w:snapToGrid w:val="0"/>
        </w:rPr>
        <w:tab/>
        <w:t>Death benefit, amount of</w:t>
      </w:r>
      <w:bookmarkEnd w:id="91"/>
    </w:p>
    <w:p>
      <w:pPr>
        <w:pStyle w:val="Subsection"/>
        <w:keepNext/>
        <w:spacing w:after="80"/>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1.5pt;height:30.75pt" o:ole="">
            <v:imagedata r:id="rId31" o:title=""/>
          </v:shape>
          <o:OLEObject Type="Embed" ProgID="Equation.3" ShapeID="_x0000_i1030" DrawAspect="Content" ObjectID="_1812960877"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lastRenderedPageBreak/>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92" w:name="_Toc177115521"/>
      <w:r>
        <w:rPr>
          <w:rStyle w:val="CharSectno"/>
        </w:rPr>
        <w:t>40</w:t>
      </w:r>
      <w:r>
        <w:rPr>
          <w:snapToGrid w:val="0"/>
        </w:rPr>
        <w:t>.</w:t>
      </w:r>
      <w:r>
        <w:rPr>
          <w:snapToGrid w:val="0"/>
        </w:rPr>
        <w:tab/>
        <w:t>Total and permanent disablement benefit, amount of</w:t>
      </w:r>
      <w:bookmarkEnd w:id="9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3" w:name="_Toc177115522"/>
      <w:r>
        <w:rPr>
          <w:rStyle w:val="CharSectno"/>
        </w:rPr>
        <w:t>41</w:t>
      </w:r>
      <w:r>
        <w:rPr>
          <w:snapToGrid w:val="0"/>
        </w:rPr>
        <w:t>.</w:t>
      </w:r>
      <w:r>
        <w:rPr>
          <w:snapToGrid w:val="0"/>
        </w:rPr>
        <w:tab/>
        <w:t>Partial and permanent disablement benefit, amount of</w:t>
      </w:r>
      <w:bookmarkEnd w:id="93"/>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8.75pt;height:38.25pt" o:ole="">
            <v:imagedata r:id="rId33" o:title=""/>
          </v:shape>
          <o:OLEObject Type="Embed" ProgID="Equation.3" ShapeID="_x0000_i1031" DrawAspect="Content" ObjectID="_1812960878" r:id="rId34"/>
        </w:object>
      </w:r>
    </w:p>
    <w:p>
      <w:pPr>
        <w:pStyle w:val="Subsection"/>
        <w:keepNext/>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lastRenderedPageBreak/>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94" w:name="_Toc177115523"/>
      <w:r>
        <w:rPr>
          <w:rStyle w:val="CharSectno"/>
        </w:rPr>
        <w:t>42</w:t>
      </w:r>
      <w:r>
        <w:t>.</w:t>
      </w:r>
      <w:r>
        <w:tab/>
        <w:t>Death and disablement benefits, restrictions on</w:t>
      </w:r>
      <w:bookmarkEnd w:id="9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lastRenderedPageBreak/>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5" w:name="_Toc177115524"/>
      <w:r>
        <w:rPr>
          <w:rStyle w:val="CharSectno"/>
        </w:rPr>
        <w:t>43</w:t>
      </w:r>
      <w:r>
        <w:rPr>
          <w:snapToGrid w:val="0"/>
        </w:rPr>
        <w:t>.</w:t>
      </w:r>
      <w:r>
        <w:rPr>
          <w:snapToGrid w:val="0"/>
        </w:rPr>
        <w:tab/>
        <w:t>Death or disablement not covered by r. 39, 40 or 41, benefit in case of</w:t>
      </w:r>
      <w:bookmarkEnd w:id="95"/>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3.5pt;height:38.25pt" o:ole="">
            <v:imagedata r:id="rId35" o:title=""/>
          </v:shape>
          <o:OLEObject Type="Embed" ProgID="Equation.3" ShapeID="_x0000_i1032" DrawAspect="Content" ObjectID="_1812960879"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keepNext/>
      </w:pPr>
      <w:r>
        <w:lastRenderedPageBreak/>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96" w:name="_Toc177115525"/>
      <w:r>
        <w:rPr>
          <w:rStyle w:val="CharSectno"/>
        </w:rPr>
        <w:t>44</w:t>
      </w:r>
      <w:r>
        <w:rPr>
          <w:snapToGrid w:val="0"/>
        </w:rPr>
        <w:t>.</w:t>
      </w:r>
      <w:r>
        <w:rPr>
          <w:snapToGrid w:val="0"/>
        </w:rPr>
        <w:tab/>
        <w:t>Member ceasing to be eligible and no other benefit payable, benefit in case of</w:t>
      </w:r>
      <w:bookmarkEnd w:id="96"/>
    </w:p>
    <w:p>
      <w:pPr>
        <w:pStyle w:val="Subsection"/>
        <w:spacing w:after="80"/>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5.75pt;height:30.75pt" o:ole="">
            <v:imagedata r:id="rId37" o:title=""/>
          </v:shape>
          <o:OLEObject Type="Embed" ProgID="Equation.3" ShapeID="_x0000_i1033" DrawAspect="Content" ObjectID="_1812960880"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97" w:name="_Toc177115526"/>
      <w:r>
        <w:rPr>
          <w:rStyle w:val="CharSectno"/>
        </w:rPr>
        <w:t>44A</w:t>
      </w:r>
      <w:r>
        <w:t>.</w:t>
      </w:r>
      <w:r>
        <w:tab/>
        <w:t>Benefit under this Div., reduction of if benefit paid under r. 47A</w:t>
      </w:r>
      <w:bookmarkEnd w:id="97"/>
    </w:p>
    <w:p>
      <w:pPr>
        <w:pStyle w:val="Subsection"/>
      </w:pPr>
      <w:r>
        <w:tab/>
        <w:t>(1)</w:t>
      </w:r>
      <w:r>
        <w:tab/>
        <w:t xml:space="preserve">The amount of a benefit under this Division is reduced, if the Member has been paid a benefit under regulation 47A, by the </w:t>
      </w:r>
      <w:r>
        <w:lastRenderedPageBreak/>
        <w:t>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98" w:name="_Toc177115527"/>
      <w:r>
        <w:rPr>
          <w:rStyle w:val="CharSectno"/>
        </w:rPr>
        <w:t>44B</w:t>
      </w:r>
      <w:r>
        <w:t>.</w:t>
      </w:r>
      <w:r>
        <w:tab/>
        <w:t>Transfer benefit, application for and making of</w:t>
      </w:r>
      <w:bookmarkEnd w:id="98"/>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lastRenderedPageBreak/>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99" w:name="_Toc177115528"/>
      <w:r>
        <w:rPr>
          <w:rStyle w:val="CharSectno"/>
        </w:rPr>
        <w:lastRenderedPageBreak/>
        <w:t>44C</w:t>
      </w:r>
      <w:r>
        <w:t>.</w:t>
      </w:r>
      <w:r>
        <w:tab/>
        <w:t>Transfer benefit, amount of reduction in case of for r. 44B(6)(c)</w:t>
      </w:r>
      <w:bookmarkEnd w:id="99"/>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100" w:name="_Toc177115529"/>
      <w:r>
        <w:rPr>
          <w:rStyle w:val="CharSectno"/>
        </w:rPr>
        <w:t>44D</w:t>
      </w:r>
      <w:r>
        <w:t>.</w:t>
      </w:r>
      <w:r>
        <w:tab/>
        <w:t>Restrictions on amount of transfer benefit</w:t>
      </w:r>
      <w:bookmarkEnd w:id="100"/>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of an amount that is less than the pre</w:t>
      </w:r>
      <w:r>
        <w:noBreakHyphen/>
        <w:t>set minimum (if any).</w:t>
      </w:r>
    </w:p>
    <w:p>
      <w:pPr>
        <w:pStyle w:val="Subsection"/>
      </w:pPr>
      <w:r>
        <w:tab/>
        <w:t>(3A)</w:t>
      </w:r>
      <w:r>
        <w:tab/>
        <w:t>Subregulation (3) does not apply if the Board is satisfied it is appropriate for the person to take the transfer benefit because of the special circumstances of the person.</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lastRenderedPageBreak/>
        <w:tab/>
      </w:r>
      <w:r>
        <w:rPr>
          <w:rStyle w:val="CharDefText"/>
        </w:rPr>
        <w:t>notional unfunded amount</w:t>
      </w:r>
      <w:r>
        <w:t xml:space="preserve"> means the amount resulting when the notional funded amount is deducted from the notional unreduced amount;</w:t>
      </w:r>
    </w:p>
    <w:p>
      <w:pPr>
        <w:pStyle w:val="Defstart"/>
        <w:keepNex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 amended: SL 2023/205 r. 5.]</w:t>
      </w:r>
    </w:p>
    <w:p>
      <w:pPr>
        <w:pStyle w:val="Heading3"/>
        <w:spacing w:line="240" w:lineRule="auto"/>
      </w:pPr>
      <w:bookmarkStart w:id="101" w:name="_Toc177042959"/>
      <w:bookmarkStart w:id="102" w:name="_Toc177043827"/>
      <w:bookmarkStart w:id="103" w:name="_Toc177048653"/>
      <w:bookmarkStart w:id="104" w:name="_Toc177115530"/>
      <w:r>
        <w:rPr>
          <w:rStyle w:val="CharDivNo"/>
        </w:rPr>
        <w:t>Division 5</w:t>
      </w:r>
      <w:r>
        <w:rPr>
          <w:snapToGrid w:val="0"/>
        </w:rPr>
        <w:t xml:space="preserve"> — </w:t>
      </w:r>
      <w:r>
        <w:rPr>
          <w:rStyle w:val="CharDivText"/>
        </w:rPr>
        <w:t>Payment of benefits</w:t>
      </w:r>
      <w:bookmarkEnd w:id="101"/>
      <w:bookmarkEnd w:id="102"/>
      <w:bookmarkEnd w:id="103"/>
      <w:bookmarkEnd w:id="104"/>
    </w:p>
    <w:p>
      <w:pPr>
        <w:pStyle w:val="Heading5"/>
      </w:pPr>
      <w:bookmarkStart w:id="105" w:name="_Toc177115531"/>
      <w:r>
        <w:rPr>
          <w:rStyle w:val="CharSectno"/>
        </w:rPr>
        <w:t>45</w:t>
      </w:r>
      <w:r>
        <w:t>.</w:t>
      </w:r>
      <w:r>
        <w:tab/>
        <w:t>GSS withdrawal benefit, restriction on payment of</w:t>
      </w:r>
      <w:bookmarkEnd w:id="10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lastRenderedPageBreak/>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106" w:name="_Toc177115532"/>
      <w:r>
        <w:rPr>
          <w:rStyle w:val="CharSectno"/>
        </w:rPr>
        <w:t>46</w:t>
      </w:r>
      <w:r>
        <w:rPr>
          <w:snapToGrid w:val="0"/>
        </w:rPr>
        <w:t>.</w:t>
      </w:r>
      <w:r>
        <w:rPr>
          <w:snapToGrid w:val="0"/>
        </w:rPr>
        <w:tab/>
      </w:r>
      <w:r>
        <w:t>GSS withdrawal benefit,</w:t>
      </w:r>
      <w:r>
        <w:rPr>
          <w:snapToGrid w:val="0"/>
        </w:rPr>
        <w:t xml:space="preserve"> interest on</w:t>
      </w:r>
      <w:bookmarkEnd w:id="106"/>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lastRenderedPageBreak/>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107" w:name="_Toc177115533"/>
      <w:r>
        <w:rPr>
          <w:rStyle w:val="CharSectno"/>
        </w:rPr>
        <w:t>46A</w:t>
      </w:r>
      <w:r>
        <w:t>.</w:t>
      </w:r>
      <w:r>
        <w:tab/>
        <w:t>GSS withdrawal benefit, reduction of if payment made under r. 47A</w:t>
      </w:r>
      <w:bookmarkEnd w:id="107"/>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108" w:name="_Toc177115534"/>
      <w:r>
        <w:rPr>
          <w:rStyle w:val="CharSectno"/>
        </w:rPr>
        <w:t>47</w:t>
      </w:r>
      <w:r>
        <w:t>.</w:t>
      </w:r>
      <w:r>
        <w:tab/>
        <w:t>Transfer of benefit to another scheme or fund</w:t>
      </w:r>
      <w:bookmarkEnd w:id="108"/>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w:t>
      </w:r>
      <w:r>
        <w:lastRenderedPageBreak/>
        <w:t>extent that the Board, on the advice of an actuary, considers appropriate.</w:t>
      </w:r>
    </w:p>
    <w:p>
      <w:pPr>
        <w:pStyle w:val="Ednotesubsection"/>
        <w:spacing w:before="100"/>
      </w:pPr>
      <w:r>
        <w:tab/>
        <w:t>[(5)</w:t>
      </w:r>
      <w:r>
        <w:tab/>
        <w:t>deleted]</w:t>
      </w:r>
    </w:p>
    <w:p>
      <w:pPr>
        <w:pStyle w:val="Footnotesection"/>
        <w:ind w:left="890" w:hanging="890"/>
      </w:pPr>
      <w:r>
        <w:tab/>
        <w:t>[Regulation 47 amended: Gazette 28 Jun 2002 p. 3012; 13 Apr 2007 p. 1598; 6 Jun 2007 p. 2622; SL 2021/132 r. 4.]</w:t>
      </w:r>
    </w:p>
    <w:p>
      <w:pPr>
        <w:pStyle w:val="Heading5"/>
      </w:pPr>
      <w:bookmarkStart w:id="109" w:name="_Toc177115535"/>
      <w:r>
        <w:rPr>
          <w:rStyle w:val="CharSectno"/>
        </w:rPr>
        <w:t>47A</w:t>
      </w:r>
      <w:r>
        <w:t>.</w:t>
      </w:r>
      <w:r>
        <w:tab/>
        <w:t>Early payment in case of severe financial hardship or compassionate grounds</w:t>
      </w:r>
      <w:bookmarkEnd w:id="109"/>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lastRenderedPageBreak/>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keepNext/>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keepNext/>
      </w:pPr>
      <w:r>
        <w:rPr>
          <w:b/>
        </w:rPr>
        <w:lastRenderedPageBreak/>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 SL 2023/205 r. 6.]</w:t>
      </w:r>
    </w:p>
    <w:p>
      <w:pPr>
        <w:pStyle w:val="Heading5"/>
      </w:pPr>
      <w:bookmarkStart w:id="110" w:name="_Toc177115536"/>
      <w:r>
        <w:rPr>
          <w:rStyle w:val="CharSectno"/>
        </w:rPr>
        <w:t>48</w:t>
      </w:r>
      <w:r>
        <w:t>.</w:t>
      </w:r>
      <w:r>
        <w:tab/>
        <w:t>Binding death benefit nomination and payment of death benefit</w:t>
      </w:r>
      <w:bookmarkEnd w:id="110"/>
    </w:p>
    <w:p>
      <w:pPr>
        <w:pStyle w:val="Subsection"/>
      </w:pPr>
      <w:r>
        <w:tab/>
        <w:t>(1)</w:t>
      </w:r>
      <w:r>
        <w:tab/>
        <w:t xml:space="preserve">In this regulation — </w:t>
      </w:r>
    </w:p>
    <w:p>
      <w:pPr>
        <w:pStyle w:val="Defstart"/>
      </w:pPr>
      <w:r>
        <w:tab/>
      </w:r>
      <w:r>
        <w:rPr>
          <w:rStyle w:val="CharDefText"/>
        </w:rPr>
        <w:t>death benefit</w:t>
      </w:r>
      <w:r>
        <w:t xml:space="preserve">, of a Gold State Super Member, means the following — </w:t>
      </w:r>
    </w:p>
    <w:p>
      <w:pPr>
        <w:pStyle w:val="Defpara"/>
      </w:pPr>
      <w:r>
        <w:tab/>
        <w:t>(a)</w:t>
      </w:r>
      <w:r>
        <w:tab/>
        <w:t>a benefit that becomes payable under regulation 39 or 43(a) because the Member has died;</w:t>
      </w:r>
    </w:p>
    <w:p>
      <w:pPr>
        <w:pStyle w:val="Defpara"/>
      </w:pPr>
      <w:r>
        <w:tab/>
        <w:t>(b)</w:t>
      </w:r>
      <w:r>
        <w:tab/>
        <w:t>the Member’s GSS withdrawal benefit that becomes payable because the Member has died;</w:t>
      </w:r>
    </w:p>
    <w:p>
      <w:pPr>
        <w:pStyle w:val="Defpara"/>
      </w:pPr>
      <w:r>
        <w:tab/>
        <w:t>(c)</w:t>
      </w:r>
      <w:r>
        <w:tab/>
        <w:t>a benefit that becomes payable to the Member under the Gold State Super Scheme but is not paid or transferred under regulation 47 before the Board is notified of the Member’s death.</w:t>
      </w:r>
    </w:p>
    <w:p>
      <w:pPr>
        <w:pStyle w:val="Subsection"/>
        <w:keepNext/>
      </w:pPr>
      <w:r>
        <w:lastRenderedPageBreak/>
        <w:tab/>
        <w:t>(1A)</w:t>
      </w:r>
      <w:r>
        <w:tab/>
        <w:t xml:space="preserve">A Gold State Super Member may at any time give the Board a notice (a </w:t>
      </w:r>
      <w:r>
        <w:rPr>
          <w:rStyle w:val="CharDefText"/>
        </w:rPr>
        <w:t>binding death benefit nomination</w:t>
      </w:r>
      <w:r>
        <w:t xml:space="preserve">) that — </w:t>
      </w:r>
    </w:p>
    <w:p>
      <w:pPr>
        <w:pStyle w:val="Indenta"/>
        <w:keepNext/>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Gold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Gold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Gold State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Gold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pPr>
      <w:r>
        <w:tab/>
        <w:t>(a)</w:t>
      </w:r>
      <w:r>
        <w:tab/>
        <w:t xml:space="preserve">either — </w:t>
      </w:r>
    </w:p>
    <w:p>
      <w:pPr>
        <w:pStyle w:val="Indenti"/>
      </w:pPr>
      <w:r>
        <w:tab/>
        <w:t>(i)</w:t>
      </w:r>
      <w:r>
        <w:tab/>
        <w:t>no binding death benefit nomination is in force in respect of a Gold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either — </w:t>
      </w:r>
    </w:p>
    <w:p>
      <w:pPr>
        <w:pStyle w:val="Indenti"/>
      </w:pPr>
      <w:r>
        <w:tab/>
        <w:t>(i)</w:t>
      </w:r>
      <w:r>
        <w:tab/>
        <w:t>the Board has been unable, after making reasonable enquiries, to find an executor of the Member’s will or administrator of the Member’s estate; or</w:t>
      </w:r>
    </w:p>
    <w:p>
      <w:pPr>
        <w:pStyle w:val="Indenti"/>
      </w:pPr>
      <w:r>
        <w:tab/>
        <w:t>(ii)</w:t>
      </w:r>
      <w:r>
        <w:tab/>
        <w:t>the Board considers it desirable to make the payment in order to relieve or avoid hardship.</w:t>
      </w:r>
    </w:p>
    <w:p>
      <w:pPr>
        <w:pStyle w:val="Subsection"/>
      </w:pPr>
      <w:r>
        <w:lastRenderedPageBreak/>
        <w:tab/>
        <w:t>(3A)</w:t>
      </w:r>
      <w:r>
        <w:tab/>
        <w:t xml:space="preserve">If the Board decides to make a payment under subregulation (3) the Board may make the payment — </w:t>
      </w:r>
    </w:p>
    <w:p>
      <w:pPr>
        <w:pStyle w:val="Indenta"/>
      </w:pPr>
      <w:r>
        <w:tab/>
        <w:t>(a)</w:t>
      </w:r>
      <w:r>
        <w:tab/>
        <w:t>to 1 or more of the Member’s dependants in proportions determined by the Board; or</w:t>
      </w:r>
    </w:p>
    <w:p>
      <w:pPr>
        <w:pStyle w:val="Indenta"/>
      </w:pPr>
      <w:r>
        <w:tab/>
        <w:t>(b)</w:t>
      </w:r>
      <w:r>
        <w:tab/>
        <w:t>if, after making reasonable enquiries, the Board has been unable to find any dependant of the Member, to 1 or more other individuals in proportions determined by the Board.</w:t>
      </w:r>
    </w:p>
    <w:p>
      <w:pPr>
        <w:pStyle w:val="Ednotesubsection"/>
        <w:spacing w:before="100"/>
      </w:pPr>
      <w:r>
        <w:tab/>
        <w:t>[(4)</w:t>
      </w:r>
      <w:r>
        <w:tab/>
        <w:t>deleted]</w:t>
      </w:r>
    </w:p>
    <w:p>
      <w:pPr>
        <w:pStyle w:val="Footnotesection"/>
      </w:pPr>
      <w:r>
        <w:tab/>
        <w:t>[Regulation 48 amended: Gazette 28 Jun 2002 p. 3031-2; 13 Jun 2003 p. 2113; 1 Dec 2004 p. 5706; 13 Apr 2007 p. 1597; SL 2021/49 r. 5; SL 2021/132 r. 5; SL 2022/173 r. 4.]</w:t>
      </w:r>
    </w:p>
    <w:p>
      <w:pPr>
        <w:pStyle w:val="Heading5"/>
      </w:pPr>
      <w:bookmarkStart w:id="111" w:name="_Toc177115537"/>
      <w:r>
        <w:rPr>
          <w:rStyle w:val="CharSectno"/>
        </w:rPr>
        <w:t>49</w:t>
      </w:r>
      <w:r>
        <w:t>.</w:t>
      </w:r>
      <w:r>
        <w:tab/>
        <w:t>Disablement benefit or payment of GSS withdrawal benefit on disablement, application for</w:t>
      </w:r>
      <w:bookmarkEnd w:id="111"/>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lastRenderedPageBreak/>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112" w:name="_Toc177115538"/>
      <w:r>
        <w:rPr>
          <w:rStyle w:val="CharSectno"/>
        </w:rPr>
        <w:t>49A</w:t>
      </w:r>
      <w:r>
        <w:t>.</w:t>
      </w:r>
      <w:r>
        <w:tab/>
        <w:t>Member liable to pay contributions tax, commutable pension for</w:t>
      </w:r>
      <w:bookmarkEnd w:id="112"/>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lastRenderedPageBreak/>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keepNext/>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keepLines/>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Gazette 28 Jun 2002 p. 3023-4; amended: Gazette 26 May 2006 p. 1930.]</w:t>
      </w:r>
    </w:p>
    <w:p>
      <w:pPr>
        <w:pStyle w:val="Heading5"/>
      </w:pPr>
      <w:bookmarkStart w:id="113" w:name="_Toc177115539"/>
      <w:r>
        <w:rPr>
          <w:rStyle w:val="CharSectno"/>
        </w:rPr>
        <w:t>49B</w:t>
      </w:r>
      <w:r>
        <w:t>.</w:t>
      </w:r>
      <w:r>
        <w:tab/>
        <w:t>Benefits applied for, but unpaid, at Member’s death</w:t>
      </w:r>
      <w:bookmarkEnd w:id="113"/>
    </w:p>
    <w:p>
      <w:pPr>
        <w:pStyle w:val="Subsection"/>
      </w:pPr>
      <w:r>
        <w:tab/>
        <w:t>(1)</w:t>
      </w:r>
      <w:r>
        <w:tab/>
        <w:t xml:space="preserve">In this regulation — </w:t>
      </w:r>
    </w:p>
    <w:p>
      <w:pPr>
        <w:pStyle w:val="Defstart"/>
      </w:pPr>
      <w:r>
        <w:tab/>
      </w:r>
      <w:r>
        <w:rPr>
          <w:rStyle w:val="CharDefText"/>
        </w:rPr>
        <w:t>death benefit</w:t>
      </w:r>
      <w:r>
        <w:t xml:space="preserve"> has the meaning given in regulation 48.</w:t>
      </w:r>
    </w:p>
    <w:p>
      <w:pPr>
        <w:pStyle w:val="Subsection"/>
      </w:pPr>
      <w:r>
        <w:tab/>
        <w:t>(2)</w:t>
      </w:r>
      <w:r>
        <w:tab/>
        <w:t xml:space="preserve">This regulation applies if — </w:t>
      </w:r>
    </w:p>
    <w:p>
      <w:pPr>
        <w:pStyle w:val="Indenta"/>
      </w:pPr>
      <w:r>
        <w:tab/>
        <w:t>(a)</w:t>
      </w:r>
      <w:r>
        <w:tab/>
        <w:t>a Gold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49B inserted: SL 2023/205 r. 7]</w:t>
      </w:r>
    </w:p>
    <w:p>
      <w:pPr>
        <w:pStyle w:val="Heading2"/>
      </w:pPr>
      <w:bookmarkStart w:id="114" w:name="_Toc177042969"/>
      <w:bookmarkStart w:id="115" w:name="_Toc177043837"/>
      <w:bookmarkStart w:id="116" w:name="_Toc177048663"/>
      <w:bookmarkStart w:id="117" w:name="_Toc177115540"/>
      <w:r>
        <w:rPr>
          <w:rStyle w:val="CharPartNo"/>
        </w:rPr>
        <w:lastRenderedPageBreak/>
        <w:t>Part 3</w:t>
      </w:r>
      <w:r>
        <w:t xml:space="preserve"> — </w:t>
      </w:r>
      <w:r>
        <w:rPr>
          <w:rStyle w:val="CharPartText"/>
        </w:rPr>
        <w:t>West State Super Scheme</w:t>
      </w:r>
      <w:bookmarkEnd w:id="114"/>
      <w:bookmarkEnd w:id="115"/>
      <w:bookmarkEnd w:id="116"/>
      <w:bookmarkEnd w:id="117"/>
    </w:p>
    <w:p>
      <w:pPr>
        <w:pStyle w:val="Heading3"/>
      </w:pPr>
      <w:bookmarkStart w:id="118" w:name="_Toc177042970"/>
      <w:bookmarkStart w:id="119" w:name="_Toc177043838"/>
      <w:bookmarkStart w:id="120" w:name="_Toc177048664"/>
      <w:bookmarkStart w:id="121" w:name="_Toc177115541"/>
      <w:r>
        <w:rPr>
          <w:rStyle w:val="CharDivNo"/>
        </w:rPr>
        <w:t>Division 1</w:t>
      </w:r>
      <w:r>
        <w:t xml:space="preserve"> — </w:t>
      </w:r>
      <w:r>
        <w:rPr>
          <w:rStyle w:val="CharDivText"/>
        </w:rPr>
        <w:t>Preliminary</w:t>
      </w:r>
      <w:bookmarkEnd w:id="118"/>
      <w:bookmarkEnd w:id="119"/>
      <w:bookmarkEnd w:id="120"/>
      <w:bookmarkEnd w:id="121"/>
    </w:p>
    <w:p>
      <w:pPr>
        <w:pStyle w:val="Heading5"/>
      </w:pPr>
      <w:bookmarkStart w:id="122" w:name="_Toc177115542"/>
      <w:r>
        <w:rPr>
          <w:rStyle w:val="CharSectno"/>
        </w:rPr>
        <w:t>50</w:t>
      </w:r>
      <w:r>
        <w:t>.</w:t>
      </w:r>
      <w:r>
        <w:tab/>
        <w:t>Terms used</w:t>
      </w:r>
      <w:bookmarkEnd w:id="122"/>
    </w:p>
    <w:p>
      <w:pPr>
        <w:pStyle w:val="Subsection"/>
      </w:pPr>
      <w:r>
        <w:tab/>
        <w:t>(1)</w:t>
      </w:r>
      <w:r>
        <w:tab/>
        <w:t>In this Part —</w:t>
      </w:r>
    </w:p>
    <w:p>
      <w:pPr>
        <w:pStyle w:val="Defstart"/>
      </w:pPr>
      <w:r>
        <w:tab/>
      </w:r>
      <w:r>
        <w:rPr>
          <w:rStyle w:val="CharDefText"/>
        </w:rPr>
        <w:t>covered risk benefit</w:t>
      </w:r>
      <w:r>
        <w:t xml:space="preserve"> — </w:t>
      </w:r>
    </w:p>
    <w:p>
      <w:pPr>
        <w:pStyle w:val="Defpara"/>
      </w:pPr>
      <w:r>
        <w:tab/>
        <w:t>(a)</w:t>
      </w:r>
      <w:r>
        <w:tab/>
        <w:t>means a benefit provided by the Board to a covered risk benefits Member; and</w:t>
      </w:r>
    </w:p>
    <w:p>
      <w:pPr>
        <w:pStyle w:val="Defpara"/>
      </w:pPr>
      <w:r>
        <w:tab/>
        <w:t>(b)</w:t>
      </w:r>
      <w:r>
        <w:tab/>
        <w:t>includes any supplementary risk benefit provided under regulation 70A; but</w:t>
      </w:r>
    </w:p>
    <w:p>
      <w:pPr>
        <w:pStyle w:val="Defpara"/>
      </w:pPr>
      <w:r>
        <w:tab/>
        <w:t>(c)</w:t>
      </w:r>
      <w:r>
        <w:tab/>
        <w:t>does not include payment of the balance of the Member’s west state account or the Member’s protected amount;</w:t>
      </w:r>
    </w:p>
    <w:p>
      <w:pPr>
        <w:pStyle w:val="Defstart"/>
      </w:pPr>
      <w:r>
        <w:tab/>
      </w:r>
      <w:r>
        <w:rPr>
          <w:rStyle w:val="CharDefText"/>
        </w:rPr>
        <w:t>covered risk benefits Member</w:t>
      </w:r>
      <w:r>
        <w:t xml:space="preserve"> has the meaning given in regulation 69G;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inactive low</w:t>
      </w:r>
      <w:r>
        <w:rPr>
          <w:rStyle w:val="CharDefText"/>
        </w:rPr>
        <w:noBreakHyphen/>
        <w:t>balance west state account</w:t>
      </w:r>
      <w:r>
        <w:t xml:space="preserve"> has the meaning given in subregulation (1A);</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lastRenderedPageBreak/>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Next/>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lastRenderedPageBreak/>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(1A)</w:t>
      </w:r>
      <w:r>
        <w:tab/>
        <w:t xml:space="preserve">A west state account is an </w:t>
      </w:r>
      <w:r>
        <w:rPr>
          <w:rStyle w:val="CharDefText"/>
        </w:rPr>
        <w:t>inactive low</w:t>
      </w:r>
      <w:r>
        <w:rPr>
          <w:rStyle w:val="CharDefText"/>
        </w:rPr>
        <w:noBreakHyphen/>
        <w:t>balance west state account</w:t>
      </w:r>
      <w:r>
        <w:t xml:space="preserve"> at any time if during the period of 16 continuous months ending at that time — </w:t>
      </w:r>
    </w:p>
    <w:p>
      <w:pPr>
        <w:pStyle w:val="Indenta"/>
      </w:pPr>
      <w:r>
        <w:tab/>
        <w:t>(a)</w:t>
      </w:r>
      <w:r>
        <w:tab/>
        <w:t>the account has a balance of less than $6 000; and</w:t>
      </w:r>
    </w:p>
    <w:p>
      <w:pPr>
        <w:pStyle w:val="Indenta"/>
      </w:pPr>
      <w:r>
        <w:rPr>
          <w:snapToGrid w:val="0"/>
        </w:rPr>
        <w:tab/>
        <w:t>(b)</w:t>
      </w:r>
      <w:r>
        <w:rPr>
          <w:snapToGrid w:val="0"/>
        </w:rPr>
        <w:tab/>
        <w:t xml:space="preserve">no relevant contribution has been credited to the account; </w:t>
      </w:r>
      <w:r>
        <w:t>and</w:t>
      </w:r>
    </w:p>
    <w:p>
      <w:pPr>
        <w:pStyle w:val="Indenta"/>
      </w:pPr>
      <w:r>
        <w:tab/>
        <w:t>(c)</w:t>
      </w:r>
      <w:r>
        <w:tab/>
        <w:t>the West State Super Member in whose name the account is maintained is not a covered risk benefits Member; and</w:t>
      </w:r>
    </w:p>
    <w:p>
      <w:pPr>
        <w:pStyle w:val="Indenta"/>
      </w:pPr>
      <w:r>
        <w:tab/>
        <w:t>(d)</w:t>
      </w:r>
      <w:r>
        <w:tab/>
        <w:t xml:space="preserve">the West State Super Member in whose name the account is maintained has not — </w:t>
      </w:r>
    </w:p>
    <w:p>
      <w:pPr>
        <w:pStyle w:val="Indenti"/>
      </w:pPr>
      <w:r>
        <w:tab/>
        <w:t>(i)</w:t>
      </w:r>
      <w:r>
        <w:tab/>
        <w:t>exercised an option or made any choice afforded to the Member under regulation 69D in connection with the selection of an investment plan in relation to the Member’s account; or</w:t>
      </w:r>
    </w:p>
    <w:p>
      <w:pPr>
        <w:pStyle w:val="Indenti"/>
      </w:pPr>
      <w:r>
        <w:tab/>
        <w:t>(ii)</w:t>
      </w:r>
      <w:r>
        <w:tab/>
        <w:t>given a binding death benefit nomination under regulation 80; or</w:t>
      </w:r>
    </w:p>
    <w:p>
      <w:pPr>
        <w:pStyle w:val="Indenti"/>
      </w:pPr>
      <w:r>
        <w:tab/>
        <w:t>(iii)</w:t>
      </w:r>
      <w:r>
        <w:tab/>
        <w:t>accrued an entitlement to the Member’s WSS withdrawal benefit on the basis of a circumstance specified in regulation 76(1)(a), (b), (da), (d) or (e); or</w:t>
      </w:r>
    </w:p>
    <w:p>
      <w:pPr>
        <w:pStyle w:val="Indenti"/>
      </w:pPr>
      <w:r>
        <w:lastRenderedPageBreak/>
        <w:tab/>
        <w:t>(iv)</w:t>
      </w:r>
      <w:r>
        <w:tab/>
        <w:t>reached preservation age.</w:t>
      </w:r>
    </w:p>
    <w:p>
      <w:pPr>
        <w:pStyle w:val="Subsection"/>
      </w:pPr>
      <w:r>
        <w:tab/>
        <w:t>(1B)</w:t>
      </w:r>
      <w:r>
        <w:tab/>
        <w:t xml:space="preserve">A west state account is an </w:t>
      </w:r>
      <w:r>
        <w:rPr>
          <w:rStyle w:val="CharDefText"/>
        </w:rPr>
        <w:t>inactive west state account</w:t>
      </w:r>
      <w:r>
        <w:t xml:space="preserve"> at any time if during the period of 16 continuous months ending at that time — </w:t>
      </w:r>
    </w:p>
    <w:p>
      <w:pPr>
        <w:pStyle w:val="Indenta"/>
      </w:pPr>
      <w:r>
        <w:rPr>
          <w:snapToGrid w:val="0"/>
        </w:rPr>
        <w:tab/>
        <w:t>(a)</w:t>
      </w:r>
      <w:r>
        <w:rPr>
          <w:snapToGrid w:val="0"/>
        </w:rPr>
        <w:tab/>
        <w:t xml:space="preserve">no relevant contribution has been credited to the account; </w:t>
      </w:r>
      <w:r>
        <w:t>and</w:t>
      </w:r>
    </w:p>
    <w:p>
      <w:pPr>
        <w:pStyle w:val="Indenta"/>
      </w:pPr>
      <w:r>
        <w:tab/>
        <w:t>(b)</w:t>
      </w:r>
      <w:r>
        <w:tab/>
        <w:t xml:space="preserve">the Board has issued a notice (a </w:t>
      </w:r>
      <w:r>
        <w:rPr>
          <w:rStyle w:val="CharDefText"/>
        </w:rPr>
        <w:t>notice of inactivity</w:t>
      </w:r>
      <w:r>
        <w:t xml:space="preserve">) in accordance with regulation 224AA to the West State Super Member in whose name the account is maintained — </w:t>
      </w:r>
    </w:p>
    <w:p>
      <w:pPr>
        <w:pStyle w:val="Indenti"/>
      </w:pPr>
      <w:r>
        <w:tab/>
        <w:t>(i)</w:t>
      </w:r>
      <w:r>
        <w:tab/>
        <w:t>within 14 days after the condition in paragraph (a) has been satisfied for a period of 9 continuous months; and</w:t>
      </w:r>
    </w:p>
    <w:p>
      <w:pPr>
        <w:pStyle w:val="Indenti"/>
      </w:pPr>
      <w:r>
        <w:tab/>
        <w:t>(ii)</w:t>
      </w:r>
      <w:r>
        <w:tab/>
        <w:t>within 14 days after the condition in paragraph (a) has been satisfied for a period of 12 continuous months; and</w:t>
      </w:r>
    </w:p>
    <w:p>
      <w:pPr>
        <w:pStyle w:val="Indenti"/>
        <w:rPr>
          <w:rStyle w:val="DraftersNotes"/>
          <w:b w:val="0"/>
          <w:i w:val="0"/>
          <w:sz w:val="24"/>
        </w:rPr>
      </w:pPr>
      <w:r>
        <w:tab/>
        <w:t>(iii)</w:t>
      </w:r>
      <w:r>
        <w:tab/>
        <w:t>within 14 days after the condition in paragraph (a) has been satisfied for a period of 15 continuous months.</w:t>
      </w:r>
    </w:p>
    <w:p>
      <w:pPr>
        <w:pStyle w:val="Subsection"/>
        <w:keepLines/>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Gazette 29 Jun 2001 p. 3082; 13 Jun 2003 p. 2106 and 2108-9; 25 Jun 2004 p. 2230; 1 Dec 2004 p. 5707; 26 May 2006 p. 1918; 13 Apr 2007 p. 1599, 1621-3 and 1623-4; 8 Jul 2008 p. 3214</w:t>
      </w:r>
      <w:r>
        <w:noBreakHyphen/>
        <w:t>15; 24 Nov 2009 p. 4741; 8 Jul 2011 p. 2900; 17 Jan 2012 p. 470; SL 2024/195 r. 5.]</w:t>
      </w:r>
    </w:p>
    <w:p>
      <w:pPr>
        <w:pStyle w:val="Heading3"/>
        <w:spacing w:line="240" w:lineRule="atLeast"/>
      </w:pPr>
      <w:bookmarkStart w:id="123" w:name="_Toc177042972"/>
      <w:bookmarkStart w:id="124" w:name="_Toc177043840"/>
      <w:bookmarkStart w:id="125" w:name="_Toc177048666"/>
      <w:bookmarkStart w:id="126" w:name="_Toc177115543"/>
      <w:r>
        <w:rPr>
          <w:rStyle w:val="CharDivNo"/>
        </w:rPr>
        <w:lastRenderedPageBreak/>
        <w:t>Division 2</w:t>
      </w:r>
      <w:r>
        <w:t xml:space="preserve"> — </w:t>
      </w:r>
      <w:r>
        <w:rPr>
          <w:rStyle w:val="CharDivText"/>
        </w:rPr>
        <w:t>Membership</w:t>
      </w:r>
      <w:bookmarkEnd w:id="123"/>
      <w:bookmarkEnd w:id="124"/>
      <w:bookmarkEnd w:id="125"/>
      <w:bookmarkEnd w:id="126"/>
    </w:p>
    <w:p>
      <w:pPr>
        <w:pStyle w:val="Heading5"/>
        <w:spacing w:before="180"/>
      </w:pPr>
      <w:bookmarkStart w:id="127" w:name="_Toc177115544"/>
      <w:r>
        <w:rPr>
          <w:rStyle w:val="CharSectno"/>
        </w:rPr>
        <w:t>50A</w:t>
      </w:r>
      <w:r>
        <w:t>.</w:t>
      </w:r>
      <w:r>
        <w:tab/>
        <w:t>West State Super Scheme closed to new Members</w:t>
      </w:r>
      <w:bookmarkEnd w:id="12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128" w:name="_Toc177115545"/>
      <w:r>
        <w:rPr>
          <w:rStyle w:val="CharSectno"/>
        </w:rPr>
        <w:t>51</w:t>
      </w:r>
      <w:r>
        <w:rPr>
          <w:snapToGrid w:val="0"/>
        </w:rPr>
        <w:t>.</w:t>
      </w:r>
      <w:r>
        <w:rPr>
          <w:snapToGrid w:val="0"/>
        </w:rPr>
        <w:tab/>
        <w:t>S</w:t>
      </w:r>
      <w:r>
        <w:t>tatutory WSS</w:t>
      </w:r>
      <w:r>
        <w:rPr>
          <w:snapToGrid w:val="0"/>
        </w:rPr>
        <w:t xml:space="preserve"> Member</w:t>
      </w:r>
      <w:r>
        <w:t>s, exclusions from being</w:t>
      </w:r>
      <w:bookmarkEnd w:id="128"/>
    </w:p>
    <w:p>
      <w:pPr>
        <w:pStyle w:val="Ednotesubsection"/>
        <w:keepNext/>
        <w:spacing w:before="100"/>
      </w:pPr>
      <w:r>
        <w:tab/>
        <w:t>[(1)</w:t>
      </w:r>
      <w:r>
        <w:tab/>
        <w:t>deleted]</w:t>
      </w:r>
    </w:p>
    <w:p>
      <w:pPr>
        <w:pStyle w:val="Subsection"/>
        <w:keepNext/>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lastRenderedPageBreak/>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keepLines/>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xml:space="preserve">, in respect of </w:t>
      </w:r>
      <w:r>
        <w:lastRenderedPageBreak/>
        <w:t>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129" w:name="_Toc177115546"/>
      <w:r>
        <w:rPr>
          <w:rStyle w:val="CharSectno"/>
        </w:rPr>
        <w:t>52</w:t>
      </w:r>
      <w:r>
        <w:t>.</w:t>
      </w:r>
      <w:r>
        <w:tab/>
        <w:t>When voluntary or partner WSS Member changes kind of membership</w:t>
      </w:r>
      <w:bookmarkEnd w:id="129"/>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130" w:name="_Toc177115547"/>
      <w:r>
        <w:rPr>
          <w:rStyle w:val="CharSectno"/>
        </w:rPr>
        <w:t>52B</w:t>
      </w:r>
      <w:r>
        <w:t>.</w:t>
      </w:r>
      <w:r>
        <w:tab/>
        <w:t>Certain Members may elect to withdraw</w:t>
      </w:r>
      <w:bookmarkEnd w:id="130"/>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lastRenderedPageBreak/>
        <w:tab/>
        <w:t>[Regulation 52B inserted: Gazette 13 Apr 2007 p. 1626; amended: Gazette 17 Jan 2012 p. 473.]</w:t>
      </w:r>
    </w:p>
    <w:p>
      <w:pPr>
        <w:pStyle w:val="Heading5"/>
      </w:pPr>
      <w:bookmarkStart w:id="131" w:name="_Toc177115548"/>
      <w:r>
        <w:rPr>
          <w:rStyle w:val="CharSectno"/>
        </w:rPr>
        <w:t>53</w:t>
      </w:r>
      <w:r>
        <w:t>.</w:t>
      </w:r>
      <w:r>
        <w:tab/>
        <w:t>When membership ceases</w:t>
      </w:r>
      <w:bookmarkEnd w:id="131"/>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 or</w:t>
      </w:r>
    </w:p>
    <w:p>
      <w:pPr>
        <w:pStyle w:val="Indenta"/>
      </w:pPr>
      <w:r>
        <w:tab/>
        <w:t>(c)</w:t>
      </w:r>
      <w:r>
        <w:tab/>
        <w:t>the whole balance of the person’s account is paid to the Commonwealth Commissioner of Taxation in respect of the member under regulation 69AA, 69AB or 69AD; or</w:t>
      </w:r>
    </w:p>
    <w:p>
      <w:pPr>
        <w:pStyle w:val="Indenta"/>
        <w:keepNext/>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keepNext/>
      </w:pPr>
      <w:r>
        <w:lastRenderedPageBreak/>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 SL 2024/195 r. 6.]</w:t>
      </w:r>
    </w:p>
    <w:p>
      <w:pPr>
        <w:pStyle w:val="Heading3"/>
        <w:spacing w:line="240" w:lineRule="atLeast"/>
      </w:pPr>
      <w:bookmarkStart w:id="132" w:name="_Toc177042978"/>
      <w:bookmarkStart w:id="133" w:name="_Toc177043846"/>
      <w:bookmarkStart w:id="134" w:name="_Toc177048672"/>
      <w:bookmarkStart w:id="135" w:name="_Toc177115549"/>
      <w:r>
        <w:rPr>
          <w:rStyle w:val="CharDivNo"/>
        </w:rPr>
        <w:t>Division 3</w:t>
      </w:r>
      <w:r>
        <w:t xml:space="preserve"> — </w:t>
      </w:r>
      <w:r>
        <w:rPr>
          <w:rStyle w:val="CharDivText"/>
        </w:rPr>
        <w:t>Contributions</w:t>
      </w:r>
      <w:bookmarkEnd w:id="132"/>
      <w:bookmarkEnd w:id="133"/>
      <w:bookmarkEnd w:id="134"/>
      <w:bookmarkEnd w:id="135"/>
    </w:p>
    <w:p>
      <w:pPr>
        <w:pStyle w:val="Heading4"/>
      </w:pPr>
      <w:bookmarkStart w:id="136" w:name="_Toc177042979"/>
      <w:bookmarkStart w:id="137" w:name="_Toc177043847"/>
      <w:bookmarkStart w:id="138" w:name="_Toc177048673"/>
      <w:bookmarkStart w:id="139" w:name="_Toc177115550"/>
      <w:r>
        <w:t>Subdivision 1A — Restriction on contributions</w:t>
      </w:r>
      <w:bookmarkEnd w:id="136"/>
      <w:bookmarkEnd w:id="137"/>
      <w:bookmarkEnd w:id="138"/>
      <w:bookmarkEnd w:id="139"/>
    </w:p>
    <w:p>
      <w:pPr>
        <w:pStyle w:val="Footnoteheading"/>
        <w:keepNext/>
      </w:pPr>
      <w:r>
        <w:tab/>
        <w:t>[Heading inserted: Gazette 6 Jun 2007 p. 2622.]</w:t>
      </w:r>
    </w:p>
    <w:p>
      <w:pPr>
        <w:pStyle w:val="Heading5"/>
      </w:pPr>
      <w:bookmarkStart w:id="140" w:name="_Toc177115551"/>
      <w:r>
        <w:rPr>
          <w:rStyle w:val="CharSectno"/>
        </w:rPr>
        <w:t>53A</w:t>
      </w:r>
      <w:r>
        <w:t>.</w:t>
      </w:r>
      <w:r>
        <w:tab/>
        <w:t>No contributions by or for GESB Super Member</w:t>
      </w:r>
      <w:bookmarkEnd w:id="140"/>
    </w:p>
    <w:p>
      <w:pPr>
        <w:pStyle w:val="Subsection"/>
        <w:keepNext/>
      </w:pPr>
      <w:r>
        <w:tab/>
      </w:r>
      <w:r>
        <w:tab/>
        <w:t>A contribution or transfer cannot be made to the West State Super Scheme by or for a person who is a GESB Super Member.</w:t>
      </w:r>
    </w:p>
    <w:p>
      <w:pPr>
        <w:pStyle w:val="Footnotesection"/>
      </w:pPr>
      <w:r>
        <w:tab/>
        <w:t>[Regulation 53A inserted: Gazette 6 Jun 2007 p. 2622.]</w:t>
      </w:r>
    </w:p>
    <w:p>
      <w:pPr>
        <w:pStyle w:val="Ednotesection"/>
      </w:pPr>
      <w:r>
        <w:t>[</w:t>
      </w:r>
      <w:r>
        <w:rPr>
          <w:b/>
        </w:rPr>
        <w:t>54A.</w:t>
      </w:r>
      <w:r>
        <w:tab/>
        <w:t>Deleted: Gazette 17 Jan 2012 p. 471.]</w:t>
      </w:r>
    </w:p>
    <w:p>
      <w:pPr>
        <w:pStyle w:val="Heading4"/>
      </w:pPr>
      <w:bookmarkStart w:id="141" w:name="_Toc177042981"/>
      <w:bookmarkStart w:id="142" w:name="_Toc177043849"/>
      <w:bookmarkStart w:id="143" w:name="_Toc177048675"/>
      <w:bookmarkStart w:id="144" w:name="_Toc177115552"/>
      <w:r>
        <w:t>Subdivision 1 — Employer contributions</w:t>
      </w:r>
      <w:bookmarkEnd w:id="141"/>
      <w:bookmarkEnd w:id="142"/>
      <w:bookmarkEnd w:id="143"/>
      <w:bookmarkEnd w:id="144"/>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145" w:name="_Toc177115553"/>
      <w:r>
        <w:rPr>
          <w:rStyle w:val="CharSectno"/>
        </w:rPr>
        <w:lastRenderedPageBreak/>
        <w:t>58</w:t>
      </w:r>
      <w:r>
        <w:t>.</w:t>
      </w:r>
      <w:r>
        <w:tab/>
        <w:t>Commonwealth payments, acceptance of</w:t>
      </w:r>
      <w:bookmarkEnd w:id="145"/>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146" w:name="_Toc177115554"/>
      <w:r>
        <w:rPr>
          <w:rStyle w:val="CharSectno"/>
        </w:rPr>
        <w:t>59</w:t>
      </w:r>
      <w:r>
        <w:t>.</w:t>
      </w:r>
      <w:r>
        <w:tab/>
        <w:t>Insurance payout, acceptance of as contribution</w:t>
      </w:r>
      <w:bookmarkEnd w:id="146"/>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keepNext/>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147" w:name="_Toc177115555"/>
      <w:r>
        <w:rPr>
          <w:rStyle w:val="CharSectno"/>
        </w:rPr>
        <w:t>60</w:t>
      </w:r>
      <w:r>
        <w:t>.</w:t>
      </w:r>
      <w:r>
        <w:tab/>
        <w:t>Employer’s contribution returns, duty to give etc.</w:t>
      </w:r>
      <w:bookmarkEnd w:id="147"/>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148" w:name="_Toc177115556"/>
      <w:r>
        <w:rPr>
          <w:rStyle w:val="CharSectno"/>
        </w:rPr>
        <w:t>62</w:t>
      </w:r>
      <w:r>
        <w:t>.</w:t>
      </w:r>
      <w:r>
        <w:tab/>
        <w:t>Treasurer may require Employers to pay additional amounts</w:t>
      </w:r>
      <w:bookmarkEnd w:id="148"/>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w:t>
      </w:r>
      <w:r>
        <w:lastRenderedPageBreak/>
        <w:t>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149" w:name="_Toc177042986"/>
      <w:bookmarkStart w:id="150" w:name="_Toc177043854"/>
      <w:bookmarkStart w:id="151" w:name="_Toc177048680"/>
      <w:bookmarkStart w:id="152" w:name="_Toc177115557"/>
      <w:r>
        <w:t>Subdivision 2 — Member contributions</w:t>
      </w:r>
      <w:bookmarkEnd w:id="149"/>
      <w:bookmarkEnd w:id="150"/>
      <w:bookmarkEnd w:id="151"/>
      <w:bookmarkEnd w:id="152"/>
    </w:p>
    <w:p>
      <w:pPr>
        <w:pStyle w:val="Heading5"/>
        <w:keepNext w:val="0"/>
        <w:spacing w:before="180"/>
        <w:rPr>
          <w:snapToGrid w:val="0"/>
        </w:rPr>
      </w:pPr>
      <w:bookmarkStart w:id="153" w:name="_Toc177115558"/>
      <w:r>
        <w:rPr>
          <w:rStyle w:val="CharSectno"/>
        </w:rPr>
        <w:t>63</w:t>
      </w:r>
      <w:r>
        <w:rPr>
          <w:snapToGrid w:val="0"/>
        </w:rPr>
        <w:t>.</w:t>
      </w:r>
      <w:r>
        <w:rPr>
          <w:snapToGrid w:val="0"/>
        </w:rPr>
        <w:tab/>
        <w:t>Member contributions, when payable and amount of</w:t>
      </w:r>
      <w:bookmarkEnd w:id="153"/>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A Gold State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154" w:name="_Toc177115559"/>
      <w:r>
        <w:rPr>
          <w:rStyle w:val="CharSectno"/>
        </w:rPr>
        <w:lastRenderedPageBreak/>
        <w:t>64</w:t>
      </w:r>
      <w:r>
        <w:t>.</w:t>
      </w:r>
      <w:r>
        <w:tab/>
        <w:t>Member contributions, how to be paid</w:t>
      </w:r>
      <w:bookmarkEnd w:id="154"/>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155" w:name="_Toc177115560"/>
      <w:r>
        <w:rPr>
          <w:rStyle w:val="CharSectno"/>
        </w:rPr>
        <w:t>64A</w:t>
      </w:r>
      <w:r>
        <w:t>.</w:t>
      </w:r>
      <w:r>
        <w:tab/>
        <w:t>Partners, Members etc. may contribute for</w:t>
      </w:r>
      <w:bookmarkEnd w:id="155"/>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lastRenderedPageBreak/>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156" w:name="_Toc177042990"/>
      <w:bookmarkStart w:id="157" w:name="_Toc177043858"/>
      <w:bookmarkStart w:id="158" w:name="_Toc177048684"/>
      <w:bookmarkStart w:id="159" w:name="_Toc177115561"/>
      <w:r>
        <w:t>Subdivision 3 — Transfers</w:t>
      </w:r>
      <w:bookmarkEnd w:id="156"/>
      <w:bookmarkEnd w:id="157"/>
      <w:bookmarkEnd w:id="158"/>
      <w:bookmarkEnd w:id="159"/>
    </w:p>
    <w:p>
      <w:pPr>
        <w:pStyle w:val="Heading5"/>
      </w:pPr>
      <w:bookmarkStart w:id="160" w:name="_Toc177115562"/>
      <w:r>
        <w:rPr>
          <w:rStyle w:val="CharSectno"/>
        </w:rPr>
        <w:t>65</w:t>
      </w:r>
      <w:r>
        <w:t>.</w:t>
      </w:r>
      <w:r>
        <w:tab/>
        <w:t>Transfer of benefits to scheme by Member</w:t>
      </w:r>
      <w:bookmarkEnd w:id="16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Pr>
      <w:bookmarkStart w:id="161" w:name="_Toc177042992"/>
      <w:bookmarkStart w:id="162" w:name="_Toc177043860"/>
      <w:bookmarkStart w:id="163" w:name="_Toc177048686"/>
      <w:bookmarkStart w:id="164" w:name="_Toc177115563"/>
      <w:r>
        <w:t>Subdivision 4 — Contribution splitting for partner</w:t>
      </w:r>
      <w:bookmarkEnd w:id="161"/>
      <w:bookmarkEnd w:id="162"/>
      <w:bookmarkEnd w:id="163"/>
      <w:bookmarkEnd w:id="164"/>
    </w:p>
    <w:p>
      <w:pPr>
        <w:pStyle w:val="Footnoteheading"/>
      </w:pPr>
      <w:r>
        <w:tab/>
        <w:t>[Heading inserted: Gazette 13 Apr 2007 p. 1627.]</w:t>
      </w:r>
    </w:p>
    <w:p>
      <w:pPr>
        <w:pStyle w:val="Heading5"/>
      </w:pPr>
      <w:bookmarkStart w:id="165" w:name="_Toc177115564"/>
      <w:r>
        <w:rPr>
          <w:rStyle w:val="CharSectno"/>
        </w:rPr>
        <w:t>65BA</w:t>
      </w:r>
      <w:r>
        <w:t>.</w:t>
      </w:r>
      <w:r>
        <w:tab/>
        <w:t>Term used: partner</w:t>
      </w:r>
      <w:bookmarkEnd w:id="165"/>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lastRenderedPageBreak/>
        <w:tab/>
        <w:t>[Regulation 65BA inserted: Gazette 8 Jul 2008 p. 3219.]</w:t>
      </w:r>
    </w:p>
    <w:p>
      <w:pPr>
        <w:pStyle w:val="Heading5"/>
      </w:pPr>
      <w:bookmarkStart w:id="166" w:name="_Toc177115565"/>
      <w:r>
        <w:rPr>
          <w:rStyle w:val="CharSectno"/>
        </w:rPr>
        <w:t>65BB</w:t>
      </w:r>
      <w:r>
        <w:t>.</w:t>
      </w:r>
      <w:r>
        <w:tab/>
        <w:t>Member may transfer splittable contributions for partner’s benefit</w:t>
      </w:r>
      <w:bookmarkEnd w:id="166"/>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w:t>
      </w:r>
    </w:p>
    <w:p>
      <w:pPr>
        <w:pStyle w:val="Heading5"/>
      </w:pPr>
      <w:bookmarkStart w:id="167" w:name="_Toc177115566"/>
      <w:r>
        <w:rPr>
          <w:rStyle w:val="CharSectno"/>
        </w:rPr>
        <w:lastRenderedPageBreak/>
        <w:t>65B</w:t>
      </w:r>
      <w:r>
        <w:t>.</w:t>
      </w:r>
      <w:r>
        <w:tab/>
        <w:t>Contributions</w:t>
      </w:r>
      <w:r>
        <w:noBreakHyphen/>
        <w:t>split transfer from other scheme or fund, Board may accept</w:t>
      </w:r>
      <w:bookmarkEnd w:id="167"/>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68" w:name="_Toc177042996"/>
      <w:bookmarkStart w:id="169" w:name="_Toc177043864"/>
      <w:bookmarkStart w:id="170" w:name="_Toc177048690"/>
      <w:bookmarkStart w:id="171" w:name="_Toc177115567"/>
      <w:r>
        <w:rPr>
          <w:rStyle w:val="CharDivNo"/>
        </w:rPr>
        <w:t>Division 4</w:t>
      </w:r>
      <w:r>
        <w:t xml:space="preserve"> — </w:t>
      </w:r>
      <w:r>
        <w:rPr>
          <w:rStyle w:val="CharDivText"/>
        </w:rPr>
        <w:t>West state accounts</w:t>
      </w:r>
      <w:bookmarkEnd w:id="168"/>
      <w:bookmarkEnd w:id="169"/>
      <w:bookmarkEnd w:id="170"/>
      <w:bookmarkEnd w:id="171"/>
    </w:p>
    <w:p>
      <w:pPr>
        <w:pStyle w:val="Footnoteheading"/>
      </w:pPr>
      <w:r>
        <w:tab/>
        <w:t>[Heading amended: Gazette 13 Apr 2007 p. 1624.]</w:t>
      </w:r>
    </w:p>
    <w:p>
      <w:pPr>
        <w:pStyle w:val="Heading5"/>
        <w:rPr>
          <w:snapToGrid w:val="0"/>
        </w:rPr>
      </w:pPr>
      <w:bookmarkStart w:id="172" w:name="_Toc177115568"/>
      <w:r>
        <w:rPr>
          <w:rStyle w:val="CharSectno"/>
        </w:rPr>
        <w:t>66</w:t>
      </w:r>
      <w:r>
        <w:rPr>
          <w:snapToGrid w:val="0"/>
        </w:rPr>
        <w:t>.</w:t>
      </w:r>
      <w:r>
        <w:rPr>
          <w:snapToGrid w:val="0"/>
        </w:rPr>
        <w:tab/>
      </w:r>
      <w:r>
        <w:t>West state</w:t>
      </w:r>
      <w:r>
        <w:rPr>
          <w:snapToGrid w:val="0"/>
        </w:rPr>
        <w:t xml:space="preserve"> accounts for Members, Board to establish</w:t>
      </w:r>
      <w:bookmarkEnd w:id="172"/>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73" w:name="_Toc177115569"/>
      <w:r>
        <w:rPr>
          <w:rStyle w:val="CharSectno"/>
        </w:rPr>
        <w:t>67</w:t>
      </w:r>
      <w:r>
        <w:rPr>
          <w:snapToGrid w:val="0"/>
        </w:rPr>
        <w:t>.</w:t>
      </w:r>
      <w:r>
        <w:rPr>
          <w:snapToGrid w:val="0"/>
        </w:rPr>
        <w:tab/>
        <w:t xml:space="preserve">Amounts to be credited to </w:t>
      </w:r>
      <w:r>
        <w:t>west state</w:t>
      </w:r>
      <w:r>
        <w:rPr>
          <w:snapToGrid w:val="0"/>
        </w:rPr>
        <w:t xml:space="preserve"> accounts</w:t>
      </w:r>
      <w:bookmarkEnd w:id="173"/>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lastRenderedPageBreak/>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174" w:name="_Toc177115570"/>
      <w:r>
        <w:rPr>
          <w:rStyle w:val="CharSectno"/>
        </w:rPr>
        <w:t>68</w:t>
      </w:r>
      <w:r>
        <w:t>.</w:t>
      </w:r>
      <w:r>
        <w:tab/>
        <w:t>Amounts to be debited to west state accounts</w:t>
      </w:r>
      <w:bookmarkEnd w:id="174"/>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lastRenderedPageBreak/>
        <w:tab/>
        <w:t>(e)</w:t>
      </w:r>
      <w:r>
        <w:tab/>
        <w:t>any splittable contributions transferred by the Member under regulation 65BB; and</w:t>
      </w:r>
    </w:p>
    <w:p>
      <w:pPr>
        <w:pStyle w:val="Indenta"/>
      </w:pPr>
      <w:r>
        <w:tab/>
        <w:t>(f)</w:t>
      </w:r>
      <w:r>
        <w:tab/>
        <w:t>any amounts paid in respect of the Member or in respect of the account under regulation 69AA, 69AB, 69AC or 69AD;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lastRenderedPageBreak/>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 SL 2024/195 r. 7.]</w:t>
      </w:r>
    </w:p>
    <w:p>
      <w:pPr>
        <w:pStyle w:val="Heading5"/>
        <w:rPr>
          <w:snapToGrid w:val="0"/>
        </w:rPr>
      </w:pPr>
      <w:bookmarkStart w:id="175" w:name="_Toc177115571"/>
      <w:r>
        <w:rPr>
          <w:rStyle w:val="CharSectno"/>
        </w:rPr>
        <w:t>69</w:t>
      </w:r>
      <w:r>
        <w:rPr>
          <w:snapToGrid w:val="0"/>
        </w:rPr>
        <w:t>.</w:t>
      </w:r>
      <w:r>
        <w:rPr>
          <w:snapToGrid w:val="0"/>
        </w:rPr>
        <w:tab/>
        <w:t>Earnings to be credited to Member’s account</w:t>
      </w:r>
      <w:bookmarkEnd w:id="175"/>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76" w:name="_Toc177115572"/>
      <w:r>
        <w:rPr>
          <w:rStyle w:val="CharSectno"/>
        </w:rPr>
        <w:t>69AA</w:t>
      </w:r>
      <w:r>
        <w:t>.</w:t>
      </w:r>
      <w:r>
        <w:tab/>
        <w:t>Payments in respect of former temporary residents under the Commonwealth Unclaimed Money Act Part 3A</w:t>
      </w:r>
      <w:bookmarkEnd w:id="176"/>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Gazette 6 Jan 2015 p. 26</w:t>
      </w:r>
      <w:r>
        <w:noBreakHyphen/>
        <w:t>7.]</w:t>
      </w:r>
    </w:p>
    <w:p>
      <w:pPr>
        <w:pStyle w:val="Heading5"/>
      </w:pPr>
      <w:bookmarkStart w:id="177" w:name="_Toc177115573"/>
      <w:r>
        <w:rPr>
          <w:rStyle w:val="CharSectno"/>
        </w:rPr>
        <w:lastRenderedPageBreak/>
        <w:t>69AB</w:t>
      </w:r>
      <w:r>
        <w:t>.</w:t>
      </w:r>
      <w:r>
        <w:tab/>
        <w:t>Payments in respect of lost member accounts under the Commonwealth Unclaimed Money Act Part 4A</w:t>
      </w:r>
      <w:bookmarkEnd w:id="177"/>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w:t>
      </w:r>
    </w:p>
    <w:p>
      <w:pPr>
        <w:pStyle w:val="Heading5"/>
      </w:pPr>
      <w:bookmarkStart w:id="178" w:name="_Toc177115574"/>
      <w:r>
        <w:rPr>
          <w:rStyle w:val="CharSectno"/>
        </w:rPr>
        <w:t>69AC</w:t>
      </w:r>
      <w:r>
        <w:t>.</w:t>
      </w:r>
      <w:r>
        <w:tab/>
        <w:t>Payments in accordance with release authority</w:t>
      </w:r>
      <w:bookmarkEnd w:id="178"/>
    </w:p>
    <w:p>
      <w:pPr>
        <w:pStyle w:val="Subsection"/>
        <w:keepNext/>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Gazette 10 Jan 2017 p. 150.]</w:t>
      </w:r>
    </w:p>
    <w:p>
      <w:pPr>
        <w:pStyle w:val="Heading5"/>
      </w:pPr>
      <w:bookmarkStart w:id="179" w:name="_Toc177037280"/>
      <w:bookmarkStart w:id="180" w:name="_Toc177037398"/>
      <w:bookmarkStart w:id="181" w:name="_Toc177115575"/>
      <w:r>
        <w:rPr>
          <w:rStyle w:val="CharSectno"/>
        </w:rPr>
        <w:t>69AD</w:t>
      </w:r>
      <w:r>
        <w:t>.</w:t>
      </w:r>
      <w:r>
        <w:tab/>
        <w:t>Payments in respect of inactive low</w:t>
      </w:r>
      <w:r>
        <w:noBreakHyphen/>
        <w:t>balance west state accounts in accordance with Commonwealth Unclaimed Money Act Part 3B</w:t>
      </w:r>
      <w:bookmarkEnd w:id="179"/>
      <w:bookmarkEnd w:id="180"/>
      <w:bookmarkEnd w:id="181"/>
    </w:p>
    <w:p>
      <w:pPr>
        <w:pStyle w:val="Subsection"/>
      </w:pPr>
      <w:r>
        <w:tab/>
        <w:t>(1)</w:t>
      </w:r>
      <w:r>
        <w:tab/>
        <w:t>If a west state account is an inactive low</w:t>
      </w:r>
      <w:r>
        <w:noBreakHyphen/>
        <w:t xml:space="preserve">balance west state account, the Board may make a payment (the </w:t>
      </w:r>
      <w:r>
        <w:rPr>
          <w:rStyle w:val="CharDefText"/>
        </w:rPr>
        <w:t>payment</w:t>
      </w:r>
      <w:r>
        <w:t>) to the Commonwealth Commissioner of Taxation in accordance with the Commonwealth Unclaimed Money Act Part 3B as if the West State Super Scheme were a regulated superannuation fund and the west state account were an inactive low</w:t>
      </w:r>
      <w:r>
        <w:noBreakHyphen/>
        <w:t>balance account under that Act.</w:t>
      </w:r>
    </w:p>
    <w:p>
      <w:pPr>
        <w:pStyle w:val="Subsection"/>
      </w:pPr>
      <w:r>
        <w:tab/>
        <w:t>(2)</w:t>
      </w:r>
      <w:r>
        <w:tab/>
        <w:t xml:space="preserve">Subregulation (1) does not apply unless — </w:t>
      </w:r>
    </w:p>
    <w:p>
      <w:pPr>
        <w:pStyle w:val="Indenta"/>
      </w:pPr>
      <w:r>
        <w:tab/>
        <w:t>(a)</w:t>
      </w:r>
      <w:r>
        <w:tab/>
        <w:t>the Commonwealth Commissioner of Taxation is permitted under the Commonwealth Unclaimed Money Act to accept the payment; and</w:t>
      </w:r>
    </w:p>
    <w:p>
      <w:pPr>
        <w:pStyle w:val="Indenta"/>
      </w:pPr>
      <w:r>
        <w:lastRenderedPageBreak/>
        <w:tab/>
        <w:t>(b)</w:t>
      </w:r>
      <w:r>
        <w:tab/>
        <w:t>the West State Super Member in whose name the account is maintained has not informed the Board that the Board is to continue to maintain the account.</w:t>
      </w:r>
    </w:p>
    <w:p>
      <w:pPr>
        <w:pStyle w:val="Footnotesection"/>
      </w:pPr>
      <w:r>
        <w:tab/>
        <w:t>[Regulation 69AD inserted: SL 2024/195 r. 8.]</w:t>
      </w:r>
    </w:p>
    <w:p>
      <w:pPr>
        <w:pStyle w:val="Heading3"/>
        <w:keepLines/>
        <w:spacing w:before="200"/>
      </w:pPr>
      <w:bookmarkStart w:id="182" w:name="_Toc177043004"/>
      <w:bookmarkStart w:id="183" w:name="_Toc177043872"/>
      <w:bookmarkStart w:id="184" w:name="_Toc177048699"/>
      <w:bookmarkStart w:id="185" w:name="_Toc177115576"/>
      <w:r>
        <w:rPr>
          <w:rStyle w:val="CharDivNo"/>
        </w:rPr>
        <w:t>Division 4A</w:t>
      </w:r>
      <w:r>
        <w:t> — </w:t>
      </w:r>
      <w:r>
        <w:rPr>
          <w:rStyle w:val="CharDivText"/>
        </w:rPr>
        <w:t>Member investment choice</w:t>
      </w:r>
      <w:bookmarkEnd w:id="182"/>
      <w:bookmarkEnd w:id="183"/>
      <w:bookmarkEnd w:id="184"/>
      <w:bookmarkEnd w:id="185"/>
    </w:p>
    <w:p>
      <w:pPr>
        <w:pStyle w:val="Footnoteheading"/>
        <w:keepNext/>
        <w:keepLines/>
      </w:pPr>
      <w:r>
        <w:tab/>
        <w:t>[Heading inserted: Gazette 29 Jun 2001 p. 3086.]</w:t>
      </w:r>
    </w:p>
    <w:p>
      <w:pPr>
        <w:pStyle w:val="Heading5"/>
        <w:spacing w:before="180"/>
      </w:pPr>
      <w:bookmarkStart w:id="186" w:name="_Toc177115577"/>
      <w:r>
        <w:rPr>
          <w:rStyle w:val="CharSectno"/>
        </w:rPr>
        <w:t>69A</w:t>
      </w:r>
      <w:r>
        <w:t>.</w:t>
      </w:r>
      <w:r>
        <w:tab/>
        <w:t>Terms used</w:t>
      </w:r>
      <w:bookmarkEnd w:id="18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87" w:name="_Toc177115578"/>
      <w:r>
        <w:rPr>
          <w:rStyle w:val="CharSectno"/>
        </w:rPr>
        <w:t>69B</w:t>
      </w:r>
      <w:r>
        <w:t>.</w:t>
      </w:r>
      <w:r>
        <w:tab/>
        <w:t>Investment plans for Members, Board to establish</w:t>
      </w:r>
      <w:bookmarkEnd w:id="187"/>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keepNext/>
        <w:spacing w:before="120"/>
      </w:pPr>
      <w:r>
        <w:lastRenderedPageBreak/>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88" w:name="_Toc177115579"/>
      <w:r>
        <w:rPr>
          <w:rStyle w:val="CharSectno"/>
        </w:rPr>
        <w:t>69C</w:t>
      </w:r>
      <w:r>
        <w:t>.</w:t>
      </w:r>
      <w:r>
        <w:tab/>
        <w:t>Default plan for Members</w:t>
      </w:r>
      <w:bookmarkEnd w:id="188"/>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89" w:name="_Toc177115580"/>
      <w:r>
        <w:rPr>
          <w:rStyle w:val="CharSectno"/>
        </w:rPr>
        <w:t>69D</w:t>
      </w:r>
      <w:r>
        <w:t>.</w:t>
      </w:r>
      <w:r>
        <w:tab/>
        <w:t>Investment plan, Member to select etc.</w:t>
      </w:r>
      <w:bookmarkEnd w:id="189"/>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lastRenderedPageBreak/>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90" w:name="_Toc177115581"/>
      <w:r>
        <w:rPr>
          <w:rStyle w:val="CharSectno"/>
        </w:rPr>
        <w:t>69E</w:t>
      </w:r>
      <w:r>
        <w:t>.</w:t>
      </w:r>
      <w:r>
        <w:tab/>
        <w:t>Board to invest in accord with Member’s plan</w:t>
      </w:r>
      <w:bookmarkEnd w:id="190"/>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keepNext/>
      </w:pPr>
      <w:r>
        <w:lastRenderedPageBreak/>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91" w:name="_Toc177115582"/>
      <w:r>
        <w:rPr>
          <w:rStyle w:val="CharSectno"/>
        </w:rPr>
        <w:t>69F</w:t>
      </w:r>
      <w:r>
        <w:t>.</w:t>
      </w:r>
      <w:r>
        <w:tab/>
        <w:t>Earning rates, determining</w:t>
      </w:r>
      <w:bookmarkEnd w:id="191"/>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lastRenderedPageBreak/>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92" w:name="_Toc177043011"/>
      <w:bookmarkStart w:id="193" w:name="_Toc177043879"/>
      <w:bookmarkStart w:id="194" w:name="_Toc177048706"/>
      <w:bookmarkStart w:id="195" w:name="_Toc177115583"/>
      <w:r>
        <w:rPr>
          <w:rStyle w:val="CharDivNo"/>
        </w:rPr>
        <w:t>Division 5</w:t>
      </w:r>
      <w:r>
        <w:t> — </w:t>
      </w:r>
      <w:r>
        <w:rPr>
          <w:rStyle w:val="CharDivText"/>
        </w:rPr>
        <w:t>Benefits</w:t>
      </w:r>
      <w:bookmarkEnd w:id="192"/>
      <w:bookmarkEnd w:id="193"/>
      <w:bookmarkEnd w:id="194"/>
      <w:bookmarkEnd w:id="195"/>
    </w:p>
    <w:p>
      <w:pPr>
        <w:pStyle w:val="Footnoteheading"/>
        <w:keepNext/>
        <w:keepLines/>
      </w:pPr>
      <w:r>
        <w:tab/>
        <w:t>[Heading inserted: Gazette 30 Jun 2010 p. 3134.]</w:t>
      </w:r>
    </w:p>
    <w:p>
      <w:pPr>
        <w:pStyle w:val="Heading4"/>
        <w:keepLines/>
      </w:pPr>
      <w:bookmarkStart w:id="196" w:name="_Toc177043012"/>
      <w:bookmarkStart w:id="197" w:name="_Toc177043880"/>
      <w:bookmarkStart w:id="198" w:name="_Toc177048707"/>
      <w:bookmarkStart w:id="199" w:name="_Toc177115584"/>
      <w:r>
        <w:t>Subdivision 1 — Preliminary</w:t>
      </w:r>
      <w:bookmarkEnd w:id="196"/>
      <w:bookmarkEnd w:id="197"/>
      <w:bookmarkEnd w:id="198"/>
      <w:bookmarkEnd w:id="199"/>
    </w:p>
    <w:p>
      <w:pPr>
        <w:pStyle w:val="Footnoteheading"/>
        <w:keepNext/>
        <w:keepLines/>
      </w:pPr>
      <w:r>
        <w:tab/>
        <w:t>[Heading inserted: Gazette 30 Jun 2010 p. 3134.]</w:t>
      </w:r>
    </w:p>
    <w:p>
      <w:pPr>
        <w:pStyle w:val="Heading5"/>
      </w:pPr>
      <w:bookmarkStart w:id="200" w:name="_Toc177115585"/>
      <w:r>
        <w:rPr>
          <w:rStyle w:val="CharSectno"/>
        </w:rPr>
        <w:t>69G</w:t>
      </w:r>
      <w:r>
        <w:t>.</w:t>
      </w:r>
      <w:r>
        <w:tab/>
        <w:t>Terms used</w:t>
      </w:r>
      <w:bookmarkEnd w:id="200"/>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lastRenderedPageBreak/>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201" w:name="_Toc177043014"/>
      <w:bookmarkStart w:id="202" w:name="_Toc177043882"/>
      <w:bookmarkStart w:id="203" w:name="_Toc177048709"/>
      <w:bookmarkStart w:id="204" w:name="_Toc177115586"/>
      <w:r>
        <w:t>Subdivision 2 — Covered risk benefits Members</w:t>
      </w:r>
      <w:bookmarkEnd w:id="201"/>
      <w:bookmarkEnd w:id="202"/>
      <w:bookmarkEnd w:id="203"/>
      <w:bookmarkEnd w:id="204"/>
    </w:p>
    <w:p>
      <w:pPr>
        <w:pStyle w:val="Footnoteheading"/>
      </w:pPr>
      <w:r>
        <w:tab/>
        <w:t>[Heading inserted: Gazette 30 Jun 2010 p. 3135.]</w:t>
      </w:r>
    </w:p>
    <w:p>
      <w:pPr>
        <w:pStyle w:val="Heading5"/>
      </w:pPr>
      <w:bookmarkStart w:id="205" w:name="_Toc177115587"/>
      <w:r>
        <w:rPr>
          <w:rStyle w:val="CharSectno"/>
        </w:rPr>
        <w:t>69H</w:t>
      </w:r>
      <w:r>
        <w:t>.</w:t>
      </w:r>
      <w:r>
        <w:tab/>
        <w:t>Covered risk benefits Members, who are automatically</w:t>
      </w:r>
      <w:bookmarkEnd w:id="205"/>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Gazette 30 Jun 2010 p. 3135.]</w:t>
      </w:r>
    </w:p>
    <w:p>
      <w:pPr>
        <w:pStyle w:val="Heading5"/>
      </w:pPr>
      <w:bookmarkStart w:id="206" w:name="_Toc177115588"/>
      <w:r>
        <w:rPr>
          <w:rStyle w:val="CharSectno"/>
        </w:rPr>
        <w:t>69I</w:t>
      </w:r>
      <w:r>
        <w:t>.</w:t>
      </w:r>
      <w:r>
        <w:tab/>
        <w:t>Covered risk benefits Member, Board may give certain people option to become</w:t>
      </w:r>
      <w:bookmarkEnd w:id="206"/>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w:t>
      </w:r>
      <w:r>
        <w:lastRenderedPageBreak/>
        <w:t>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207" w:name="_Toc177115589"/>
      <w:r>
        <w:rPr>
          <w:rStyle w:val="CharSectno"/>
        </w:rPr>
        <w:t>69J</w:t>
      </w:r>
      <w:r>
        <w:t>.</w:t>
      </w:r>
      <w:r>
        <w:tab/>
        <w:t>Ceasing to be a covered risk benefits Member</w:t>
      </w:r>
      <w:bookmarkEnd w:id="207"/>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208" w:name="_Toc177115590"/>
      <w:r>
        <w:rPr>
          <w:rStyle w:val="CharSectno"/>
        </w:rPr>
        <w:t>69K</w:t>
      </w:r>
      <w:r>
        <w:t>.</w:t>
      </w:r>
      <w:r>
        <w:tab/>
        <w:t>Covered risk benefits Member, certain people may opt to become</w:t>
      </w:r>
      <w:bookmarkEnd w:id="208"/>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lastRenderedPageBreak/>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209" w:name="_Toc177115591"/>
      <w:r>
        <w:rPr>
          <w:rStyle w:val="CharSectno"/>
        </w:rPr>
        <w:t>69L</w:t>
      </w:r>
      <w:r>
        <w:t>.</w:t>
      </w:r>
      <w:r>
        <w:tab/>
        <w:t>Opt</w:t>
      </w:r>
      <w:r>
        <w:noBreakHyphen/>
        <w:t>in notice, Board’s functions on receiving</w:t>
      </w:r>
      <w:bookmarkEnd w:id="209"/>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 xml:space="preserve">after considering the notice and any further medical information provided by the Member, the Board is of the opinion that the Member is suffering from a physical or </w:t>
      </w:r>
      <w:r>
        <w:lastRenderedPageBreak/>
        <w:t>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210" w:name="_Toc177115592"/>
      <w:r>
        <w:rPr>
          <w:rStyle w:val="CharSectno"/>
        </w:rPr>
        <w:t>69M</w:t>
      </w:r>
      <w:r>
        <w:t>.</w:t>
      </w:r>
      <w:r>
        <w:tab/>
        <w:t>Opt</w:t>
      </w:r>
      <w:r>
        <w:noBreakHyphen/>
        <w:t>in notice, altering or cancelling acceptance of</w:t>
      </w:r>
      <w:bookmarkEnd w:id="210"/>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pPr>
      <w:bookmarkStart w:id="211" w:name="_Toc177043021"/>
      <w:bookmarkStart w:id="212" w:name="_Toc177043889"/>
      <w:bookmarkStart w:id="213" w:name="_Toc177048716"/>
      <w:bookmarkStart w:id="214" w:name="_Toc177115593"/>
      <w:r>
        <w:lastRenderedPageBreak/>
        <w:t>Subdivision 3 — Provision of supplementary risk benefits</w:t>
      </w:r>
      <w:bookmarkEnd w:id="211"/>
      <w:bookmarkEnd w:id="212"/>
      <w:bookmarkEnd w:id="213"/>
      <w:bookmarkEnd w:id="214"/>
    </w:p>
    <w:p>
      <w:pPr>
        <w:pStyle w:val="Footnoteheading"/>
      </w:pPr>
      <w:r>
        <w:tab/>
        <w:t>[Heading inserted: Gazette 30 Jun 2010 p. 3139.]</w:t>
      </w:r>
    </w:p>
    <w:p>
      <w:pPr>
        <w:pStyle w:val="Heading5"/>
      </w:pPr>
      <w:bookmarkStart w:id="215" w:name="_Toc177115594"/>
      <w:r>
        <w:rPr>
          <w:rStyle w:val="CharSectno"/>
        </w:rPr>
        <w:t>70A</w:t>
      </w:r>
      <w:r>
        <w:t>.</w:t>
      </w:r>
      <w:r>
        <w:tab/>
        <w:t>Supplementary risk benefits, Board may provide</w:t>
      </w:r>
      <w:bookmarkEnd w:id="215"/>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216" w:name="_Toc177115595"/>
      <w:r>
        <w:rPr>
          <w:rStyle w:val="CharSectno"/>
        </w:rPr>
        <w:t>70B</w:t>
      </w:r>
      <w:r>
        <w:t>.</w:t>
      </w:r>
      <w:r>
        <w:tab/>
        <w:t>Supplementary risk benefits, terms of</w:t>
      </w:r>
      <w:bookmarkEnd w:id="216"/>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lastRenderedPageBreak/>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217" w:name="_Toc177043024"/>
      <w:bookmarkStart w:id="218" w:name="_Toc177043892"/>
      <w:bookmarkStart w:id="219" w:name="_Toc177048719"/>
      <w:bookmarkStart w:id="220" w:name="_Toc177115596"/>
      <w:r>
        <w:t>Subdivision 4 — Benefits</w:t>
      </w:r>
      <w:bookmarkEnd w:id="217"/>
      <w:bookmarkEnd w:id="218"/>
      <w:bookmarkEnd w:id="219"/>
      <w:bookmarkEnd w:id="220"/>
    </w:p>
    <w:p>
      <w:pPr>
        <w:pStyle w:val="Footnoteheading"/>
      </w:pPr>
      <w:r>
        <w:tab/>
        <w:t>[Heading inserted: Gazette 30 Jun 2010 p. 3140.]</w:t>
      </w:r>
    </w:p>
    <w:p>
      <w:pPr>
        <w:pStyle w:val="Heading5"/>
      </w:pPr>
      <w:bookmarkStart w:id="221" w:name="_Toc177115597"/>
      <w:r>
        <w:rPr>
          <w:rStyle w:val="CharSectno"/>
        </w:rPr>
        <w:t>70</w:t>
      </w:r>
      <w:r>
        <w:rPr>
          <w:snapToGrid w:val="0"/>
        </w:rPr>
        <w:t>.</w:t>
      </w:r>
      <w:r>
        <w:rPr>
          <w:snapToGrid w:val="0"/>
        </w:rPr>
        <w:tab/>
        <w:t>Death benefit for covered risk benefits Member, amount of etc.</w:t>
      </w:r>
      <w:bookmarkEnd w:id="221"/>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222" w:name="_Toc177115598"/>
      <w:r>
        <w:rPr>
          <w:rStyle w:val="CharSectno"/>
        </w:rPr>
        <w:lastRenderedPageBreak/>
        <w:t>71</w:t>
      </w:r>
      <w:r>
        <w:rPr>
          <w:snapToGrid w:val="0"/>
        </w:rPr>
        <w:t>.</w:t>
      </w:r>
      <w:r>
        <w:rPr>
          <w:snapToGrid w:val="0"/>
        </w:rPr>
        <w:tab/>
        <w:t>I</w:t>
      </w:r>
      <w:r>
        <w:t>ncapacity</w:t>
      </w:r>
      <w:r>
        <w:rPr>
          <w:snapToGrid w:val="0"/>
        </w:rPr>
        <w:t xml:space="preserve"> benefit for covered risk benefits Member, amount of etc.</w:t>
      </w:r>
      <w:bookmarkEnd w:id="222"/>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 xml:space="preserve">If a covered risk benefits Member for whom a supplementary incapacity benefit is provided under regulation 70A suffers </w:t>
      </w:r>
      <w:r>
        <w:lastRenderedPageBreak/>
        <w:t>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223" w:name="_Toc177115599"/>
      <w:r>
        <w:rPr>
          <w:rStyle w:val="CharSectno"/>
        </w:rPr>
        <w:t>72</w:t>
      </w:r>
      <w:r>
        <w:t>.</w:t>
      </w:r>
      <w:r>
        <w:tab/>
        <w:t>Covered risk benefits Member, supplementary salary continuance benefits for</w:t>
      </w:r>
      <w:bookmarkEnd w:id="223"/>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lastRenderedPageBreak/>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224" w:name="_Toc177115600"/>
      <w:r>
        <w:rPr>
          <w:rStyle w:val="CharSectno"/>
        </w:rPr>
        <w:t>73A</w:t>
      </w:r>
      <w:r>
        <w:t>.</w:t>
      </w:r>
      <w:r>
        <w:tab/>
      </w:r>
      <w:r>
        <w:rPr>
          <w:snapToGrid w:val="0"/>
        </w:rPr>
        <w:t>Covered risk benefits Members, Treasurer may increase basic risk benefits for</w:t>
      </w:r>
      <w:bookmarkEnd w:id="224"/>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225" w:name="_Toc177115601"/>
      <w:r>
        <w:rPr>
          <w:rStyle w:val="CharSectno"/>
        </w:rPr>
        <w:t>73</w:t>
      </w:r>
      <w:r>
        <w:t>.</w:t>
      </w:r>
      <w:r>
        <w:tab/>
        <w:t>Death benefit for other WSS Members, amount and payment of</w:t>
      </w:r>
      <w:bookmarkEnd w:id="225"/>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keepNext/>
      </w:pPr>
      <w:r>
        <w:lastRenderedPageBreak/>
        <w:tab/>
        <w:t>(b)</w:t>
      </w:r>
      <w:r>
        <w:tab/>
        <w:t>the Member’s protected amount.</w:t>
      </w:r>
    </w:p>
    <w:p>
      <w:pPr>
        <w:pStyle w:val="Footnotesection"/>
      </w:pPr>
      <w:r>
        <w:tab/>
        <w:t>[Regulation 73 inserted: Gazette 30 Jun 2010 p. 3146; amended: Gazette 8 Jul 2011 p. 2900.]</w:t>
      </w:r>
    </w:p>
    <w:p>
      <w:pPr>
        <w:pStyle w:val="Heading5"/>
        <w:spacing w:before="180"/>
      </w:pPr>
      <w:bookmarkStart w:id="226" w:name="_Toc177115602"/>
      <w:r>
        <w:rPr>
          <w:rStyle w:val="CharSectno"/>
        </w:rPr>
        <w:t>74</w:t>
      </w:r>
      <w:r>
        <w:t>.</w:t>
      </w:r>
      <w:r>
        <w:tab/>
        <w:t>Benefit if no other benefit under this Part, amount and payment of</w:t>
      </w:r>
      <w:bookmarkEnd w:id="226"/>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lastRenderedPageBreak/>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227" w:name="_Toc177043031"/>
      <w:bookmarkStart w:id="228" w:name="_Toc177043899"/>
      <w:bookmarkStart w:id="229" w:name="_Toc177048726"/>
      <w:bookmarkStart w:id="230" w:name="_Toc177115603"/>
      <w:r>
        <w:t>Subdivision 5 — External insurance</w:t>
      </w:r>
      <w:bookmarkEnd w:id="227"/>
      <w:bookmarkEnd w:id="228"/>
      <w:bookmarkEnd w:id="229"/>
      <w:bookmarkEnd w:id="230"/>
      <w:r>
        <w:t xml:space="preserve"> </w:t>
      </w:r>
    </w:p>
    <w:p>
      <w:pPr>
        <w:pStyle w:val="Footnoteheading"/>
        <w:keepNext/>
      </w:pPr>
      <w:r>
        <w:tab/>
        <w:t>[Heading inserted: Gazette 30 Jun 2010 p. 3147.]</w:t>
      </w:r>
    </w:p>
    <w:p>
      <w:pPr>
        <w:pStyle w:val="Heading5"/>
        <w:spacing w:before="240"/>
      </w:pPr>
      <w:bookmarkStart w:id="231" w:name="_Toc177115604"/>
      <w:r>
        <w:rPr>
          <w:rStyle w:val="CharSectno"/>
        </w:rPr>
        <w:t>75</w:t>
      </w:r>
      <w:r>
        <w:t>.</w:t>
      </w:r>
      <w:r>
        <w:tab/>
        <w:t>Insurance policies for benefits under r. 70, 71 and 72, Board may enter</w:t>
      </w:r>
      <w:bookmarkEnd w:id="231"/>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5"/>
      </w:pPr>
      <w:bookmarkStart w:id="232" w:name="_Toc177037282"/>
      <w:bookmarkStart w:id="233" w:name="_Toc177037400"/>
      <w:bookmarkStart w:id="234" w:name="_Toc177115605"/>
      <w:r>
        <w:rPr>
          <w:rStyle w:val="CharSectno"/>
        </w:rPr>
        <w:t>75A</w:t>
      </w:r>
      <w:r>
        <w:t>.</w:t>
      </w:r>
      <w:r>
        <w:tab/>
        <w:t>Cancellation of entitlement to covered risk benefit for Members with inactive west state accounts</w:t>
      </w:r>
      <w:bookmarkEnd w:id="232"/>
      <w:bookmarkEnd w:id="233"/>
      <w:bookmarkEnd w:id="234"/>
    </w:p>
    <w:p>
      <w:pPr>
        <w:pStyle w:val="Subsection"/>
      </w:pPr>
      <w:r>
        <w:tab/>
      </w:r>
      <w:r>
        <w:tab/>
        <w:t>If a West State Super Member in whose name an inactive west state account is maintained is entitled to a covered risk benefit and the Member has not informed the Board that they wish to retain the entitlement to the covered risk benefit, the Board may cancel the entitlement to the covered risk benefit.</w:t>
      </w:r>
    </w:p>
    <w:p>
      <w:pPr>
        <w:pStyle w:val="Footnotesection"/>
      </w:pPr>
      <w:r>
        <w:tab/>
        <w:t>[Regulation 75A inserted: SL 2024/195 r. 9.]</w:t>
      </w:r>
    </w:p>
    <w:p>
      <w:pPr>
        <w:pStyle w:val="Heading3"/>
      </w:pPr>
      <w:bookmarkStart w:id="235" w:name="_Toc177043033"/>
      <w:bookmarkStart w:id="236" w:name="_Toc177043901"/>
      <w:bookmarkStart w:id="237" w:name="_Toc177048729"/>
      <w:bookmarkStart w:id="238" w:name="_Toc177115606"/>
      <w:r>
        <w:rPr>
          <w:rStyle w:val="CharDivNo"/>
        </w:rPr>
        <w:lastRenderedPageBreak/>
        <w:t>Division 6</w:t>
      </w:r>
      <w:r>
        <w:t xml:space="preserve"> — </w:t>
      </w:r>
      <w:r>
        <w:rPr>
          <w:rStyle w:val="CharDivText"/>
        </w:rPr>
        <w:t>Payment of benefits</w:t>
      </w:r>
      <w:bookmarkEnd w:id="235"/>
      <w:bookmarkEnd w:id="236"/>
      <w:bookmarkEnd w:id="237"/>
      <w:bookmarkEnd w:id="238"/>
    </w:p>
    <w:p>
      <w:pPr>
        <w:pStyle w:val="Heading5"/>
        <w:spacing w:before="180"/>
      </w:pPr>
      <w:bookmarkStart w:id="239" w:name="_Toc177115607"/>
      <w:r>
        <w:rPr>
          <w:rStyle w:val="CharSectno"/>
        </w:rPr>
        <w:t>76A</w:t>
      </w:r>
      <w:r>
        <w:t>.</w:t>
      </w:r>
      <w:r>
        <w:tab/>
        <w:t>Term used: earnings</w:t>
      </w:r>
      <w:bookmarkEnd w:id="239"/>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240" w:name="_Toc177115608"/>
      <w:r>
        <w:rPr>
          <w:rStyle w:val="CharSectno"/>
        </w:rPr>
        <w:t>76</w:t>
      </w:r>
      <w:r>
        <w:t>.</w:t>
      </w:r>
      <w:r>
        <w:tab/>
        <w:t>WSS withdrawal benefit, payment of</w:t>
      </w:r>
      <w:bookmarkEnd w:id="240"/>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tab/>
        <w:t>(1A)</w:t>
      </w:r>
      <w:r>
        <w:tab/>
        <w:t>If a West State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lastRenderedPageBreak/>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241" w:name="_Toc177115609"/>
      <w:r>
        <w:rPr>
          <w:rStyle w:val="CharSectno"/>
        </w:rPr>
        <w:t>77</w:t>
      </w:r>
      <w:r>
        <w:t>.</w:t>
      </w:r>
      <w:r>
        <w:tab/>
        <w:t>Preserved WSS withdrawal benefit ceases if Member again becomes worker</w:t>
      </w:r>
      <w:bookmarkEnd w:id="241"/>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lastRenderedPageBreak/>
        <w:t>[</w:t>
      </w:r>
      <w:r>
        <w:rPr>
          <w:b/>
          <w:bCs/>
        </w:rPr>
        <w:t>78.</w:t>
      </w:r>
      <w:r>
        <w:rPr>
          <w:b/>
          <w:bCs/>
        </w:rPr>
        <w:tab/>
      </w:r>
      <w:r>
        <w:t>Deleted: Gazette 8 Jul 2008 p. 3228.]</w:t>
      </w:r>
    </w:p>
    <w:p>
      <w:pPr>
        <w:pStyle w:val="Heading5"/>
      </w:pPr>
      <w:bookmarkStart w:id="242" w:name="_Toc177115610"/>
      <w:r>
        <w:rPr>
          <w:rStyle w:val="CharSectno"/>
        </w:rPr>
        <w:t>79</w:t>
      </w:r>
      <w:r>
        <w:t>.</w:t>
      </w:r>
      <w:r>
        <w:tab/>
        <w:t>Transfer of benefit to other scheme or fund or Commonwealth Commissioner of Taxation</w:t>
      </w:r>
      <w:bookmarkEnd w:id="242"/>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79 amended: Gazette 29 Jun 2001 p. 3092; 28 Jun 2002 p. 3013; 26 May 2006 p. 1928; 13 Apr 2007 p. 1601 and 1629; 8 Jul 2008 p. 3229; 17 Jan 2012 p. 471; SL 2021/49 r. 6.]</w:t>
      </w:r>
    </w:p>
    <w:p>
      <w:pPr>
        <w:pStyle w:val="Heading5"/>
      </w:pPr>
      <w:bookmarkStart w:id="243" w:name="_Toc177115611"/>
      <w:r>
        <w:rPr>
          <w:rStyle w:val="CharSectno"/>
        </w:rPr>
        <w:t>79AAA</w:t>
      </w:r>
      <w:r>
        <w:t>.</w:t>
      </w:r>
      <w:r>
        <w:tab/>
        <w:t>Transfer of benefit under the Commonwealth Unclaimed Money Act Part 3</w:t>
      </w:r>
      <w:bookmarkEnd w:id="243"/>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 xml:space="preserve">the Board is to transfer the benefit to the Commonwealth Commissioner of Taxation by including the amount of the </w:t>
      </w:r>
      <w:r>
        <w:lastRenderedPageBreak/>
        <w:t>benefit in a payment made in accordance with the Commonwealth Unclaimed Money Act Part 3.</w:t>
      </w:r>
    </w:p>
    <w:p>
      <w:pPr>
        <w:pStyle w:val="Footnotesection"/>
      </w:pPr>
      <w:r>
        <w:tab/>
        <w:t>[Regulation 79AAA inserted: Gazette 6 Jan 2015 p. 27.]</w:t>
      </w:r>
    </w:p>
    <w:p>
      <w:pPr>
        <w:pStyle w:val="Heading5"/>
        <w:spacing w:before="180"/>
      </w:pPr>
      <w:bookmarkStart w:id="244" w:name="_Toc177115612"/>
      <w:r>
        <w:rPr>
          <w:rStyle w:val="CharSectno"/>
        </w:rPr>
        <w:t>79AA</w:t>
      </w:r>
      <w:r>
        <w:t>.</w:t>
      </w:r>
      <w:r>
        <w:tab/>
        <w:t>Transferred benefit, payment or transfer of</w:t>
      </w:r>
      <w:bookmarkEnd w:id="244"/>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keepNext/>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245" w:name="_Toc177115613"/>
      <w:r>
        <w:rPr>
          <w:rStyle w:val="CharSectno"/>
        </w:rPr>
        <w:t>79AB</w:t>
      </w:r>
      <w:r>
        <w:t>.</w:t>
      </w:r>
      <w:r>
        <w:tab/>
        <w:t>General rules for request under r. 74(3), 76(2), 79 or 79AA</w:t>
      </w:r>
      <w:bookmarkEnd w:id="245"/>
    </w:p>
    <w:p>
      <w:pPr>
        <w:pStyle w:val="Subsection"/>
      </w:pPr>
      <w:r>
        <w:tab/>
        <w:t>(1)</w:t>
      </w:r>
      <w:r>
        <w:tab/>
        <w:t>A request under regulation 74(3), 76(2), 79 or 79AA for payment or transfer of a benefit may be made in relation to all or part of the benefit.</w:t>
      </w:r>
    </w:p>
    <w:p>
      <w:pPr>
        <w:pStyle w:val="Subsection"/>
        <w:keepNext/>
      </w:pPr>
      <w:r>
        <w:lastRenderedPageBreak/>
        <w:tab/>
        <w:t>(2)</w:t>
      </w:r>
      <w:r>
        <w:tab/>
        <w:t>The Board must refuse a request for the payment or transfer of an amount that is, or the payment or transfer of an amount that reduces the balance in the Member’s west state account to, less than the pre</w:t>
      </w:r>
      <w:r>
        <w:noBreakHyphen/>
        <w:t>set minimum (if any).</w:t>
      </w:r>
    </w:p>
    <w:p>
      <w:pPr>
        <w:pStyle w:val="Subsection"/>
      </w:pPr>
      <w:r>
        <w:tab/>
        <w:t>(3)</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Footnotesection"/>
      </w:pPr>
      <w:r>
        <w:tab/>
        <w:t>[Regulation 79AB inserted: Gazette 8 Jul 2008 p. 3230; amended: SL 2023/205 r. 8.]</w:t>
      </w:r>
    </w:p>
    <w:p>
      <w:pPr>
        <w:pStyle w:val="Heading5"/>
      </w:pPr>
      <w:bookmarkStart w:id="246" w:name="_Toc177115614"/>
      <w:r>
        <w:rPr>
          <w:rStyle w:val="CharSectno"/>
        </w:rPr>
        <w:t>79A</w:t>
      </w:r>
      <w:r>
        <w:t>.</w:t>
      </w:r>
      <w:r>
        <w:tab/>
        <w:t>Early payment in case of severe financial hardship or compassionate grounds</w:t>
      </w:r>
      <w:bookmarkEnd w:id="246"/>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keepNext/>
      </w:pPr>
      <w:r>
        <w:lastRenderedPageBreak/>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 SL 2023/205 r. 9.]</w:t>
      </w:r>
    </w:p>
    <w:p>
      <w:pPr>
        <w:pStyle w:val="Heading5"/>
      </w:pPr>
      <w:bookmarkStart w:id="247" w:name="_Toc177115615"/>
      <w:r>
        <w:rPr>
          <w:rStyle w:val="CharSectno"/>
        </w:rPr>
        <w:lastRenderedPageBreak/>
        <w:t>79B</w:t>
      </w:r>
      <w:r>
        <w:t>.</w:t>
      </w:r>
      <w:r>
        <w:tab/>
        <w:t>Early payment for purpose of phased retirement benefit</w:t>
      </w:r>
      <w:bookmarkEnd w:id="247"/>
      <w:r>
        <w:t xml:space="preserve"> </w:t>
      </w:r>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The Board must refuse a request under subregulation (1)(b) for the transfer of an amount that reduces the balance in the Member’s west state account to less than the pre</w:t>
      </w:r>
      <w:r>
        <w:noBreakHyphen/>
        <w:t>set minimum (if any).</w:t>
      </w:r>
    </w:p>
    <w:p>
      <w:pPr>
        <w:pStyle w:val="Subsection"/>
      </w:pPr>
      <w:r>
        <w:tab/>
        <w:t>(1c)</w:t>
      </w:r>
      <w:r>
        <w:tab/>
        <w:t>Subregulation (1b) does not apply if the Board is satisfied it is appropriate to comply with the request because of the special circumstances of the Member.</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 SL 2023/205 r. 10.]</w:t>
      </w:r>
    </w:p>
    <w:p>
      <w:pPr>
        <w:pStyle w:val="Heading5"/>
      </w:pPr>
      <w:bookmarkStart w:id="248" w:name="_Toc177115616"/>
      <w:r>
        <w:rPr>
          <w:rStyle w:val="CharSectno"/>
        </w:rPr>
        <w:lastRenderedPageBreak/>
        <w:t>80A</w:t>
      </w:r>
      <w:r>
        <w:t>.</w:t>
      </w:r>
      <w:r>
        <w:tab/>
        <w:t>Early payment in case of temporary resident departing Australia</w:t>
      </w:r>
      <w:bookmarkEnd w:id="248"/>
    </w:p>
    <w:p>
      <w:pPr>
        <w:pStyle w:val="Subsection"/>
        <w:keepNext/>
      </w:pPr>
      <w:r>
        <w:tab/>
        <w:t>(1)</w:t>
      </w:r>
      <w:r>
        <w:tab/>
        <w:t>A West State Super Member may apply to the Board for the early release of the balance of the Member’s west state account if the Member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 amended: SL 2021/132 r. 6.]</w:t>
      </w:r>
    </w:p>
    <w:p>
      <w:pPr>
        <w:pStyle w:val="Heading5"/>
        <w:spacing w:before="180"/>
      </w:pPr>
      <w:bookmarkStart w:id="249" w:name="_Toc177115617"/>
      <w:r>
        <w:rPr>
          <w:rStyle w:val="CharSectno"/>
        </w:rPr>
        <w:t>80B</w:t>
      </w:r>
      <w:r>
        <w:t>.</w:t>
      </w:r>
      <w:r>
        <w:tab/>
        <w:t>Part payment of benefit etc., effect of on protected amount</w:t>
      </w:r>
      <w:bookmarkEnd w:id="249"/>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keepNext/>
      </w:pPr>
      <w:r>
        <w:lastRenderedPageBreak/>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keepNext/>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250" w:name="_Toc177115618"/>
      <w:r>
        <w:rPr>
          <w:rStyle w:val="CharSectno"/>
        </w:rPr>
        <w:t>80</w:t>
      </w:r>
      <w:r>
        <w:t>.</w:t>
      </w:r>
      <w:r>
        <w:tab/>
        <w:t>Binding death benefit nomination and payment of death benefit</w:t>
      </w:r>
      <w:bookmarkEnd w:id="250"/>
    </w:p>
    <w:p>
      <w:pPr>
        <w:pStyle w:val="Subsection"/>
      </w:pPr>
      <w:r>
        <w:tab/>
        <w:t>(1)</w:t>
      </w:r>
      <w:r>
        <w:tab/>
        <w:t xml:space="preserve">In this regulation — </w:t>
      </w:r>
    </w:p>
    <w:p>
      <w:pPr>
        <w:pStyle w:val="Defstart"/>
      </w:pPr>
      <w:r>
        <w:tab/>
      </w:r>
      <w:r>
        <w:rPr>
          <w:rStyle w:val="CharDefText"/>
        </w:rPr>
        <w:t>death benefit</w:t>
      </w:r>
      <w:r>
        <w:t xml:space="preserve">, of a West State Super Member, means the following — </w:t>
      </w:r>
    </w:p>
    <w:p>
      <w:pPr>
        <w:pStyle w:val="Defpara"/>
      </w:pPr>
      <w:r>
        <w:tab/>
        <w:t>(a)</w:t>
      </w:r>
      <w:r>
        <w:tab/>
        <w:t>a benefit that becomes payable under the West State Super Scheme because the Member has died;</w:t>
      </w:r>
    </w:p>
    <w:p>
      <w:pPr>
        <w:pStyle w:val="Defpara"/>
      </w:pPr>
      <w:r>
        <w:tab/>
        <w:t>(b)</w:t>
      </w:r>
      <w:r>
        <w:tab/>
        <w:t>the Member’s WSS withdrawal benefit that becomes payable because the Member has died;</w:t>
      </w:r>
    </w:p>
    <w:p>
      <w:pPr>
        <w:pStyle w:val="Defpara"/>
      </w:pPr>
      <w:r>
        <w:lastRenderedPageBreak/>
        <w:tab/>
        <w:t>(c)</w:t>
      </w:r>
      <w:r>
        <w:tab/>
        <w:t>a benefit that becomes payable to the Member under the West State Super Scheme but is not paid or transferred under regulation 79 before the Board is notified of the Member’s death.</w:t>
      </w:r>
    </w:p>
    <w:p>
      <w:pPr>
        <w:pStyle w:val="Subsection"/>
      </w:pPr>
      <w:r>
        <w:tab/>
        <w:t>(1A)</w:t>
      </w:r>
      <w:r>
        <w:tab/>
        <w:t xml:space="preserve">A West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West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West State Super Member;</w:t>
      </w:r>
    </w:p>
    <w:p>
      <w:pPr>
        <w:pStyle w:val="Indenta"/>
      </w:pPr>
      <w:r>
        <w:tab/>
        <w:t>(d)</w:t>
      </w:r>
      <w:r>
        <w:tab/>
        <w:t>for a nomination that includes a statement referred to in subregulation (1A)(b)(ii) — the period referred to in that subregulation expires.</w:t>
      </w:r>
    </w:p>
    <w:p>
      <w:pPr>
        <w:pStyle w:val="Subsection"/>
      </w:pPr>
      <w:r>
        <w:lastRenderedPageBreak/>
        <w:tab/>
        <w:t>(1C)</w:t>
      </w:r>
      <w:r>
        <w:tab/>
        <w:t xml:space="preserve">If a binding death benefit nomination is in force in respect of a West State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West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West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lastRenderedPageBreak/>
        <w:tab/>
        <w:t>(ii)</w:t>
      </w:r>
      <w:r>
        <w:tab/>
        <w:t>considers it desirable to do so in order to relieve or avoid hardship,</w:t>
      </w:r>
    </w:p>
    <w:p>
      <w:pPr>
        <w:pStyle w:val="Subsection"/>
        <w:keepNext/>
      </w:pPr>
      <w:r>
        <w:tab/>
      </w: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Ednotesubsection"/>
      </w:pPr>
      <w:r>
        <w:tab/>
        <w:t>[(4)</w:t>
      </w:r>
      <w:r>
        <w:tab/>
        <w:t>deleted]</w:t>
      </w:r>
    </w:p>
    <w:p>
      <w:pPr>
        <w:pStyle w:val="Footnotesection"/>
      </w:pPr>
      <w:r>
        <w:tab/>
        <w:t>[Regulation 80 amended: Gazette 28 Jun 2002 p. 3032-3; 19 Mar 2003 p. 839; 13 Jun 2003 p. 2113; 1 Dec 2004 p. 5706; 13 Apr 2007 p. 1601; 8 Jul 2008 p. 3231</w:t>
      </w:r>
      <w:r>
        <w:noBreakHyphen/>
        <w:t>2; SL 2021/49 r. 7.]</w:t>
      </w:r>
    </w:p>
    <w:p>
      <w:pPr>
        <w:pStyle w:val="Heading5"/>
      </w:pPr>
      <w:bookmarkStart w:id="251" w:name="_Toc177115619"/>
      <w:r>
        <w:rPr>
          <w:rStyle w:val="CharSectno"/>
        </w:rPr>
        <w:t>81</w:t>
      </w:r>
      <w:r>
        <w:t>.</w:t>
      </w:r>
      <w:r>
        <w:tab/>
        <w:t>Disablement benefit or payment of WSS withdrawal benefit on disablement, application for</w:t>
      </w:r>
      <w:bookmarkEnd w:id="251"/>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lastRenderedPageBreak/>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252" w:name="_Toc177115620"/>
      <w:r>
        <w:rPr>
          <w:rStyle w:val="CharSectno"/>
        </w:rPr>
        <w:t>81A</w:t>
      </w:r>
      <w:r>
        <w:t>.</w:t>
      </w:r>
      <w:r>
        <w:tab/>
        <w:t>Member liable to pay contributions tax, commutable pension for</w:t>
      </w:r>
      <w:bookmarkEnd w:id="252"/>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lastRenderedPageBreak/>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keepNext/>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5"/>
      </w:pPr>
      <w:bookmarkStart w:id="253" w:name="_Toc177115621"/>
      <w:r>
        <w:rPr>
          <w:rStyle w:val="CharSectno"/>
        </w:rPr>
        <w:t>81B</w:t>
      </w:r>
      <w:r>
        <w:t>.</w:t>
      </w:r>
      <w:r>
        <w:tab/>
        <w:t>Benefits applied for, but unpaid, at Member’s death</w:t>
      </w:r>
      <w:bookmarkEnd w:id="253"/>
    </w:p>
    <w:p>
      <w:pPr>
        <w:pStyle w:val="Subsection"/>
      </w:pPr>
      <w:r>
        <w:tab/>
        <w:t>(1)</w:t>
      </w:r>
      <w:r>
        <w:tab/>
        <w:t xml:space="preserve">In this regulation — </w:t>
      </w:r>
    </w:p>
    <w:p>
      <w:pPr>
        <w:pStyle w:val="Defstart"/>
      </w:pPr>
      <w:r>
        <w:tab/>
      </w:r>
      <w:r>
        <w:rPr>
          <w:rStyle w:val="CharDefText"/>
        </w:rPr>
        <w:t>death benefit</w:t>
      </w:r>
      <w:r>
        <w:t xml:space="preserve"> has the meaning given in regulation 80.</w:t>
      </w:r>
    </w:p>
    <w:p>
      <w:pPr>
        <w:pStyle w:val="Subsection"/>
      </w:pPr>
      <w:r>
        <w:tab/>
        <w:t>(2)</w:t>
      </w:r>
      <w:r>
        <w:tab/>
        <w:t xml:space="preserve">This regulation applies if — </w:t>
      </w:r>
    </w:p>
    <w:p>
      <w:pPr>
        <w:pStyle w:val="Indenta"/>
      </w:pPr>
      <w:r>
        <w:tab/>
        <w:t>(a)</w:t>
      </w:r>
      <w:r>
        <w:tab/>
        <w:t>a West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81B inserted: SL 2023/205 r. 11]</w:t>
      </w:r>
    </w:p>
    <w:p>
      <w:pPr>
        <w:pStyle w:val="Heading2"/>
      </w:pPr>
      <w:bookmarkStart w:id="254" w:name="_Toc177043049"/>
      <w:bookmarkStart w:id="255" w:name="_Toc177043917"/>
      <w:bookmarkStart w:id="256" w:name="_Toc177048745"/>
      <w:bookmarkStart w:id="257" w:name="_Toc177115622"/>
      <w:r>
        <w:rPr>
          <w:rStyle w:val="CharPartNo"/>
        </w:rPr>
        <w:lastRenderedPageBreak/>
        <w:t>Part 3A</w:t>
      </w:r>
      <w:r>
        <w:t> — </w:t>
      </w:r>
      <w:r>
        <w:rPr>
          <w:rStyle w:val="CharPartText"/>
        </w:rPr>
        <w:t>GESB Super Scheme</w:t>
      </w:r>
      <w:bookmarkEnd w:id="254"/>
      <w:bookmarkEnd w:id="255"/>
      <w:bookmarkEnd w:id="256"/>
      <w:bookmarkEnd w:id="257"/>
    </w:p>
    <w:p>
      <w:pPr>
        <w:pStyle w:val="Footnoteheading"/>
      </w:pPr>
      <w:r>
        <w:tab/>
        <w:t>[Heading inserted: Gazette 13 Apr 2007 p. 1630.]</w:t>
      </w:r>
    </w:p>
    <w:p>
      <w:pPr>
        <w:pStyle w:val="Heading3"/>
      </w:pPr>
      <w:bookmarkStart w:id="258" w:name="_Toc177043050"/>
      <w:bookmarkStart w:id="259" w:name="_Toc177043918"/>
      <w:bookmarkStart w:id="260" w:name="_Toc177048746"/>
      <w:bookmarkStart w:id="261" w:name="_Toc177115623"/>
      <w:r>
        <w:rPr>
          <w:rStyle w:val="CharDivNo"/>
        </w:rPr>
        <w:t>Division 1</w:t>
      </w:r>
      <w:r>
        <w:t> — </w:t>
      </w:r>
      <w:r>
        <w:rPr>
          <w:rStyle w:val="CharDivText"/>
        </w:rPr>
        <w:t>Establishment and preliminary</w:t>
      </w:r>
      <w:bookmarkEnd w:id="258"/>
      <w:bookmarkEnd w:id="259"/>
      <w:bookmarkEnd w:id="260"/>
      <w:bookmarkEnd w:id="261"/>
    </w:p>
    <w:p>
      <w:pPr>
        <w:pStyle w:val="Footnoteheading"/>
      </w:pPr>
      <w:r>
        <w:tab/>
        <w:t>[Heading inserted: Gazette 13 Apr 2007 p. 1630.]</w:t>
      </w:r>
    </w:p>
    <w:p>
      <w:pPr>
        <w:pStyle w:val="Heading5"/>
      </w:pPr>
      <w:bookmarkStart w:id="262" w:name="_Toc177115624"/>
      <w:r>
        <w:rPr>
          <w:rStyle w:val="CharSectno"/>
        </w:rPr>
        <w:t>82</w:t>
      </w:r>
      <w:r>
        <w:t>.</w:t>
      </w:r>
      <w:r>
        <w:tab/>
        <w:t>Scheme established</w:t>
      </w:r>
      <w:bookmarkEnd w:id="262"/>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263" w:name="_Toc177115625"/>
      <w:r>
        <w:rPr>
          <w:rStyle w:val="CharSectno"/>
        </w:rPr>
        <w:t>83</w:t>
      </w:r>
      <w:r>
        <w:t>.</w:t>
      </w:r>
      <w:r>
        <w:tab/>
        <w:t>Terms used</w:t>
      </w:r>
      <w:bookmarkEnd w:id="263"/>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inactive low</w:t>
      </w:r>
      <w:r>
        <w:rPr>
          <w:rStyle w:val="CharDefText"/>
        </w:rPr>
        <w:noBreakHyphen/>
        <w:t>balance GESB Super account</w:t>
      </w:r>
      <w:r>
        <w:t xml:space="preserve"> has the meaning given in subregulation (1A);</w:t>
      </w:r>
    </w:p>
    <w:p>
      <w:pPr>
        <w:pStyle w:val="Defstart"/>
      </w:pPr>
      <w:r>
        <w:tab/>
      </w:r>
      <w:r>
        <w:rPr>
          <w:rStyle w:val="CharDefText"/>
        </w:rPr>
        <w:t>insurance cover</w:t>
      </w:r>
      <w:r>
        <w:t xml:space="preserve"> means a group policy of insurance that provides cover for GESB Super Members;</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lastRenderedPageBreak/>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(1A)</w:t>
      </w:r>
      <w:r>
        <w:tab/>
        <w:t xml:space="preserve">A GESB Super account is an </w:t>
      </w:r>
      <w:r>
        <w:rPr>
          <w:rStyle w:val="CharDefText"/>
        </w:rPr>
        <w:t>inactive low</w:t>
      </w:r>
      <w:r>
        <w:rPr>
          <w:rStyle w:val="CharDefText"/>
        </w:rPr>
        <w:noBreakHyphen/>
        <w:t>balance GESB Super account</w:t>
      </w:r>
      <w:r>
        <w:t xml:space="preserve"> at any time if during the period of 16 continuous months ending at that time — </w:t>
      </w:r>
    </w:p>
    <w:p>
      <w:pPr>
        <w:pStyle w:val="Indenta"/>
      </w:pPr>
      <w:r>
        <w:tab/>
        <w:t>(a)</w:t>
      </w:r>
      <w:r>
        <w:tab/>
        <w:t>the account has a balance of less than $6 000; and</w:t>
      </w:r>
    </w:p>
    <w:p>
      <w:pPr>
        <w:pStyle w:val="Indenta"/>
      </w:pPr>
      <w:r>
        <w:rPr>
          <w:snapToGrid w:val="0"/>
        </w:rPr>
        <w:tab/>
        <w:t>(b)</w:t>
      </w:r>
      <w:r>
        <w:rPr>
          <w:snapToGrid w:val="0"/>
        </w:rPr>
        <w:tab/>
        <w:t xml:space="preserve">no relevant contribution has been credited to the account; </w:t>
      </w:r>
      <w:r>
        <w:t>and</w:t>
      </w:r>
    </w:p>
    <w:p>
      <w:pPr>
        <w:pStyle w:val="Indenta"/>
      </w:pPr>
      <w:r>
        <w:tab/>
        <w:t>(c)</w:t>
      </w:r>
      <w:r>
        <w:tab/>
        <w:t>the GESB Super Member in whose name the account is maintained is not a covered GESB Super Member as defined in regulation 111A; and</w:t>
      </w:r>
    </w:p>
    <w:p>
      <w:pPr>
        <w:pStyle w:val="Indenta"/>
      </w:pPr>
      <w:r>
        <w:tab/>
        <w:t>(d)</w:t>
      </w:r>
      <w:r>
        <w:tab/>
        <w:t xml:space="preserve">the GESB Super Member in whose name the account is maintained has not — </w:t>
      </w:r>
    </w:p>
    <w:p>
      <w:pPr>
        <w:pStyle w:val="Indenti"/>
      </w:pPr>
      <w:r>
        <w:tab/>
        <w:t>(i)</w:t>
      </w:r>
      <w:r>
        <w:tab/>
        <w:t>exercised any option or made any choice afforded to the Member under regulation 108 in connection with the selection of an investment plan in relation to the Member’s account; or</w:t>
      </w:r>
    </w:p>
    <w:p>
      <w:pPr>
        <w:pStyle w:val="Indenti"/>
      </w:pPr>
      <w:r>
        <w:tab/>
        <w:t>(ii)</w:t>
      </w:r>
      <w:r>
        <w:tab/>
        <w:t>given a binding death benefit nomination under regulation 121; or</w:t>
      </w:r>
    </w:p>
    <w:p>
      <w:pPr>
        <w:pStyle w:val="Indenti"/>
      </w:pPr>
      <w:r>
        <w:lastRenderedPageBreak/>
        <w:tab/>
        <w:t>(iii)</w:t>
      </w:r>
      <w:r>
        <w:tab/>
        <w:t>accrued an entitlement to the Member’s GESB withdrawal benefit on the basis of a circumstance specified in regulation 118(1); or</w:t>
      </w:r>
    </w:p>
    <w:p>
      <w:pPr>
        <w:pStyle w:val="Indenti"/>
      </w:pPr>
      <w:r>
        <w:tab/>
        <w:t>(iv)</w:t>
      </w:r>
      <w:r>
        <w:tab/>
        <w:t>reached preservation age.</w:t>
      </w:r>
    </w:p>
    <w:p>
      <w:pPr>
        <w:pStyle w:val="Subsection"/>
      </w:pPr>
      <w:r>
        <w:tab/>
        <w:t>(1B)</w:t>
      </w:r>
      <w:r>
        <w:tab/>
        <w:t xml:space="preserve">A GESB Super account is an </w:t>
      </w:r>
      <w:r>
        <w:rPr>
          <w:rStyle w:val="CharDefText"/>
        </w:rPr>
        <w:t>inactive GESB Super account</w:t>
      </w:r>
      <w:r>
        <w:t xml:space="preserve"> at any time if during the period of 16 continuous months ending at that time — </w:t>
      </w:r>
    </w:p>
    <w:p>
      <w:pPr>
        <w:pStyle w:val="Indenta"/>
      </w:pPr>
      <w:r>
        <w:rPr>
          <w:snapToGrid w:val="0"/>
        </w:rPr>
        <w:tab/>
        <w:t>(a)</w:t>
      </w:r>
      <w:r>
        <w:rPr>
          <w:snapToGrid w:val="0"/>
        </w:rPr>
        <w:tab/>
        <w:t xml:space="preserve">no relevant contribution has been credited to the account; </w:t>
      </w:r>
      <w:r>
        <w:t>and</w:t>
      </w:r>
    </w:p>
    <w:p>
      <w:pPr>
        <w:pStyle w:val="Indenta"/>
      </w:pPr>
      <w:r>
        <w:tab/>
        <w:t>(b)</w:t>
      </w:r>
      <w:r>
        <w:tab/>
        <w:t xml:space="preserve">the Board has issued a notice (a </w:t>
      </w:r>
      <w:r>
        <w:rPr>
          <w:rStyle w:val="CharDefText"/>
        </w:rPr>
        <w:t>notice of inactivity</w:t>
      </w:r>
      <w:r>
        <w:t xml:space="preserve">) in accordance with regulation 224AA to the GESB Super Member in whose name the account is maintained — </w:t>
      </w:r>
    </w:p>
    <w:p>
      <w:pPr>
        <w:pStyle w:val="Indenti"/>
      </w:pPr>
      <w:r>
        <w:tab/>
        <w:t>(i)</w:t>
      </w:r>
      <w:r>
        <w:tab/>
        <w:t>within 14 days after the condition in paragraph (a) has been satisfied for a period of 9 continuous months; and</w:t>
      </w:r>
    </w:p>
    <w:p>
      <w:pPr>
        <w:pStyle w:val="Indenti"/>
      </w:pPr>
      <w:r>
        <w:tab/>
        <w:t>(ii)</w:t>
      </w:r>
      <w:r>
        <w:tab/>
        <w:t>within 14 days after the condition in paragraph (a) has been satisfied for a period of 12 continuous months; and</w:t>
      </w:r>
    </w:p>
    <w:p>
      <w:pPr>
        <w:pStyle w:val="Indenti"/>
      </w:pPr>
      <w:r>
        <w:tab/>
        <w:t>(iii)</w:t>
      </w:r>
      <w:r>
        <w:tab/>
        <w:t>within 14 days after the condition in paragraph (a) has been satisfied for a period of 15 continuous months.</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 SL 2024/195 r. 10.]</w:t>
      </w:r>
    </w:p>
    <w:p>
      <w:pPr>
        <w:pStyle w:val="Heading3"/>
        <w:keepLines/>
      </w:pPr>
      <w:bookmarkStart w:id="264" w:name="_Toc177043053"/>
      <w:bookmarkStart w:id="265" w:name="_Toc177043921"/>
      <w:bookmarkStart w:id="266" w:name="_Toc177048749"/>
      <w:bookmarkStart w:id="267" w:name="_Toc177115626"/>
      <w:r>
        <w:rPr>
          <w:rStyle w:val="CharDivNo"/>
        </w:rPr>
        <w:lastRenderedPageBreak/>
        <w:t>Division 2</w:t>
      </w:r>
      <w:r>
        <w:t> — </w:t>
      </w:r>
      <w:r>
        <w:rPr>
          <w:rStyle w:val="CharDivText"/>
        </w:rPr>
        <w:t>Membership</w:t>
      </w:r>
      <w:bookmarkEnd w:id="264"/>
      <w:bookmarkEnd w:id="265"/>
      <w:bookmarkEnd w:id="266"/>
      <w:bookmarkEnd w:id="267"/>
    </w:p>
    <w:p>
      <w:pPr>
        <w:pStyle w:val="Footnoteheading"/>
        <w:keepNext/>
        <w:keepLines/>
        <w:spacing w:before="100"/>
      </w:pPr>
      <w:r>
        <w:tab/>
        <w:t>[Heading inserted: Gazette 13 Apr 2007 p. 1632.]</w:t>
      </w:r>
    </w:p>
    <w:p>
      <w:pPr>
        <w:pStyle w:val="Heading5"/>
      </w:pPr>
      <w:bookmarkStart w:id="268" w:name="_Toc177115627"/>
      <w:r>
        <w:rPr>
          <w:rStyle w:val="CharSectno"/>
        </w:rPr>
        <w:t>84</w:t>
      </w:r>
      <w:r>
        <w:t>.</w:t>
      </w:r>
      <w:r>
        <w:tab/>
        <w:t>Statutory GESB Super Members, who are</w:t>
      </w:r>
      <w:bookmarkEnd w:id="268"/>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 xml:space="preserve">has approval under section 30(2) of the Act to contribute to a superannuation scheme or fund </w:t>
      </w:r>
      <w:r>
        <w:lastRenderedPageBreak/>
        <w:t>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lastRenderedPageBreak/>
        <w:tab/>
        <w:t>[Regulation 84 inserted: Gazette 13 Apr 2007 p. 1632-4; amended: Gazette 6 Jun 2007 p. 2622; 17 Jan 2012 p. 471</w:t>
      </w:r>
      <w:r>
        <w:noBreakHyphen/>
        <w:t>2.]</w:t>
      </w:r>
    </w:p>
    <w:p>
      <w:pPr>
        <w:pStyle w:val="Heading5"/>
        <w:spacing w:before="240"/>
      </w:pPr>
      <w:bookmarkStart w:id="269" w:name="_Toc177115628"/>
      <w:r>
        <w:rPr>
          <w:rStyle w:val="CharSectno"/>
        </w:rPr>
        <w:t>85</w:t>
      </w:r>
      <w:r>
        <w:t>.</w:t>
      </w:r>
      <w:r>
        <w:tab/>
        <w:t>Voluntary GESB Super Members, who are or may be</w:t>
      </w:r>
      <w:bookmarkEnd w:id="269"/>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lastRenderedPageBreak/>
        <w:tab/>
        <w:t>[Regulation 85 inserted: Gazette 13 Apr 2007 p. 1634; amended: Gazette 6 Jun 2007 p. 2623; 1 Apr 2008 p. 1284; 12 Oct 2018 p. 4061.]</w:t>
      </w:r>
    </w:p>
    <w:p>
      <w:pPr>
        <w:pStyle w:val="Heading5"/>
        <w:spacing w:before="240"/>
      </w:pPr>
      <w:bookmarkStart w:id="270" w:name="_Toc177115629"/>
      <w:r>
        <w:rPr>
          <w:rStyle w:val="CharSectno"/>
        </w:rPr>
        <w:t>86</w:t>
      </w:r>
      <w:r>
        <w:t>.</w:t>
      </w:r>
      <w:r>
        <w:tab/>
        <w:t>Partner GESB Super Members, who are</w:t>
      </w:r>
      <w:bookmarkEnd w:id="270"/>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271" w:name="_Toc177115630"/>
      <w:r>
        <w:rPr>
          <w:rStyle w:val="CharSectno"/>
        </w:rPr>
        <w:t>87</w:t>
      </w:r>
      <w:r>
        <w:t>.</w:t>
      </w:r>
      <w:r>
        <w:tab/>
        <w:t>When membership ceases</w:t>
      </w:r>
      <w:bookmarkEnd w:id="271"/>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lastRenderedPageBreak/>
        <w:tab/>
        <w:t>(c)</w:t>
      </w:r>
      <w:r>
        <w:tab/>
        <w:t>the whole balance of the person’s account is paid to the Commonwealth Commissioner of Taxation in respect of the member under regulation 105A, 105B or 105D;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GESB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 SL 2024/195 r. 11.]</w:t>
      </w:r>
    </w:p>
    <w:p>
      <w:pPr>
        <w:pStyle w:val="Heading3"/>
      </w:pPr>
      <w:bookmarkStart w:id="272" w:name="_Toc177043058"/>
      <w:bookmarkStart w:id="273" w:name="_Toc177043926"/>
      <w:bookmarkStart w:id="274" w:name="_Toc177048754"/>
      <w:bookmarkStart w:id="275" w:name="_Toc177115631"/>
      <w:r>
        <w:rPr>
          <w:rStyle w:val="CharDivNo"/>
        </w:rPr>
        <w:lastRenderedPageBreak/>
        <w:t>Division 3</w:t>
      </w:r>
      <w:r>
        <w:t> — </w:t>
      </w:r>
      <w:r>
        <w:rPr>
          <w:rStyle w:val="CharDivText"/>
        </w:rPr>
        <w:t>Contributions</w:t>
      </w:r>
      <w:bookmarkEnd w:id="272"/>
      <w:bookmarkEnd w:id="273"/>
      <w:bookmarkEnd w:id="274"/>
      <w:bookmarkEnd w:id="275"/>
    </w:p>
    <w:p>
      <w:pPr>
        <w:pStyle w:val="Footnoteheading"/>
      </w:pPr>
      <w:r>
        <w:tab/>
        <w:t>[Heading inserted: Gazette 13 Apr 2007 p. 1635.]</w:t>
      </w:r>
    </w:p>
    <w:p>
      <w:pPr>
        <w:pStyle w:val="Heading4"/>
      </w:pPr>
      <w:bookmarkStart w:id="276" w:name="_Toc177043059"/>
      <w:bookmarkStart w:id="277" w:name="_Toc177043927"/>
      <w:bookmarkStart w:id="278" w:name="_Toc177048755"/>
      <w:bookmarkStart w:id="279" w:name="_Toc177115632"/>
      <w:r>
        <w:t>Subdivision 1 — Employer contributions</w:t>
      </w:r>
      <w:bookmarkEnd w:id="276"/>
      <w:bookmarkEnd w:id="277"/>
      <w:bookmarkEnd w:id="278"/>
      <w:bookmarkEnd w:id="279"/>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280" w:name="_Toc177115633"/>
      <w:r>
        <w:rPr>
          <w:rStyle w:val="CharSectno"/>
        </w:rPr>
        <w:t>92</w:t>
      </w:r>
      <w:r>
        <w:t>.</w:t>
      </w:r>
      <w:r>
        <w:tab/>
        <w:t>Employer’s contribution returns, duty to give etc.</w:t>
      </w:r>
      <w:bookmarkEnd w:id="280"/>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281" w:name="_Toc177115634"/>
      <w:r>
        <w:rPr>
          <w:rStyle w:val="CharSectno"/>
        </w:rPr>
        <w:t>93</w:t>
      </w:r>
      <w:r>
        <w:t>.</w:t>
      </w:r>
      <w:r>
        <w:tab/>
        <w:t>Commonwealth payments, acceptance of</w:t>
      </w:r>
      <w:bookmarkEnd w:id="281"/>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lastRenderedPageBreak/>
        <w:tab/>
        <w:t>[Regulation 93 inserted: Gazette 13 Apr 2007 p. 1639; amended: Gazette 6 Jun 2007 p. 2623; 11 Apr 2008 p. 1377.]</w:t>
      </w:r>
    </w:p>
    <w:p>
      <w:pPr>
        <w:pStyle w:val="Heading5"/>
        <w:spacing w:before="240"/>
      </w:pPr>
      <w:bookmarkStart w:id="282" w:name="_Toc177115635"/>
      <w:r>
        <w:rPr>
          <w:rStyle w:val="CharSectno"/>
        </w:rPr>
        <w:t>94A</w:t>
      </w:r>
      <w:r>
        <w:t>.</w:t>
      </w:r>
      <w:r>
        <w:tab/>
        <w:t>Insurance payouts, acceptance of as contribution</w:t>
      </w:r>
      <w:bookmarkEnd w:id="282"/>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283" w:name="_Toc177043063"/>
      <w:bookmarkStart w:id="284" w:name="_Toc177043931"/>
      <w:bookmarkStart w:id="285" w:name="_Toc177048759"/>
      <w:bookmarkStart w:id="286" w:name="_Toc177115636"/>
      <w:r>
        <w:t>Subdivision 2 — Member contributions</w:t>
      </w:r>
      <w:bookmarkEnd w:id="283"/>
      <w:bookmarkEnd w:id="284"/>
      <w:bookmarkEnd w:id="285"/>
      <w:bookmarkEnd w:id="286"/>
    </w:p>
    <w:p>
      <w:pPr>
        <w:pStyle w:val="Footnoteheading"/>
        <w:keepNext/>
        <w:keepLines/>
      </w:pPr>
      <w:r>
        <w:tab/>
        <w:t>[Heading inserted: Gazette 13 Apr 2007 p. 1639.]</w:t>
      </w:r>
    </w:p>
    <w:p>
      <w:pPr>
        <w:pStyle w:val="Heading5"/>
        <w:rPr>
          <w:snapToGrid w:val="0"/>
        </w:rPr>
      </w:pPr>
      <w:bookmarkStart w:id="287" w:name="_Toc177115637"/>
      <w:r>
        <w:rPr>
          <w:rStyle w:val="CharSectno"/>
        </w:rPr>
        <w:t>94</w:t>
      </w:r>
      <w:r>
        <w:t>.</w:t>
      </w:r>
      <w:r>
        <w:tab/>
        <w:t>Member contributions, who may make and how made</w:t>
      </w:r>
      <w:bookmarkEnd w:id="287"/>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lastRenderedPageBreak/>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w:t>
      </w:r>
    </w:p>
    <w:p>
      <w:pPr>
        <w:pStyle w:val="Heading5"/>
      </w:pPr>
      <w:bookmarkStart w:id="288" w:name="_Toc177115638"/>
      <w:r>
        <w:rPr>
          <w:rStyle w:val="CharSectno"/>
        </w:rPr>
        <w:t>95</w:t>
      </w:r>
      <w:r>
        <w:t>.</w:t>
      </w:r>
      <w:r>
        <w:tab/>
        <w:t>Partners, Members etc. may contribute for</w:t>
      </w:r>
      <w:bookmarkEnd w:id="288"/>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lastRenderedPageBreak/>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w:t>
      </w:r>
    </w:p>
    <w:p>
      <w:pPr>
        <w:pStyle w:val="Heading4"/>
      </w:pPr>
      <w:bookmarkStart w:id="289" w:name="_Toc177043066"/>
      <w:bookmarkStart w:id="290" w:name="_Toc177043934"/>
      <w:bookmarkStart w:id="291" w:name="_Toc177048762"/>
      <w:bookmarkStart w:id="292" w:name="_Toc177115639"/>
      <w:r>
        <w:t>Subdivision 3 — Transfers</w:t>
      </w:r>
      <w:bookmarkEnd w:id="289"/>
      <w:bookmarkEnd w:id="290"/>
      <w:bookmarkEnd w:id="291"/>
      <w:bookmarkEnd w:id="292"/>
    </w:p>
    <w:p>
      <w:pPr>
        <w:pStyle w:val="Footnoteheading"/>
      </w:pPr>
      <w:r>
        <w:tab/>
        <w:t>[Heading inserted: Gazette 13 Apr 2007 p. 1641.]</w:t>
      </w:r>
    </w:p>
    <w:p>
      <w:pPr>
        <w:pStyle w:val="Heading5"/>
      </w:pPr>
      <w:bookmarkStart w:id="293" w:name="_Toc177115640"/>
      <w:r>
        <w:rPr>
          <w:rStyle w:val="CharSectno"/>
        </w:rPr>
        <w:t>96</w:t>
      </w:r>
      <w:r>
        <w:t>.</w:t>
      </w:r>
      <w:r>
        <w:tab/>
        <w:t>Transfers to GESB Super Scheme</w:t>
      </w:r>
      <w:bookmarkEnd w:id="293"/>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lastRenderedPageBreak/>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that the Board transfers from a retirement income account under regulation 181(1)(f) or from a term allocated pension account under regulation 196H(1)(b) to 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w:t>
      </w:r>
    </w:p>
    <w:p>
      <w:pPr>
        <w:pStyle w:val="Heading4"/>
        <w:spacing w:before="280"/>
      </w:pPr>
      <w:bookmarkStart w:id="294" w:name="_Toc177043068"/>
      <w:bookmarkStart w:id="295" w:name="_Toc177043936"/>
      <w:bookmarkStart w:id="296" w:name="_Toc177048764"/>
      <w:bookmarkStart w:id="297" w:name="_Toc177115641"/>
      <w:r>
        <w:lastRenderedPageBreak/>
        <w:t>Subdivision 4 — Contributions</w:t>
      </w:r>
      <w:r>
        <w:noBreakHyphen/>
        <w:t>splitting for partner</w:t>
      </w:r>
      <w:bookmarkEnd w:id="294"/>
      <w:bookmarkEnd w:id="295"/>
      <w:bookmarkEnd w:id="296"/>
      <w:bookmarkEnd w:id="297"/>
    </w:p>
    <w:p>
      <w:pPr>
        <w:pStyle w:val="Footnoteheading"/>
        <w:keepNext/>
      </w:pPr>
      <w:r>
        <w:tab/>
        <w:t>[Heading inserted: Gazette 13 Apr 2007 p. 1642.]</w:t>
      </w:r>
    </w:p>
    <w:p>
      <w:pPr>
        <w:pStyle w:val="Heading5"/>
      </w:pPr>
      <w:bookmarkStart w:id="298" w:name="_Toc177115642"/>
      <w:r>
        <w:rPr>
          <w:rStyle w:val="CharSectno"/>
        </w:rPr>
        <w:t>97</w:t>
      </w:r>
      <w:r>
        <w:t>.</w:t>
      </w:r>
      <w:r>
        <w:tab/>
        <w:t>Term used: partner</w:t>
      </w:r>
      <w:bookmarkEnd w:id="298"/>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299" w:name="_Toc177115643"/>
      <w:r>
        <w:rPr>
          <w:rStyle w:val="CharSectno"/>
        </w:rPr>
        <w:t>98</w:t>
      </w:r>
      <w:r>
        <w:t>.</w:t>
      </w:r>
      <w:r>
        <w:tab/>
        <w:t>Member may transfer splittable contributions for partner’s benefit</w:t>
      </w:r>
      <w:bookmarkEnd w:id="299"/>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lastRenderedPageBreak/>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w:t>
      </w:r>
    </w:p>
    <w:p>
      <w:pPr>
        <w:pStyle w:val="Heading5"/>
      </w:pPr>
      <w:bookmarkStart w:id="300" w:name="_Toc177115644"/>
      <w:r>
        <w:rPr>
          <w:rStyle w:val="CharSectno"/>
        </w:rPr>
        <w:t>99</w:t>
      </w:r>
      <w:r>
        <w:t>.</w:t>
      </w:r>
      <w:r>
        <w:tab/>
        <w:t>Contributions</w:t>
      </w:r>
      <w:r>
        <w:noBreakHyphen/>
        <w:t>split transfer, Board may accept</w:t>
      </w:r>
      <w:bookmarkEnd w:id="300"/>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keepNext/>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Gazette 13 Apr 2007 p. 1643; amended: Gazette 6 Jun 2007 p. 2624.]</w:t>
      </w:r>
    </w:p>
    <w:p>
      <w:pPr>
        <w:pStyle w:val="Ednotedivision"/>
      </w:pPr>
      <w:r>
        <w:t>[Subdivision 5 (r. 100) deleted: Gazette 17 Jan 2012 p. 472.]</w:t>
      </w:r>
    </w:p>
    <w:p>
      <w:pPr>
        <w:pStyle w:val="Heading3"/>
      </w:pPr>
      <w:bookmarkStart w:id="301" w:name="_Toc177043072"/>
      <w:bookmarkStart w:id="302" w:name="_Toc177043940"/>
      <w:bookmarkStart w:id="303" w:name="_Toc177048768"/>
      <w:bookmarkStart w:id="304" w:name="_Toc177115645"/>
      <w:r>
        <w:rPr>
          <w:rStyle w:val="CharDivNo"/>
        </w:rPr>
        <w:t>Division 4</w:t>
      </w:r>
      <w:r>
        <w:t> — </w:t>
      </w:r>
      <w:r>
        <w:rPr>
          <w:rStyle w:val="CharDivText"/>
        </w:rPr>
        <w:t>GESB Super accounts</w:t>
      </w:r>
      <w:bookmarkEnd w:id="301"/>
      <w:bookmarkEnd w:id="302"/>
      <w:bookmarkEnd w:id="303"/>
      <w:bookmarkEnd w:id="304"/>
    </w:p>
    <w:p>
      <w:pPr>
        <w:pStyle w:val="Footnoteheading"/>
      </w:pPr>
      <w:r>
        <w:tab/>
        <w:t>[Heading inserted: Gazette 13 Apr 2007 p. 1644.]</w:t>
      </w:r>
    </w:p>
    <w:p>
      <w:pPr>
        <w:pStyle w:val="Heading5"/>
        <w:rPr>
          <w:snapToGrid w:val="0"/>
        </w:rPr>
      </w:pPr>
      <w:bookmarkStart w:id="305" w:name="_Toc177115646"/>
      <w:r>
        <w:rPr>
          <w:rStyle w:val="CharSectno"/>
        </w:rPr>
        <w:t>101</w:t>
      </w:r>
      <w:r>
        <w:t>.</w:t>
      </w:r>
      <w:r>
        <w:tab/>
        <w:t>GESB Super accounts</w:t>
      </w:r>
      <w:r>
        <w:rPr>
          <w:snapToGrid w:val="0"/>
        </w:rPr>
        <w:t xml:space="preserve"> for Members, Board to establish</w:t>
      </w:r>
      <w:bookmarkEnd w:id="305"/>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lastRenderedPageBreak/>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306" w:name="_Toc177115647"/>
      <w:r>
        <w:rPr>
          <w:rStyle w:val="CharSectno"/>
        </w:rPr>
        <w:t>102</w:t>
      </w:r>
      <w:r>
        <w:t>.</w:t>
      </w:r>
      <w:r>
        <w:tab/>
        <w:t>A</w:t>
      </w:r>
      <w:r>
        <w:rPr>
          <w:snapToGrid w:val="0"/>
        </w:rPr>
        <w:t>mounts to be credited to GESB Super accounts</w:t>
      </w:r>
      <w:bookmarkEnd w:id="30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keepNext/>
      </w:pPr>
      <w:r>
        <w:lastRenderedPageBreak/>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w:t>
      </w:r>
    </w:p>
    <w:p>
      <w:pPr>
        <w:pStyle w:val="Heading5"/>
      </w:pPr>
      <w:bookmarkStart w:id="307" w:name="_Toc177115648"/>
      <w:r>
        <w:rPr>
          <w:rStyle w:val="CharSectno"/>
        </w:rPr>
        <w:t>103</w:t>
      </w:r>
      <w:r>
        <w:t>.</w:t>
      </w:r>
      <w:r>
        <w:tab/>
        <w:t>Amounts to be debited to GESB Super accounts</w:t>
      </w:r>
      <w:bookmarkEnd w:id="307"/>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248B(2)(b)(ii); and</w:t>
      </w:r>
    </w:p>
    <w:p>
      <w:pPr>
        <w:pStyle w:val="Indenta"/>
      </w:pPr>
      <w:r>
        <w:tab/>
        <w:t>(d)</w:t>
      </w:r>
      <w:r>
        <w:tab/>
        <w:t>any splittable contributions transferred by the Member under regulation 98; and</w:t>
      </w:r>
    </w:p>
    <w:p>
      <w:pPr>
        <w:pStyle w:val="Indenta"/>
      </w:pPr>
      <w:r>
        <w:lastRenderedPageBreak/>
        <w:tab/>
        <w:t>(e)</w:t>
      </w:r>
      <w:r>
        <w:tab/>
        <w:t>any amount paid in respect of the Member or in respect of the account under regulation 105A, 105B, 105C or 105D;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lastRenderedPageBreak/>
        <w:tab/>
        <w:t>[Regulation 103 inserted: Gazette 13 Apr 2007 p. 1645-6; amended: Gazette 30 Jun 2010 p. 3148; 23 Jul 2013 p. 3309; 6 Jan 2015 p. 28; 10 Jan 2017 p. 152; 8 Nov 2019 p. 4005; SL 2024/195 r. 12.]</w:t>
      </w:r>
    </w:p>
    <w:p>
      <w:pPr>
        <w:pStyle w:val="Heading5"/>
        <w:keepNext w:val="0"/>
        <w:keepLines w:val="0"/>
        <w:rPr>
          <w:snapToGrid w:val="0"/>
        </w:rPr>
      </w:pPr>
      <w:bookmarkStart w:id="308" w:name="_Toc177115649"/>
      <w:r>
        <w:rPr>
          <w:rStyle w:val="CharSectno"/>
        </w:rPr>
        <w:t>104</w:t>
      </w:r>
      <w:r>
        <w:t>.</w:t>
      </w:r>
      <w:r>
        <w:tab/>
        <w:t>Earnings to be credited to Member’s account</w:t>
      </w:r>
      <w:bookmarkEnd w:id="308"/>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309" w:name="_Toc177115650"/>
      <w:r>
        <w:rPr>
          <w:rStyle w:val="CharSectno"/>
        </w:rPr>
        <w:t>105A</w:t>
      </w:r>
      <w:r>
        <w:t>.</w:t>
      </w:r>
      <w:r>
        <w:tab/>
        <w:t>Payments in respect of former temporary residents under the Commonwealth Unclaimed Money Act Part 3A</w:t>
      </w:r>
      <w:bookmarkEnd w:id="309"/>
    </w:p>
    <w:p>
      <w:pPr>
        <w:pStyle w:val="Subsection"/>
      </w:pPr>
      <w:r>
        <w:tab/>
      </w:r>
      <w:r>
        <w:tab/>
        <w:t xml:space="preserve">If — </w:t>
      </w:r>
    </w:p>
    <w:p>
      <w:pPr>
        <w:pStyle w:val="Indenta"/>
      </w:pPr>
      <w:r>
        <w:tab/>
        <w:t>(a)</w:t>
      </w:r>
      <w:r>
        <w:tab/>
        <w:t>the GESB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310" w:name="_Toc177115651"/>
      <w:r>
        <w:rPr>
          <w:rStyle w:val="CharSectno"/>
        </w:rPr>
        <w:t>105B</w:t>
      </w:r>
      <w:r>
        <w:t>.</w:t>
      </w:r>
      <w:r>
        <w:tab/>
        <w:t>Payments in respect of lost member accounts under the Commonwealth Unclaimed Money Act Part 4A</w:t>
      </w:r>
      <w:bookmarkEnd w:id="310"/>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lastRenderedPageBreak/>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311" w:name="_Toc177115652"/>
      <w:r>
        <w:rPr>
          <w:rStyle w:val="CharSectno"/>
        </w:rPr>
        <w:t>105C</w:t>
      </w:r>
      <w:r>
        <w:t>.</w:t>
      </w:r>
      <w:r>
        <w:tab/>
        <w:t>Payments in accordance with release authority</w:t>
      </w:r>
      <w:bookmarkEnd w:id="311"/>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Gazette 10 Jan 2017 p. 152.]</w:t>
      </w:r>
    </w:p>
    <w:p>
      <w:pPr>
        <w:pStyle w:val="Heading5"/>
      </w:pPr>
      <w:bookmarkStart w:id="312" w:name="_Toc177037287"/>
      <w:bookmarkStart w:id="313" w:name="_Toc177037405"/>
      <w:bookmarkStart w:id="314" w:name="_Toc177115653"/>
      <w:r>
        <w:rPr>
          <w:rStyle w:val="CharSectno"/>
        </w:rPr>
        <w:t>105D</w:t>
      </w:r>
      <w:r>
        <w:t>.</w:t>
      </w:r>
      <w:r>
        <w:tab/>
        <w:t>Payments in respect of inactive low</w:t>
      </w:r>
      <w:r>
        <w:noBreakHyphen/>
        <w:t>balance GESB Super accounts in accordance with Commonwealth Unclaimed Money Act Part 3B</w:t>
      </w:r>
      <w:bookmarkEnd w:id="312"/>
      <w:bookmarkEnd w:id="313"/>
      <w:bookmarkEnd w:id="314"/>
    </w:p>
    <w:p>
      <w:pPr>
        <w:pStyle w:val="Subsection"/>
      </w:pPr>
      <w:r>
        <w:tab/>
        <w:t>(1)</w:t>
      </w:r>
      <w:r>
        <w:tab/>
        <w:t>If a GESB Super account is an inactive low</w:t>
      </w:r>
      <w:r>
        <w:noBreakHyphen/>
        <w:t xml:space="preserve">balance GESB Super account, the Board may make a payment (the </w:t>
      </w:r>
      <w:r>
        <w:rPr>
          <w:rStyle w:val="CharDefText"/>
        </w:rPr>
        <w:t>payment</w:t>
      </w:r>
      <w:r>
        <w:t>) to the Commonwealth Commissioner of Taxation in accordance with the Commonwealth Unclaimed Money Act Part 3B as if the GESB Super Scheme were a regulated superannuation fund and the account were an inactive low</w:t>
      </w:r>
      <w:r>
        <w:noBreakHyphen/>
        <w:t>balance account under that Act.</w:t>
      </w:r>
    </w:p>
    <w:p>
      <w:pPr>
        <w:pStyle w:val="Subsection"/>
      </w:pPr>
      <w:r>
        <w:tab/>
        <w:t>(2)</w:t>
      </w:r>
      <w:r>
        <w:tab/>
        <w:t xml:space="preserve">Subregulation (1) does not apply unless — </w:t>
      </w:r>
    </w:p>
    <w:p>
      <w:pPr>
        <w:pStyle w:val="Indenta"/>
      </w:pPr>
      <w:r>
        <w:tab/>
        <w:t>(a)</w:t>
      </w:r>
      <w:r>
        <w:tab/>
        <w:t>the Commonwealth Commissioner of Taxation is permitted under the Commonwealth Unclaimed Money Act to accept the payment; and</w:t>
      </w:r>
    </w:p>
    <w:p>
      <w:pPr>
        <w:pStyle w:val="Indenta"/>
      </w:pPr>
      <w:r>
        <w:tab/>
        <w:t>(b)</w:t>
      </w:r>
      <w:r>
        <w:tab/>
        <w:t>the GESB Super Member in whose name the account is maintained has not informed the Board that the Board is to continue to maintain the account.</w:t>
      </w:r>
    </w:p>
    <w:p>
      <w:pPr>
        <w:pStyle w:val="Footnotesection"/>
      </w:pPr>
      <w:r>
        <w:tab/>
        <w:t>[Regulation 105D inserted: SL 2024/195 r. 13.]</w:t>
      </w:r>
    </w:p>
    <w:p>
      <w:pPr>
        <w:pStyle w:val="Heading3"/>
      </w:pPr>
      <w:bookmarkStart w:id="315" w:name="_Toc177043080"/>
      <w:bookmarkStart w:id="316" w:name="_Toc177043948"/>
      <w:bookmarkStart w:id="317" w:name="_Toc177048777"/>
      <w:bookmarkStart w:id="318" w:name="_Toc177115654"/>
      <w:r>
        <w:rPr>
          <w:rStyle w:val="CharDivNo"/>
        </w:rPr>
        <w:lastRenderedPageBreak/>
        <w:t>Division 5</w:t>
      </w:r>
      <w:r>
        <w:t> — </w:t>
      </w:r>
      <w:r>
        <w:rPr>
          <w:rStyle w:val="CharDivText"/>
        </w:rPr>
        <w:t>Member investment choice</w:t>
      </w:r>
      <w:bookmarkEnd w:id="315"/>
      <w:bookmarkEnd w:id="316"/>
      <w:bookmarkEnd w:id="317"/>
      <w:bookmarkEnd w:id="318"/>
    </w:p>
    <w:p>
      <w:pPr>
        <w:pStyle w:val="Footnoteheading"/>
        <w:keepNext/>
      </w:pPr>
      <w:r>
        <w:tab/>
        <w:t>[Heading inserted: Gazette 13 Apr 2007 p. 1647.]</w:t>
      </w:r>
    </w:p>
    <w:p>
      <w:pPr>
        <w:pStyle w:val="Heading5"/>
      </w:pPr>
      <w:bookmarkStart w:id="319" w:name="_Toc177115655"/>
      <w:r>
        <w:rPr>
          <w:rStyle w:val="CharSectno"/>
        </w:rPr>
        <w:t>105</w:t>
      </w:r>
      <w:r>
        <w:t>.</w:t>
      </w:r>
      <w:r>
        <w:tab/>
        <w:t>Terms used</w:t>
      </w:r>
      <w:bookmarkEnd w:id="31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320" w:name="_Toc177115656"/>
      <w:r>
        <w:rPr>
          <w:rStyle w:val="CharSectno"/>
        </w:rPr>
        <w:t>106</w:t>
      </w:r>
      <w:r>
        <w:t>.</w:t>
      </w:r>
      <w:r>
        <w:tab/>
        <w:t>Investment plans for Members, Board to establish</w:t>
      </w:r>
      <w:bookmarkEnd w:id="32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lastRenderedPageBreak/>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321" w:name="_Toc177115657"/>
      <w:r>
        <w:rPr>
          <w:rStyle w:val="CharSectno"/>
        </w:rPr>
        <w:t>107</w:t>
      </w:r>
      <w:r>
        <w:t>.</w:t>
      </w:r>
      <w:r>
        <w:tab/>
        <w:t>Default plan for Members</w:t>
      </w:r>
      <w:bookmarkEnd w:id="32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322" w:name="_Toc177115658"/>
      <w:r>
        <w:rPr>
          <w:rStyle w:val="CharSectno"/>
        </w:rPr>
        <w:t>108</w:t>
      </w:r>
      <w:r>
        <w:t>.</w:t>
      </w:r>
      <w:r>
        <w:tab/>
        <w:t>Investment plan, Member to select etc.</w:t>
      </w:r>
      <w:bookmarkEnd w:id="32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lastRenderedPageBreak/>
        <w:tab/>
        <w:t>[Regulation 108 inserted: Gazette 13 Apr 2007 p. 1648-9.]</w:t>
      </w:r>
    </w:p>
    <w:p>
      <w:pPr>
        <w:pStyle w:val="Heading5"/>
      </w:pPr>
      <w:bookmarkStart w:id="323" w:name="_Toc177115659"/>
      <w:r>
        <w:rPr>
          <w:rStyle w:val="CharSectno"/>
        </w:rPr>
        <w:t>109</w:t>
      </w:r>
      <w:r>
        <w:t>.</w:t>
      </w:r>
      <w:r>
        <w:tab/>
        <w:t>Board to invest in accord with Member’s plan</w:t>
      </w:r>
      <w:bookmarkEnd w:id="32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324" w:name="_Toc177115660"/>
      <w:r>
        <w:rPr>
          <w:rStyle w:val="CharSectno"/>
        </w:rPr>
        <w:lastRenderedPageBreak/>
        <w:t>110</w:t>
      </w:r>
      <w:r>
        <w:t>.</w:t>
      </w:r>
      <w:r>
        <w:tab/>
        <w:t>Earning rates, determining</w:t>
      </w:r>
      <w:bookmarkEnd w:id="32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325" w:name="_Toc177043087"/>
      <w:bookmarkStart w:id="326" w:name="_Toc177043955"/>
      <w:bookmarkStart w:id="327" w:name="_Toc177048784"/>
      <w:bookmarkStart w:id="328" w:name="_Toc177115661"/>
      <w:r>
        <w:rPr>
          <w:rStyle w:val="CharDivNo"/>
        </w:rPr>
        <w:lastRenderedPageBreak/>
        <w:t>Division 6</w:t>
      </w:r>
      <w:r>
        <w:t xml:space="preserve"> — </w:t>
      </w:r>
      <w:r>
        <w:rPr>
          <w:rStyle w:val="CharDivText"/>
        </w:rPr>
        <w:t>Benefits</w:t>
      </w:r>
      <w:bookmarkEnd w:id="325"/>
      <w:bookmarkEnd w:id="326"/>
      <w:bookmarkEnd w:id="327"/>
      <w:bookmarkEnd w:id="328"/>
    </w:p>
    <w:p>
      <w:pPr>
        <w:pStyle w:val="Footnoteheading"/>
        <w:keepNext/>
        <w:keepLines/>
        <w:spacing w:before="100"/>
      </w:pPr>
      <w:r>
        <w:tab/>
        <w:t>[Heading inserted: Gazette 30 Jun 2010 p. 3148.]</w:t>
      </w:r>
    </w:p>
    <w:p>
      <w:pPr>
        <w:pStyle w:val="Heading4"/>
      </w:pPr>
      <w:bookmarkStart w:id="329" w:name="_Toc177043088"/>
      <w:bookmarkStart w:id="330" w:name="_Toc177043956"/>
      <w:bookmarkStart w:id="331" w:name="_Toc177048785"/>
      <w:bookmarkStart w:id="332" w:name="_Toc177115662"/>
      <w:r>
        <w:t>Subdivision 1 — Preliminary</w:t>
      </w:r>
      <w:bookmarkEnd w:id="329"/>
      <w:bookmarkEnd w:id="330"/>
      <w:bookmarkEnd w:id="331"/>
      <w:bookmarkEnd w:id="332"/>
    </w:p>
    <w:p>
      <w:pPr>
        <w:pStyle w:val="Footnoteheading"/>
        <w:keepNext/>
        <w:spacing w:before="100"/>
      </w:pPr>
      <w:r>
        <w:tab/>
        <w:t>[Heading inserted: Gazette 30 Jun 2010 p. 3148.]</w:t>
      </w:r>
    </w:p>
    <w:p>
      <w:pPr>
        <w:pStyle w:val="Heading5"/>
      </w:pPr>
      <w:bookmarkStart w:id="333" w:name="_Toc177115663"/>
      <w:r>
        <w:rPr>
          <w:rStyle w:val="CharSectno"/>
        </w:rPr>
        <w:t>111A</w:t>
      </w:r>
      <w:r>
        <w:t>.</w:t>
      </w:r>
      <w:r>
        <w:tab/>
        <w:t>Terms used</w:t>
      </w:r>
      <w:bookmarkEnd w:id="333"/>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keepNext/>
      </w:pPr>
      <w:r>
        <w:tab/>
        <w:t>(b)</w:t>
      </w:r>
      <w:r>
        <w:tab/>
        <w:t xml:space="preserve">who has since the coming into operation of the </w:t>
      </w:r>
      <w:r>
        <w:rPr>
          <w:i/>
          <w:iCs/>
        </w:rPr>
        <w:t xml:space="preserve">State Superannuation Amendment Regulations (No. 2) 2010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334" w:name="_Toc177043090"/>
      <w:bookmarkStart w:id="335" w:name="_Toc177043958"/>
      <w:bookmarkStart w:id="336" w:name="_Toc177048787"/>
      <w:bookmarkStart w:id="337" w:name="_Toc177115664"/>
      <w:r>
        <w:lastRenderedPageBreak/>
        <w:t>Subdivision 2 — Covered GESB Super Members</w:t>
      </w:r>
      <w:bookmarkEnd w:id="334"/>
      <w:bookmarkEnd w:id="335"/>
      <w:bookmarkEnd w:id="336"/>
      <w:bookmarkEnd w:id="337"/>
    </w:p>
    <w:p>
      <w:pPr>
        <w:pStyle w:val="Footnoteheading"/>
        <w:keepNext/>
        <w:keepLines/>
      </w:pPr>
      <w:r>
        <w:tab/>
        <w:t>[Heading inserted: Gazette 30 Jun 2010 p. 3149.]</w:t>
      </w:r>
    </w:p>
    <w:p>
      <w:pPr>
        <w:pStyle w:val="Heading5"/>
      </w:pPr>
      <w:bookmarkStart w:id="338" w:name="_Toc177115665"/>
      <w:r>
        <w:rPr>
          <w:rStyle w:val="CharSectno"/>
        </w:rPr>
        <w:t>111B</w:t>
      </w:r>
      <w:r>
        <w:t>.</w:t>
      </w:r>
      <w:r>
        <w:tab/>
        <w:t>Covered GESB Super Members, who are automatically</w:t>
      </w:r>
      <w:bookmarkEnd w:id="338"/>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t xml:space="preserve"> is a covered GESB Super Member.</w:t>
      </w:r>
    </w:p>
    <w:p>
      <w:pPr>
        <w:pStyle w:val="Footnotesection"/>
      </w:pPr>
      <w:r>
        <w:tab/>
        <w:t>[Regulation 111B inserted: Gazette 30 Jun 2010 p. 3149.]</w:t>
      </w:r>
    </w:p>
    <w:p>
      <w:pPr>
        <w:pStyle w:val="Heading5"/>
      </w:pPr>
      <w:bookmarkStart w:id="339" w:name="_Toc177115666"/>
      <w:r>
        <w:rPr>
          <w:rStyle w:val="CharSectno"/>
        </w:rPr>
        <w:t>111C</w:t>
      </w:r>
      <w:r>
        <w:t>.</w:t>
      </w:r>
      <w:r>
        <w:tab/>
        <w:t>Covered GESB Super Member, Board may give certain people option to become</w:t>
      </w:r>
      <w:bookmarkEnd w:id="339"/>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340" w:name="_Toc177115667"/>
      <w:r>
        <w:rPr>
          <w:rStyle w:val="CharSectno"/>
        </w:rPr>
        <w:t>111D</w:t>
      </w:r>
      <w:r>
        <w:t>.</w:t>
      </w:r>
      <w:r>
        <w:tab/>
        <w:t>Ceasing to be covered GESB Super Member</w:t>
      </w:r>
      <w:bookmarkEnd w:id="340"/>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lastRenderedPageBreak/>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341" w:name="_Toc177115668"/>
      <w:r>
        <w:rPr>
          <w:rStyle w:val="CharSectno"/>
        </w:rPr>
        <w:t>111E</w:t>
      </w:r>
      <w:r>
        <w:t>.</w:t>
      </w:r>
      <w:r>
        <w:tab/>
        <w:t>Covered GESB Super Member, certain people may opt to become</w:t>
      </w:r>
      <w:bookmarkEnd w:id="341"/>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tab/>
        <w:t>(b)</w:t>
      </w:r>
      <w:r>
        <w:tab/>
        <w:t>accepted by the Board under regulation 111F.</w:t>
      </w:r>
    </w:p>
    <w:p>
      <w:pPr>
        <w:pStyle w:val="Footnotesection"/>
        <w:ind w:left="890" w:hanging="890"/>
      </w:pPr>
      <w:r>
        <w:tab/>
        <w:t>[Regulation 111E inserted: Gazette 30 Jun 2010 p. 3150.]</w:t>
      </w:r>
    </w:p>
    <w:p>
      <w:pPr>
        <w:pStyle w:val="Heading5"/>
      </w:pPr>
      <w:bookmarkStart w:id="342" w:name="_Toc177115669"/>
      <w:r>
        <w:rPr>
          <w:rStyle w:val="CharSectno"/>
        </w:rPr>
        <w:t>111F</w:t>
      </w:r>
      <w:r>
        <w:t>.</w:t>
      </w:r>
      <w:r>
        <w:tab/>
        <w:t>Opt</w:t>
      </w:r>
      <w:r>
        <w:noBreakHyphen/>
        <w:t>in notice, Board’s functions on receiving</w:t>
      </w:r>
      <w:bookmarkEnd w:id="342"/>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lastRenderedPageBreak/>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343" w:name="_Toc177115670"/>
      <w:r>
        <w:rPr>
          <w:rStyle w:val="CharSectno"/>
        </w:rPr>
        <w:t>111G</w:t>
      </w:r>
      <w:r>
        <w:t>.</w:t>
      </w:r>
      <w:r>
        <w:tab/>
        <w:t>Opt</w:t>
      </w:r>
      <w:r>
        <w:noBreakHyphen/>
        <w:t>in notice, altering or cancelling acceptance of</w:t>
      </w:r>
      <w:bookmarkEnd w:id="343"/>
    </w:p>
    <w:p>
      <w:pPr>
        <w:pStyle w:val="Subsection"/>
        <w:spacing w:before="180"/>
      </w:pPr>
      <w:r>
        <w:tab/>
        <w:t>(1)</w:t>
      </w:r>
      <w:r>
        <w:tab/>
        <w:t>If, in reliance on a statement made in medical information provided by a Member, the Board has accepted an opt</w:t>
      </w:r>
      <w:r>
        <w:noBreakHyphen/>
        <w:t xml:space="preserve">in notice </w:t>
      </w:r>
      <w:r>
        <w:lastRenderedPageBreak/>
        <w:t xml:space="preserve">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344" w:name="_Toc177043097"/>
      <w:bookmarkStart w:id="345" w:name="_Toc177043965"/>
      <w:bookmarkStart w:id="346" w:name="_Toc177048794"/>
      <w:bookmarkStart w:id="347" w:name="_Toc177115671"/>
      <w:r>
        <w:t>Subdivision 3 — Insurance</w:t>
      </w:r>
      <w:bookmarkEnd w:id="344"/>
      <w:bookmarkEnd w:id="345"/>
      <w:bookmarkEnd w:id="346"/>
      <w:bookmarkEnd w:id="347"/>
    </w:p>
    <w:p>
      <w:pPr>
        <w:pStyle w:val="Footnoteheading"/>
        <w:keepNext/>
      </w:pPr>
      <w:r>
        <w:tab/>
        <w:t>[Heading inserted: Gazette 30 Jun 2010 p. 3153.]</w:t>
      </w:r>
    </w:p>
    <w:p>
      <w:pPr>
        <w:pStyle w:val="Heading5"/>
      </w:pPr>
      <w:bookmarkStart w:id="348" w:name="_Toc177115672"/>
      <w:r>
        <w:rPr>
          <w:rStyle w:val="CharSectno"/>
        </w:rPr>
        <w:t>111</w:t>
      </w:r>
      <w:r>
        <w:t>.</w:t>
      </w:r>
      <w:r>
        <w:tab/>
        <w:t>Life insurance for covered GESB Super Members, Board’s functions as to</w:t>
      </w:r>
      <w:bookmarkEnd w:id="348"/>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keepNext/>
      </w:pPr>
      <w:r>
        <w:lastRenderedPageBreak/>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349" w:name="_Toc177115673"/>
      <w:r>
        <w:rPr>
          <w:rStyle w:val="CharSectno"/>
        </w:rPr>
        <w:t>112</w:t>
      </w:r>
      <w:r>
        <w:t>.</w:t>
      </w:r>
      <w:r>
        <w:tab/>
        <w:t>Disability insurance and salary continuance insurance, Board may provide</w:t>
      </w:r>
      <w:bookmarkEnd w:id="349"/>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350" w:name="_Toc177115674"/>
      <w:r>
        <w:rPr>
          <w:rStyle w:val="CharSectno"/>
        </w:rPr>
        <w:t>113</w:t>
      </w:r>
      <w:r>
        <w:t>.</w:t>
      </w:r>
      <w:r>
        <w:tab/>
        <w:t>Terms of insurance provided under r. 111 or 112</w:t>
      </w:r>
      <w:bookmarkEnd w:id="350"/>
    </w:p>
    <w:p>
      <w:pPr>
        <w:pStyle w:val="Subsection"/>
      </w:pPr>
      <w:r>
        <w:tab/>
        <w:t>(1)</w:t>
      </w:r>
      <w:r>
        <w:tab/>
        <w:t xml:space="preserve">The Board must decide the terms of the life insurance provided under regulation 111 and any insurance provided under regulation 112. </w:t>
      </w:r>
    </w:p>
    <w:p>
      <w:pPr>
        <w:pStyle w:val="Subsection"/>
      </w:pPr>
      <w:r>
        <w:lastRenderedPageBreak/>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4"/>
      </w:pPr>
      <w:bookmarkStart w:id="351" w:name="_Toc177043101"/>
      <w:bookmarkStart w:id="352" w:name="_Toc177043969"/>
      <w:bookmarkStart w:id="353" w:name="_Toc177048798"/>
      <w:bookmarkStart w:id="354" w:name="_Toc177115675"/>
      <w:r>
        <w:lastRenderedPageBreak/>
        <w:t>Subdivision 4 — Benefits</w:t>
      </w:r>
      <w:bookmarkEnd w:id="351"/>
      <w:bookmarkEnd w:id="352"/>
      <w:bookmarkEnd w:id="353"/>
      <w:bookmarkEnd w:id="354"/>
    </w:p>
    <w:p>
      <w:pPr>
        <w:pStyle w:val="Footnoteheading"/>
        <w:keepNext/>
      </w:pPr>
      <w:r>
        <w:tab/>
        <w:t>[Heading inserted: Gazette 30 Jun 2010 p. 3154.]</w:t>
      </w:r>
    </w:p>
    <w:p>
      <w:pPr>
        <w:pStyle w:val="Heading5"/>
      </w:pPr>
      <w:bookmarkStart w:id="355" w:name="_Toc177115676"/>
      <w:r>
        <w:rPr>
          <w:rStyle w:val="CharSectno"/>
        </w:rPr>
        <w:t>114</w:t>
      </w:r>
      <w:r>
        <w:t>.</w:t>
      </w:r>
      <w:r>
        <w:tab/>
        <w:t>Withdrawal benefit, when payable</w:t>
      </w:r>
      <w:bookmarkEnd w:id="355"/>
    </w:p>
    <w:p>
      <w:pPr>
        <w:pStyle w:val="Subsection"/>
        <w:keepNext/>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lastRenderedPageBreak/>
        <w:tab/>
        <w:t>[Regulation 114 inserted: Gazette 13 Apr 2007 p. 1653; amended: Gazette 1 Apr 2008 p. 1284; 8 Jul 2008 p. 3236; 10 May 2011 p. 1669; 8 Jul 2011 p. 2901.]</w:t>
      </w:r>
    </w:p>
    <w:p>
      <w:pPr>
        <w:pStyle w:val="Heading5"/>
      </w:pPr>
      <w:bookmarkStart w:id="356" w:name="_Toc177115677"/>
      <w:r>
        <w:rPr>
          <w:rStyle w:val="CharSectno"/>
        </w:rPr>
        <w:t>115</w:t>
      </w:r>
      <w:r>
        <w:t>.</w:t>
      </w:r>
      <w:r>
        <w:tab/>
        <w:t>Death benefit, when payable</w:t>
      </w:r>
      <w:bookmarkEnd w:id="35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357" w:name="_Toc177115678"/>
      <w:r>
        <w:rPr>
          <w:rStyle w:val="CharSectno"/>
        </w:rPr>
        <w:t>116</w:t>
      </w:r>
      <w:r>
        <w:t>.</w:t>
      </w:r>
      <w:r>
        <w:tab/>
        <w:t>Insurance under r. 111 or 112, when proceeds from payable</w:t>
      </w:r>
      <w:bookmarkEnd w:id="357"/>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 xml:space="preserve">If a covered GESB Super Member for whom total and permanent disability insurance is provided under regulation 112(a) ceases to be a worker by reason of incapacity, subject to subregulation (5) and to the terms on which the </w:t>
      </w:r>
      <w:r>
        <w:lastRenderedPageBreak/>
        <w:t>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5"/>
      </w:pPr>
      <w:bookmarkStart w:id="358" w:name="_Toc177037289"/>
      <w:bookmarkStart w:id="359" w:name="_Toc177037407"/>
      <w:bookmarkStart w:id="360" w:name="_Toc177115679"/>
      <w:r>
        <w:rPr>
          <w:rStyle w:val="CharSectno"/>
        </w:rPr>
        <w:t>116A</w:t>
      </w:r>
      <w:r>
        <w:t>.</w:t>
      </w:r>
      <w:r>
        <w:tab/>
        <w:t>Cancellation of insurance cover for inactive GESB Super accounts</w:t>
      </w:r>
      <w:bookmarkEnd w:id="358"/>
      <w:bookmarkEnd w:id="359"/>
      <w:bookmarkEnd w:id="360"/>
    </w:p>
    <w:p>
      <w:pPr>
        <w:pStyle w:val="Subsection"/>
      </w:pPr>
      <w:r>
        <w:tab/>
      </w:r>
      <w:r>
        <w:tab/>
        <w:t>If a GESB Super Member in whose name an inactive GESB Super account is maintained has insurance cover and the Member has not informed the Board that they wish to retain the insurance cover, the Board may cancel the insurance cover.</w:t>
      </w:r>
    </w:p>
    <w:p>
      <w:pPr>
        <w:pStyle w:val="Footnotesection"/>
      </w:pPr>
      <w:r>
        <w:tab/>
        <w:t>[Regulation 116A inserted: SL 2024/195 r. 14.]</w:t>
      </w:r>
    </w:p>
    <w:p>
      <w:pPr>
        <w:pStyle w:val="Heading3"/>
      </w:pPr>
      <w:bookmarkStart w:id="361" w:name="_Toc177043105"/>
      <w:bookmarkStart w:id="362" w:name="_Toc177043973"/>
      <w:bookmarkStart w:id="363" w:name="_Toc177048803"/>
      <w:bookmarkStart w:id="364" w:name="_Toc177115680"/>
      <w:r>
        <w:rPr>
          <w:rStyle w:val="CharDivNo"/>
        </w:rPr>
        <w:t>Division 8</w:t>
      </w:r>
      <w:r>
        <w:t> — </w:t>
      </w:r>
      <w:r>
        <w:rPr>
          <w:rStyle w:val="CharDivText"/>
        </w:rPr>
        <w:t>Payment of benefits</w:t>
      </w:r>
      <w:bookmarkEnd w:id="361"/>
      <w:bookmarkEnd w:id="362"/>
      <w:bookmarkEnd w:id="363"/>
      <w:bookmarkEnd w:id="364"/>
    </w:p>
    <w:p>
      <w:pPr>
        <w:pStyle w:val="Footnoteheading"/>
        <w:keepNext/>
      </w:pPr>
      <w:r>
        <w:tab/>
        <w:t>[Heading inserted: Gazette 13 Apr 2007 p. 1655.]</w:t>
      </w:r>
    </w:p>
    <w:p>
      <w:pPr>
        <w:pStyle w:val="Heading5"/>
      </w:pPr>
      <w:bookmarkStart w:id="365" w:name="_Toc177115681"/>
      <w:r>
        <w:rPr>
          <w:rStyle w:val="CharSectno"/>
        </w:rPr>
        <w:t>117</w:t>
      </w:r>
      <w:r>
        <w:t>.</w:t>
      </w:r>
      <w:r>
        <w:tab/>
        <w:t>Term used: earnings</w:t>
      </w:r>
      <w:bookmarkEnd w:id="365"/>
    </w:p>
    <w:p>
      <w:pPr>
        <w:pStyle w:val="Subsection"/>
        <w:keepNext/>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lastRenderedPageBreak/>
        <w:tab/>
        <w:t>[Regulation 117 inserted: Gazette 13 Apr 2007 p. 1655.]</w:t>
      </w:r>
    </w:p>
    <w:p>
      <w:pPr>
        <w:pStyle w:val="Heading5"/>
      </w:pPr>
      <w:bookmarkStart w:id="366" w:name="_Toc177115682"/>
      <w:r>
        <w:rPr>
          <w:rStyle w:val="CharSectno"/>
        </w:rPr>
        <w:t>118</w:t>
      </w:r>
      <w:r>
        <w:t>.</w:t>
      </w:r>
      <w:r>
        <w:tab/>
        <w:t>GESB withdrawal benefit, payment of</w:t>
      </w:r>
      <w:bookmarkEnd w:id="366"/>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lastRenderedPageBreak/>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367" w:name="_Toc177115683"/>
      <w:r>
        <w:rPr>
          <w:rStyle w:val="CharSectno"/>
        </w:rPr>
        <w:t>119</w:t>
      </w:r>
      <w:r>
        <w:t>.</w:t>
      </w:r>
      <w:r>
        <w:tab/>
        <w:t>Preserved GESB withdrawal benefit ceases if Member again becomes worker</w:t>
      </w:r>
      <w:bookmarkEnd w:id="367"/>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368" w:name="_Toc177115684"/>
      <w:r>
        <w:rPr>
          <w:rStyle w:val="CharSectno"/>
        </w:rPr>
        <w:t>120</w:t>
      </w:r>
      <w:r>
        <w:t>.</w:t>
      </w:r>
      <w:r>
        <w:tab/>
        <w:t>Transfer of benefit to another scheme or fund</w:t>
      </w:r>
      <w:bookmarkEnd w:id="368"/>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lastRenderedPageBreak/>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369" w:name="_Toc177115685"/>
      <w:r>
        <w:rPr>
          <w:rStyle w:val="CharSectno"/>
        </w:rPr>
        <w:t>121A</w:t>
      </w:r>
      <w:r>
        <w:t>.</w:t>
      </w:r>
      <w:r>
        <w:tab/>
        <w:t>Transfer of benefit under the Commonwealth Unclaimed Money Act Part 3</w:t>
      </w:r>
      <w:bookmarkEnd w:id="369"/>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370" w:name="_Toc177115686"/>
      <w:r>
        <w:rPr>
          <w:rStyle w:val="CharSectno"/>
        </w:rPr>
        <w:t>121</w:t>
      </w:r>
      <w:r>
        <w:t>.</w:t>
      </w:r>
      <w:r>
        <w:tab/>
        <w:t>Binding death benefit nomination and payment of death benefit</w:t>
      </w:r>
      <w:bookmarkEnd w:id="370"/>
    </w:p>
    <w:p>
      <w:pPr>
        <w:pStyle w:val="Subsection"/>
        <w:keepNext/>
      </w:pPr>
      <w:r>
        <w:tab/>
        <w:t>(1)</w:t>
      </w:r>
      <w:r>
        <w:tab/>
        <w:t xml:space="preserve">In this regulation — </w:t>
      </w:r>
    </w:p>
    <w:p>
      <w:pPr>
        <w:pStyle w:val="Defstart"/>
      </w:pPr>
      <w:r>
        <w:tab/>
      </w:r>
      <w:r>
        <w:rPr>
          <w:rStyle w:val="CharDefText"/>
        </w:rPr>
        <w:t>death benefit</w:t>
      </w:r>
      <w:r>
        <w:t xml:space="preserve">, of a GESB Super Member, means the following — </w:t>
      </w:r>
    </w:p>
    <w:p>
      <w:pPr>
        <w:pStyle w:val="Defpara"/>
      </w:pPr>
      <w:r>
        <w:tab/>
        <w:t>(a)</w:t>
      </w:r>
      <w:r>
        <w:tab/>
        <w:t>a benefit that becomes payable under regulation 115 because the Member dies;</w:t>
      </w:r>
    </w:p>
    <w:p>
      <w:pPr>
        <w:pStyle w:val="Defpara"/>
      </w:pPr>
      <w:r>
        <w:tab/>
        <w:t>(b)</w:t>
      </w:r>
      <w:r>
        <w:tab/>
        <w:t>any other benefit or amount that becomes payable under the GESB Super Scheme because the Member dies;</w:t>
      </w:r>
    </w:p>
    <w:p>
      <w:pPr>
        <w:pStyle w:val="Defpara"/>
      </w:pPr>
      <w:r>
        <w:tab/>
        <w:t>(c)</w:t>
      </w:r>
      <w:r>
        <w:tab/>
        <w:t>a benefit that becomes payable to the Member under the GESB Super Scheme but is not paid or transferred under regulation 120 before the Board is notified of the Member’s death.</w:t>
      </w:r>
    </w:p>
    <w:p>
      <w:pPr>
        <w:pStyle w:val="Subsection"/>
        <w:keepNext/>
      </w:pPr>
      <w:r>
        <w:lastRenderedPageBreak/>
        <w:tab/>
        <w:t>(1A)</w:t>
      </w:r>
      <w:r>
        <w:tab/>
        <w:t xml:space="preserve">A GESB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GESB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spacing w:before="120"/>
      </w:pPr>
      <w:r>
        <w:lastRenderedPageBreak/>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spacing w:before="100"/>
      </w:pPr>
      <w:r>
        <w:tab/>
        <w:t>[(4)</w:t>
      </w:r>
      <w:r>
        <w:tab/>
        <w:t>deleted]</w:t>
      </w:r>
    </w:p>
    <w:p>
      <w:pPr>
        <w:pStyle w:val="Footnotesection"/>
        <w:spacing w:before="100"/>
        <w:ind w:left="890" w:hanging="890"/>
      </w:pPr>
      <w:r>
        <w:tab/>
        <w:t>[Regulation 121 inserted: Gazette 13 Apr 2007 p. 1657-8; amended: SL 2021/49 r. 8.]</w:t>
      </w:r>
    </w:p>
    <w:p>
      <w:pPr>
        <w:pStyle w:val="Heading5"/>
      </w:pPr>
      <w:bookmarkStart w:id="371" w:name="_Toc177115687"/>
      <w:r>
        <w:rPr>
          <w:rStyle w:val="CharSectno"/>
        </w:rPr>
        <w:t>122</w:t>
      </w:r>
      <w:r>
        <w:t>.</w:t>
      </w:r>
      <w:r>
        <w:tab/>
        <w:t>Transferred benefit, payment or transfer of</w:t>
      </w:r>
      <w:bookmarkEnd w:id="371"/>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lastRenderedPageBreak/>
        <w:tab/>
        <w:t>[Regulation 122 inserted: Gazette 13 Apr 2007 p. 1658-9; amended: Gazette 1 Apr 2008 p. 1285; 8 Jul 2008 p. 3237; 17 Jan 2012 p. 473; 10 Jan 2017 p. 153.]</w:t>
      </w:r>
    </w:p>
    <w:p>
      <w:pPr>
        <w:pStyle w:val="Heading5"/>
      </w:pPr>
      <w:bookmarkStart w:id="372" w:name="_Toc177115688"/>
      <w:r>
        <w:rPr>
          <w:rStyle w:val="CharSectno"/>
        </w:rPr>
        <w:t>122A</w:t>
      </w:r>
      <w:r>
        <w:t>.</w:t>
      </w:r>
      <w:r>
        <w:tab/>
        <w:t>General rules for request under r. 114(2), 118(2), 120 or 122(1)</w:t>
      </w:r>
      <w:bookmarkEnd w:id="372"/>
    </w:p>
    <w:p>
      <w:pPr>
        <w:pStyle w:val="Subsection"/>
      </w:pPr>
      <w:r>
        <w:tab/>
        <w:t>(1)</w:t>
      </w:r>
      <w:r>
        <w:tab/>
        <w:t>A request under regulation 114(2), 118(2), 120 or 122(1) for payment or transfer of a benefit may be made in relation to all or part of the benefit.</w:t>
      </w:r>
    </w:p>
    <w:p>
      <w:pPr>
        <w:pStyle w:val="Subsection"/>
      </w:pPr>
      <w:r>
        <w:tab/>
        <w:t>(2)</w:t>
      </w:r>
      <w:r>
        <w:tab/>
        <w:t>The Board must refuse a request for the payment or transfer of an amount that is, or the payment or transfer of an amount that reduces the balance in the Member’s GESB Super account to, less than the pre</w:t>
      </w:r>
      <w:r>
        <w:noBreakHyphen/>
        <w:t>set minimum (if any).</w:t>
      </w:r>
    </w:p>
    <w:p>
      <w:pPr>
        <w:pStyle w:val="Subsection"/>
        <w:keepNext/>
      </w:pPr>
      <w:r>
        <w:tab/>
        <w:t>(3)</w:t>
      </w:r>
      <w:r>
        <w:tab/>
        <w:t>Subregulation (2) does not apply if the Board is satisfied it is appropriate to comply with the request because of the special circumstances of the Member.</w:t>
      </w:r>
    </w:p>
    <w:p>
      <w:pPr>
        <w:pStyle w:val="Footnotesection"/>
      </w:pPr>
      <w:r>
        <w:tab/>
        <w:t>[Regulation 122A inserted: Gazette 1 Apr 2008 p. 1286; amended: SL 2023/205 r. 12.]</w:t>
      </w:r>
    </w:p>
    <w:p>
      <w:pPr>
        <w:pStyle w:val="Heading5"/>
        <w:spacing w:before="180"/>
      </w:pPr>
      <w:bookmarkStart w:id="373" w:name="_Toc177115689"/>
      <w:r>
        <w:rPr>
          <w:rStyle w:val="CharSectno"/>
        </w:rPr>
        <w:t>123</w:t>
      </w:r>
      <w:r>
        <w:t>.</w:t>
      </w:r>
      <w:r>
        <w:tab/>
        <w:t>Early payment in case of severe financial hardship or compassionate grounds</w:t>
      </w:r>
      <w:bookmarkEnd w:id="373"/>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lastRenderedPageBreak/>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Gazette 13 Apr 2007 p. 1659-60; amended: SL 2023/205 r. 13.]</w:t>
      </w:r>
    </w:p>
    <w:p>
      <w:pPr>
        <w:pStyle w:val="Heading5"/>
        <w:spacing w:before="180"/>
      </w:pPr>
      <w:bookmarkStart w:id="374" w:name="_Toc177115690"/>
      <w:r>
        <w:rPr>
          <w:rStyle w:val="CharSectno"/>
        </w:rPr>
        <w:lastRenderedPageBreak/>
        <w:t>124</w:t>
      </w:r>
      <w:r>
        <w:t>.</w:t>
      </w:r>
      <w:r>
        <w:tab/>
        <w:t>Early payment for purpose of phased retirement benefit</w:t>
      </w:r>
      <w:bookmarkEnd w:id="374"/>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The Board must refuse a request under subregulation (1)(b) for the transfer of an amount that reduces the balance in the Member’s GESB Super account to less than the pre</w:t>
      </w:r>
      <w:r>
        <w:noBreakHyphen/>
        <w:t>set minimum (if any).</w:t>
      </w:r>
    </w:p>
    <w:p>
      <w:pPr>
        <w:pStyle w:val="Subsection"/>
      </w:pPr>
      <w:r>
        <w:tab/>
        <w:t>(3A)</w:t>
      </w:r>
      <w:r>
        <w:tab/>
        <w:t>Subregulation (3) does not apply if the Board is satisfied it is appropriate to comply with the request because of the special circumstances of the Member.</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 amended: SL 2023/205 r. 14.]</w:t>
      </w:r>
    </w:p>
    <w:p>
      <w:pPr>
        <w:pStyle w:val="Heading5"/>
      </w:pPr>
      <w:bookmarkStart w:id="375" w:name="_Toc177115691"/>
      <w:r>
        <w:rPr>
          <w:rStyle w:val="CharSectno"/>
        </w:rPr>
        <w:t>125</w:t>
      </w:r>
      <w:r>
        <w:t>.</w:t>
      </w:r>
      <w:r>
        <w:tab/>
        <w:t>Early payment in case of temporary resident departing Australia</w:t>
      </w:r>
      <w:bookmarkEnd w:id="375"/>
    </w:p>
    <w:p>
      <w:pPr>
        <w:pStyle w:val="Subsection"/>
      </w:pPr>
      <w:r>
        <w:tab/>
        <w:t>(1)</w:t>
      </w:r>
      <w:r>
        <w:tab/>
        <w:t xml:space="preserve">A GESB Super Member may apply to the Board for the early release of the balance of the Member’s GESB Super account if the Member — </w:t>
      </w:r>
    </w:p>
    <w:p>
      <w:pPr>
        <w:pStyle w:val="Indenta"/>
      </w:pPr>
      <w:r>
        <w:lastRenderedPageBreak/>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GESB Super Scheme were a regulated superannuation fund, the Board would be required under the SIS Regulations regulation 6.20A to cash the Member’s benefit.</w:t>
      </w:r>
    </w:p>
    <w:p>
      <w:pPr>
        <w:pStyle w:val="Subsection"/>
        <w:keepNext/>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Gazette 13 Apr 2007 p. 1661-2; amended: SL 2021/132 r. 7.]</w:t>
      </w:r>
    </w:p>
    <w:p>
      <w:pPr>
        <w:pStyle w:val="Heading5"/>
      </w:pPr>
      <w:bookmarkStart w:id="376" w:name="_Toc177115692"/>
      <w:r>
        <w:rPr>
          <w:rStyle w:val="CharSectno"/>
        </w:rPr>
        <w:t>126</w:t>
      </w:r>
      <w:r>
        <w:t>.</w:t>
      </w:r>
      <w:r>
        <w:tab/>
        <w:t>Transfer of Member’s balance to Commonwealth Commissioner of Taxation</w:t>
      </w:r>
      <w:bookmarkEnd w:id="376"/>
    </w:p>
    <w:p>
      <w:pPr>
        <w:pStyle w:val="Subsection"/>
      </w:pPr>
      <w:r>
        <w:tab/>
      </w:r>
      <w:r>
        <w:tab/>
        <w:t>T</w:t>
      </w:r>
      <w:r>
        <w:rPr>
          <w:snapToGrid w:val="0"/>
        </w:rPr>
        <w:t xml:space="preserve">he Board may transfer the balance of a Member’s GESB Super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126 inserted: Gazette 13 Apr 2007 p. 1662; amended: SL 2021/49 r. 9.]</w:t>
      </w:r>
    </w:p>
    <w:p>
      <w:pPr>
        <w:pStyle w:val="Heading5"/>
      </w:pPr>
      <w:bookmarkStart w:id="377" w:name="_Toc177115693"/>
      <w:r>
        <w:rPr>
          <w:rStyle w:val="CharSectno"/>
        </w:rPr>
        <w:t>126A</w:t>
      </w:r>
      <w:r>
        <w:t>.</w:t>
      </w:r>
      <w:r>
        <w:tab/>
        <w:t>Benefits applied for, but unpaid, at Member’s death</w:t>
      </w:r>
      <w:bookmarkEnd w:id="377"/>
    </w:p>
    <w:p>
      <w:pPr>
        <w:pStyle w:val="Subsection"/>
      </w:pPr>
      <w:r>
        <w:tab/>
        <w:t>(1)</w:t>
      </w:r>
      <w:r>
        <w:tab/>
        <w:t xml:space="preserve">In this regulation — </w:t>
      </w:r>
    </w:p>
    <w:p>
      <w:pPr>
        <w:pStyle w:val="Defstart"/>
      </w:pPr>
      <w:r>
        <w:tab/>
      </w:r>
      <w:r>
        <w:rPr>
          <w:rStyle w:val="CharDefText"/>
        </w:rPr>
        <w:t>death benefit</w:t>
      </w:r>
      <w:r>
        <w:t xml:space="preserve"> has the meaning given in regulation 121.</w:t>
      </w:r>
    </w:p>
    <w:p>
      <w:pPr>
        <w:pStyle w:val="Subsection"/>
      </w:pPr>
      <w:r>
        <w:tab/>
        <w:t>(2)</w:t>
      </w:r>
      <w:r>
        <w:tab/>
        <w:t xml:space="preserve">This regulation applies if — </w:t>
      </w:r>
    </w:p>
    <w:p>
      <w:pPr>
        <w:pStyle w:val="Indenta"/>
      </w:pPr>
      <w:r>
        <w:tab/>
        <w:t>(a)</w:t>
      </w:r>
      <w:r>
        <w:tab/>
        <w:t>a GESB Super Member applies, or makes a request, to the Board for the payment or transfer of a benefit other than a death benefit; and</w:t>
      </w:r>
    </w:p>
    <w:p>
      <w:pPr>
        <w:pStyle w:val="Indenta"/>
        <w:rPr>
          <w:rStyle w:val="DraftersNotes"/>
          <w:b w:val="0"/>
          <w:i w:val="0"/>
          <w:sz w:val="24"/>
        </w:rPr>
      </w:pPr>
      <w:r>
        <w:lastRenderedPageBreak/>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keepNext/>
      </w:pPr>
      <w:r>
        <w:tab/>
        <w:t>(b)</w:t>
      </w:r>
      <w:r>
        <w:tab/>
        <w:t>must instead pay or transfer the death benefit payable on the Member’s death as otherwise required by these regulations.</w:t>
      </w:r>
    </w:p>
    <w:p>
      <w:pPr>
        <w:pStyle w:val="Footnotesection"/>
        <w:keepNext/>
      </w:pPr>
      <w:r>
        <w:tab/>
        <w:t>[Regulation 126A inserted: SL 2023/205 r. 15.]</w:t>
      </w:r>
    </w:p>
    <w:p>
      <w:pPr>
        <w:pStyle w:val="Ednotesection"/>
        <w:tabs>
          <w:tab w:val="clear" w:pos="893"/>
          <w:tab w:val="left" w:pos="1320"/>
        </w:tabs>
      </w:pPr>
      <w:r>
        <w:t>[</w:t>
      </w:r>
      <w:r>
        <w:rPr>
          <w:b/>
        </w:rPr>
        <w:t>127 to 169.</w:t>
      </w:r>
      <w:r>
        <w:rPr>
          <w:b/>
        </w:rPr>
        <w:tab/>
      </w:r>
      <w:r>
        <w:t>Reserved.]</w:t>
      </w:r>
    </w:p>
    <w:p>
      <w:pPr>
        <w:pStyle w:val="Heading2"/>
      </w:pPr>
      <w:bookmarkStart w:id="378" w:name="_Toc177043119"/>
      <w:bookmarkStart w:id="379" w:name="_Toc177043987"/>
      <w:bookmarkStart w:id="380" w:name="_Toc177048817"/>
      <w:bookmarkStart w:id="381" w:name="_Toc177115694"/>
      <w:r>
        <w:rPr>
          <w:rStyle w:val="CharPartNo"/>
        </w:rPr>
        <w:lastRenderedPageBreak/>
        <w:t>Part 4</w:t>
      </w:r>
      <w:r>
        <w:t> — </w:t>
      </w:r>
      <w:r>
        <w:rPr>
          <w:rStyle w:val="CharPartText"/>
        </w:rPr>
        <w:t>Retirement Income Scheme</w:t>
      </w:r>
      <w:bookmarkEnd w:id="378"/>
      <w:bookmarkEnd w:id="379"/>
      <w:bookmarkEnd w:id="380"/>
      <w:bookmarkEnd w:id="381"/>
    </w:p>
    <w:p>
      <w:pPr>
        <w:pStyle w:val="Footnoteheading"/>
        <w:tabs>
          <w:tab w:val="left" w:pos="851"/>
        </w:tabs>
        <w:spacing w:before="100"/>
      </w:pPr>
      <w:r>
        <w:tab/>
        <w:t>[Heading inserted: Gazette 19 Mar 2003 p. 817.]</w:t>
      </w:r>
    </w:p>
    <w:p>
      <w:pPr>
        <w:pStyle w:val="Heading3"/>
        <w:spacing w:before="220"/>
      </w:pPr>
      <w:bookmarkStart w:id="382" w:name="_Toc177043120"/>
      <w:bookmarkStart w:id="383" w:name="_Toc177043988"/>
      <w:bookmarkStart w:id="384" w:name="_Toc177048818"/>
      <w:bookmarkStart w:id="385" w:name="_Toc177115695"/>
      <w:r>
        <w:rPr>
          <w:rStyle w:val="CharDivNo"/>
        </w:rPr>
        <w:t>Division 1</w:t>
      </w:r>
      <w:r>
        <w:t> — </w:t>
      </w:r>
      <w:r>
        <w:rPr>
          <w:rStyle w:val="CharDivText"/>
        </w:rPr>
        <w:t>Establishment and preliminary</w:t>
      </w:r>
      <w:bookmarkEnd w:id="382"/>
      <w:bookmarkEnd w:id="383"/>
      <w:bookmarkEnd w:id="384"/>
      <w:bookmarkEnd w:id="385"/>
    </w:p>
    <w:p>
      <w:pPr>
        <w:pStyle w:val="Footnoteheading"/>
        <w:tabs>
          <w:tab w:val="left" w:pos="851"/>
        </w:tabs>
        <w:spacing w:before="100"/>
      </w:pPr>
      <w:r>
        <w:tab/>
        <w:t>[Heading inserted: Gazette 19 Mar 2003 p. 817.]</w:t>
      </w:r>
    </w:p>
    <w:p>
      <w:pPr>
        <w:pStyle w:val="Heading5"/>
        <w:spacing w:before="180"/>
      </w:pPr>
      <w:bookmarkStart w:id="386" w:name="_Toc177115696"/>
      <w:r>
        <w:rPr>
          <w:rStyle w:val="CharSectno"/>
        </w:rPr>
        <w:t>170</w:t>
      </w:r>
      <w:r>
        <w:t>.</w:t>
      </w:r>
      <w:r>
        <w:tab/>
        <w:t>Scheme established</w:t>
      </w:r>
      <w:bookmarkEnd w:id="386"/>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387" w:name="_Toc177115697"/>
      <w:r>
        <w:rPr>
          <w:rStyle w:val="CharSectno"/>
        </w:rPr>
        <w:t>171</w:t>
      </w:r>
      <w:r>
        <w:t>.</w:t>
      </w:r>
      <w:r>
        <w:tab/>
        <w:t>Terms used</w:t>
      </w:r>
      <w:bookmarkEnd w:id="387"/>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lastRenderedPageBreak/>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388" w:name="_Toc177043123"/>
      <w:bookmarkStart w:id="389" w:name="_Toc177043991"/>
      <w:bookmarkStart w:id="390" w:name="_Toc177048821"/>
      <w:bookmarkStart w:id="391" w:name="_Toc177115698"/>
      <w:r>
        <w:rPr>
          <w:rStyle w:val="CharDivNo"/>
        </w:rPr>
        <w:t>Division 2</w:t>
      </w:r>
      <w:r>
        <w:t xml:space="preserve"> — </w:t>
      </w:r>
      <w:r>
        <w:rPr>
          <w:rStyle w:val="CharDivText"/>
        </w:rPr>
        <w:t>Membership</w:t>
      </w:r>
      <w:bookmarkEnd w:id="388"/>
      <w:bookmarkEnd w:id="389"/>
      <w:bookmarkEnd w:id="390"/>
      <w:bookmarkEnd w:id="391"/>
    </w:p>
    <w:p>
      <w:pPr>
        <w:pStyle w:val="Footnoteheading"/>
      </w:pPr>
      <w:r>
        <w:tab/>
        <w:t>[Heading inserted: Gazette 19 Mar 2003 p. 818.]</w:t>
      </w:r>
    </w:p>
    <w:p>
      <w:pPr>
        <w:pStyle w:val="Heading5"/>
      </w:pPr>
      <w:bookmarkStart w:id="392" w:name="_Toc177115699"/>
      <w:r>
        <w:rPr>
          <w:rStyle w:val="CharSectno"/>
        </w:rPr>
        <w:t>172</w:t>
      </w:r>
      <w:r>
        <w:t>.</w:t>
      </w:r>
      <w:r>
        <w:tab/>
        <w:t>Retirement Income Members, who may be</w:t>
      </w:r>
      <w:bookmarkEnd w:id="39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lastRenderedPageBreak/>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393" w:name="_Toc177115700"/>
      <w:r>
        <w:rPr>
          <w:rStyle w:val="CharSectno"/>
        </w:rPr>
        <w:t>173</w:t>
      </w:r>
      <w:r>
        <w:t>.</w:t>
      </w:r>
      <w:r>
        <w:tab/>
        <w:t>Additional or replacement pensions, applying for</w:t>
      </w:r>
      <w:bookmarkEnd w:id="393"/>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lastRenderedPageBreak/>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394" w:name="_Toc177115701"/>
      <w:r>
        <w:rPr>
          <w:rStyle w:val="CharSectno"/>
        </w:rPr>
        <w:t>174</w:t>
      </w:r>
      <w:r>
        <w:t>.</w:t>
      </w:r>
      <w:r>
        <w:tab/>
        <w:t>When membership ceases</w:t>
      </w:r>
      <w:bookmarkEnd w:id="394"/>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395" w:name="_Toc177043127"/>
      <w:bookmarkStart w:id="396" w:name="_Toc177043995"/>
      <w:bookmarkStart w:id="397" w:name="_Toc177048825"/>
      <w:bookmarkStart w:id="398" w:name="_Toc177115702"/>
      <w:r>
        <w:rPr>
          <w:rStyle w:val="CharDivNo"/>
        </w:rPr>
        <w:t>Division 3</w:t>
      </w:r>
      <w:r>
        <w:t xml:space="preserve"> — </w:t>
      </w:r>
      <w:r>
        <w:rPr>
          <w:rStyle w:val="CharDivText"/>
        </w:rPr>
        <w:t>Contributions</w:t>
      </w:r>
      <w:bookmarkEnd w:id="395"/>
      <w:bookmarkEnd w:id="396"/>
      <w:bookmarkEnd w:id="397"/>
      <w:bookmarkEnd w:id="398"/>
    </w:p>
    <w:p>
      <w:pPr>
        <w:pStyle w:val="Footnoteheading"/>
      </w:pPr>
      <w:r>
        <w:tab/>
        <w:t>[Heading inserted: Gazette 19 Mar 2003 p. 820.]</w:t>
      </w:r>
    </w:p>
    <w:p>
      <w:pPr>
        <w:pStyle w:val="Heading5"/>
      </w:pPr>
      <w:bookmarkStart w:id="399" w:name="_Toc177115703"/>
      <w:r>
        <w:rPr>
          <w:rStyle w:val="CharSectno"/>
        </w:rPr>
        <w:t>175</w:t>
      </w:r>
      <w:r>
        <w:t>.</w:t>
      </w:r>
      <w:r>
        <w:tab/>
        <w:t>Transfer of benefits to scheme by new Member</w:t>
      </w:r>
      <w:bookmarkEnd w:id="399"/>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lastRenderedPageBreak/>
        <w:tab/>
        <w:t>(5)</w:t>
      </w:r>
      <w:r>
        <w:tab/>
        <w:t>Subregulation (4) does not apply if the Board is satisfied it is appropriate to accept the transfer because of the special circumstances of the Member.</w:t>
      </w:r>
    </w:p>
    <w:p>
      <w:pPr>
        <w:pStyle w:val="Footnotesection"/>
      </w:pPr>
      <w:r>
        <w:tab/>
        <w:t>[Regulation 175 inserted: Gazette 19 Mar 2003 p. 820; amended: Gazette 1 Dec 2004 p. 5714-15; 26 May 2006 p. 1920; 13 Apr 2007 p. 1584; 6 Jun 2007 p. 2625; 10 Jan 2017 p. 153; SL 2023/205 r. 16.]</w:t>
      </w:r>
    </w:p>
    <w:p>
      <w:pPr>
        <w:pStyle w:val="Heading5"/>
      </w:pPr>
      <w:bookmarkStart w:id="400" w:name="_Toc177115704"/>
      <w:r>
        <w:rPr>
          <w:rStyle w:val="CharSectno"/>
        </w:rPr>
        <w:t>176</w:t>
      </w:r>
      <w:r>
        <w:t>.</w:t>
      </w:r>
      <w:r>
        <w:tab/>
        <w:t>Duty of Member starting additional pension to transfer benefits to scheme</w:t>
      </w:r>
      <w:bookmarkEnd w:id="400"/>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Subregulation (3) does not apply if the Board is satisfied it is appropriate to accept the transfer because of the special circumstances of the Member.</w:t>
      </w:r>
    </w:p>
    <w:p>
      <w:pPr>
        <w:pStyle w:val="Footnotesection"/>
        <w:ind w:left="890" w:hanging="890"/>
      </w:pPr>
      <w:r>
        <w:tab/>
        <w:t>[Regulation 176 inserted: Gazette 19 Mar 2003 p. 821; amended: Gazette 26 May 2006 p. 1921; 6 Jun 2007 p. 2625; 10 Jan 2017 p. 153; SL 2023/205 r. 17.]</w:t>
      </w:r>
    </w:p>
    <w:p>
      <w:pPr>
        <w:pStyle w:val="Heading5"/>
        <w:spacing w:before="180"/>
      </w:pPr>
      <w:bookmarkStart w:id="401" w:name="_Toc177115705"/>
      <w:r>
        <w:rPr>
          <w:rStyle w:val="CharSectno"/>
        </w:rPr>
        <w:lastRenderedPageBreak/>
        <w:t>177</w:t>
      </w:r>
      <w:r>
        <w:t>.</w:t>
      </w:r>
      <w:r>
        <w:tab/>
        <w:t>Transfers required or permitted when Member starts replacement pension</w:t>
      </w:r>
      <w:bookmarkEnd w:id="401"/>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 xml:space="preserve">Subregulation (3) does not apply if the Board is satisfied it is appropriate to accept the transfer because of the special circumstances of the Member. </w:t>
      </w:r>
    </w:p>
    <w:p>
      <w:pPr>
        <w:pStyle w:val="Footnotesection"/>
      </w:pPr>
      <w:r>
        <w:tab/>
        <w:t>[Regulation 177 inserted: Gazette 19 Mar 2003 p. 821-2; amended: Gazette 26 May 2006 p. 1921; 10 Jan 2017 p. 153; SL 2023/205 r. 18.]</w:t>
      </w:r>
    </w:p>
    <w:p>
      <w:pPr>
        <w:pStyle w:val="Heading5"/>
      </w:pPr>
      <w:bookmarkStart w:id="402" w:name="_Toc177115706"/>
      <w:r>
        <w:rPr>
          <w:rStyle w:val="CharSectno"/>
        </w:rPr>
        <w:lastRenderedPageBreak/>
        <w:t>177A</w:t>
      </w:r>
      <w:r>
        <w:t>.</w:t>
      </w:r>
      <w:r>
        <w:tab/>
        <w:t>Transfers to be directly to scheme</w:t>
      </w:r>
      <w:bookmarkEnd w:id="402"/>
    </w:p>
    <w:p>
      <w:pPr>
        <w:pStyle w:val="Subsection"/>
        <w:keepNext/>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403" w:name="_Toc177115707"/>
      <w:r>
        <w:rPr>
          <w:rStyle w:val="CharSectno"/>
        </w:rPr>
        <w:t>178A</w:t>
      </w:r>
      <w:r>
        <w:t>.</w:t>
      </w:r>
      <w:r>
        <w:tab/>
        <w:t>Restriction on contributions and transfers</w:t>
      </w:r>
      <w:bookmarkEnd w:id="403"/>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spacing w:before="360"/>
      </w:pPr>
      <w:bookmarkStart w:id="404" w:name="_Toc177043133"/>
      <w:bookmarkStart w:id="405" w:name="_Toc177044001"/>
      <w:bookmarkStart w:id="406" w:name="_Toc177048831"/>
      <w:bookmarkStart w:id="407" w:name="_Toc177115708"/>
      <w:r>
        <w:rPr>
          <w:rStyle w:val="CharDivNo"/>
        </w:rPr>
        <w:t>Division 4</w:t>
      </w:r>
      <w:r>
        <w:t xml:space="preserve"> — </w:t>
      </w:r>
      <w:r>
        <w:rPr>
          <w:rStyle w:val="CharDivText"/>
        </w:rPr>
        <w:t>Retirement income accounts</w:t>
      </w:r>
      <w:bookmarkEnd w:id="404"/>
      <w:bookmarkEnd w:id="405"/>
      <w:bookmarkEnd w:id="406"/>
      <w:bookmarkEnd w:id="407"/>
    </w:p>
    <w:p>
      <w:pPr>
        <w:pStyle w:val="Footnoteheading"/>
      </w:pPr>
      <w:r>
        <w:tab/>
        <w:t>[Heading inserted: Gazette 19 Mar 2003 p. 822.]</w:t>
      </w:r>
    </w:p>
    <w:p>
      <w:pPr>
        <w:pStyle w:val="Heading5"/>
        <w:keepNext w:val="0"/>
        <w:keepLines w:val="0"/>
      </w:pPr>
      <w:bookmarkStart w:id="408" w:name="_Toc177115709"/>
      <w:r>
        <w:rPr>
          <w:rStyle w:val="CharSectno"/>
        </w:rPr>
        <w:t>178</w:t>
      </w:r>
      <w:r>
        <w:t>.</w:t>
      </w:r>
      <w:r>
        <w:tab/>
        <w:t>Retirement income accounts for Members, Board to establish</w:t>
      </w:r>
      <w:bookmarkEnd w:id="408"/>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409" w:name="_Toc177115710"/>
      <w:r>
        <w:rPr>
          <w:rStyle w:val="CharSectno"/>
        </w:rPr>
        <w:t>179</w:t>
      </w:r>
      <w:r>
        <w:t>.</w:t>
      </w:r>
      <w:r>
        <w:tab/>
        <w:t>Sub</w:t>
      </w:r>
      <w:r>
        <w:noBreakHyphen/>
        <w:t>accounts, Member may request etc.</w:t>
      </w:r>
      <w:bookmarkEnd w:id="409"/>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410" w:name="_Toc177115711"/>
      <w:r>
        <w:rPr>
          <w:rStyle w:val="CharSectno"/>
        </w:rPr>
        <w:t>180</w:t>
      </w:r>
      <w:r>
        <w:t>.</w:t>
      </w:r>
      <w:r>
        <w:tab/>
        <w:t>Amounts to be credited to retirement income accounts</w:t>
      </w:r>
      <w:bookmarkEnd w:id="410"/>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lastRenderedPageBreak/>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411" w:name="_Toc177115712"/>
      <w:r>
        <w:rPr>
          <w:rStyle w:val="CharSectno"/>
        </w:rPr>
        <w:t>181</w:t>
      </w:r>
      <w:r>
        <w:t>.</w:t>
      </w:r>
      <w:r>
        <w:tab/>
        <w:t>Amounts to be debited to retirement income accounts</w:t>
      </w:r>
      <w:bookmarkEnd w:id="411"/>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 xml:space="preserve">any amounts transferred to other schemes or to other superannuation funds in satisfaction of a Member’s </w:t>
      </w:r>
      <w:r>
        <w:lastRenderedPageBreak/>
        <w:t>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lastRenderedPageBreak/>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412" w:name="_Toc177115713"/>
      <w:r>
        <w:rPr>
          <w:rStyle w:val="CharSectno"/>
        </w:rPr>
        <w:t>182</w:t>
      </w:r>
      <w:r>
        <w:t>.</w:t>
      </w:r>
      <w:r>
        <w:tab/>
        <w:t>Earnings to be credited to Member’s account</w:t>
      </w:r>
      <w:bookmarkEnd w:id="412"/>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413" w:name="_Toc177043139"/>
      <w:bookmarkStart w:id="414" w:name="_Toc177044007"/>
      <w:bookmarkStart w:id="415" w:name="_Toc177048837"/>
      <w:bookmarkStart w:id="416" w:name="_Toc177115714"/>
      <w:r>
        <w:rPr>
          <w:rStyle w:val="CharDivNo"/>
        </w:rPr>
        <w:lastRenderedPageBreak/>
        <w:t>Division 5</w:t>
      </w:r>
      <w:r>
        <w:t xml:space="preserve"> — </w:t>
      </w:r>
      <w:r>
        <w:rPr>
          <w:rStyle w:val="CharDivText"/>
        </w:rPr>
        <w:t>Member investment choice</w:t>
      </w:r>
      <w:bookmarkEnd w:id="413"/>
      <w:bookmarkEnd w:id="414"/>
      <w:bookmarkEnd w:id="415"/>
      <w:bookmarkEnd w:id="416"/>
    </w:p>
    <w:p>
      <w:pPr>
        <w:pStyle w:val="Footnoteheading"/>
      </w:pPr>
      <w:r>
        <w:tab/>
        <w:t>[Heading inserted: Gazette 19 Mar 2003 p. 825.]</w:t>
      </w:r>
    </w:p>
    <w:p>
      <w:pPr>
        <w:pStyle w:val="Heading5"/>
      </w:pPr>
      <w:bookmarkStart w:id="417" w:name="_Toc177115715"/>
      <w:r>
        <w:rPr>
          <w:rStyle w:val="CharSectno"/>
        </w:rPr>
        <w:t>183</w:t>
      </w:r>
      <w:r>
        <w:t>.</w:t>
      </w:r>
      <w:r>
        <w:tab/>
        <w:t>Terms used</w:t>
      </w:r>
      <w:bookmarkEnd w:id="41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418" w:name="_Toc177115716"/>
      <w:r>
        <w:rPr>
          <w:rStyle w:val="CharSectno"/>
        </w:rPr>
        <w:t>184</w:t>
      </w:r>
      <w:r>
        <w:t>.</w:t>
      </w:r>
      <w:r>
        <w:tab/>
        <w:t>Investment plans for Members, Board to establish</w:t>
      </w:r>
      <w:bookmarkEnd w:id="41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 xml:space="preserve">the establishment of a new investment plan for Retirement Income Members including, in the case of a </w:t>
      </w:r>
      <w:r>
        <w:lastRenderedPageBreak/>
        <w:t>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419" w:name="_Toc177115717"/>
      <w:r>
        <w:rPr>
          <w:rStyle w:val="CharSectno"/>
        </w:rPr>
        <w:t>185</w:t>
      </w:r>
      <w:r>
        <w:t>.</w:t>
      </w:r>
      <w:r>
        <w:tab/>
        <w:t>Default plan for Members</w:t>
      </w:r>
      <w:bookmarkEnd w:id="419"/>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420" w:name="_Toc177115718"/>
      <w:r>
        <w:rPr>
          <w:rStyle w:val="CharSectno"/>
        </w:rPr>
        <w:t>186</w:t>
      </w:r>
      <w:r>
        <w:t>.</w:t>
      </w:r>
      <w:r>
        <w:tab/>
        <w:t>Investment plan, Member to select etc.</w:t>
      </w:r>
      <w:bookmarkEnd w:id="42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lastRenderedPageBreak/>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421" w:name="_Toc177115719"/>
      <w:r>
        <w:rPr>
          <w:rStyle w:val="CharSectno"/>
        </w:rPr>
        <w:t>187</w:t>
      </w:r>
      <w:r>
        <w:t>.</w:t>
      </w:r>
      <w:r>
        <w:tab/>
        <w:t>Board to invest in accord with Member’s plan</w:t>
      </w:r>
      <w:bookmarkEnd w:id="421"/>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 xml:space="preserve">account is maintained had selected, under regulation 186, the </w:t>
      </w:r>
      <w:r>
        <w:lastRenderedPageBreak/>
        <w:t>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422" w:name="_Toc177115720"/>
      <w:r>
        <w:rPr>
          <w:rStyle w:val="CharSectno"/>
        </w:rPr>
        <w:t>188</w:t>
      </w:r>
      <w:r>
        <w:t>.</w:t>
      </w:r>
      <w:r>
        <w:tab/>
        <w:t>Earning rates, determining</w:t>
      </w:r>
      <w:bookmarkEnd w:id="42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lastRenderedPageBreak/>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423" w:name="_Toc177043146"/>
      <w:bookmarkStart w:id="424" w:name="_Toc177044014"/>
      <w:bookmarkStart w:id="425" w:name="_Toc177048844"/>
      <w:bookmarkStart w:id="426" w:name="_Toc177115721"/>
      <w:r>
        <w:rPr>
          <w:rStyle w:val="CharDivNo"/>
        </w:rPr>
        <w:t>Division 6</w:t>
      </w:r>
      <w:r>
        <w:t xml:space="preserve"> — </w:t>
      </w:r>
      <w:r>
        <w:rPr>
          <w:rStyle w:val="CharDivText"/>
        </w:rPr>
        <w:t>Pension and other benefits</w:t>
      </w:r>
      <w:bookmarkEnd w:id="423"/>
      <w:bookmarkEnd w:id="424"/>
      <w:bookmarkEnd w:id="425"/>
      <w:bookmarkEnd w:id="426"/>
    </w:p>
    <w:p>
      <w:pPr>
        <w:pStyle w:val="Footnoteheading"/>
      </w:pPr>
      <w:r>
        <w:tab/>
        <w:t>[Heading inserted: Gazette 19 Mar 2003 p. 829.]</w:t>
      </w:r>
    </w:p>
    <w:p>
      <w:pPr>
        <w:pStyle w:val="Heading5"/>
      </w:pPr>
      <w:bookmarkStart w:id="427" w:name="_Toc177115722"/>
      <w:r>
        <w:rPr>
          <w:rStyle w:val="CharSectno"/>
        </w:rPr>
        <w:t>189</w:t>
      </w:r>
      <w:r>
        <w:t>.</w:t>
      </w:r>
      <w:r>
        <w:tab/>
        <w:t>Frequency of pension payment, selection of</w:t>
      </w:r>
      <w:bookmarkEnd w:id="427"/>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428" w:name="_Toc177115723"/>
      <w:r>
        <w:rPr>
          <w:rStyle w:val="CharSectno"/>
        </w:rPr>
        <w:lastRenderedPageBreak/>
        <w:t>190</w:t>
      </w:r>
      <w:r>
        <w:t>.</w:t>
      </w:r>
      <w:r>
        <w:tab/>
        <w:t>Pension amount, selection of</w:t>
      </w:r>
      <w:bookmarkEnd w:id="428"/>
    </w:p>
    <w:p>
      <w:pPr>
        <w:pStyle w:val="Subsection"/>
        <w:keepNext/>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429" w:name="_Toc177115724"/>
      <w:r>
        <w:rPr>
          <w:rStyle w:val="CharSectno"/>
        </w:rPr>
        <w:t>191</w:t>
      </w:r>
      <w:r>
        <w:t>.</w:t>
      </w:r>
      <w:r>
        <w:tab/>
        <w:t>Pension, payment of by Board</w:t>
      </w:r>
      <w:bookmarkEnd w:id="429"/>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lastRenderedPageBreak/>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430" w:name="_Toc177115725"/>
      <w:r>
        <w:rPr>
          <w:rStyle w:val="CharSectno"/>
        </w:rPr>
        <w:t>192</w:t>
      </w:r>
      <w:r>
        <w:t>.</w:t>
      </w:r>
      <w:r>
        <w:tab/>
        <w:t>Member may request lump sum benefit</w:t>
      </w:r>
      <w:bookmarkEnd w:id="430"/>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the Board must comply with that request.</w:t>
      </w:r>
    </w:p>
    <w:p>
      <w:pPr>
        <w:pStyle w:val="Subsection"/>
      </w:pPr>
      <w:r>
        <w:tab/>
        <w:t>(2)</w:t>
      </w:r>
      <w:r>
        <w:tab/>
        <w:t>The Board must refuse a request for the payment or transfer of an amount that is, or the payment or transfer of an amount that reduces the balance in the Member’s retirement income account to, less than the pre</w:t>
      </w:r>
      <w:r>
        <w:noBreakHyphen/>
        <w:t>set minimum (if any).</w:t>
      </w:r>
    </w:p>
    <w:p>
      <w:pPr>
        <w:pStyle w:val="Subsection"/>
        <w:keepNext/>
      </w:pPr>
      <w:r>
        <w:lastRenderedPageBreak/>
        <w:tab/>
        <w:t>(2A)</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Gazette 19 Mar 2003 p. 831-2; amended: Gazette 26 May 2006 p. 1921-2; 21 Jul 2006 p. 2652; SL 2023/205 r. 19.]</w:t>
      </w:r>
    </w:p>
    <w:p>
      <w:pPr>
        <w:pStyle w:val="Heading5"/>
        <w:spacing w:before="240"/>
      </w:pPr>
      <w:bookmarkStart w:id="431" w:name="_Toc177115726"/>
      <w:r>
        <w:rPr>
          <w:rStyle w:val="CharSectno"/>
        </w:rPr>
        <w:lastRenderedPageBreak/>
        <w:t>193</w:t>
      </w:r>
      <w:r>
        <w:t>.</w:t>
      </w:r>
      <w:r>
        <w:tab/>
        <w:t>Payment on death of Member, Member to select type of</w:t>
      </w:r>
      <w:bookmarkEnd w:id="431"/>
    </w:p>
    <w:p>
      <w:pPr>
        <w:pStyle w:val="Subsection"/>
        <w:keepNext/>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432" w:name="_Toc177115727"/>
      <w:r>
        <w:rPr>
          <w:rStyle w:val="CharSectno"/>
        </w:rPr>
        <w:t>194</w:t>
      </w:r>
      <w:r>
        <w:t>.</w:t>
      </w:r>
      <w:r>
        <w:tab/>
        <w:t>Binding death benefit nomination and payment of lump sum death benefit</w:t>
      </w:r>
      <w:bookmarkEnd w:id="432"/>
    </w:p>
    <w:p>
      <w:pPr>
        <w:pStyle w:val="Subsection"/>
      </w:pPr>
      <w:r>
        <w:tab/>
        <w:t>(1)</w:t>
      </w:r>
      <w:r>
        <w:tab/>
        <w:t xml:space="preserve">In this regulation — </w:t>
      </w:r>
    </w:p>
    <w:p>
      <w:pPr>
        <w:pStyle w:val="Defstart"/>
      </w:pPr>
      <w:r>
        <w:tab/>
      </w:r>
      <w:r>
        <w:rPr>
          <w:rStyle w:val="CharDefText"/>
        </w:rPr>
        <w:t>Retirement Income (Lump Sum) Member</w:t>
      </w:r>
      <w:r>
        <w:t xml:space="preserve"> means a Retirement Income Member who has selected a lump sum death benefit.</w:t>
      </w:r>
    </w:p>
    <w:p>
      <w:pPr>
        <w:pStyle w:val="Subsection"/>
      </w:pPr>
      <w:r>
        <w:tab/>
        <w:t>(2)</w:t>
      </w:r>
      <w:r>
        <w:tab/>
        <w:t xml:space="preserve">If a Retirement Income (Lump Sum) Member dies while there is still an amount in the Member’s retirement income account, the Board must pay a benefit (the Member’s </w:t>
      </w:r>
      <w:r>
        <w:rPr>
          <w:rStyle w:val="CharDefText"/>
        </w:rPr>
        <w:t>death benefit</w:t>
      </w:r>
      <w:r>
        <w:t xml:space="preserve">) of an </w:t>
      </w:r>
      <w:r>
        <w:lastRenderedPageBreak/>
        <w:t>amount equal to the balance of the account in accordance with this regulation.</w:t>
      </w:r>
    </w:p>
    <w:p>
      <w:pPr>
        <w:pStyle w:val="Subsection"/>
      </w:pPr>
      <w:r>
        <w:tab/>
        <w:t>(3)</w:t>
      </w:r>
      <w:r>
        <w:tab/>
        <w:t xml:space="preserve">A Retirement Income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Retirement Income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keepNext/>
      </w:pPr>
      <w:r>
        <w:tab/>
        <w:t>(c)</w:t>
      </w:r>
      <w:r>
        <w:tab/>
        <w:t>the Member ceases to be a Retirement Income Member;</w:t>
      </w:r>
    </w:p>
    <w:p>
      <w:pPr>
        <w:pStyle w:val="Indenta"/>
      </w:pPr>
      <w:r>
        <w:tab/>
        <w:t>(d)</w:t>
      </w:r>
      <w:r>
        <w:tab/>
        <w:t>for a nomination that includes a statement referred to in subregulation (3)(b)(ii) — the period referred to in that subregulation expires.</w:t>
      </w:r>
    </w:p>
    <w:p>
      <w:pPr>
        <w:pStyle w:val="Subsection"/>
      </w:pPr>
      <w:r>
        <w:lastRenderedPageBreak/>
        <w:tab/>
        <w:t>(5)</w:t>
      </w:r>
      <w:r>
        <w:tab/>
        <w:t xml:space="preserve">If a binding death benefit nomination is in force in respect of a Retirement Income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Retirement Income (Lump Sum) Member when the Member dies, or subregulation (5)(a) or (b) applies, the Board must pay the Member’s death benefit to the executor of the Member’s will or administrator of the Member’s estate.</w:t>
      </w:r>
    </w:p>
    <w:p>
      <w:pPr>
        <w:pStyle w:val="Footnotesection"/>
      </w:pPr>
      <w:r>
        <w:tab/>
        <w:t>[Regulation 194 inserted: SL 2021/49 r. 10.]</w:t>
      </w:r>
    </w:p>
    <w:p>
      <w:pPr>
        <w:pStyle w:val="Heading5"/>
      </w:pPr>
      <w:bookmarkStart w:id="433" w:name="_Toc177115728"/>
      <w:r>
        <w:rPr>
          <w:rStyle w:val="CharSectno"/>
        </w:rPr>
        <w:t>195</w:t>
      </w:r>
      <w:r>
        <w:t>.</w:t>
      </w:r>
      <w:r>
        <w:tab/>
        <w:t>Reversionary pension, effect of selecting</w:t>
      </w:r>
      <w:bookmarkEnd w:id="433"/>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434" w:name="_Toc177115729"/>
      <w:r>
        <w:rPr>
          <w:rStyle w:val="CharSectno"/>
        </w:rPr>
        <w:t>196AA</w:t>
      </w:r>
      <w:r>
        <w:t>.</w:t>
      </w:r>
      <w:r>
        <w:tab/>
        <w:t>Payments in respect of former temporary residents under the Commonwealth Unclaimed Money Act Part 3A</w:t>
      </w:r>
      <w:bookmarkEnd w:id="434"/>
    </w:p>
    <w:p>
      <w:pPr>
        <w:pStyle w:val="Subsection"/>
      </w:pPr>
      <w:r>
        <w:tab/>
      </w:r>
      <w:r>
        <w:tab/>
        <w:t xml:space="preserve">If — </w:t>
      </w:r>
    </w:p>
    <w:p>
      <w:pPr>
        <w:pStyle w:val="Indenta"/>
      </w:pPr>
      <w:r>
        <w:tab/>
        <w:t>(a)</w:t>
      </w:r>
      <w:r>
        <w:tab/>
        <w:t>the Retirement Income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435" w:name="_Toc177115730"/>
      <w:r>
        <w:rPr>
          <w:rStyle w:val="CharSectno"/>
        </w:rPr>
        <w:t>196AB</w:t>
      </w:r>
      <w:r>
        <w:t>.</w:t>
      </w:r>
      <w:r>
        <w:tab/>
        <w:t>Payments in respect of lost member accounts under the Commonwealth Unclaimed Money Act Part 4A</w:t>
      </w:r>
      <w:bookmarkEnd w:id="435"/>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436" w:name="_Toc177115731"/>
      <w:r>
        <w:rPr>
          <w:rStyle w:val="CharSectno"/>
        </w:rPr>
        <w:t>196AC</w:t>
      </w:r>
      <w:r>
        <w:t>.</w:t>
      </w:r>
      <w:r>
        <w:tab/>
        <w:t>Transfer of benefit under the Commonwealth Unclaimed Money Act Part 3</w:t>
      </w:r>
      <w:bookmarkEnd w:id="436"/>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Gazette 6 Jan 2015 p. 30.]</w:t>
      </w:r>
    </w:p>
    <w:p>
      <w:pPr>
        <w:pStyle w:val="Heading5"/>
      </w:pPr>
      <w:bookmarkStart w:id="437" w:name="_Toc177115732"/>
      <w:r>
        <w:rPr>
          <w:rStyle w:val="CharSectno"/>
        </w:rPr>
        <w:lastRenderedPageBreak/>
        <w:t>196AD</w:t>
      </w:r>
      <w:r>
        <w:t>.</w:t>
      </w:r>
      <w:r>
        <w:tab/>
        <w:t>Payments in accordance with release authority</w:t>
      </w:r>
      <w:bookmarkEnd w:id="437"/>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5"/>
      </w:pPr>
      <w:bookmarkStart w:id="438" w:name="_Toc177115733"/>
      <w:r>
        <w:rPr>
          <w:rStyle w:val="CharSectno"/>
        </w:rPr>
        <w:t>196AE</w:t>
      </w:r>
      <w:r>
        <w:t>.</w:t>
      </w:r>
      <w:r>
        <w:tab/>
        <w:t>Benefits applied for, but unpaid, at Member’s death</w:t>
      </w:r>
      <w:bookmarkEnd w:id="438"/>
    </w:p>
    <w:p>
      <w:pPr>
        <w:pStyle w:val="Subsection"/>
      </w:pPr>
      <w:r>
        <w:tab/>
        <w:t>(1)</w:t>
      </w:r>
      <w:r>
        <w:tab/>
        <w:t xml:space="preserve">In this regulation — </w:t>
      </w:r>
    </w:p>
    <w:p>
      <w:pPr>
        <w:pStyle w:val="Defstart"/>
      </w:pPr>
      <w:r>
        <w:tab/>
      </w:r>
      <w:r>
        <w:rPr>
          <w:rStyle w:val="CharDefText"/>
        </w:rPr>
        <w:t>death benefit</w:t>
      </w:r>
      <w:r>
        <w:t xml:space="preserve"> has the meaning given in regulation 194.</w:t>
      </w:r>
    </w:p>
    <w:p>
      <w:pPr>
        <w:pStyle w:val="Subsection"/>
      </w:pPr>
      <w:r>
        <w:tab/>
        <w:t>(2)</w:t>
      </w:r>
      <w:r>
        <w:tab/>
        <w:t xml:space="preserve">This regulation applies if — </w:t>
      </w:r>
    </w:p>
    <w:p>
      <w:pPr>
        <w:pStyle w:val="Indenta"/>
      </w:pPr>
      <w:r>
        <w:tab/>
        <w:t>(a)</w:t>
      </w:r>
      <w:r>
        <w:tab/>
        <w:t>a Retirement Income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196AE inserted: SL 2023/205 r. 20.]</w:t>
      </w:r>
    </w:p>
    <w:p>
      <w:pPr>
        <w:pStyle w:val="Heading2"/>
      </w:pPr>
      <w:bookmarkStart w:id="439" w:name="_Toc177043159"/>
      <w:bookmarkStart w:id="440" w:name="_Toc177044027"/>
      <w:bookmarkStart w:id="441" w:name="_Toc177048857"/>
      <w:bookmarkStart w:id="442" w:name="_Toc177115734"/>
      <w:r>
        <w:rPr>
          <w:rStyle w:val="CharPartNo"/>
        </w:rPr>
        <w:lastRenderedPageBreak/>
        <w:t>Part 4A</w:t>
      </w:r>
      <w:r>
        <w:t> — </w:t>
      </w:r>
      <w:r>
        <w:rPr>
          <w:rStyle w:val="CharPartText"/>
        </w:rPr>
        <w:t>Term Allocated Pension Scheme</w:t>
      </w:r>
      <w:bookmarkEnd w:id="439"/>
      <w:bookmarkEnd w:id="440"/>
      <w:bookmarkEnd w:id="441"/>
      <w:bookmarkEnd w:id="442"/>
    </w:p>
    <w:p>
      <w:pPr>
        <w:pStyle w:val="Footnoteheading"/>
        <w:tabs>
          <w:tab w:val="left" w:pos="851"/>
        </w:tabs>
      </w:pPr>
      <w:r>
        <w:tab/>
        <w:t>[Heading inserted: Gazette 10 Dec 2004 p. 5896.]</w:t>
      </w:r>
    </w:p>
    <w:p>
      <w:pPr>
        <w:pStyle w:val="Heading3"/>
      </w:pPr>
      <w:bookmarkStart w:id="443" w:name="_Toc177043160"/>
      <w:bookmarkStart w:id="444" w:name="_Toc177044028"/>
      <w:bookmarkStart w:id="445" w:name="_Toc177048858"/>
      <w:bookmarkStart w:id="446" w:name="_Toc177115735"/>
      <w:r>
        <w:rPr>
          <w:rStyle w:val="CharDivNo"/>
        </w:rPr>
        <w:t>Division 1</w:t>
      </w:r>
      <w:r>
        <w:t> — </w:t>
      </w:r>
      <w:r>
        <w:rPr>
          <w:rStyle w:val="CharDivText"/>
        </w:rPr>
        <w:t>Establishment and preliminary</w:t>
      </w:r>
      <w:bookmarkEnd w:id="443"/>
      <w:bookmarkEnd w:id="444"/>
      <w:bookmarkEnd w:id="445"/>
      <w:bookmarkEnd w:id="446"/>
    </w:p>
    <w:p>
      <w:pPr>
        <w:pStyle w:val="Footnoteheading"/>
        <w:tabs>
          <w:tab w:val="left" w:pos="851"/>
        </w:tabs>
      </w:pPr>
      <w:r>
        <w:tab/>
        <w:t>[Heading inserted: Gazette 10 Dec 2004 p. 5896.]</w:t>
      </w:r>
    </w:p>
    <w:p>
      <w:pPr>
        <w:pStyle w:val="Heading5"/>
      </w:pPr>
      <w:bookmarkStart w:id="447" w:name="_Toc177115736"/>
      <w:r>
        <w:rPr>
          <w:rStyle w:val="CharSectno"/>
        </w:rPr>
        <w:t>196</w:t>
      </w:r>
      <w:r>
        <w:t>.</w:t>
      </w:r>
      <w:r>
        <w:tab/>
        <w:t>Scheme established</w:t>
      </w:r>
      <w:bookmarkEnd w:id="447"/>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448" w:name="_Toc177115737"/>
      <w:r>
        <w:rPr>
          <w:rStyle w:val="CharSectno"/>
        </w:rPr>
        <w:t>196A</w:t>
      </w:r>
      <w:r>
        <w:t>.</w:t>
      </w:r>
      <w:r>
        <w:tab/>
        <w:t>Terms used</w:t>
      </w:r>
      <w:bookmarkEnd w:id="448"/>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449" w:name="_Toc177043163"/>
      <w:bookmarkStart w:id="450" w:name="_Toc177044031"/>
      <w:bookmarkStart w:id="451" w:name="_Toc177048861"/>
      <w:bookmarkStart w:id="452" w:name="_Toc177115738"/>
      <w:r>
        <w:rPr>
          <w:rStyle w:val="CharDivNo"/>
        </w:rPr>
        <w:lastRenderedPageBreak/>
        <w:t>Division 2</w:t>
      </w:r>
      <w:r>
        <w:t xml:space="preserve"> — </w:t>
      </w:r>
      <w:r>
        <w:rPr>
          <w:rStyle w:val="CharDivText"/>
        </w:rPr>
        <w:t>Membership and purchase</w:t>
      </w:r>
      <w:bookmarkEnd w:id="449"/>
      <w:bookmarkEnd w:id="450"/>
      <w:bookmarkEnd w:id="451"/>
      <w:bookmarkEnd w:id="452"/>
    </w:p>
    <w:p>
      <w:pPr>
        <w:pStyle w:val="Footnoteheading"/>
        <w:keepNext/>
        <w:tabs>
          <w:tab w:val="left" w:pos="851"/>
        </w:tabs>
      </w:pPr>
      <w:r>
        <w:tab/>
        <w:t>[Heading inserted: Gazette 10 Dec 2004 p. 5896.]</w:t>
      </w:r>
    </w:p>
    <w:p>
      <w:pPr>
        <w:pStyle w:val="Heading5"/>
        <w:spacing w:before="200"/>
      </w:pPr>
      <w:bookmarkStart w:id="453" w:name="_Toc177115739"/>
      <w:r>
        <w:rPr>
          <w:rStyle w:val="CharSectno"/>
        </w:rPr>
        <w:t>196B</w:t>
      </w:r>
      <w:r>
        <w:t>.</w:t>
      </w:r>
      <w:r>
        <w:tab/>
        <w:t>Term Allocated Pension Members, who may be</w:t>
      </w:r>
      <w:bookmarkEnd w:id="453"/>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 xml:space="preserve">If a person becomes a Term Allocated Pension Member for a second or subsequent term allocated pension, these regulations </w:t>
      </w:r>
      <w:r>
        <w:lastRenderedPageBreak/>
        <w:t>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454" w:name="_Toc177115740"/>
      <w:r>
        <w:rPr>
          <w:rStyle w:val="CharSectno"/>
        </w:rPr>
        <w:t>196C</w:t>
      </w:r>
      <w:r>
        <w:t>.</w:t>
      </w:r>
      <w:r>
        <w:tab/>
        <w:t>When membership ceases</w:t>
      </w:r>
      <w:bookmarkEnd w:id="454"/>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455" w:name="_Toc177115741"/>
      <w:r>
        <w:rPr>
          <w:rStyle w:val="CharSectno"/>
        </w:rPr>
        <w:t>196D</w:t>
      </w:r>
      <w:r>
        <w:t>.</w:t>
      </w:r>
      <w:r>
        <w:tab/>
        <w:t>Transfer of benefits to scheme by new Member</w:t>
      </w:r>
      <w:bookmarkEnd w:id="455"/>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tab/>
        <w:t>(4A)</w:t>
      </w:r>
      <w:r>
        <w:tab/>
        <w:t xml:space="preserve">Subregulation (4) does not apply if the Board is satisfied it is appropriate to accept the transfer because of the special circumstances of the person. </w:t>
      </w:r>
    </w:p>
    <w:p>
      <w:pPr>
        <w:pStyle w:val="Subsection"/>
        <w:spacing w:before="180"/>
      </w:pPr>
      <w:r>
        <w:lastRenderedPageBreak/>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 SL 2023/205 r. 21.]</w:t>
      </w:r>
    </w:p>
    <w:p>
      <w:pPr>
        <w:pStyle w:val="Heading5"/>
        <w:spacing w:before="240"/>
      </w:pPr>
      <w:bookmarkStart w:id="456" w:name="_Toc177115742"/>
      <w:r>
        <w:rPr>
          <w:rStyle w:val="CharSectno"/>
        </w:rPr>
        <w:t>196EA</w:t>
      </w:r>
      <w:r>
        <w:t>.</w:t>
      </w:r>
      <w:r>
        <w:tab/>
        <w:t>Restriction on transfers</w:t>
      </w:r>
      <w:bookmarkEnd w:id="456"/>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457" w:name="_Toc177043168"/>
      <w:bookmarkStart w:id="458" w:name="_Toc177044036"/>
      <w:bookmarkStart w:id="459" w:name="_Toc177048866"/>
      <w:bookmarkStart w:id="460" w:name="_Toc177115743"/>
      <w:r>
        <w:rPr>
          <w:rStyle w:val="CharDivNo"/>
        </w:rPr>
        <w:t>Division 3</w:t>
      </w:r>
      <w:r>
        <w:t xml:space="preserve"> — </w:t>
      </w:r>
      <w:r>
        <w:rPr>
          <w:rStyle w:val="CharDivText"/>
        </w:rPr>
        <w:t>Term allocated pension accounts</w:t>
      </w:r>
      <w:bookmarkEnd w:id="457"/>
      <w:bookmarkEnd w:id="458"/>
      <w:bookmarkEnd w:id="459"/>
      <w:bookmarkEnd w:id="460"/>
    </w:p>
    <w:p>
      <w:pPr>
        <w:pStyle w:val="Footnoteheading"/>
        <w:keepNext/>
        <w:tabs>
          <w:tab w:val="left" w:pos="851"/>
        </w:tabs>
      </w:pPr>
      <w:r>
        <w:tab/>
        <w:t>[Heading inserted: Gazette 10 Dec 2004 p. 5897.]</w:t>
      </w:r>
    </w:p>
    <w:p>
      <w:pPr>
        <w:pStyle w:val="Heading5"/>
        <w:spacing w:before="240"/>
      </w:pPr>
      <w:bookmarkStart w:id="461" w:name="_Toc177115744"/>
      <w:r>
        <w:rPr>
          <w:rStyle w:val="CharSectno"/>
        </w:rPr>
        <w:t>196E</w:t>
      </w:r>
      <w:r>
        <w:t>.</w:t>
      </w:r>
      <w:r>
        <w:tab/>
        <w:t>Term allocated pension accounts for Members, Board to establish</w:t>
      </w:r>
      <w:bookmarkEnd w:id="461"/>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462" w:name="_Toc177115745"/>
      <w:r>
        <w:rPr>
          <w:rStyle w:val="CharSectno"/>
        </w:rPr>
        <w:t>196F</w:t>
      </w:r>
      <w:r>
        <w:t>.</w:t>
      </w:r>
      <w:r>
        <w:tab/>
        <w:t>Sub</w:t>
      </w:r>
      <w:r>
        <w:noBreakHyphen/>
        <w:t>accounts, Member may request etc.</w:t>
      </w:r>
      <w:bookmarkEnd w:id="462"/>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463" w:name="_Toc177115746"/>
      <w:r>
        <w:rPr>
          <w:rStyle w:val="CharSectno"/>
        </w:rPr>
        <w:t>196G</w:t>
      </w:r>
      <w:r>
        <w:t>.</w:t>
      </w:r>
      <w:r>
        <w:tab/>
        <w:t>Amounts to be credited to term allocated pension accounts</w:t>
      </w:r>
      <w:bookmarkEnd w:id="463"/>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lastRenderedPageBreak/>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464" w:name="_Toc177115747"/>
      <w:r>
        <w:rPr>
          <w:rStyle w:val="CharSectno"/>
        </w:rPr>
        <w:t>196H</w:t>
      </w:r>
      <w:r>
        <w:t>.</w:t>
      </w:r>
      <w:r>
        <w:tab/>
        <w:t>Amounts to be debited to term allocated pension accounts</w:t>
      </w:r>
      <w:bookmarkEnd w:id="464"/>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lastRenderedPageBreak/>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465" w:name="_Toc177115748"/>
      <w:r>
        <w:rPr>
          <w:rStyle w:val="CharSectno"/>
        </w:rPr>
        <w:t>196I</w:t>
      </w:r>
      <w:r>
        <w:t>.</w:t>
      </w:r>
      <w:r>
        <w:tab/>
        <w:t>Earnings to be credited to Member’s account</w:t>
      </w:r>
      <w:bookmarkEnd w:id="465"/>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lastRenderedPageBreak/>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466" w:name="_Toc177043174"/>
      <w:bookmarkStart w:id="467" w:name="_Toc177044042"/>
      <w:bookmarkStart w:id="468" w:name="_Toc177048872"/>
      <w:bookmarkStart w:id="469" w:name="_Toc177115749"/>
      <w:r>
        <w:rPr>
          <w:rStyle w:val="CharDivNo"/>
        </w:rPr>
        <w:t>Division 4</w:t>
      </w:r>
      <w:r>
        <w:t xml:space="preserve"> — </w:t>
      </w:r>
      <w:r>
        <w:rPr>
          <w:rStyle w:val="CharDivText"/>
        </w:rPr>
        <w:t>Member investment choice</w:t>
      </w:r>
      <w:bookmarkEnd w:id="466"/>
      <w:bookmarkEnd w:id="467"/>
      <w:bookmarkEnd w:id="468"/>
      <w:bookmarkEnd w:id="469"/>
    </w:p>
    <w:p>
      <w:pPr>
        <w:pStyle w:val="Footnoteheading"/>
        <w:keepNext/>
        <w:keepLines/>
        <w:tabs>
          <w:tab w:val="left" w:pos="851"/>
        </w:tabs>
      </w:pPr>
      <w:r>
        <w:tab/>
        <w:t>[Heading inserted: Gazette 10 Dec 2004 p. 5900.]</w:t>
      </w:r>
    </w:p>
    <w:p>
      <w:pPr>
        <w:pStyle w:val="Heading5"/>
        <w:spacing w:before="180"/>
      </w:pPr>
      <w:bookmarkStart w:id="470" w:name="_Toc177115750"/>
      <w:r>
        <w:rPr>
          <w:rStyle w:val="CharSectno"/>
        </w:rPr>
        <w:t>196J</w:t>
      </w:r>
      <w:r>
        <w:t>.</w:t>
      </w:r>
      <w:r>
        <w:tab/>
        <w:t>Terms used</w:t>
      </w:r>
      <w:bookmarkEnd w:id="47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471" w:name="_Toc177115751"/>
      <w:r>
        <w:rPr>
          <w:rStyle w:val="CharSectno"/>
        </w:rPr>
        <w:t>196K</w:t>
      </w:r>
      <w:r>
        <w:t>.</w:t>
      </w:r>
      <w:r>
        <w:tab/>
        <w:t>Investment plans for Members, Board to establish</w:t>
      </w:r>
      <w:bookmarkEnd w:id="471"/>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 xml:space="preserve">The Board may establish an investment plan under which a Term Allocated Pension Member who selects that plan may </w:t>
      </w:r>
      <w:r>
        <w:lastRenderedPageBreak/>
        <w:t>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472" w:name="_Toc177115752"/>
      <w:r>
        <w:rPr>
          <w:rStyle w:val="CharSectno"/>
        </w:rPr>
        <w:t>196L</w:t>
      </w:r>
      <w:r>
        <w:t>.</w:t>
      </w:r>
      <w:r>
        <w:tab/>
        <w:t>Default plan for Members</w:t>
      </w:r>
      <w:bookmarkEnd w:id="472"/>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473" w:name="_Toc177115753"/>
      <w:r>
        <w:rPr>
          <w:rStyle w:val="CharSectno"/>
        </w:rPr>
        <w:t>196M</w:t>
      </w:r>
      <w:r>
        <w:t>.</w:t>
      </w:r>
      <w:r>
        <w:tab/>
        <w:t>Investment plan, Member to select etc.</w:t>
      </w:r>
      <w:bookmarkEnd w:id="473"/>
    </w:p>
    <w:p>
      <w:pPr>
        <w:pStyle w:val="Subsection"/>
      </w:pPr>
      <w:r>
        <w:tab/>
        <w:t>(1)</w:t>
      </w:r>
      <w:r>
        <w:tab/>
        <w:t>A Term Allocated Pension Member is to select an investment plan to be used in determining the Member’s earning rate and give notice of that selection to the Board.</w:t>
      </w:r>
    </w:p>
    <w:p>
      <w:pPr>
        <w:pStyle w:val="Subsection"/>
      </w:pPr>
      <w:r>
        <w:lastRenderedPageBreak/>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474" w:name="_Toc177115754"/>
      <w:r>
        <w:rPr>
          <w:rStyle w:val="CharSectno"/>
        </w:rPr>
        <w:t>196N</w:t>
      </w:r>
      <w:r>
        <w:t>.</w:t>
      </w:r>
      <w:r>
        <w:tab/>
        <w:t>Board to invest in accord with Member’s plan</w:t>
      </w:r>
      <w:bookmarkEnd w:id="474"/>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lastRenderedPageBreak/>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475" w:name="_Toc177115755"/>
      <w:r>
        <w:rPr>
          <w:rStyle w:val="CharSectno"/>
        </w:rPr>
        <w:t>196O</w:t>
      </w:r>
      <w:r>
        <w:t>.</w:t>
      </w:r>
      <w:r>
        <w:tab/>
        <w:t>Earning rates, determining</w:t>
      </w:r>
      <w:bookmarkEnd w:id="47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476" w:name="_Toc177043181"/>
      <w:bookmarkStart w:id="477" w:name="_Toc177044049"/>
      <w:bookmarkStart w:id="478" w:name="_Toc177048879"/>
      <w:bookmarkStart w:id="479" w:name="_Toc177115756"/>
      <w:r>
        <w:rPr>
          <w:rStyle w:val="CharDivNo"/>
        </w:rPr>
        <w:t>Division 5</w:t>
      </w:r>
      <w:r>
        <w:t xml:space="preserve"> — </w:t>
      </w:r>
      <w:r>
        <w:rPr>
          <w:rStyle w:val="CharDivText"/>
        </w:rPr>
        <w:t>Pension and other benefits</w:t>
      </w:r>
      <w:bookmarkEnd w:id="476"/>
      <w:bookmarkEnd w:id="477"/>
      <w:bookmarkEnd w:id="478"/>
      <w:bookmarkEnd w:id="479"/>
    </w:p>
    <w:p>
      <w:pPr>
        <w:pStyle w:val="Footnoteheading"/>
        <w:keepNext/>
        <w:tabs>
          <w:tab w:val="left" w:pos="851"/>
        </w:tabs>
      </w:pPr>
      <w:r>
        <w:tab/>
        <w:t>[Heading inserted: Gazette 10 Dec 2004 p. 5902.]</w:t>
      </w:r>
    </w:p>
    <w:p>
      <w:pPr>
        <w:pStyle w:val="Heading5"/>
      </w:pPr>
      <w:bookmarkStart w:id="480" w:name="_Toc177115757"/>
      <w:r>
        <w:rPr>
          <w:rStyle w:val="CharSectno"/>
        </w:rPr>
        <w:t>196P</w:t>
      </w:r>
      <w:r>
        <w:t>.</w:t>
      </w:r>
      <w:r>
        <w:tab/>
        <w:t>Pension period, selection of</w:t>
      </w:r>
      <w:bookmarkEnd w:id="48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lastRenderedPageBreak/>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481" w:name="_Toc177115758"/>
      <w:r>
        <w:rPr>
          <w:rStyle w:val="CharSectno"/>
        </w:rPr>
        <w:t>196Q</w:t>
      </w:r>
      <w:r>
        <w:t>.</w:t>
      </w:r>
      <w:r>
        <w:tab/>
        <w:t>Frequency of pension payment, selection of</w:t>
      </w:r>
      <w:bookmarkEnd w:id="481"/>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lastRenderedPageBreak/>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482" w:name="_Toc177115759"/>
      <w:r>
        <w:rPr>
          <w:rStyle w:val="CharSectno"/>
        </w:rPr>
        <w:t>196R</w:t>
      </w:r>
      <w:r>
        <w:t>.</w:t>
      </w:r>
      <w:r>
        <w:tab/>
        <w:t>Pension, amount and payment of</w:t>
      </w:r>
      <w:bookmarkEnd w:id="482"/>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 xml:space="preserve">If, on a pension day, the balance of a Member’s term allocated pension account is less than the amount due to be paid under </w:t>
      </w:r>
      <w:r>
        <w:lastRenderedPageBreak/>
        <w:t>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483" w:name="_Toc177115760"/>
      <w:r>
        <w:rPr>
          <w:rStyle w:val="CharSectno"/>
        </w:rPr>
        <w:t>196S</w:t>
      </w:r>
      <w:r>
        <w:t>.</w:t>
      </w:r>
      <w:r>
        <w:tab/>
        <w:t>Commutation of pension, Member may request etc.</w:t>
      </w:r>
      <w:bookmarkEnd w:id="483"/>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lastRenderedPageBreak/>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keepNext/>
      </w:pPr>
      <w:r>
        <w:lastRenderedPageBreak/>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Gazette 10 Dec 2004 p. 5904-5; amended: Gazette 26 May 2006 p. 1923-4 and 1930; 21 Jul 2006 p. 2652.]</w:t>
      </w:r>
    </w:p>
    <w:p>
      <w:pPr>
        <w:pStyle w:val="Heading5"/>
      </w:pPr>
      <w:bookmarkStart w:id="484" w:name="_Toc177115761"/>
      <w:r>
        <w:rPr>
          <w:rStyle w:val="CharSectno"/>
        </w:rPr>
        <w:t>196T</w:t>
      </w:r>
      <w:r>
        <w:t>.</w:t>
      </w:r>
      <w:r>
        <w:tab/>
        <w:t>Payment on death of Member, Member to select type of</w:t>
      </w:r>
      <w:bookmarkEnd w:id="484"/>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485" w:name="_Toc177115762"/>
      <w:r>
        <w:rPr>
          <w:rStyle w:val="CharSectno"/>
        </w:rPr>
        <w:lastRenderedPageBreak/>
        <w:t>196U</w:t>
      </w:r>
      <w:r>
        <w:t>.</w:t>
      </w:r>
      <w:r>
        <w:tab/>
        <w:t>Binding death benefit nomination and payment of lump sum death benefit</w:t>
      </w:r>
      <w:bookmarkEnd w:id="485"/>
    </w:p>
    <w:p>
      <w:pPr>
        <w:pStyle w:val="Subsection"/>
      </w:pPr>
      <w:r>
        <w:tab/>
        <w:t>(1)</w:t>
      </w:r>
      <w:r>
        <w:tab/>
        <w:t xml:space="preserve">In this regulation — </w:t>
      </w:r>
    </w:p>
    <w:p>
      <w:pPr>
        <w:pStyle w:val="Defstart"/>
      </w:pPr>
      <w:r>
        <w:tab/>
      </w:r>
      <w:r>
        <w:rPr>
          <w:rStyle w:val="CharDefText"/>
        </w:rPr>
        <w:t>Term Allocated Pension (Lump Sum) Member</w:t>
      </w:r>
      <w:r>
        <w:t xml:space="preserve"> means a Term Allocated Pension Member who has selected a lump sum death benefit.</w:t>
      </w:r>
    </w:p>
    <w:p>
      <w:pPr>
        <w:pStyle w:val="Subsection"/>
      </w:pPr>
      <w:r>
        <w:tab/>
        <w:t>(2)</w:t>
      </w:r>
      <w:r>
        <w:tab/>
        <w:t xml:space="preserve">If a Term Allocated Pension (Lump Sum) Member dies while there is still an amount in the Member’s term allocated pension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Term Allocated Pension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keepLines/>
      </w:pPr>
      <w:r>
        <w:lastRenderedPageBreak/>
        <w:tab/>
        <w:t>(4)</w:t>
      </w:r>
      <w:r>
        <w:tab/>
        <w:t xml:space="preserve">A binding death benefit nomination given by a Term Allocated Pension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Term Allocated Pension Member;</w:t>
      </w:r>
    </w:p>
    <w:p>
      <w:pPr>
        <w:pStyle w:val="Indenta"/>
      </w:pPr>
      <w:r>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Term Allocated Pension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Term Allocated Pension (Lump Sum) Member when the Member dies, or subregulation (5)(a) or (b) applies, the Board must pay the Member’s death benefit to the executor of the Member’s will or administrator of the Member’s estate.</w:t>
      </w:r>
    </w:p>
    <w:p>
      <w:pPr>
        <w:pStyle w:val="Footnotesection"/>
      </w:pPr>
      <w:r>
        <w:tab/>
        <w:t>[Regulation 196U inserted: SL 2021/49 r. 11.]</w:t>
      </w:r>
    </w:p>
    <w:p>
      <w:pPr>
        <w:pStyle w:val="Heading5"/>
        <w:keepLines w:val="0"/>
      </w:pPr>
      <w:bookmarkStart w:id="486" w:name="_Toc177115763"/>
      <w:r>
        <w:rPr>
          <w:rStyle w:val="CharSectno"/>
        </w:rPr>
        <w:lastRenderedPageBreak/>
        <w:t>196V</w:t>
      </w:r>
      <w:r>
        <w:t>.</w:t>
      </w:r>
      <w:r>
        <w:tab/>
        <w:t>Reversionary pension, effect of selecting</w:t>
      </w:r>
      <w:bookmarkEnd w:id="486"/>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of the reversionary pensioner’s will or administrator of the reversionary pensioner’s estate.</w:t>
      </w:r>
    </w:p>
    <w:p>
      <w:pPr>
        <w:pStyle w:val="Footnotesection"/>
      </w:pPr>
      <w:r>
        <w:tab/>
        <w:t>[Regulation 196V inserted: Gazette 10 Dec 2004 p. 5906; amended: SL 2021/49 r. 12.]</w:t>
      </w:r>
    </w:p>
    <w:p>
      <w:pPr>
        <w:pStyle w:val="Heading5"/>
      </w:pPr>
      <w:bookmarkStart w:id="487" w:name="_Toc177115764"/>
      <w:r>
        <w:rPr>
          <w:rStyle w:val="CharSectno"/>
        </w:rPr>
        <w:t>196W</w:t>
      </w:r>
      <w:r>
        <w:t>.</w:t>
      </w:r>
      <w:r>
        <w:tab/>
        <w:t>Payments in accordance with release authority</w:t>
      </w:r>
      <w:bookmarkEnd w:id="487"/>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488" w:name="_Toc177043190"/>
      <w:bookmarkStart w:id="489" w:name="_Toc177044058"/>
      <w:bookmarkStart w:id="490" w:name="_Toc177048888"/>
      <w:bookmarkStart w:id="491" w:name="_Toc177115765"/>
      <w:r>
        <w:rPr>
          <w:rStyle w:val="CharPartNo"/>
        </w:rPr>
        <w:lastRenderedPageBreak/>
        <w:t>Part 5</w:t>
      </w:r>
      <w:r>
        <w:t> — </w:t>
      </w:r>
      <w:r>
        <w:rPr>
          <w:rStyle w:val="CharPartText"/>
        </w:rPr>
        <w:t>GESB Super (Retirement Access) Scheme</w:t>
      </w:r>
      <w:bookmarkEnd w:id="488"/>
      <w:bookmarkEnd w:id="489"/>
      <w:bookmarkEnd w:id="490"/>
      <w:bookmarkEnd w:id="491"/>
    </w:p>
    <w:p>
      <w:pPr>
        <w:pStyle w:val="Footnoteheading"/>
        <w:spacing w:before="80"/>
      </w:pPr>
      <w:r>
        <w:tab/>
        <w:t>[Heading inserted: Gazette 28 Jun 2002 p. 3014; amended: Gazette 11 Apr 2008 p. 1379.]</w:t>
      </w:r>
    </w:p>
    <w:p>
      <w:pPr>
        <w:pStyle w:val="Heading3"/>
        <w:spacing w:before="200"/>
      </w:pPr>
      <w:bookmarkStart w:id="492" w:name="_Toc177043191"/>
      <w:bookmarkStart w:id="493" w:name="_Toc177044059"/>
      <w:bookmarkStart w:id="494" w:name="_Toc177048889"/>
      <w:bookmarkStart w:id="495" w:name="_Toc177115766"/>
      <w:r>
        <w:rPr>
          <w:rStyle w:val="CharDivNo"/>
        </w:rPr>
        <w:t>Division 1</w:t>
      </w:r>
      <w:r>
        <w:t> — </w:t>
      </w:r>
      <w:r>
        <w:rPr>
          <w:rStyle w:val="CharDivText"/>
        </w:rPr>
        <w:t>Establishment and preliminary</w:t>
      </w:r>
      <w:bookmarkEnd w:id="492"/>
      <w:bookmarkEnd w:id="493"/>
      <w:bookmarkEnd w:id="494"/>
      <w:bookmarkEnd w:id="495"/>
    </w:p>
    <w:p>
      <w:pPr>
        <w:pStyle w:val="Footnoteheading"/>
        <w:spacing w:before="60"/>
      </w:pPr>
      <w:r>
        <w:tab/>
        <w:t>[Heading inserted: Gazette 28 Jun 2002 p. 3014.]</w:t>
      </w:r>
    </w:p>
    <w:p>
      <w:pPr>
        <w:pStyle w:val="Heading5"/>
        <w:spacing w:before="200"/>
      </w:pPr>
      <w:bookmarkStart w:id="496" w:name="_Toc177115767"/>
      <w:r>
        <w:rPr>
          <w:rStyle w:val="CharSectno"/>
        </w:rPr>
        <w:t>200</w:t>
      </w:r>
      <w:r>
        <w:t>.</w:t>
      </w:r>
      <w:r>
        <w:tab/>
        <w:t>Scheme established</w:t>
      </w:r>
      <w:bookmarkEnd w:id="496"/>
    </w:p>
    <w:p>
      <w:pPr>
        <w:pStyle w:val="Subsection"/>
      </w:pPr>
      <w:r>
        <w:tab/>
      </w:r>
      <w:r>
        <w:tab/>
        <w:t>The Retirement Access Scheme is established as a superannuation scheme under section 28 of the Act.</w:t>
      </w:r>
    </w:p>
    <w:p>
      <w:pPr>
        <w:pStyle w:val="Footnotesection"/>
        <w:spacing w:before="60"/>
        <w:ind w:left="890" w:hanging="890"/>
      </w:pPr>
      <w:r>
        <w:tab/>
        <w:t>[Regulation 200 inserted: Gazette 28 Jun 2002 p. 3014.]</w:t>
      </w:r>
    </w:p>
    <w:p>
      <w:pPr>
        <w:pStyle w:val="Heading5"/>
        <w:spacing w:before="200"/>
      </w:pPr>
      <w:bookmarkStart w:id="497" w:name="_Toc177115768"/>
      <w:r>
        <w:rPr>
          <w:rStyle w:val="CharSectno"/>
        </w:rPr>
        <w:t>200A</w:t>
      </w:r>
      <w:r>
        <w:t>.</w:t>
      </w:r>
      <w:r>
        <w:tab/>
        <w:t>Name of scheme changed on 12 Apr 2008</w:t>
      </w:r>
      <w:bookmarkEnd w:id="497"/>
    </w:p>
    <w:p>
      <w:pPr>
        <w:pStyle w:val="Subsection"/>
      </w:pPr>
      <w:r>
        <w:tab/>
      </w:r>
      <w:r>
        <w:tab/>
        <w:t>When this regulation comes into operation the superannuation scheme established by regulation 200 is renamed as the GESB Super (Retirement Access) Scheme.</w:t>
      </w:r>
    </w:p>
    <w:p>
      <w:pPr>
        <w:pStyle w:val="Footnotesection"/>
        <w:spacing w:before="60"/>
      </w:pPr>
      <w:r>
        <w:tab/>
        <w:t>[Regulation 200A inserted: Gazette 11 Apr 2008 p. 1377.]</w:t>
      </w:r>
    </w:p>
    <w:p>
      <w:pPr>
        <w:pStyle w:val="Heading5"/>
        <w:spacing w:before="200"/>
      </w:pPr>
      <w:bookmarkStart w:id="498" w:name="_Toc177115769"/>
      <w:r>
        <w:rPr>
          <w:rStyle w:val="CharSectno"/>
        </w:rPr>
        <w:t>201</w:t>
      </w:r>
      <w:r>
        <w:t>.</w:t>
      </w:r>
      <w:r>
        <w:tab/>
        <w:t>Term used: retirement access account</w:t>
      </w:r>
      <w:bookmarkEnd w:id="498"/>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60"/>
        <w:ind w:left="890" w:hanging="890"/>
      </w:pPr>
      <w:r>
        <w:tab/>
        <w:t>[Regulation 201 inserted: Gazette 28 Jun 2002 p. 3014; amended: Gazette 13 Apr 2007 p. 1596.]</w:t>
      </w:r>
    </w:p>
    <w:p>
      <w:pPr>
        <w:pStyle w:val="Heading3"/>
        <w:keepNext w:val="0"/>
        <w:spacing w:before="180"/>
      </w:pPr>
      <w:bookmarkStart w:id="499" w:name="_Toc177043195"/>
      <w:bookmarkStart w:id="500" w:name="_Toc177044063"/>
      <w:bookmarkStart w:id="501" w:name="_Toc177048893"/>
      <w:bookmarkStart w:id="502" w:name="_Toc177115770"/>
      <w:r>
        <w:rPr>
          <w:rStyle w:val="CharDivNo"/>
        </w:rPr>
        <w:t>Division 2</w:t>
      </w:r>
      <w:r>
        <w:t> — </w:t>
      </w:r>
      <w:r>
        <w:rPr>
          <w:rStyle w:val="CharDivText"/>
        </w:rPr>
        <w:t>Membership</w:t>
      </w:r>
      <w:bookmarkEnd w:id="499"/>
      <w:bookmarkEnd w:id="500"/>
      <w:bookmarkEnd w:id="501"/>
      <w:bookmarkEnd w:id="502"/>
    </w:p>
    <w:p>
      <w:pPr>
        <w:pStyle w:val="Footnoteheading"/>
        <w:spacing w:before="100"/>
      </w:pPr>
      <w:r>
        <w:tab/>
        <w:t>[Heading inserted: Gazette 28 Jun 2002 p. 3014.]</w:t>
      </w:r>
    </w:p>
    <w:p>
      <w:pPr>
        <w:pStyle w:val="Heading5"/>
        <w:keepNext w:val="0"/>
        <w:keepLines w:val="0"/>
        <w:spacing w:before="180"/>
      </w:pPr>
      <w:bookmarkStart w:id="503" w:name="_Toc177115771"/>
      <w:r>
        <w:rPr>
          <w:rStyle w:val="CharSectno"/>
        </w:rPr>
        <w:t>202</w:t>
      </w:r>
      <w:r>
        <w:t>.</w:t>
      </w:r>
      <w:r>
        <w:tab/>
        <w:t>Scheme closed to new members on 2 Apr 2008</w:t>
      </w:r>
      <w:bookmarkEnd w:id="503"/>
    </w:p>
    <w:p>
      <w:pPr>
        <w:pStyle w:val="Subsection"/>
        <w:spacing w:before="120"/>
      </w:pPr>
      <w:r>
        <w:tab/>
      </w:r>
      <w:r>
        <w:tab/>
        <w:t>No person can become a GESB Super (Retirement Access) Member on or after the day on which this regulation comes into operation.</w:t>
      </w:r>
    </w:p>
    <w:p>
      <w:pPr>
        <w:pStyle w:val="Footnotesection"/>
        <w:spacing w:before="60"/>
        <w:ind w:left="890" w:hanging="890"/>
      </w:pPr>
      <w:r>
        <w:tab/>
        <w:t>[Regulation 202 inserted: Gazette 1 Apr 2008 p. 1286; amended: Gazette 11 Apr 2008 p. 1379 and 1380.]</w:t>
      </w:r>
    </w:p>
    <w:p>
      <w:pPr>
        <w:pStyle w:val="Heading5"/>
      </w:pPr>
      <w:bookmarkStart w:id="504" w:name="_Toc177115772"/>
      <w:r>
        <w:rPr>
          <w:rStyle w:val="CharSectno"/>
        </w:rPr>
        <w:lastRenderedPageBreak/>
        <w:t>203</w:t>
      </w:r>
      <w:r>
        <w:t>.</w:t>
      </w:r>
      <w:r>
        <w:tab/>
        <w:t>When membership ceases</w:t>
      </w:r>
      <w:bookmarkEnd w:id="504"/>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505" w:name="_Toc177043198"/>
      <w:bookmarkStart w:id="506" w:name="_Toc177044066"/>
      <w:bookmarkStart w:id="507" w:name="_Toc177048896"/>
      <w:bookmarkStart w:id="508" w:name="_Toc177115773"/>
      <w:r>
        <w:rPr>
          <w:rStyle w:val="CharDivNo"/>
        </w:rPr>
        <w:t>Division 3</w:t>
      </w:r>
      <w:r>
        <w:t> — </w:t>
      </w:r>
      <w:r>
        <w:rPr>
          <w:rStyle w:val="CharDivText"/>
        </w:rPr>
        <w:t>Contributions</w:t>
      </w:r>
      <w:bookmarkEnd w:id="505"/>
      <w:bookmarkEnd w:id="506"/>
      <w:bookmarkEnd w:id="507"/>
      <w:bookmarkEnd w:id="508"/>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509" w:name="_Toc177115774"/>
      <w:r>
        <w:rPr>
          <w:rStyle w:val="CharSectno"/>
        </w:rPr>
        <w:t>205</w:t>
      </w:r>
      <w:r>
        <w:t>.</w:t>
      </w:r>
      <w:r>
        <w:tab/>
        <w:t>Voluntary contributions, making</w:t>
      </w:r>
      <w:bookmarkEnd w:id="509"/>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510" w:name="_Toc177115775"/>
      <w:r>
        <w:rPr>
          <w:rStyle w:val="CharSectno"/>
        </w:rPr>
        <w:t>206</w:t>
      </w:r>
      <w:r>
        <w:t>.</w:t>
      </w:r>
      <w:r>
        <w:tab/>
        <w:t>Transfer of benefits to scheme by Member</w:t>
      </w:r>
      <w:bookmarkEnd w:id="510"/>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511" w:name="_Toc177115776"/>
      <w:r>
        <w:rPr>
          <w:rStyle w:val="CharSectno"/>
        </w:rPr>
        <w:lastRenderedPageBreak/>
        <w:t>206A</w:t>
      </w:r>
      <w:r>
        <w:t>.</w:t>
      </w:r>
      <w:r>
        <w:tab/>
        <w:t>Other payments etc. for Members</w:t>
      </w:r>
      <w:bookmarkEnd w:id="511"/>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512" w:name="_Toc177115777"/>
      <w:r>
        <w:rPr>
          <w:rStyle w:val="CharSectno"/>
        </w:rPr>
        <w:t>206B</w:t>
      </w:r>
      <w:r>
        <w:t>.</w:t>
      </w:r>
      <w:r>
        <w:tab/>
        <w:t>Transfers to be directly to scheme</w:t>
      </w:r>
      <w:bookmarkEnd w:id="512"/>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513" w:name="_Toc177115778"/>
      <w:r>
        <w:rPr>
          <w:rStyle w:val="CharSectno"/>
        </w:rPr>
        <w:t>207A</w:t>
      </w:r>
      <w:r>
        <w:t>.</w:t>
      </w:r>
      <w:r>
        <w:tab/>
        <w:t>Restriction on contributions and transfers</w:t>
      </w:r>
      <w:bookmarkEnd w:id="513"/>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514" w:name="_Toc177043204"/>
      <w:bookmarkStart w:id="515" w:name="_Toc177044072"/>
      <w:bookmarkStart w:id="516" w:name="_Toc177048902"/>
      <w:bookmarkStart w:id="517" w:name="_Toc177115779"/>
      <w:r>
        <w:rPr>
          <w:rStyle w:val="CharDivNo"/>
        </w:rPr>
        <w:lastRenderedPageBreak/>
        <w:t>Division 4</w:t>
      </w:r>
      <w:r>
        <w:t> — </w:t>
      </w:r>
      <w:r>
        <w:rPr>
          <w:rStyle w:val="CharDivText"/>
        </w:rPr>
        <w:t>Retirement access accounts</w:t>
      </w:r>
      <w:bookmarkEnd w:id="514"/>
      <w:bookmarkEnd w:id="515"/>
      <w:bookmarkEnd w:id="516"/>
      <w:bookmarkEnd w:id="517"/>
    </w:p>
    <w:p>
      <w:pPr>
        <w:pStyle w:val="Footnoteheading"/>
        <w:keepNext/>
        <w:keepLines/>
      </w:pPr>
      <w:r>
        <w:tab/>
        <w:t>[Heading inserted: Gazette 28 Jun 2002 p. 3015.]</w:t>
      </w:r>
    </w:p>
    <w:p>
      <w:pPr>
        <w:pStyle w:val="Heading5"/>
        <w:spacing w:before="240"/>
      </w:pPr>
      <w:bookmarkStart w:id="518" w:name="_Toc177115780"/>
      <w:r>
        <w:rPr>
          <w:rStyle w:val="CharSectno"/>
        </w:rPr>
        <w:t>207</w:t>
      </w:r>
      <w:r>
        <w:t>.</w:t>
      </w:r>
      <w:r>
        <w:tab/>
        <w:t>Retirement access accounts for Members, Board to establish</w:t>
      </w:r>
      <w:bookmarkEnd w:id="518"/>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519" w:name="_Toc177115781"/>
      <w:r>
        <w:rPr>
          <w:rStyle w:val="CharSectno"/>
        </w:rPr>
        <w:t>208</w:t>
      </w:r>
      <w:r>
        <w:t>.</w:t>
      </w:r>
      <w:r>
        <w:tab/>
        <w:t>Amounts to be credited to retirement access accounts</w:t>
      </w:r>
      <w:bookmarkEnd w:id="519"/>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lastRenderedPageBreak/>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520" w:name="_Toc177115782"/>
      <w:r>
        <w:rPr>
          <w:rStyle w:val="CharSectno"/>
        </w:rPr>
        <w:t>209</w:t>
      </w:r>
      <w:r>
        <w:t>.</w:t>
      </w:r>
      <w:r>
        <w:tab/>
        <w:t>Amounts to be debited to retirement access accounts</w:t>
      </w:r>
      <w:bookmarkEnd w:id="520"/>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lastRenderedPageBreak/>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521" w:name="_Toc177115783"/>
      <w:r>
        <w:rPr>
          <w:rStyle w:val="CharSectno"/>
        </w:rPr>
        <w:t>210</w:t>
      </w:r>
      <w:r>
        <w:t>.</w:t>
      </w:r>
      <w:r>
        <w:tab/>
        <w:t>Earnings to be credited to Member’s account</w:t>
      </w:r>
      <w:bookmarkEnd w:id="521"/>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lastRenderedPageBreak/>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522" w:name="_Toc177043209"/>
      <w:bookmarkStart w:id="523" w:name="_Toc177044077"/>
      <w:bookmarkStart w:id="524" w:name="_Toc177048907"/>
      <w:bookmarkStart w:id="525" w:name="_Toc177115784"/>
      <w:r>
        <w:rPr>
          <w:rStyle w:val="CharDivNo"/>
        </w:rPr>
        <w:t>Division 5</w:t>
      </w:r>
      <w:r>
        <w:t> — </w:t>
      </w:r>
      <w:r>
        <w:rPr>
          <w:rStyle w:val="CharDivText"/>
        </w:rPr>
        <w:t>Member investment choice</w:t>
      </w:r>
      <w:bookmarkEnd w:id="522"/>
      <w:bookmarkEnd w:id="523"/>
      <w:bookmarkEnd w:id="524"/>
      <w:bookmarkEnd w:id="525"/>
    </w:p>
    <w:p>
      <w:pPr>
        <w:pStyle w:val="Footnoteheading"/>
      </w:pPr>
      <w:r>
        <w:tab/>
        <w:t>[Heading inserted: Gazette 28 Jun 2002 p. 3017.]</w:t>
      </w:r>
    </w:p>
    <w:p>
      <w:pPr>
        <w:pStyle w:val="Heading5"/>
      </w:pPr>
      <w:bookmarkStart w:id="526" w:name="_Toc177115785"/>
      <w:r>
        <w:rPr>
          <w:rStyle w:val="CharSectno"/>
        </w:rPr>
        <w:t>211</w:t>
      </w:r>
      <w:r>
        <w:t>.</w:t>
      </w:r>
      <w:r>
        <w:tab/>
        <w:t>Terms used</w:t>
      </w:r>
      <w:bookmarkEnd w:id="52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527" w:name="_Toc177115786"/>
      <w:r>
        <w:rPr>
          <w:rStyle w:val="CharSectno"/>
        </w:rPr>
        <w:t>212</w:t>
      </w:r>
      <w:r>
        <w:t>.</w:t>
      </w:r>
      <w:r>
        <w:tab/>
        <w:t>Investment plans for Members, Board to establish</w:t>
      </w:r>
      <w:bookmarkEnd w:id="527"/>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w:t>
      </w:r>
      <w:r>
        <w:lastRenderedPageBreak/>
        <w:t xml:space="preserve">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528" w:name="_Toc177115787"/>
      <w:r>
        <w:rPr>
          <w:rStyle w:val="CharSectno"/>
        </w:rPr>
        <w:t>213</w:t>
      </w:r>
      <w:r>
        <w:t>.</w:t>
      </w:r>
      <w:r>
        <w:tab/>
        <w:t>Default plan for Members</w:t>
      </w:r>
      <w:bookmarkEnd w:id="528"/>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529" w:name="_Toc177115788"/>
      <w:r>
        <w:rPr>
          <w:rStyle w:val="CharSectno"/>
        </w:rPr>
        <w:lastRenderedPageBreak/>
        <w:t>214</w:t>
      </w:r>
      <w:r>
        <w:t>.</w:t>
      </w:r>
      <w:r>
        <w:tab/>
        <w:t>Investment plan, Member to select etc.</w:t>
      </w:r>
      <w:bookmarkEnd w:id="529"/>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530" w:name="_Toc177115789"/>
      <w:r>
        <w:rPr>
          <w:rStyle w:val="CharSectno"/>
        </w:rPr>
        <w:t>214A</w:t>
      </w:r>
      <w:r>
        <w:t>.</w:t>
      </w:r>
      <w:r>
        <w:tab/>
        <w:t>Investment plan of Member who is also a GESB Super Member</w:t>
      </w:r>
      <w:bookmarkEnd w:id="53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lastRenderedPageBreak/>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531" w:name="_Toc177115790"/>
      <w:r>
        <w:rPr>
          <w:rStyle w:val="CharSectno"/>
        </w:rPr>
        <w:t>215</w:t>
      </w:r>
      <w:r>
        <w:t>.</w:t>
      </w:r>
      <w:r>
        <w:tab/>
        <w:t>Board to invest in accord with Member’s plan</w:t>
      </w:r>
      <w:bookmarkEnd w:id="531"/>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lastRenderedPageBreak/>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532" w:name="_Toc177115791"/>
      <w:r>
        <w:rPr>
          <w:rStyle w:val="CharSectno"/>
        </w:rPr>
        <w:t>216</w:t>
      </w:r>
      <w:r>
        <w:t>.</w:t>
      </w:r>
      <w:r>
        <w:tab/>
        <w:t>Earning rates, determining</w:t>
      </w:r>
      <w:bookmarkEnd w:id="532"/>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pPr>
      <w:r>
        <w:lastRenderedPageBreak/>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533" w:name="_Toc177043217"/>
      <w:bookmarkStart w:id="534" w:name="_Toc177044085"/>
      <w:bookmarkStart w:id="535" w:name="_Toc177048915"/>
      <w:bookmarkStart w:id="536" w:name="_Toc177115792"/>
      <w:r>
        <w:rPr>
          <w:rStyle w:val="CharDivNo"/>
        </w:rPr>
        <w:t>Division 6</w:t>
      </w:r>
      <w:r>
        <w:t> — </w:t>
      </w:r>
      <w:r>
        <w:rPr>
          <w:rStyle w:val="CharDivText"/>
        </w:rPr>
        <w:t>Access to benefits</w:t>
      </w:r>
      <w:bookmarkEnd w:id="533"/>
      <w:bookmarkEnd w:id="534"/>
      <w:bookmarkEnd w:id="535"/>
      <w:bookmarkEnd w:id="536"/>
    </w:p>
    <w:p>
      <w:pPr>
        <w:pStyle w:val="Footnoteheading"/>
      </w:pPr>
      <w:r>
        <w:tab/>
        <w:t>[Heading inserted: Gazette 28 Jun 2002 p. 3019.]</w:t>
      </w:r>
    </w:p>
    <w:p>
      <w:pPr>
        <w:pStyle w:val="Heading5"/>
      </w:pPr>
      <w:bookmarkStart w:id="537" w:name="_Toc177115793"/>
      <w:r>
        <w:rPr>
          <w:rStyle w:val="CharSectno"/>
        </w:rPr>
        <w:t>217</w:t>
      </w:r>
      <w:r>
        <w:t>.</w:t>
      </w:r>
      <w:r>
        <w:tab/>
        <w:t>Member may request payment or transfer of benefit</w:t>
      </w:r>
      <w:bookmarkEnd w:id="537"/>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The Board must refuse a request for the payment or transfer of an amount that is, or the payment or transfer of an amount that reduces the balance in the Member’s retirement access account to, less than the pre</w:t>
      </w:r>
      <w:r>
        <w:noBreakHyphen/>
        <w:t>set minimum (if any).</w:t>
      </w:r>
    </w:p>
    <w:p>
      <w:pPr>
        <w:pStyle w:val="Subsection"/>
      </w:pPr>
      <w:r>
        <w:tab/>
        <w:t>(3)</w:t>
      </w:r>
      <w:r>
        <w:tab/>
        <w:t>Subregulation (2) does not apply if —  </w:t>
      </w:r>
    </w:p>
    <w:p>
      <w:pPr>
        <w:pStyle w:val="Indenta"/>
      </w:pPr>
      <w:r>
        <w:tab/>
        <w:t>(a)</w:t>
      </w:r>
      <w:r>
        <w:tab/>
        <w:t>the amount requested is the whole of the balance in the account; or</w:t>
      </w:r>
    </w:p>
    <w:p>
      <w:pPr>
        <w:pStyle w:val="Indenta"/>
      </w:pPr>
      <w:r>
        <w:lastRenderedPageBreak/>
        <w:tab/>
        <w:t>(b)</w:t>
      </w:r>
      <w:r>
        <w:tab/>
        <w:t>the Board is satisfied it is appropriate to comply with the request because of the special circumstances of the Member.</w:t>
      </w:r>
    </w:p>
    <w:p>
      <w:pPr>
        <w:pStyle w:val="Footnotesection"/>
      </w:pPr>
      <w:r>
        <w:tab/>
        <w:t>[Regulation 217 inserted: Gazette 28 Jun 2002 p. 3019; amended: Gazette 11 Apr 2008 p. 1378 and 1380; 10 Jan 2017 p. 156; SL 2023/205 r. 22.]</w:t>
      </w:r>
    </w:p>
    <w:p>
      <w:pPr>
        <w:pStyle w:val="Ednotesection"/>
      </w:pPr>
      <w:r>
        <w:t>[</w:t>
      </w:r>
      <w:r>
        <w:rPr>
          <w:b/>
        </w:rPr>
        <w:t>218.</w:t>
      </w:r>
      <w:r>
        <w:tab/>
        <w:t>Deleted: Gazette 13 Apr 2007 p. 1596.]</w:t>
      </w:r>
    </w:p>
    <w:p>
      <w:pPr>
        <w:pStyle w:val="Heading5"/>
        <w:spacing w:before="240"/>
      </w:pPr>
      <w:bookmarkStart w:id="538" w:name="_Toc177115794"/>
      <w:r>
        <w:rPr>
          <w:rStyle w:val="CharSectno"/>
        </w:rPr>
        <w:t>219</w:t>
      </w:r>
      <w:r>
        <w:t>.</w:t>
      </w:r>
      <w:r>
        <w:tab/>
        <w:t>Binding death benefit nomination and payment of death benefit</w:t>
      </w:r>
      <w:bookmarkEnd w:id="538"/>
    </w:p>
    <w:p>
      <w:pPr>
        <w:pStyle w:val="Subsection"/>
      </w:pPr>
      <w:r>
        <w:tab/>
        <w:t>(1)</w:t>
      </w:r>
      <w:r>
        <w:tab/>
        <w:t xml:space="preserve">If a GESB Super (Retirement Access) Member dies while there is still an amount in the Member’s retirement access account, the Board is to pay a benefit (the Member’s </w:t>
      </w:r>
      <w:r>
        <w:rPr>
          <w:rStyle w:val="CharDefText"/>
        </w:rPr>
        <w:t>death benefit</w:t>
      </w:r>
      <w:r>
        <w:t>) of an amount equal to the balance of the account in accordance with this regulation.</w:t>
      </w:r>
    </w:p>
    <w:p>
      <w:pPr>
        <w:pStyle w:val="Subsection"/>
      </w:pPr>
      <w:r>
        <w:tab/>
        <w:t>(1A)</w:t>
      </w:r>
      <w:r>
        <w:tab/>
        <w:t xml:space="preserve">A GESB Super (Retirement Access)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lastRenderedPageBreak/>
        <w:tab/>
        <w:t>(ii)</w:t>
      </w:r>
      <w:r>
        <w:tab/>
        <w:t>for the period approved by the Board under regulation 246C(2) at the time the nomination is given.</w:t>
      </w:r>
    </w:p>
    <w:p>
      <w:pPr>
        <w:pStyle w:val="Subsection"/>
      </w:pPr>
      <w:r>
        <w:tab/>
        <w:t>(1B)</w:t>
      </w:r>
      <w:r>
        <w:tab/>
        <w:t xml:space="preserve">A binding death benefit nomination given by a GESB Super (Retirement Access)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(Retirement Access)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(Retirement Access)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(Retirement Access) Member when the Member dies, or subregulation (1C)(a) or (b) applies, then subject to subregulation (3) the Board must pay the Member’s death benefit to the executor of the Member’s will or administrator of the Member’s estate.</w:t>
      </w:r>
    </w:p>
    <w:p>
      <w:pPr>
        <w:pStyle w:val="Subsection"/>
      </w:pPr>
      <w:r>
        <w:lastRenderedPageBreak/>
        <w:tab/>
        <w:t>(2)</w:t>
      </w:r>
      <w:r>
        <w:tab/>
        <w:t>An amount paid under subregulation (1C) or (1D) to the executor of a Member’s will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(Retirement Access)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pPr>
      <w:r>
        <w:tab/>
      </w:r>
      <w:r>
        <w:tab/>
        <w:t>the Board may pay up to $25 000 of the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pPr>
      <w:r>
        <w:tab/>
        <w:t>[(4)</w:t>
      </w:r>
      <w:r>
        <w:tab/>
        <w:t>deleted]</w:t>
      </w:r>
    </w:p>
    <w:p>
      <w:pPr>
        <w:pStyle w:val="Footnotesection"/>
      </w:pPr>
      <w:r>
        <w:tab/>
        <w:t>[Regulation 219 inserted: Gazette 28 Jun 2002 p. 3020; amended: Gazette 13 Jun 2003 p. 2113; 1 Dec 2004 p. 5706; 11 Apr 2008 p. 1379 and 1380; SL 2021/49 r. 13.]</w:t>
      </w:r>
    </w:p>
    <w:p>
      <w:pPr>
        <w:pStyle w:val="Heading5"/>
      </w:pPr>
      <w:bookmarkStart w:id="539" w:name="_Toc177115795"/>
      <w:r>
        <w:rPr>
          <w:rStyle w:val="CharSectno"/>
        </w:rPr>
        <w:lastRenderedPageBreak/>
        <w:t>219AA</w:t>
      </w:r>
      <w:r>
        <w:t>.</w:t>
      </w:r>
      <w:r>
        <w:tab/>
        <w:t>Transfer of Member’s balance to Commonwealth Commissioner of Taxation</w:t>
      </w:r>
      <w:bookmarkEnd w:id="539"/>
    </w:p>
    <w:p>
      <w:pPr>
        <w:pStyle w:val="Subsection"/>
      </w:pPr>
      <w:r>
        <w:tab/>
      </w:r>
      <w:r>
        <w:tab/>
        <w:t>T</w:t>
      </w:r>
      <w:r>
        <w:rPr>
          <w:snapToGrid w:val="0"/>
        </w:rPr>
        <w:t xml:space="preserve">he Board may transfer the balance of a Member’s retirement access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219AA inserted: Gazette 11 Apr 2008 p. 1379; amended: SL 2021/49 r. 14.]</w:t>
      </w:r>
    </w:p>
    <w:p>
      <w:pPr>
        <w:pStyle w:val="Heading5"/>
      </w:pPr>
      <w:bookmarkStart w:id="540" w:name="_Toc177115796"/>
      <w:r>
        <w:rPr>
          <w:rStyle w:val="CharSectno"/>
        </w:rPr>
        <w:t>219AB</w:t>
      </w:r>
      <w:r>
        <w:t>.</w:t>
      </w:r>
      <w:r>
        <w:tab/>
        <w:t>Payments in respect of former temporary residents under the Commonwealth Unclaimed Money Act Part 3A</w:t>
      </w:r>
      <w:bookmarkEnd w:id="540"/>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541" w:name="_Toc177115797"/>
      <w:r>
        <w:rPr>
          <w:rStyle w:val="CharSectno"/>
        </w:rPr>
        <w:t>219AC</w:t>
      </w:r>
      <w:r>
        <w:t>.</w:t>
      </w:r>
      <w:r>
        <w:tab/>
        <w:t>Payments in respect of lost member accounts under the Commonwealth Unclaimed Money Act Part 4A</w:t>
      </w:r>
      <w:bookmarkEnd w:id="541"/>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542" w:name="_Toc177115798"/>
      <w:r>
        <w:rPr>
          <w:rStyle w:val="CharSectno"/>
        </w:rPr>
        <w:lastRenderedPageBreak/>
        <w:t>219AD</w:t>
      </w:r>
      <w:r>
        <w:t>.</w:t>
      </w:r>
      <w:r>
        <w:tab/>
        <w:t>Transfer of benefit under the Commonwealth Unclaimed Money Act Part 3</w:t>
      </w:r>
      <w:bookmarkEnd w:id="542"/>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5"/>
      </w:pPr>
      <w:bookmarkStart w:id="543" w:name="_Toc177115799"/>
      <w:r>
        <w:rPr>
          <w:rStyle w:val="CharSectno"/>
        </w:rPr>
        <w:t>219AE</w:t>
      </w:r>
      <w:r>
        <w:t>.</w:t>
      </w:r>
      <w:r>
        <w:tab/>
        <w:t>Benefits applied for, but unpaid, at Member’s death</w:t>
      </w:r>
      <w:bookmarkEnd w:id="543"/>
    </w:p>
    <w:p>
      <w:pPr>
        <w:pStyle w:val="Subsection"/>
      </w:pPr>
      <w:r>
        <w:tab/>
        <w:t>(1)</w:t>
      </w:r>
      <w:r>
        <w:tab/>
        <w:t xml:space="preserve">In this regulation — </w:t>
      </w:r>
    </w:p>
    <w:p>
      <w:pPr>
        <w:pStyle w:val="Defstart"/>
      </w:pPr>
      <w:r>
        <w:tab/>
      </w:r>
      <w:r>
        <w:rPr>
          <w:rStyle w:val="CharDefText"/>
        </w:rPr>
        <w:t>death benefit</w:t>
      </w:r>
      <w:r>
        <w:t xml:space="preserve"> has the meaning given in regulation 219.</w:t>
      </w:r>
    </w:p>
    <w:p>
      <w:pPr>
        <w:pStyle w:val="Subsection"/>
      </w:pPr>
      <w:r>
        <w:tab/>
        <w:t>(2)</w:t>
      </w:r>
      <w:r>
        <w:tab/>
        <w:t xml:space="preserve">This regulation applies if — </w:t>
      </w:r>
    </w:p>
    <w:p>
      <w:pPr>
        <w:pStyle w:val="Indenta"/>
      </w:pPr>
      <w:r>
        <w:tab/>
        <w:t>(a)</w:t>
      </w:r>
      <w:r>
        <w:tab/>
        <w:t>a GESB Super (Retirement Access)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219AE inserted: SL 2023/205 r. 23.]</w:t>
      </w:r>
    </w:p>
    <w:p>
      <w:pPr>
        <w:pStyle w:val="Heading2"/>
      </w:pPr>
      <w:bookmarkStart w:id="544" w:name="_Toc177043225"/>
      <w:bookmarkStart w:id="545" w:name="_Toc177044093"/>
      <w:bookmarkStart w:id="546" w:name="_Toc177048923"/>
      <w:bookmarkStart w:id="547" w:name="_Toc177115800"/>
      <w:r>
        <w:rPr>
          <w:rStyle w:val="CharPartNo"/>
        </w:rPr>
        <w:lastRenderedPageBreak/>
        <w:t>Part 5A</w:t>
      </w:r>
      <w:r>
        <w:rPr>
          <w:rStyle w:val="CharDivNo"/>
        </w:rPr>
        <w:t> </w:t>
      </w:r>
      <w:r>
        <w:t>—</w:t>
      </w:r>
      <w:r>
        <w:rPr>
          <w:rStyle w:val="CharDivText"/>
        </w:rPr>
        <w:t> </w:t>
      </w:r>
      <w:r>
        <w:rPr>
          <w:rStyle w:val="CharPartText"/>
        </w:rPr>
        <w:t>Family law property settlements</w:t>
      </w:r>
      <w:bookmarkEnd w:id="544"/>
      <w:bookmarkEnd w:id="545"/>
      <w:bookmarkEnd w:id="546"/>
      <w:bookmarkEnd w:id="547"/>
    </w:p>
    <w:p>
      <w:pPr>
        <w:pStyle w:val="Footnoteheading"/>
      </w:pPr>
      <w:r>
        <w:tab/>
        <w:t>[Heading inserted: Gazette 18 Jan 2008 p. 150.]</w:t>
      </w:r>
    </w:p>
    <w:p>
      <w:pPr>
        <w:pStyle w:val="Heading5"/>
      </w:pPr>
      <w:bookmarkStart w:id="548" w:name="_Toc177115801"/>
      <w:r>
        <w:rPr>
          <w:rStyle w:val="CharSectno"/>
        </w:rPr>
        <w:t>219A</w:t>
      </w:r>
      <w:r>
        <w:t>.</w:t>
      </w:r>
      <w:r>
        <w:tab/>
        <w:t>Terms used</w:t>
      </w:r>
      <w:bookmarkEnd w:id="548"/>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lastRenderedPageBreak/>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549" w:name="_Toc177115802"/>
      <w:r>
        <w:rPr>
          <w:rStyle w:val="CharSectno"/>
        </w:rPr>
        <w:t>219B</w:t>
      </w:r>
      <w:r>
        <w:t>.</w:t>
      </w:r>
      <w:r>
        <w:tab/>
        <w:t>Application of this Part</w:t>
      </w:r>
      <w:bookmarkEnd w:id="549"/>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550" w:name="_Toc177115803"/>
      <w:r>
        <w:rPr>
          <w:rStyle w:val="CharSectno"/>
        </w:rPr>
        <w:t>219C</w:t>
      </w:r>
      <w:r>
        <w:t>.</w:t>
      </w:r>
      <w:r>
        <w:tab/>
        <w:t>Splitting instrument, effect of at operative time</w:t>
      </w:r>
      <w:bookmarkEnd w:id="550"/>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551" w:name="_Toc177115804"/>
      <w:r>
        <w:rPr>
          <w:rStyle w:val="CharSectno"/>
        </w:rPr>
        <w:t>219D</w:t>
      </w:r>
      <w:r>
        <w:t>.</w:t>
      </w:r>
      <w:r>
        <w:tab/>
        <w:t>Ex</w:t>
      </w:r>
      <w:r>
        <w:noBreakHyphen/>
        <w:t>spouse’s entitlement, value and transfer of etc.</w:t>
      </w:r>
      <w:bookmarkEnd w:id="551"/>
    </w:p>
    <w:p>
      <w:pPr>
        <w:pStyle w:val="Subsection"/>
        <w:spacing w:before="180"/>
      </w:pPr>
      <w:r>
        <w:tab/>
        <w:t>(1)</w:t>
      </w:r>
      <w:r>
        <w:tab/>
        <w:t>The value of the ex</w:t>
      </w:r>
      <w:r>
        <w:noBreakHyphen/>
        <w:t xml:space="preserve">spouse’s entitlement under regulation 219C(a) is to be determined in accordance with the </w:t>
      </w:r>
      <w:r>
        <w:rPr>
          <w:i/>
          <w:iCs/>
        </w:rPr>
        <w:lastRenderedPageBreak/>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in accordance with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amount must be transferred to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 the Commonwealth Commissioner of Taxation, if the Commissioner is permitted under the Commonwealth Unclaimed Money Act to accept the transfer.</w:t>
      </w:r>
    </w:p>
    <w:p>
      <w:pPr>
        <w:pStyle w:val="Subsection"/>
        <w:spacing w:before="120"/>
      </w:pPr>
      <w:r>
        <w:tab/>
        <w:t>(4)</w:t>
      </w:r>
      <w:r>
        <w:tab/>
        <w:t xml:space="preserve">A nomination for the purposes of subregulation (3)(a) must be made in writing to the Board within 28 days (or such longer </w:t>
      </w:r>
      <w:r>
        <w:lastRenderedPageBreak/>
        <w:t>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 SL 2021/49 r. 15.]</w:t>
      </w:r>
    </w:p>
    <w:p>
      <w:pPr>
        <w:pStyle w:val="Heading5"/>
        <w:keepNext w:val="0"/>
        <w:keepLines w:val="0"/>
        <w:spacing w:before="180"/>
      </w:pPr>
      <w:bookmarkStart w:id="552" w:name="_Toc177115805"/>
      <w:r>
        <w:rPr>
          <w:rStyle w:val="CharSectno"/>
        </w:rPr>
        <w:t>219E</w:t>
      </w:r>
      <w:r>
        <w:t>.</w:t>
      </w:r>
      <w:r>
        <w:tab/>
        <w:t>Member in 2 or more schemes, effect of reduction on</w:t>
      </w:r>
      <w:bookmarkEnd w:id="552"/>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553" w:name="_Toc177115806"/>
      <w:r>
        <w:rPr>
          <w:rStyle w:val="CharSectno"/>
        </w:rPr>
        <w:t>219F</w:t>
      </w:r>
      <w:r>
        <w:t>.</w:t>
      </w:r>
      <w:r>
        <w:tab/>
        <w:t>Member of accumulation scheme, effect of reduction on</w:t>
      </w:r>
      <w:bookmarkEnd w:id="553"/>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554" w:name="_Toc177115807"/>
      <w:r>
        <w:rPr>
          <w:rStyle w:val="CharSectno"/>
        </w:rPr>
        <w:t>219G</w:t>
      </w:r>
      <w:r>
        <w:t>.</w:t>
      </w:r>
      <w:r>
        <w:tab/>
        <w:t>Member of Gold State Super Scheme, effect of reduction on</w:t>
      </w:r>
      <w:bookmarkEnd w:id="554"/>
    </w:p>
    <w:p>
      <w:pPr>
        <w:pStyle w:val="Subsection"/>
        <w:keepNext/>
      </w:pPr>
      <w:r>
        <w:tab/>
        <w:t>(1)</w:t>
      </w:r>
      <w:r>
        <w:tab/>
        <w:t xml:space="preserve">If the value of a Member’s superannuation interest in the Gold State Super Scheme is reduced under regulation 219C(b) the </w:t>
      </w:r>
      <w:r>
        <w:lastRenderedPageBreak/>
        <w:t xml:space="preserve">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555" w:name="_Toc177115808"/>
      <w:r>
        <w:rPr>
          <w:rStyle w:val="CharSectno"/>
        </w:rPr>
        <w:t>219H</w:t>
      </w:r>
      <w:r>
        <w:t>.</w:t>
      </w:r>
      <w:r>
        <w:tab/>
        <w:t>Notice of transfer under r. 219D</w:t>
      </w:r>
      <w:bookmarkEnd w:id="555"/>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lastRenderedPageBreak/>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scheme or person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the Commonwealth Commissioner of Taxation in accordance with regulation 219D(3)(d), details of how the Commissioner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 SL 2021/49 r. 16.]</w:t>
      </w:r>
    </w:p>
    <w:p>
      <w:pPr>
        <w:pStyle w:val="Heading2"/>
      </w:pPr>
      <w:bookmarkStart w:id="556" w:name="_Toc177043234"/>
      <w:bookmarkStart w:id="557" w:name="_Toc177044102"/>
      <w:bookmarkStart w:id="558" w:name="_Toc177048932"/>
      <w:bookmarkStart w:id="559" w:name="_Toc177115809"/>
      <w:r>
        <w:rPr>
          <w:rStyle w:val="CharPartNo"/>
        </w:rPr>
        <w:lastRenderedPageBreak/>
        <w:t>Part 6</w:t>
      </w:r>
      <w:r>
        <w:rPr>
          <w:rStyle w:val="CharDivNo"/>
        </w:rPr>
        <w:t> </w:t>
      </w:r>
      <w:r>
        <w:t>—</w:t>
      </w:r>
      <w:r>
        <w:rPr>
          <w:rStyle w:val="CharDivText"/>
        </w:rPr>
        <w:t> </w:t>
      </w:r>
      <w:r>
        <w:rPr>
          <w:rStyle w:val="CharPartText"/>
        </w:rPr>
        <w:t>Information requirements</w:t>
      </w:r>
      <w:bookmarkEnd w:id="556"/>
      <w:bookmarkEnd w:id="557"/>
      <w:bookmarkEnd w:id="558"/>
      <w:bookmarkEnd w:id="559"/>
    </w:p>
    <w:p>
      <w:pPr>
        <w:pStyle w:val="Footnoteheading"/>
      </w:pPr>
      <w:r>
        <w:tab/>
        <w:t>[Heading inserted: Gazette 29 Jun 2001 p. 3092.]</w:t>
      </w:r>
    </w:p>
    <w:p>
      <w:pPr>
        <w:pStyle w:val="Heading5"/>
      </w:pPr>
      <w:bookmarkStart w:id="560" w:name="_Toc177115810"/>
      <w:r>
        <w:rPr>
          <w:rStyle w:val="CharSectno"/>
        </w:rPr>
        <w:t>220</w:t>
      </w:r>
      <w:r>
        <w:t>.</w:t>
      </w:r>
      <w:r>
        <w:tab/>
        <w:t>Terms used</w:t>
      </w:r>
      <w:bookmarkEnd w:id="560"/>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rStyle w:val="CharDefText"/>
        </w:rPr>
        <w:t>covered risk benefit</w:t>
      </w:r>
      <w:r>
        <w:t xml:space="preserve"> has the meaning given in regulation 50(1);</w:t>
      </w:r>
    </w:p>
    <w:p>
      <w:pPr>
        <w:pStyle w:val="Defstart"/>
      </w:pPr>
      <w:r>
        <w:tab/>
      </w:r>
      <w:r>
        <w:rPr>
          <w:rStyle w:val="CharDefText"/>
        </w:rPr>
        <w:t>inactive account</w:t>
      </w:r>
      <w:r>
        <w:t xml:space="preserve"> means — </w:t>
      </w:r>
    </w:p>
    <w:p>
      <w:pPr>
        <w:pStyle w:val="Defpara"/>
      </w:pPr>
      <w:r>
        <w:tab/>
        <w:t>(a)</w:t>
      </w:r>
      <w:r>
        <w:tab/>
        <w:t>an inactive west state account as defined in regulation 50(1B); or</w:t>
      </w:r>
    </w:p>
    <w:p>
      <w:pPr>
        <w:pStyle w:val="Defpara"/>
      </w:pPr>
      <w:r>
        <w:tab/>
        <w:t>(b)</w:t>
      </w:r>
      <w:r>
        <w:tab/>
        <w:t>an inactive GESB Super account as defined in regulation 83(1B);</w:t>
      </w:r>
    </w:p>
    <w:p>
      <w:pPr>
        <w:pStyle w:val="Defstart"/>
      </w:pPr>
      <w:r>
        <w:tab/>
      </w:r>
      <w:r>
        <w:rPr>
          <w:rStyle w:val="CharDefText"/>
        </w:rPr>
        <w:t>insurance cover</w:t>
      </w:r>
      <w:r>
        <w:t xml:space="preserve"> has the meaning given in regulation 83(1);</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 SL 2024/195 r. 15.]</w:t>
      </w:r>
    </w:p>
    <w:p>
      <w:pPr>
        <w:pStyle w:val="Heading5"/>
      </w:pPr>
      <w:bookmarkStart w:id="561" w:name="_Toc177115811"/>
      <w:r>
        <w:rPr>
          <w:rStyle w:val="CharSectno"/>
        </w:rPr>
        <w:lastRenderedPageBreak/>
        <w:t>221</w:t>
      </w:r>
      <w:r>
        <w:t>.</w:t>
      </w:r>
      <w:r>
        <w:tab/>
        <w:t>Information for new Members, Board to give</w:t>
      </w:r>
      <w:bookmarkEnd w:id="561"/>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pPr>
      <w:r>
        <w:tab/>
        <w:t>(ii)</w:t>
      </w:r>
      <w:r>
        <w:tab/>
        <w:t>the operation of the AFCA scheme.</w:t>
      </w:r>
    </w:p>
    <w:p>
      <w:pPr>
        <w:pStyle w:val="Footnotesection"/>
        <w:spacing w:before="80"/>
        <w:ind w:left="890" w:hanging="890"/>
      </w:pPr>
      <w:r>
        <w:lastRenderedPageBreak/>
        <w:tab/>
        <w:t>[Regulation 221 inserted: Gazette 29 Jun 2001 p. 3093</w:t>
      </w:r>
      <w:r>
        <w:noBreakHyphen/>
        <w:t>4; amended: Gazette 13 Apr 2007 p. 1603-4; 12 Oct 2018 p. 4064.]</w:t>
      </w:r>
    </w:p>
    <w:p>
      <w:pPr>
        <w:pStyle w:val="Heading5"/>
        <w:keepNext w:val="0"/>
        <w:keepLines w:val="0"/>
        <w:spacing w:before="180"/>
      </w:pPr>
      <w:bookmarkStart w:id="562" w:name="_Toc177115812"/>
      <w:r>
        <w:rPr>
          <w:rStyle w:val="CharSectno"/>
        </w:rPr>
        <w:t>222</w:t>
      </w:r>
      <w:r>
        <w:t>.</w:t>
      </w:r>
      <w:r>
        <w:tab/>
        <w:t>Annual reporting day for Member, Board to select</w:t>
      </w:r>
      <w:bookmarkEnd w:id="562"/>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563" w:name="_Toc177115813"/>
      <w:r>
        <w:rPr>
          <w:rStyle w:val="CharSectno"/>
        </w:rPr>
        <w:t>223</w:t>
      </w:r>
      <w:r>
        <w:t>.</w:t>
      </w:r>
      <w:r>
        <w:tab/>
        <w:t>Member’s benefit entitlements, Board to inform Member about annually</w:t>
      </w:r>
      <w:bookmarkEnd w:id="563"/>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lastRenderedPageBreak/>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564" w:name="_Toc177115814"/>
      <w:r>
        <w:rPr>
          <w:rStyle w:val="CharSectno"/>
        </w:rPr>
        <w:t>224</w:t>
      </w:r>
      <w:r>
        <w:t>.</w:t>
      </w:r>
      <w:r>
        <w:tab/>
        <w:t>Fund, Board to inform Members about annually</w:t>
      </w:r>
      <w:bookmarkEnd w:id="564"/>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lastRenderedPageBreak/>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 xml:space="preserve">each combination of investments that the Board knows or ought reasonably to know are invested, directly or indirectly, in a single enterprise or a single group of associated enterprises, </w:t>
      </w:r>
      <w:r>
        <w:lastRenderedPageBreak/>
        <w:t>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lastRenderedPageBreak/>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565" w:name="_Toc177115815"/>
      <w:r>
        <w:rPr>
          <w:rStyle w:val="CharSectno"/>
        </w:rPr>
        <w:t>224A</w:t>
      </w:r>
      <w:r>
        <w:t>.</w:t>
      </w:r>
      <w:r>
        <w:tab/>
        <w:t>Significant events, Board to inform Members about</w:t>
      </w:r>
      <w:bookmarkEnd w:id="56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lastRenderedPageBreak/>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566" w:name="_Toc177037292"/>
      <w:bookmarkStart w:id="567" w:name="_Toc177037410"/>
      <w:bookmarkStart w:id="568" w:name="_Toc177115816"/>
      <w:r>
        <w:rPr>
          <w:rStyle w:val="CharSectno"/>
        </w:rPr>
        <w:t>224AA</w:t>
      </w:r>
      <w:r>
        <w:t>.</w:t>
      </w:r>
      <w:r>
        <w:tab/>
        <w:t>Notice of inactivity issued for inactive accounts</w:t>
      </w:r>
      <w:bookmarkEnd w:id="566"/>
      <w:bookmarkEnd w:id="567"/>
      <w:bookmarkEnd w:id="568"/>
    </w:p>
    <w:p>
      <w:pPr>
        <w:pStyle w:val="Subsection"/>
      </w:pPr>
      <w:r>
        <w:tab/>
        <w:t>(1)</w:t>
      </w:r>
      <w:r>
        <w:tab/>
        <w:t xml:space="preserve">A notice of inactivity issued in relation to an account that may become an inactive account must inform the Member in whose name the account is maintained of the following — </w:t>
      </w:r>
    </w:p>
    <w:p>
      <w:pPr>
        <w:pStyle w:val="Indenta"/>
      </w:pPr>
      <w:r>
        <w:tab/>
        <w:t>(a)</w:t>
      </w:r>
      <w:r>
        <w:tab/>
        <w:t>the day on which the most recent relevant contribution was credited to the account;</w:t>
      </w:r>
    </w:p>
    <w:p>
      <w:pPr>
        <w:pStyle w:val="Indenta"/>
      </w:pPr>
      <w:r>
        <w:tab/>
        <w:t>(b)</w:t>
      </w:r>
      <w:r>
        <w:tab/>
        <w:t>the amount debited to the Member’s account by the Board in relation to the entitlement to the covered risk benefit or insurance cover for the previous financial year;</w:t>
      </w:r>
    </w:p>
    <w:p>
      <w:pPr>
        <w:pStyle w:val="Indenta"/>
      </w:pPr>
      <w:r>
        <w:tab/>
        <w:t>(c)</w:t>
      </w:r>
      <w:r>
        <w:tab/>
        <w:t>the amount likely to be debited to the Member’s account by the Board in relation to the entitlement to the covered risk benefit or insurance cover for the current financial year;</w:t>
      </w:r>
    </w:p>
    <w:p>
      <w:pPr>
        <w:pStyle w:val="Indenta"/>
      </w:pPr>
      <w:r>
        <w:lastRenderedPageBreak/>
        <w:tab/>
        <w:t>(d)</w:t>
      </w:r>
      <w:r>
        <w:tab/>
        <w:t>the period of time that has lapsed since that relevant contribution was credited to the account;</w:t>
      </w:r>
    </w:p>
    <w:p>
      <w:pPr>
        <w:pStyle w:val="Indenta"/>
      </w:pPr>
      <w:r>
        <w:tab/>
        <w:t>(e)</w:t>
      </w:r>
      <w:r>
        <w:tab/>
        <w:t>the day on which the Board may exercise its discretion under regulation 75A or 116A, as the case requires, in relation to the account, should the account become an inactive account;</w:t>
      </w:r>
    </w:p>
    <w:p>
      <w:pPr>
        <w:pStyle w:val="Indenta"/>
      </w:pPr>
      <w:r>
        <w:tab/>
        <w:t>(f)</w:t>
      </w:r>
      <w:r>
        <w:tab/>
        <w:t>if the Board were to exercise its discretion, the effect that the exercise of discretion would have on the Member’s entitlements;</w:t>
      </w:r>
    </w:p>
    <w:p>
      <w:pPr>
        <w:pStyle w:val="Indenta"/>
      </w:pPr>
      <w:r>
        <w:tab/>
        <w:t>(g)</w:t>
      </w:r>
      <w:r>
        <w:tab/>
        <w:t>that the Member should inform the Board before the account becomes an inactive account if, in the event that the account becomes an inactive account, they wish to retain the entitlement to the covered risk benefit or insurance cover, as the case requires.</w:t>
      </w:r>
    </w:p>
    <w:p>
      <w:pPr>
        <w:pStyle w:val="Subsection"/>
      </w:pPr>
      <w:r>
        <w:tab/>
        <w:t>(2)</w:t>
      </w:r>
      <w:r>
        <w:tab/>
        <w:t>A notice of inactivity must be issued to the Member in whose name the account is maintained by sending it to the most recent address provided to the Board by the Member.</w:t>
      </w:r>
    </w:p>
    <w:p>
      <w:pPr>
        <w:pStyle w:val="Footnotesection"/>
      </w:pPr>
      <w:r>
        <w:tab/>
        <w:t>[Regulation 224AA inserted: SL 2024/195 r. 16.]</w:t>
      </w:r>
    </w:p>
    <w:p>
      <w:pPr>
        <w:pStyle w:val="Heading5"/>
      </w:pPr>
      <w:bookmarkStart w:id="569" w:name="_Toc177037293"/>
      <w:bookmarkStart w:id="570" w:name="_Toc177037411"/>
      <w:bookmarkStart w:id="571" w:name="_Toc177115817"/>
      <w:r>
        <w:rPr>
          <w:rStyle w:val="CharSectno"/>
        </w:rPr>
        <w:t>224AB</w:t>
      </w:r>
      <w:r>
        <w:t>.</w:t>
      </w:r>
      <w:r>
        <w:tab/>
        <w:t>Information for Members who elect to maintain risk benefits or insurance</w:t>
      </w:r>
      <w:bookmarkEnd w:id="569"/>
      <w:bookmarkEnd w:id="570"/>
      <w:bookmarkEnd w:id="571"/>
    </w:p>
    <w:p>
      <w:pPr>
        <w:pStyle w:val="Subsection"/>
      </w:pPr>
      <w:r>
        <w:tab/>
        <w:t>(1)</w:t>
      </w:r>
      <w:r>
        <w:tab/>
        <w:t>This regulation applies if a Member has informed the Board that, in the event that the account becomes an inactive account, they wish to retain the entitlement to the covered risk benefit or insurance cover, as the case requires.</w:t>
      </w:r>
    </w:p>
    <w:p>
      <w:pPr>
        <w:pStyle w:val="Subsection"/>
      </w:pPr>
      <w:r>
        <w:tab/>
        <w:t>(2)</w:t>
      </w:r>
      <w:r>
        <w:tab/>
        <w:t xml:space="preserve">The Board must, within 14 days of the Member informing the Board of the matter set out in subregulation (1), issue a notice to the Member that informs the Member of the following — </w:t>
      </w:r>
    </w:p>
    <w:p>
      <w:pPr>
        <w:pStyle w:val="Indenta"/>
      </w:pPr>
      <w:r>
        <w:tab/>
        <w:t>(a)</w:t>
      </w:r>
      <w:r>
        <w:tab/>
        <w:t xml:space="preserve">the type of covered risk benefit or insurance cover that the Member has elected to retain; </w:t>
      </w:r>
    </w:p>
    <w:p>
      <w:pPr>
        <w:pStyle w:val="Indenta"/>
      </w:pPr>
      <w:r>
        <w:tab/>
        <w:t>(b)</w:t>
      </w:r>
      <w:r>
        <w:tab/>
        <w:t xml:space="preserve">the day on which the Member elected to retain the entitlement to the covered risk benefit or insurance cover; </w:t>
      </w:r>
    </w:p>
    <w:p>
      <w:pPr>
        <w:pStyle w:val="Indenta"/>
      </w:pPr>
      <w:r>
        <w:lastRenderedPageBreak/>
        <w:tab/>
        <w:t>(c)</w:t>
      </w:r>
      <w:r>
        <w:tab/>
        <w:t>that the Member must inform the Board if they wish to cancel their entitlement to the covered risk benefit or insurance cover.</w:t>
      </w:r>
    </w:p>
    <w:p>
      <w:pPr>
        <w:pStyle w:val="Subsection"/>
      </w:pPr>
      <w:r>
        <w:tab/>
        <w:t>(3)</w:t>
      </w:r>
      <w:r>
        <w:tab/>
        <w:t xml:space="preserve">A notice issued under subregulation (2) must be issued at least once every 15 months unless — </w:t>
      </w:r>
    </w:p>
    <w:p>
      <w:pPr>
        <w:pStyle w:val="Indenta"/>
      </w:pPr>
      <w:r>
        <w:tab/>
        <w:t>(a)</w:t>
      </w:r>
      <w:r>
        <w:tab/>
        <w:t>the account is not an inactive account; or</w:t>
      </w:r>
    </w:p>
    <w:p>
      <w:pPr>
        <w:pStyle w:val="Indenta"/>
      </w:pPr>
      <w:r>
        <w:tab/>
        <w:t>(b)</w:t>
      </w:r>
      <w:r>
        <w:tab/>
        <w:t>the Member informs the Board that they wish to cancel their entitlement to the covered risk benefit or insurance cover, as the case requires.</w:t>
      </w:r>
    </w:p>
    <w:p>
      <w:pPr>
        <w:pStyle w:val="Footnotesection"/>
      </w:pPr>
      <w:r>
        <w:tab/>
        <w:t>[Regulation 224AB inserted: SL 2024/195 r. 16.]</w:t>
      </w:r>
    </w:p>
    <w:p>
      <w:pPr>
        <w:pStyle w:val="Heading5"/>
      </w:pPr>
      <w:bookmarkStart w:id="572" w:name="_Toc177115818"/>
      <w:r>
        <w:rPr>
          <w:rStyle w:val="CharSectno"/>
        </w:rPr>
        <w:t>224B</w:t>
      </w:r>
      <w:r>
        <w:t>.</w:t>
      </w:r>
      <w:r>
        <w:tab/>
        <w:t>Person ceasing to be Member, Board to inform about entitlements</w:t>
      </w:r>
      <w:bookmarkEnd w:id="572"/>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keepNext/>
      </w:pPr>
      <w:r>
        <w:lastRenderedPageBreak/>
        <w:tab/>
        <w:t>(3)</w:t>
      </w:r>
      <w:r>
        <w:tab/>
        <w:t>If a Member dies while still a Member, the Board is to give to each person to whom a death benefit is paid a statement setting out —</w:t>
      </w:r>
    </w:p>
    <w:p>
      <w:pPr>
        <w:pStyle w:val="Indenta"/>
        <w:keepNext/>
      </w:pPr>
      <w:r>
        <w:tab/>
        <w:t>(a)</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573" w:name="_Toc177115819"/>
      <w:r>
        <w:rPr>
          <w:rStyle w:val="CharSectno"/>
        </w:rPr>
        <w:t>224C</w:t>
      </w:r>
      <w:r>
        <w:t>.</w:t>
      </w:r>
      <w:r>
        <w:tab/>
        <w:t>Employers to give Board information</w:t>
      </w:r>
      <w:bookmarkEnd w:id="573"/>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574" w:name="_Toc177115820"/>
      <w:r>
        <w:rPr>
          <w:rStyle w:val="CharSectno"/>
        </w:rPr>
        <w:t>224D</w:t>
      </w:r>
      <w:r>
        <w:t>.</w:t>
      </w:r>
      <w:r>
        <w:tab/>
        <w:t>Member, Employer etc., Board to give information to on request</w:t>
      </w:r>
      <w:bookmarkEnd w:id="574"/>
    </w:p>
    <w:p>
      <w:pPr>
        <w:pStyle w:val="Subsection"/>
        <w:keepNext/>
      </w:pPr>
      <w:r>
        <w:tab/>
        <w:t>(1)</w:t>
      </w:r>
      <w:r>
        <w:tab/>
        <w:t xml:space="preserve">If requested to do so by a Member or a person to whom a death benefit is paid, the Board is to give to the person all the </w:t>
      </w:r>
      <w:r>
        <w:lastRenderedPageBreak/>
        <w:t>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keepNext/>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lastRenderedPageBreak/>
        <w:tab/>
        <w:t>(d)</w:t>
      </w:r>
      <w:r>
        <w:tab/>
        <w:t>the latest information given under regulation 223 to Members of the relevant scheme.</w:t>
      </w:r>
    </w:p>
    <w:p>
      <w:pPr>
        <w:pStyle w:val="Subsection"/>
        <w:keepNext/>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575" w:name="_Toc177115821"/>
      <w:r>
        <w:rPr>
          <w:rStyle w:val="CharSectno"/>
        </w:rPr>
        <w:t>224E</w:t>
      </w:r>
      <w:r>
        <w:t>.</w:t>
      </w:r>
      <w:r>
        <w:tab/>
        <w:t>Information to be given if benefit transferred to Commonwealth Commissioner of Taxation</w:t>
      </w:r>
      <w:bookmarkEnd w:id="575"/>
    </w:p>
    <w:p>
      <w:pPr>
        <w:pStyle w:val="Subsection"/>
      </w:pPr>
      <w:r>
        <w:tab/>
      </w:r>
      <w:r>
        <w:tab/>
        <w:t xml:space="preserve">If the Board transfers a benefit or makes a payment to the Commonwealth Commissioner of Taxation under regulation 69AD, 79, 105D, 126, 219AA or 219D, the Board must give to the Commissioner — </w:t>
      </w:r>
    </w:p>
    <w:p>
      <w:pPr>
        <w:pStyle w:val="Indenta"/>
      </w:pPr>
      <w:r>
        <w:tab/>
        <w:t>(a)</w:t>
      </w:r>
      <w:r>
        <w:tab/>
        <w:t>if the person entitled to the benefit or payment is a lost member, a statement to that effect; and</w:t>
      </w:r>
    </w:p>
    <w:p>
      <w:pPr>
        <w:pStyle w:val="Indenta"/>
      </w:pPr>
      <w:r>
        <w:tab/>
        <w:t>(b)</w:t>
      </w:r>
      <w:r>
        <w:tab/>
        <w:t>if the person entitled to the benefit or payment has specifically asked the Board not to disclose information of a specified kind — a statement to that effect; and</w:t>
      </w:r>
    </w:p>
    <w:p>
      <w:pPr>
        <w:pStyle w:val="Indenta"/>
      </w:pPr>
      <w:r>
        <w:tab/>
        <w:t>(c)</w:t>
      </w:r>
      <w:r>
        <w:tab/>
        <w:t>all information in the possession of the Board that could reasonably help the Commissioner to locate or identify the person entitled to the benefit or payment, other than information of a kind referred to in paragraph (b).</w:t>
      </w:r>
    </w:p>
    <w:p>
      <w:pPr>
        <w:pStyle w:val="Footnotesection"/>
        <w:ind w:left="890" w:hanging="890"/>
      </w:pPr>
      <w:r>
        <w:tab/>
        <w:t>[Regulation 224E inserted: Gazette 29 Jun 2001 p. 3103; amended: Gazette 13 Apr 2007 p. 1607; 6 Jan 2015 p. 32; SL 2021/49 r. 17; SL 2024/195 r. 17.]</w:t>
      </w:r>
    </w:p>
    <w:p>
      <w:pPr>
        <w:pStyle w:val="Heading5"/>
      </w:pPr>
      <w:bookmarkStart w:id="576" w:name="_Toc177115822"/>
      <w:r>
        <w:rPr>
          <w:rStyle w:val="CharSectno"/>
        </w:rPr>
        <w:t>224F</w:t>
      </w:r>
      <w:r>
        <w:t>.</w:t>
      </w:r>
      <w:r>
        <w:tab/>
        <w:t>Certain information protected from disclosure by Board</w:t>
      </w:r>
      <w:bookmarkEnd w:id="576"/>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lastRenderedPageBreak/>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Gazette 29 Jun 2001 p. 3103-4; amended: Gazette 13 Apr 2007 p. 1607.]</w:t>
      </w:r>
    </w:p>
    <w:p>
      <w:pPr>
        <w:pStyle w:val="Heading5"/>
      </w:pPr>
      <w:bookmarkStart w:id="577" w:name="_Toc177115823"/>
      <w:r>
        <w:rPr>
          <w:rStyle w:val="CharSectno"/>
        </w:rPr>
        <w:t>224G</w:t>
      </w:r>
      <w:r>
        <w:t>.</w:t>
      </w:r>
      <w:r>
        <w:tab/>
        <w:t>Family Law Act, Board’s duties under to give information</w:t>
      </w:r>
      <w:bookmarkEnd w:id="577"/>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578" w:name="_Toc177115824"/>
      <w:r>
        <w:rPr>
          <w:rStyle w:val="CharSectno"/>
        </w:rPr>
        <w:t>225AA</w:t>
      </w:r>
      <w:r>
        <w:t>.</w:t>
      </w:r>
      <w:r>
        <w:tab/>
        <w:t>Information relating to unclaimed money, etc.</w:t>
      </w:r>
      <w:bookmarkEnd w:id="578"/>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lastRenderedPageBreak/>
        <w:tab/>
        <w:t>[Regulation 225AA inserted: Gazette 6 Jan 2015 p. 32.]</w:t>
      </w:r>
    </w:p>
    <w:p>
      <w:pPr>
        <w:pStyle w:val="Heading5"/>
      </w:pPr>
      <w:bookmarkStart w:id="579" w:name="_Toc177115825"/>
      <w:r>
        <w:rPr>
          <w:rStyle w:val="CharSectno"/>
        </w:rPr>
        <w:t>225A</w:t>
      </w:r>
      <w:r>
        <w:t>.</w:t>
      </w:r>
      <w:r>
        <w:tab/>
        <w:t>How Board to give information</w:t>
      </w:r>
      <w:bookmarkEnd w:id="579"/>
    </w:p>
    <w:p>
      <w:pPr>
        <w:pStyle w:val="Subsection"/>
        <w:keepNext/>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580" w:name="_Toc177043249"/>
      <w:bookmarkStart w:id="581" w:name="_Toc177044117"/>
      <w:bookmarkStart w:id="582" w:name="_Toc177048949"/>
      <w:bookmarkStart w:id="583" w:name="_Toc177115826"/>
      <w:r>
        <w:rPr>
          <w:rStyle w:val="CharPartNo"/>
        </w:rPr>
        <w:lastRenderedPageBreak/>
        <w:t>Part 7</w:t>
      </w:r>
      <w:r>
        <w:rPr>
          <w:rStyle w:val="CharDivNo"/>
        </w:rPr>
        <w:t xml:space="preserve"> </w:t>
      </w:r>
      <w:r>
        <w:t>—</w:t>
      </w:r>
      <w:r>
        <w:rPr>
          <w:rStyle w:val="CharDivText"/>
        </w:rPr>
        <w:t xml:space="preserve"> </w:t>
      </w:r>
      <w:r>
        <w:rPr>
          <w:rStyle w:val="CharPartText"/>
        </w:rPr>
        <w:t>Board elections</w:t>
      </w:r>
      <w:bookmarkEnd w:id="580"/>
      <w:bookmarkEnd w:id="581"/>
      <w:bookmarkEnd w:id="582"/>
      <w:bookmarkEnd w:id="583"/>
    </w:p>
    <w:p>
      <w:pPr>
        <w:pStyle w:val="Heading5"/>
      </w:pPr>
      <w:bookmarkStart w:id="584" w:name="_Toc177115827"/>
      <w:r>
        <w:rPr>
          <w:rStyle w:val="CharSectno"/>
        </w:rPr>
        <w:t>225</w:t>
      </w:r>
      <w:r>
        <w:t>.</w:t>
      </w:r>
      <w:r>
        <w:tab/>
        <w:t>Terms used</w:t>
      </w:r>
      <w:bookmarkEnd w:id="584"/>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585" w:name="_Toc177115828"/>
      <w:r>
        <w:rPr>
          <w:rStyle w:val="CharSectno"/>
        </w:rPr>
        <w:t>226</w:t>
      </w:r>
      <w:r>
        <w:t>.</w:t>
      </w:r>
      <w:r>
        <w:tab/>
        <w:t>Conduct of elections (Act s. 8(1)(c))</w:t>
      </w:r>
      <w:bookmarkEnd w:id="585"/>
    </w:p>
    <w:p>
      <w:pPr>
        <w:pStyle w:val="Subsection"/>
      </w:pPr>
      <w:r>
        <w:tab/>
      </w:r>
      <w:r>
        <w:tab/>
        <w:t>Elections for the purposes of section 8(1)(c) of the Act are to be conducted by UnionsWA in accordance with these regulations.</w:t>
      </w:r>
    </w:p>
    <w:p>
      <w:pPr>
        <w:pStyle w:val="Heading5"/>
      </w:pPr>
      <w:bookmarkStart w:id="586" w:name="_Toc177115829"/>
      <w:r>
        <w:rPr>
          <w:rStyle w:val="CharSectno"/>
        </w:rPr>
        <w:lastRenderedPageBreak/>
        <w:t>227</w:t>
      </w:r>
      <w:r>
        <w:t>.</w:t>
      </w:r>
      <w:r>
        <w:tab/>
        <w:t>Need for election, Board to notify UnionsWA of (Act s. 8(1)(c))</w:t>
      </w:r>
      <w:bookmarkEnd w:id="586"/>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587" w:name="_Toc177115830"/>
      <w:r>
        <w:rPr>
          <w:rStyle w:val="CharSectno"/>
        </w:rPr>
        <w:t>228</w:t>
      </w:r>
      <w:r>
        <w:t>.</w:t>
      </w:r>
      <w:r>
        <w:tab/>
        <w:t>Returning officer, appointment of</w:t>
      </w:r>
      <w:bookmarkEnd w:id="587"/>
    </w:p>
    <w:p>
      <w:pPr>
        <w:pStyle w:val="Subsection"/>
      </w:pPr>
      <w:r>
        <w:tab/>
      </w:r>
      <w:r>
        <w:tab/>
        <w:t>On receipt of a notification under regulation 227 UnionsWA is to appoint a returning officer who is to be responsible for the conduct of the election.</w:t>
      </w:r>
    </w:p>
    <w:p>
      <w:pPr>
        <w:pStyle w:val="Heading5"/>
      </w:pPr>
      <w:bookmarkStart w:id="588" w:name="_Toc177115831"/>
      <w:r>
        <w:rPr>
          <w:rStyle w:val="CharSectno"/>
        </w:rPr>
        <w:t>229</w:t>
      </w:r>
      <w:r>
        <w:t>.</w:t>
      </w:r>
      <w:r>
        <w:tab/>
        <w:t>Nominations, calling for</w:t>
      </w:r>
      <w:bookmarkEnd w:id="588"/>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lastRenderedPageBreak/>
        <w:tab/>
        <w:t>(4)</w:t>
      </w:r>
      <w:r>
        <w:tab/>
        <w:t>The returning officer is to give a copy of the notice to the Registrar.</w:t>
      </w:r>
    </w:p>
    <w:p>
      <w:pPr>
        <w:pStyle w:val="Heading5"/>
      </w:pPr>
      <w:bookmarkStart w:id="589" w:name="_Toc177115832"/>
      <w:r>
        <w:rPr>
          <w:rStyle w:val="CharSectno"/>
        </w:rPr>
        <w:t>230</w:t>
      </w:r>
      <w:r>
        <w:t>.</w:t>
      </w:r>
      <w:r>
        <w:tab/>
        <w:t>Nominations, making etc.</w:t>
      </w:r>
      <w:bookmarkEnd w:id="589"/>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590" w:name="_Toc177115833"/>
      <w:r>
        <w:rPr>
          <w:rStyle w:val="CharSectno"/>
        </w:rPr>
        <w:t>231</w:t>
      </w:r>
      <w:r>
        <w:t>.</w:t>
      </w:r>
      <w:r>
        <w:tab/>
        <w:t>Procedure after close of nominations</w:t>
      </w:r>
      <w:bookmarkEnd w:id="590"/>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Subsection"/>
      </w:pPr>
      <w:r>
        <w:tab/>
        <w:t>(4)</w:t>
      </w:r>
      <w:r>
        <w:tab/>
        <w:t xml:space="preserve">The returning officer must, within 7 days after a candidate is elected under subregulation (1) or (2)(a), notify the Treasurer of the election. </w:t>
      </w:r>
    </w:p>
    <w:p>
      <w:pPr>
        <w:pStyle w:val="Subsection"/>
      </w:pPr>
      <w:r>
        <w:lastRenderedPageBreak/>
        <w:tab/>
        <w:t>(5)</w:t>
      </w:r>
      <w:r>
        <w:tab/>
        <w:t xml:space="preserve">The Treasurer is to cause notice of the election of a candidate to be published in the </w:t>
      </w:r>
      <w:r>
        <w:rPr>
          <w:i/>
        </w:rPr>
        <w:t>Gazette</w:t>
      </w:r>
      <w:r>
        <w:t xml:space="preserve">. </w:t>
      </w:r>
    </w:p>
    <w:p>
      <w:pPr>
        <w:pStyle w:val="Footnotesection"/>
      </w:pPr>
      <w:r>
        <w:tab/>
        <w:t>[Regulation 231 amended: Gazette 17 Jan 2012 p. 473; SL 2021/132 r. 8.]</w:t>
      </w:r>
    </w:p>
    <w:p>
      <w:pPr>
        <w:pStyle w:val="Heading5"/>
      </w:pPr>
      <w:bookmarkStart w:id="591" w:name="_Toc177115834"/>
      <w:r>
        <w:rPr>
          <w:rStyle w:val="CharSectno"/>
        </w:rPr>
        <w:t>232</w:t>
      </w:r>
      <w:r>
        <w:t>.</w:t>
      </w:r>
      <w:r>
        <w:tab/>
        <w:t>Entitlement of organisations to vote</w:t>
      </w:r>
      <w:bookmarkEnd w:id="591"/>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lastRenderedPageBreak/>
        <w:tab/>
        <w:t>(b)</w:t>
      </w:r>
      <w:r>
        <w:tab/>
        <w:t>are, or are eligible to become, Members.</w:t>
      </w:r>
    </w:p>
    <w:p>
      <w:pPr>
        <w:pStyle w:val="Heading5"/>
        <w:keepNext w:val="0"/>
        <w:keepLines w:val="0"/>
        <w:spacing w:before="160"/>
      </w:pPr>
      <w:bookmarkStart w:id="592" w:name="_Toc177115835"/>
      <w:r>
        <w:rPr>
          <w:rStyle w:val="CharSectno"/>
        </w:rPr>
        <w:t>233</w:t>
      </w:r>
      <w:r>
        <w:t>.</w:t>
      </w:r>
      <w:r>
        <w:tab/>
        <w:t>Ballot papers, form and content of</w:t>
      </w:r>
      <w:bookmarkEnd w:id="592"/>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593" w:name="_Toc177115836"/>
      <w:r>
        <w:rPr>
          <w:rStyle w:val="CharSectno"/>
        </w:rPr>
        <w:t>234</w:t>
      </w:r>
      <w:r>
        <w:t>.</w:t>
      </w:r>
      <w:r>
        <w:tab/>
        <w:t>Ballot papers, replacing</w:t>
      </w:r>
      <w:bookmarkEnd w:id="593"/>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594" w:name="_Toc177115837"/>
      <w:r>
        <w:rPr>
          <w:rStyle w:val="CharSectno"/>
        </w:rPr>
        <w:lastRenderedPageBreak/>
        <w:t>235</w:t>
      </w:r>
      <w:r>
        <w:t>.</w:t>
      </w:r>
      <w:r>
        <w:tab/>
        <w:t>Voting, method of</w:t>
      </w:r>
      <w:bookmarkEnd w:id="594"/>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95" w:name="_Toc177115838"/>
      <w:r>
        <w:rPr>
          <w:rStyle w:val="CharSectno"/>
        </w:rPr>
        <w:t>236</w:t>
      </w:r>
      <w:r>
        <w:t>.</w:t>
      </w:r>
      <w:r>
        <w:tab/>
        <w:t>Scrutineers, appointment and functions of</w:t>
      </w:r>
      <w:bookmarkEnd w:id="595"/>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96" w:name="_Toc177115839"/>
      <w:r>
        <w:rPr>
          <w:rStyle w:val="CharSectno"/>
        </w:rPr>
        <w:t>237</w:t>
      </w:r>
      <w:r>
        <w:t>.</w:t>
      </w:r>
      <w:r>
        <w:tab/>
        <w:t>Counting of votes</w:t>
      </w:r>
      <w:bookmarkEnd w:id="596"/>
    </w:p>
    <w:p>
      <w:pPr>
        <w:pStyle w:val="Subsection"/>
      </w:pPr>
      <w:r>
        <w:tab/>
        <w:t>(1)</w:t>
      </w:r>
      <w:r>
        <w:tab/>
        <w:t>After the close of voting the returning officer is to open the ballot box, and examine and count the ballot papers.</w:t>
      </w:r>
    </w:p>
    <w:p>
      <w:pPr>
        <w:pStyle w:val="Subsection"/>
        <w:keepNext/>
        <w:keepLines/>
      </w:pPr>
      <w:r>
        <w:lastRenderedPageBreak/>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597" w:name="_Toc177115840"/>
      <w:r>
        <w:rPr>
          <w:rStyle w:val="CharSectno"/>
        </w:rPr>
        <w:t>238</w:t>
      </w:r>
      <w:r>
        <w:t>.</w:t>
      </w:r>
      <w:r>
        <w:tab/>
        <w:t>Declaration and notification of results</w:t>
      </w:r>
      <w:bookmarkEnd w:id="597"/>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598" w:name="_Toc177115841"/>
      <w:r>
        <w:rPr>
          <w:rStyle w:val="CharSectno"/>
        </w:rPr>
        <w:t>239</w:t>
      </w:r>
      <w:r>
        <w:t>.</w:t>
      </w:r>
      <w:r>
        <w:tab/>
        <w:t>Ballot papers, preservation of</w:t>
      </w:r>
      <w:bookmarkEnd w:id="598"/>
    </w:p>
    <w:p>
      <w:pPr>
        <w:pStyle w:val="Subsection"/>
      </w:pPr>
      <w:r>
        <w:tab/>
      </w:r>
      <w:r>
        <w:tab/>
        <w:t>UnionsWA is to keep all nomination and ballot papers in safe custody for at least 12 months after the election.</w:t>
      </w:r>
    </w:p>
    <w:p>
      <w:pPr>
        <w:pStyle w:val="Heading5"/>
        <w:spacing w:before="180"/>
      </w:pPr>
      <w:bookmarkStart w:id="599" w:name="_Toc177115842"/>
      <w:r>
        <w:rPr>
          <w:rStyle w:val="CharSectno"/>
        </w:rPr>
        <w:t>240</w:t>
      </w:r>
      <w:r>
        <w:t>.</w:t>
      </w:r>
      <w:r>
        <w:tab/>
        <w:t>Disputes as to conduct or result of election</w:t>
      </w:r>
      <w:bookmarkEnd w:id="599"/>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 or</w:t>
      </w:r>
    </w:p>
    <w:p>
      <w:pPr>
        <w:pStyle w:val="Indenta"/>
      </w:pPr>
      <w:r>
        <w:tab/>
        <w:t>(c)</w:t>
      </w:r>
      <w:r>
        <w:tab/>
        <w:t>the election of a candidate under regulation 231(1) or (2)(a).</w:t>
      </w:r>
    </w:p>
    <w:p>
      <w:pPr>
        <w:pStyle w:val="Subsection"/>
      </w:pPr>
      <w:r>
        <w:lastRenderedPageBreak/>
        <w:tab/>
        <w:t>(2)</w:t>
      </w:r>
      <w:r>
        <w:tab/>
        <w:t xml:space="preserve">An appeal made under subregulation (1)(a) or (b) must be in writing and must be received by the Treasurer within 1 month of the publication of the result of the election in the </w:t>
      </w:r>
      <w:r>
        <w:rPr>
          <w:i/>
        </w:rPr>
        <w:t>Gazette</w:t>
      </w:r>
      <w:r>
        <w:t>.</w:t>
      </w:r>
    </w:p>
    <w:p>
      <w:pPr>
        <w:pStyle w:val="Subsection"/>
      </w:pPr>
      <w:r>
        <w:tab/>
        <w:t>(2A)</w:t>
      </w:r>
      <w:r>
        <w:tab/>
        <w:t xml:space="preserve">An appeal made under subregulation (1)(c) must be in writing and must be received by the Treasurer within 1 month of the publication of the election of the candidate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 SL 2021/132 r. 9.]</w:t>
      </w:r>
    </w:p>
    <w:p>
      <w:pPr>
        <w:pStyle w:val="Heading5"/>
        <w:keepNext w:val="0"/>
        <w:keepLines w:val="0"/>
        <w:spacing w:before="180"/>
      </w:pPr>
      <w:bookmarkStart w:id="600" w:name="_Toc177115843"/>
      <w:r>
        <w:rPr>
          <w:rStyle w:val="CharSectno"/>
        </w:rPr>
        <w:t>241</w:t>
      </w:r>
      <w:r>
        <w:t>.</w:t>
      </w:r>
      <w:r>
        <w:tab/>
        <w:t>Costs of election</w:t>
      </w:r>
      <w:bookmarkEnd w:id="600"/>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601" w:name="_Toc177043267"/>
      <w:bookmarkStart w:id="602" w:name="_Toc177044135"/>
      <w:bookmarkStart w:id="603" w:name="_Toc177048967"/>
      <w:bookmarkStart w:id="604" w:name="_Toc177115844"/>
      <w:r>
        <w:rPr>
          <w:rStyle w:val="CharPartNo"/>
        </w:rPr>
        <w:lastRenderedPageBreak/>
        <w:t>Part 8</w:t>
      </w:r>
      <w:r>
        <w:t xml:space="preserve"> — </w:t>
      </w:r>
      <w:r>
        <w:rPr>
          <w:rStyle w:val="CharPartText"/>
        </w:rPr>
        <w:t>General</w:t>
      </w:r>
      <w:bookmarkEnd w:id="601"/>
      <w:bookmarkEnd w:id="602"/>
      <w:bookmarkEnd w:id="603"/>
      <w:bookmarkEnd w:id="604"/>
    </w:p>
    <w:p>
      <w:pPr>
        <w:pStyle w:val="Heading3"/>
        <w:keepNext w:val="0"/>
      </w:pPr>
      <w:bookmarkStart w:id="605" w:name="_Toc177043268"/>
      <w:bookmarkStart w:id="606" w:name="_Toc177044136"/>
      <w:bookmarkStart w:id="607" w:name="_Toc177048968"/>
      <w:bookmarkStart w:id="608" w:name="_Toc177115845"/>
      <w:r>
        <w:rPr>
          <w:rStyle w:val="CharDivNo"/>
        </w:rPr>
        <w:t>Division 1</w:t>
      </w:r>
      <w:r>
        <w:t xml:space="preserve"> — </w:t>
      </w:r>
      <w:r>
        <w:rPr>
          <w:rStyle w:val="CharDivText"/>
        </w:rPr>
        <w:t>Benefits</w:t>
      </w:r>
      <w:bookmarkEnd w:id="605"/>
      <w:bookmarkEnd w:id="606"/>
      <w:bookmarkEnd w:id="607"/>
      <w:bookmarkEnd w:id="608"/>
    </w:p>
    <w:p>
      <w:pPr>
        <w:pStyle w:val="Heading5"/>
        <w:keepNext w:val="0"/>
        <w:keepLines w:val="0"/>
        <w:rPr>
          <w:snapToGrid w:val="0"/>
        </w:rPr>
      </w:pPr>
      <w:bookmarkStart w:id="609" w:name="_Toc177115846"/>
      <w:r>
        <w:rPr>
          <w:rStyle w:val="CharSectno"/>
        </w:rPr>
        <w:t>242</w:t>
      </w:r>
      <w:r>
        <w:rPr>
          <w:snapToGrid w:val="0"/>
        </w:rPr>
        <w:t>.</w:t>
      </w:r>
      <w:r>
        <w:rPr>
          <w:snapToGrid w:val="0"/>
        </w:rPr>
        <w:tab/>
        <w:t>Incapacity of beneficiary, effect of</w:t>
      </w:r>
      <w:bookmarkEnd w:id="609"/>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610" w:name="_Toc177115847"/>
      <w:r>
        <w:rPr>
          <w:rStyle w:val="CharSectno"/>
        </w:rPr>
        <w:t>243</w:t>
      </w:r>
      <w:r>
        <w:rPr>
          <w:snapToGrid w:val="0"/>
        </w:rPr>
        <w:t>.</w:t>
      </w:r>
      <w:r>
        <w:rPr>
          <w:snapToGrid w:val="0"/>
        </w:rPr>
        <w:tab/>
        <w:t>Late payments, interest on</w:t>
      </w:r>
      <w:bookmarkEnd w:id="610"/>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lastRenderedPageBreak/>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611" w:name="_Toc177115848"/>
      <w:r>
        <w:rPr>
          <w:rStyle w:val="CharSectno"/>
        </w:rPr>
        <w:t>244</w:t>
      </w:r>
      <w:r>
        <w:rPr>
          <w:snapToGrid w:val="0"/>
        </w:rPr>
        <w:t>.</w:t>
      </w:r>
      <w:r>
        <w:rPr>
          <w:snapToGrid w:val="0"/>
        </w:rPr>
        <w:tab/>
        <w:t>Benefit in special circumstances, payment of</w:t>
      </w:r>
      <w:bookmarkEnd w:id="61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pPr>
      <w:bookmarkStart w:id="612" w:name="_Toc177115849"/>
      <w:r>
        <w:rPr>
          <w:rStyle w:val="CharSectno"/>
        </w:rPr>
        <w:lastRenderedPageBreak/>
        <w:t>244A</w:t>
      </w:r>
      <w:r>
        <w:t>.</w:t>
      </w:r>
      <w:r>
        <w:tab/>
        <w:t>Board must comply with forfeiture orders</w:t>
      </w:r>
      <w:bookmarkEnd w:id="612"/>
    </w:p>
    <w:p>
      <w:pPr>
        <w:pStyle w:val="Subsection"/>
        <w:keepNext/>
      </w:pPr>
      <w:r>
        <w:tab/>
      </w:r>
      <w:r>
        <w:tab/>
        <w:t xml:space="preserve">Despite anything in these regulations, the Board must comply with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tab/>
        <w:t>[Regulation 244A inserted: SL 2020/135 r. 4.]</w:t>
      </w:r>
    </w:p>
    <w:p>
      <w:pPr>
        <w:pStyle w:val="Heading5"/>
        <w:keepLines w:val="0"/>
        <w:rPr>
          <w:snapToGrid w:val="0"/>
        </w:rPr>
      </w:pPr>
      <w:bookmarkStart w:id="613" w:name="_Toc177115850"/>
      <w:r>
        <w:rPr>
          <w:rStyle w:val="CharSectno"/>
        </w:rPr>
        <w:t>245</w:t>
      </w:r>
      <w:r>
        <w:rPr>
          <w:snapToGrid w:val="0"/>
        </w:rPr>
        <w:t>.</w:t>
      </w:r>
      <w:r>
        <w:rPr>
          <w:snapToGrid w:val="0"/>
        </w:rPr>
        <w:tab/>
        <w:t>Assignment or charge over benefit prohibited</w:t>
      </w:r>
      <w:bookmarkEnd w:id="613"/>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614" w:name="_Toc177115851"/>
      <w:r>
        <w:rPr>
          <w:rStyle w:val="CharSectno"/>
        </w:rPr>
        <w:t>246</w:t>
      </w:r>
      <w:r>
        <w:rPr>
          <w:snapToGrid w:val="0"/>
        </w:rPr>
        <w:t>.</w:t>
      </w:r>
      <w:r>
        <w:rPr>
          <w:snapToGrid w:val="0"/>
        </w:rPr>
        <w:tab/>
        <w:t>Benefit does not pass to other persons</w:t>
      </w:r>
      <w:bookmarkEnd w:id="614"/>
    </w:p>
    <w:p>
      <w:pPr>
        <w:pStyle w:val="Subsection"/>
        <w:rPr>
          <w:snapToGrid w:val="0"/>
        </w:rPr>
      </w:pPr>
      <w:r>
        <w:tab/>
        <w:t>(1)</w:t>
      </w:r>
      <w:r>
        <w:tab/>
        <w:t xml:space="preserve">Where, </w:t>
      </w:r>
      <w:r>
        <w:rPr>
          <w:snapToGrid w:val="0"/>
        </w:rPr>
        <w:t>but for this regulation, a benefit would pass by operation of law to a person other than the person who is entitled to it under these regulations, the benefit does not so pass.</w:t>
      </w:r>
    </w:p>
    <w:p>
      <w:pPr>
        <w:pStyle w:val="Subsection"/>
      </w:pPr>
      <w:r>
        <w:tab/>
        <w:t>(2)</w:t>
      </w:r>
      <w:r>
        <w:tab/>
        <w:t>Subregulation (1) is subject to the Family Law Act.</w:t>
      </w:r>
    </w:p>
    <w:p>
      <w:pPr>
        <w:pStyle w:val="Subsection"/>
      </w:pPr>
      <w:r>
        <w:tab/>
        <w:t>(3)</w:t>
      </w:r>
      <w:r>
        <w:tab/>
        <w:t xml:space="preserve">Subregulation (1) is also subject to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keepNext/>
      </w:pPr>
      <w:r>
        <w:lastRenderedPageBreak/>
        <w:tab/>
        <w:t>(ii)</w:t>
      </w:r>
      <w:r>
        <w:tab/>
        <w:t>forfeits part or all of a Member’s benefit to the State, the Commonwealth, another State or a Territory, as the case requires.</w:t>
      </w:r>
    </w:p>
    <w:p>
      <w:pPr>
        <w:pStyle w:val="Footnotesection"/>
      </w:pPr>
      <w:r>
        <w:tab/>
        <w:t>[Regulation 246 amended: Gazette 18 Jan 2008 p. 155; SL 2020/135 r. 5.]</w:t>
      </w:r>
    </w:p>
    <w:p>
      <w:pPr>
        <w:pStyle w:val="Heading5"/>
      </w:pPr>
      <w:bookmarkStart w:id="615" w:name="_Toc177115852"/>
      <w:r>
        <w:rPr>
          <w:rStyle w:val="CharSectno"/>
        </w:rPr>
        <w:t>246A</w:t>
      </w:r>
      <w:r>
        <w:t>.</w:t>
      </w:r>
      <w:r>
        <w:tab/>
        <w:t>Transfers to other fund not agreeing to transfer</w:t>
      </w:r>
      <w:bookmarkEnd w:id="615"/>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616" w:name="_Toc177115853"/>
      <w:r>
        <w:rPr>
          <w:rStyle w:val="CharSectno"/>
        </w:rPr>
        <w:t>246B</w:t>
      </w:r>
      <w:r>
        <w:t>.</w:t>
      </w:r>
      <w:r>
        <w:tab/>
        <w:t>Investment powers of Member, exercise of after death or incapacity of</w:t>
      </w:r>
      <w:bookmarkEnd w:id="616"/>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of the Member’s will or administrator of the Member’s estate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keepNext/>
      </w:pPr>
      <w:r>
        <w:lastRenderedPageBreak/>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 amended: SL 2021/49 r. 18.]</w:t>
      </w:r>
    </w:p>
    <w:p>
      <w:pPr>
        <w:pStyle w:val="Heading5"/>
      </w:pPr>
      <w:bookmarkStart w:id="617" w:name="_Toc177115854"/>
      <w:r>
        <w:rPr>
          <w:rStyle w:val="CharSectno"/>
        </w:rPr>
        <w:t>246C</w:t>
      </w:r>
      <w:r>
        <w:t>.</w:t>
      </w:r>
      <w:r>
        <w:tab/>
        <w:t>Board must approve period for which limited binding death benefit nominations remain in force</w:t>
      </w:r>
      <w:bookmarkEnd w:id="617"/>
    </w:p>
    <w:p>
      <w:pPr>
        <w:pStyle w:val="Subsection"/>
      </w:pPr>
      <w:r>
        <w:tab/>
        <w:t>(1)</w:t>
      </w:r>
      <w:r>
        <w:tab/>
        <w:t xml:space="preserve">In this regulation — </w:t>
      </w:r>
    </w:p>
    <w:p>
      <w:pPr>
        <w:pStyle w:val="Defstart"/>
      </w:pPr>
      <w:r>
        <w:tab/>
      </w:r>
      <w:r>
        <w:rPr>
          <w:rStyle w:val="CharDefText"/>
        </w:rPr>
        <w:t>limited binding death benefit nomination</w:t>
      </w:r>
      <w:r>
        <w:t xml:space="preserve"> means a binding death benefit nomination under regulation 48, 80, 121, 194, 196U or 219, other than a binding death benefit nomination that includes a statement that the nomination is to remain in force indefinitely.</w:t>
      </w:r>
    </w:p>
    <w:p>
      <w:pPr>
        <w:pStyle w:val="Subsection"/>
      </w:pPr>
      <w:r>
        <w:tab/>
        <w:t>(2)</w:t>
      </w:r>
      <w:r>
        <w:tab/>
        <w:t>The Board must approve the period for which limited binding death benefit nominations are to remain in force.</w:t>
      </w:r>
    </w:p>
    <w:p>
      <w:pPr>
        <w:pStyle w:val="Subsection"/>
      </w:pPr>
      <w:r>
        <w:tab/>
        <w:t>(3)</w:t>
      </w:r>
      <w:r>
        <w:tab/>
        <w:t>The Board may revoke an approval under subregulation (2) by a subsequent approval under that subregulation.</w:t>
      </w:r>
    </w:p>
    <w:p>
      <w:pPr>
        <w:pStyle w:val="Footnotesection"/>
      </w:pPr>
      <w:r>
        <w:tab/>
        <w:t>[Regulation 246C inserted: SL 2021/49 r. 19.]</w:t>
      </w:r>
    </w:p>
    <w:p>
      <w:pPr>
        <w:pStyle w:val="Heading5"/>
      </w:pPr>
      <w:bookmarkStart w:id="618" w:name="_Toc177115855"/>
      <w:r>
        <w:rPr>
          <w:rStyle w:val="CharSectno"/>
        </w:rPr>
        <w:lastRenderedPageBreak/>
        <w:t>246D</w:t>
      </w:r>
      <w:r>
        <w:t>.</w:t>
      </w:r>
      <w:r>
        <w:tab/>
        <w:t>Board may set and notify pre</w:t>
      </w:r>
      <w:r>
        <w:noBreakHyphen/>
        <w:t>set minimums</w:t>
      </w:r>
      <w:bookmarkEnd w:id="618"/>
    </w:p>
    <w:p>
      <w:pPr>
        <w:pStyle w:val="Subsection"/>
      </w:pPr>
      <w:r>
        <w:tab/>
        <w:t>(1)</w:t>
      </w:r>
      <w:r>
        <w:tab/>
        <w:t xml:space="preserve">The Board — </w:t>
      </w:r>
    </w:p>
    <w:p>
      <w:pPr>
        <w:pStyle w:val="Indenta"/>
      </w:pPr>
      <w:r>
        <w:tab/>
        <w:t>(a)</w:t>
      </w:r>
      <w:r>
        <w:tab/>
        <w:t>may set a minimum amount for a regulation that refers to a pre</w:t>
      </w:r>
      <w:r>
        <w:noBreakHyphen/>
        <w:t>set minimum; and</w:t>
      </w:r>
    </w:p>
    <w:p>
      <w:pPr>
        <w:pStyle w:val="Indenta"/>
      </w:pPr>
      <w:r>
        <w:tab/>
        <w:t>(b)</w:t>
      </w:r>
      <w:r>
        <w:tab/>
        <w:t>if the Board does so, must notify Members to whom the regulation applies of the amount.</w:t>
      </w:r>
    </w:p>
    <w:p>
      <w:pPr>
        <w:pStyle w:val="Subsection"/>
      </w:pPr>
      <w:r>
        <w:tab/>
        <w:t>(2)</w:t>
      </w:r>
      <w:r>
        <w:tab/>
        <w:t xml:space="preserve">The amount the Board sets and notifies is the </w:t>
      </w:r>
      <w:r>
        <w:rPr>
          <w:rStyle w:val="CharDefText"/>
        </w:rPr>
        <w:t>pre</w:t>
      </w:r>
      <w:r>
        <w:rPr>
          <w:rStyle w:val="CharDefText"/>
        </w:rPr>
        <w:noBreakHyphen/>
        <w:t>set minimum</w:t>
      </w:r>
      <w:r>
        <w:t xml:space="preserve"> for the purposes of the regulation.</w:t>
      </w:r>
    </w:p>
    <w:p>
      <w:pPr>
        <w:pStyle w:val="Subsection"/>
      </w:pPr>
      <w:r>
        <w:tab/>
        <w:t>(3)</w:t>
      </w:r>
      <w:r>
        <w:tab/>
        <w:t xml:space="preserve">The Board may — </w:t>
      </w:r>
    </w:p>
    <w:p>
      <w:pPr>
        <w:pStyle w:val="Indenta"/>
      </w:pPr>
      <w:r>
        <w:tab/>
        <w:t>(a)</w:t>
      </w:r>
      <w:r>
        <w:tab/>
        <w:t>change a pre</w:t>
      </w:r>
      <w:r>
        <w:noBreakHyphen/>
        <w:t>set minimum by setting, and notifying Members of, a new minimum amount to replace it; or</w:t>
      </w:r>
    </w:p>
    <w:p>
      <w:pPr>
        <w:pStyle w:val="Indenta"/>
      </w:pPr>
      <w:r>
        <w:tab/>
        <w:t>(b)</w:t>
      </w:r>
      <w:r>
        <w:tab/>
        <w:t>revoke a pre</w:t>
      </w:r>
      <w:r>
        <w:noBreakHyphen/>
        <w:t>set minimum, so that no minimum amount replaces it, by notifying Members of the revocation.</w:t>
      </w:r>
    </w:p>
    <w:p>
      <w:pPr>
        <w:pStyle w:val="Footnotesection"/>
      </w:pPr>
      <w:r>
        <w:tab/>
        <w:t>[Regulation 246D inserted: SL 2023/205 r. 24.]</w:t>
      </w:r>
    </w:p>
    <w:p>
      <w:pPr>
        <w:pStyle w:val="Heading3"/>
      </w:pPr>
      <w:bookmarkStart w:id="619" w:name="_Toc177043279"/>
      <w:bookmarkStart w:id="620" w:name="_Toc177044147"/>
      <w:bookmarkStart w:id="621" w:name="_Toc177048979"/>
      <w:bookmarkStart w:id="622" w:name="_Toc177115856"/>
      <w:r>
        <w:rPr>
          <w:rStyle w:val="CharDivNo"/>
        </w:rPr>
        <w:t>Division 2</w:t>
      </w:r>
      <w:r>
        <w:t xml:space="preserve"> — </w:t>
      </w:r>
      <w:r>
        <w:rPr>
          <w:rStyle w:val="CharDivText"/>
        </w:rPr>
        <w:t>Other matters</w:t>
      </w:r>
      <w:bookmarkEnd w:id="619"/>
      <w:bookmarkEnd w:id="620"/>
      <w:bookmarkEnd w:id="621"/>
      <w:bookmarkEnd w:id="622"/>
    </w:p>
    <w:p>
      <w:pPr>
        <w:pStyle w:val="Heading5"/>
        <w:keepNext w:val="0"/>
        <w:keepLines w:val="0"/>
      </w:pPr>
      <w:bookmarkStart w:id="623" w:name="_Toc177115857"/>
      <w:r>
        <w:rPr>
          <w:rStyle w:val="CharSectno"/>
        </w:rPr>
        <w:t>247</w:t>
      </w:r>
      <w:r>
        <w:t>.</w:t>
      </w:r>
      <w:r>
        <w:tab/>
        <w:t>Percentage prescribed (Act s. 20(3))</w:t>
      </w:r>
      <w:bookmarkEnd w:id="623"/>
    </w:p>
    <w:p>
      <w:pPr>
        <w:pStyle w:val="Subsection"/>
      </w:pPr>
      <w:r>
        <w:tab/>
      </w:r>
      <w:r>
        <w:tab/>
        <w:t>The prescribed percentage for the purposes of section 20(3) of the Act is 5%.</w:t>
      </w:r>
    </w:p>
    <w:p>
      <w:pPr>
        <w:pStyle w:val="Heading5"/>
        <w:keepLines w:val="0"/>
      </w:pPr>
      <w:bookmarkStart w:id="624" w:name="_Toc177115858"/>
      <w:r>
        <w:rPr>
          <w:rStyle w:val="CharSectno"/>
        </w:rPr>
        <w:t>248</w:t>
      </w:r>
      <w:r>
        <w:t>.</w:t>
      </w:r>
      <w:r>
        <w:tab/>
        <w:t>Board direction under Act s. 26(2), restriction on etc.</w:t>
      </w:r>
      <w:bookmarkEnd w:id="624"/>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625" w:name="_Toc177115859"/>
      <w:r>
        <w:rPr>
          <w:rStyle w:val="CharSectno"/>
        </w:rPr>
        <w:lastRenderedPageBreak/>
        <w:t>248A</w:t>
      </w:r>
      <w:r>
        <w:t>.</w:t>
      </w:r>
      <w:r>
        <w:tab/>
        <w:t>Crown payments to Board to accord with deed</w:t>
      </w:r>
      <w:bookmarkEnd w:id="625"/>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626" w:name="_Toc177115860"/>
      <w:r>
        <w:rPr>
          <w:rStyle w:val="CharSectno"/>
        </w:rPr>
        <w:t>248B</w:t>
      </w:r>
      <w:r>
        <w:t>.</w:t>
      </w:r>
      <w:r>
        <w:tab/>
        <w:t>Overpayment by Employer</w:t>
      </w:r>
      <w:bookmarkEnd w:id="626"/>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 xml:space="preserve">retain the overpayment in that accumulation account and offset it against contributions that </w:t>
      </w:r>
      <w:r>
        <w:lastRenderedPageBreak/>
        <w:t>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Gazette 23 Jul 2013 p. 3310-11.]</w:t>
      </w:r>
    </w:p>
    <w:p>
      <w:pPr>
        <w:pStyle w:val="Heading5"/>
        <w:keepLines w:val="0"/>
      </w:pPr>
      <w:bookmarkStart w:id="627" w:name="_Toc177115861"/>
      <w:r>
        <w:rPr>
          <w:rStyle w:val="CharSectno"/>
        </w:rPr>
        <w:t>249</w:t>
      </w:r>
      <w:r>
        <w:rPr>
          <w:snapToGrid w:val="0"/>
        </w:rPr>
        <w:t>.</w:t>
      </w:r>
      <w:r>
        <w:rPr>
          <w:snapToGrid w:val="0"/>
        </w:rPr>
        <w:tab/>
        <w:t>Rights etc. lost by person, restoration of etc. by Board</w:t>
      </w:r>
      <w:bookmarkEnd w:id="627"/>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keepNext/>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lastRenderedPageBreak/>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628" w:name="_Toc177115862"/>
      <w:r>
        <w:rPr>
          <w:rStyle w:val="CharSectno"/>
        </w:rPr>
        <w:t>250</w:t>
      </w:r>
      <w:r>
        <w:t>.</w:t>
      </w:r>
      <w:r>
        <w:tab/>
        <w:t>Independent review by AFCA of Board’s decisions</w:t>
      </w:r>
      <w:bookmarkEnd w:id="628"/>
    </w:p>
    <w:p>
      <w:pPr>
        <w:pStyle w:val="Subsection"/>
      </w:pPr>
      <w:r>
        <w:tab/>
        <w:t>(1)</w:t>
      </w:r>
      <w:r>
        <w:tab/>
        <w:t>For the purposes of the independent review mentioned in section 13(3)(b) of the Act, the Australian Financial Complaints Authority is prescribed.</w:t>
      </w:r>
    </w:p>
    <w:p>
      <w:pPr>
        <w:pStyle w:val="Subsection"/>
      </w:pPr>
      <w:r>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629" w:name="_Toc177115863"/>
      <w:r>
        <w:rPr>
          <w:rStyle w:val="CharSectno"/>
        </w:rPr>
        <w:t>251</w:t>
      </w:r>
      <w:r>
        <w:rPr>
          <w:snapToGrid w:val="0"/>
        </w:rPr>
        <w:t>.</w:t>
      </w:r>
      <w:r>
        <w:rPr>
          <w:snapToGrid w:val="0"/>
        </w:rPr>
        <w:tab/>
      </w:r>
      <w:r>
        <w:t>Form of documents and information</w:t>
      </w:r>
      <w:bookmarkEnd w:id="629"/>
    </w:p>
    <w:p>
      <w:pPr>
        <w:pStyle w:val="Subsection"/>
        <w:rPr>
          <w:snapToGrid w:val="0"/>
        </w:rPr>
      </w:pPr>
      <w:r>
        <w:rPr>
          <w:snapToGrid w:val="0"/>
        </w:rPr>
        <w:tab/>
        <w:t>(1)</w:t>
      </w:r>
      <w:r>
        <w:rPr>
          <w:snapToGrid w:val="0"/>
        </w:rPr>
        <w:tab/>
      </w:r>
      <w:r>
        <w:t>Except as provided in regulations 47A(5A), 69J(2), 79A(6), 111D(2) and 123(5A),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lastRenderedPageBreak/>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 SL 2023/205 r. 25.]</w:t>
      </w:r>
    </w:p>
    <w:p>
      <w:pPr>
        <w:pStyle w:val="Heading5"/>
        <w:keepLines w:val="0"/>
      </w:pPr>
      <w:bookmarkStart w:id="630" w:name="_Toc177115864"/>
      <w:r>
        <w:rPr>
          <w:rStyle w:val="CharSectno"/>
        </w:rPr>
        <w:t>252</w:t>
      </w:r>
      <w:r>
        <w:t>.</w:t>
      </w:r>
      <w:r>
        <w:tab/>
        <w:t>Special provisions for certain Gold State Super Members and West State Super Members (Sch. 2)</w:t>
      </w:r>
      <w:bookmarkEnd w:id="630"/>
    </w:p>
    <w:p>
      <w:pPr>
        <w:pStyle w:val="Subsection"/>
      </w:pPr>
      <w:r>
        <w:tab/>
      </w:r>
      <w:r>
        <w:tab/>
        <w:t>Schedule 2 has effect.</w:t>
      </w:r>
    </w:p>
    <w:p>
      <w:pPr>
        <w:pStyle w:val="Heading5"/>
        <w:keepLines w:val="0"/>
      </w:pPr>
      <w:bookmarkStart w:id="631" w:name="_Toc177115865"/>
      <w:r>
        <w:rPr>
          <w:rStyle w:val="CharSectno"/>
        </w:rPr>
        <w:t>253</w:t>
      </w:r>
      <w:r>
        <w:t>.</w:t>
      </w:r>
      <w:r>
        <w:tab/>
        <w:t>Some GES Act provisions discontinued in relation to some schemes</w:t>
      </w:r>
      <w:bookmarkEnd w:id="631"/>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632" w:name="_Toc177115866"/>
      <w:r>
        <w:rPr>
          <w:rStyle w:val="CharSectno"/>
        </w:rPr>
        <w:t>254</w:t>
      </w:r>
      <w:r>
        <w:t>.</w:t>
      </w:r>
      <w:r>
        <w:tab/>
        <w:t>Transitional provisions (Sch. 3)</w:t>
      </w:r>
      <w:bookmarkEnd w:id="632"/>
    </w:p>
    <w:p>
      <w:pPr>
        <w:pStyle w:val="Subsection"/>
      </w:pPr>
      <w:r>
        <w:tab/>
      </w:r>
      <w:r>
        <w:tab/>
        <w:t>Schedule 3 has effect.</w:t>
      </w:r>
    </w:p>
    <w:p>
      <w:pPr>
        <w:pStyle w:val="Ednotepart"/>
      </w:pPr>
      <w:r>
        <w:t>[Part 9</w:t>
      </w:r>
      <w:r>
        <w:rPr>
          <w:vertAlign w:val="superscript"/>
        </w:rPr>
        <w:t> 1</w:t>
      </w:r>
      <w:r>
        <w:t xml:space="preserve"> omitted under the Reprints Act 1984 s. 7(4)(e).]</w:t>
      </w:r>
    </w:p>
    <w:p>
      <w:pPr>
        <w:jc w:val="center"/>
        <w:rPr>
          <w:b/>
        </w:rPr>
        <w:sectPr>
          <w:headerReference w:type="even" r:id="rId41"/>
          <w:headerReference w:type="default" r:id="rId42"/>
          <w:headerReference w:type="first" r:id="rId43"/>
          <w:pgSz w:w="11907" w:h="16840" w:code="9"/>
          <w:pgMar w:top="2376" w:right="2405" w:bottom="3542" w:left="2405" w:header="706" w:footer="3544" w:gutter="0"/>
          <w:pgNumType w:start="1"/>
          <w:cols w:space="720"/>
          <w:noEndnote/>
          <w:titlePg/>
          <w:docGrid w:linePitch="326"/>
        </w:sectPr>
      </w:pPr>
    </w:p>
    <w:p>
      <w:pPr>
        <w:pStyle w:val="yScheduleHeading"/>
      </w:pPr>
      <w:bookmarkStart w:id="633" w:name="_Toc177043290"/>
      <w:bookmarkStart w:id="634" w:name="_Toc177044158"/>
      <w:bookmarkStart w:id="635" w:name="_Toc177048990"/>
      <w:bookmarkStart w:id="636" w:name="_Toc177115867"/>
      <w:r>
        <w:rPr>
          <w:rStyle w:val="CharSchNo"/>
        </w:rPr>
        <w:lastRenderedPageBreak/>
        <w:t>Schedule 1</w:t>
      </w:r>
      <w:r>
        <w:t xml:space="preserve"> — </w:t>
      </w:r>
      <w:r>
        <w:rPr>
          <w:rStyle w:val="CharSchText"/>
        </w:rPr>
        <w:t>Employers</w:t>
      </w:r>
      <w:bookmarkEnd w:id="633"/>
      <w:bookmarkEnd w:id="634"/>
      <w:bookmarkEnd w:id="635"/>
      <w:bookmarkEnd w:id="636"/>
    </w:p>
    <w:p>
      <w:pPr>
        <w:pStyle w:val="yShoulderClause"/>
        <w:spacing w:before="0"/>
      </w:pPr>
      <w:r>
        <w:t>[r. 7]</w:t>
      </w:r>
    </w:p>
    <w:p>
      <w:pPr>
        <w:pStyle w:val="yHeading3"/>
      </w:pPr>
      <w:bookmarkStart w:id="637" w:name="_Toc177043291"/>
      <w:bookmarkStart w:id="638" w:name="_Toc177044159"/>
      <w:bookmarkStart w:id="639" w:name="_Toc177048991"/>
      <w:bookmarkStart w:id="640" w:name="_Toc177115868"/>
      <w:r>
        <w:rPr>
          <w:rStyle w:val="CharSDivNo"/>
        </w:rPr>
        <w:t>Division 1</w:t>
      </w:r>
      <w:r>
        <w:t xml:space="preserve"> — </w:t>
      </w:r>
      <w:r>
        <w:rPr>
          <w:rStyle w:val="CharSDivText"/>
        </w:rPr>
        <w:t>State funded employers</w:t>
      </w:r>
      <w:bookmarkEnd w:id="637"/>
      <w:bookmarkEnd w:id="638"/>
      <w:bookmarkEnd w:id="639"/>
      <w:bookmarkEnd w:id="640"/>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NumberedItem"/>
      </w:pPr>
      <w:r>
        <w:t>5.</w:t>
      </w:r>
      <w:r>
        <w:tab/>
      </w:r>
      <w:r>
        <w:rPr>
          <w:b/>
        </w:rPr>
        <w:t>Arts and Culture Trust</w:t>
      </w:r>
      <w:r>
        <w:t xml:space="preserve"> established under the</w:t>
      </w:r>
      <w:r>
        <w:rPr>
          <w:i/>
        </w:rPr>
        <w:t xml:space="preserve"> Arts and Culture Trust Act 2021</w:t>
      </w:r>
    </w:p>
    <w:p>
      <w:pPr>
        <w:pStyle w:val="yEdnoteitem"/>
      </w:pPr>
      <w:r>
        <w:t>[6, 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lastRenderedPageBreak/>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pPr>
      <w:r>
        <w:t>15B.</w:t>
      </w:r>
      <w:r>
        <w:tab/>
      </w:r>
      <w:r>
        <w:rPr>
          <w:b/>
        </w:rPr>
        <w:t>Economic Regulation Authority</w:t>
      </w:r>
      <w:r>
        <w:t xml:space="preserve"> established by the </w:t>
      </w:r>
      <w:r>
        <w:rPr>
          <w:i/>
        </w:rPr>
        <w:t>Economic Regulation Authority Act 2003</w:t>
      </w:r>
      <w:r>
        <w:t xml:space="preserve"> </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Law Reform Commission of Western Australia</w:t>
      </w:r>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Ednoteitem"/>
      </w:pPr>
      <w:r>
        <w:t>[21.  deleted]</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lastRenderedPageBreak/>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912" w:hanging="912"/>
      </w:pPr>
      <w:r>
        <w:t>27.</w:t>
      </w:r>
      <w:r>
        <w:tab/>
      </w:r>
      <w:r>
        <w:rPr>
          <w:b/>
        </w:rPr>
        <w:t>The Library Board of Western Australia</w:t>
      </w:r>
      <w:r>
        <w:t xml:space="preserve"> constituted under the </w:t>
      </w:r>
      <w:r>
        <w:rPr>
          <w:i/>
        </w:rPr>
        <w:t>Library Board of Western Australia Act 1951</w:t>
      </w:r>
      <w:r>
        <w:t xml:space="preserve"> </w:t>
      </w:r>
    </w:p>
    <w:p>
      <w:pPr>
        <w:pStyle w:val="yEdnoteitem"/>
        <w:tabs>
          <w:tab w:val="left" w:pos="851"/>
        </w:tabs>
      </w:pPr>
      <w:r>
        <w:t>[28.  deleted]</w:t>
      </w:r>
    </w:p>
    <w:p>
      <w:pPr>
        <w:pStyle w:val="yNumberedItem"/>
        <w:ind w:left="912" w:hanging="912"/>
      </w:pPr>
      <w:r>
        <w:t>29.</w:t>
      </w:r>
      <w:r>
        <w:tab/>
      </w:r>
      <w:r>
        <w:rPr>
          <w:b/>
        </w:rPr>
        <w:t>The Western Australian Museum</w:t>
      </w:r>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r>
        <w:rPr>
          <w:b/>
        </w:rPr>
        <w:t>Western Australian Land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 SL 2021/132 r. 10; SL 2022/4 r. 4.]</w:t>
      </w:r>
    </w:p>
    <w:p>
      <w:pPr>
        <w:pStyle w:val="yHeading3"/>
      </w:pPr>
      <w:bookmarkStart w:id="641" w:name="_Toc177043292"/>
      <w:bookmarkStart w:id="642" w:name="_Toc177044160"/>
      <w:bookmarkStart w:id="643" w:name="_Toc177048992"/>
      <w:bookmarkStart w:id="644" w:name="_Toc177115869"/>
      <w:r>
        <w:rPr>
          <w:rStyle w:val="CharSDivNo"/>
        </w:rPr>
        <w:t>Division 2</w:t>
      </w:r>
      <w:r>
        <w:t xml:space="preserve"> — </w:t>
      </w:r>
      <w:r>
        <w:rPr>
          <w:rStyle w:val="CharSDivText"/>
        </w:rPr>
        <w:t>Self funding employers</w:t>
      </w:r>
      <w:bookmarkEnd w:id="641"/>
      <w:bookmarkEnd w:id="642"/>
      <w:bookmarkEnd w:id="643"/>
      <w:bookmarkEnd w:id="644"/>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t>1A.</w:t>
      </w:r>
      <w:r>
        <w:tab/>
      </w:r>
      <w:r>
        <w:rPr>
          <w:b/>
        </w:rPr>
        <w:t>Albany Cemetery Board</w:t>
      </w:r>
      <w:r>
        <w:t xml:space="preserve"> established under the </w:t>
      </w:r>
      <w:r>
        <w:rPr>
          <w:i/>
        </w:rPr>
        <w:t>Cemeteries Act 1986</w:t>
      </w:r>
    </w:p>
    <w:p>
      <w:pPr>
        <w:pStyle w:val="yEdnoteitem"/>
        <w:tabs>
          <w:tab w:val="left" w:pos="851"/>
        </w:tabs>
      </w:pPr>
      <w:r>
        <w:t>[2A.</w:t>
      </w:r>
      <w:r>
        <w:tab/>
        <w:t>deleted]</w:t>
      </w:r>
    </w:p>
    <w:p>
      <w:pPr>
        <w:pStyle w:val="yNumberedItem"/>
        <w:ind w:left="912" w:hanging="912"/>
      </w:pPr>
      <w:r>
        <w:lastRenderedPageBreak/>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Ednoteitem"/>
        <w:tabs>
          <w:tab w:val="left" w:pos="851"/>
        </w:tabs>
      </w:pPr>
      <w:r>
        <w:t>[5.</w:t>
      </w:r>
      <w: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pPr>
      <w:r>
        <w:t>6AAA.</w:t>
      </w:r>
      <w:r>
        <w:tab/>
      </w:r>
      <w:r>
        <w:rPr>
          <w:b/>
        </w:rPr>
        <w:t>Bunbury Cemetery Board</w:t>
      </w:r>
      <w:r>
        <w:t xml:space="preserve"> established under the </w:t>
      </w:r>
      <w:r>
        <w:rPr>
          <w:i/>
        </w:rPr>
        <w:t>Cemeteries Act 1986</w:t>
      </w:r>
    </w:p>
    <w:p>
      <w:pPr>
        <w:pStyle w:val="yNumberedItem"/>
      </w:pPr>
      <w:r>
        <w:t>6AA.</w:t>
      </w:r>
      <w:r>
        <w:tab/>
      </w:r>
      <w:r>
        <w:rPr>
          <w:b/>
        </w:rPr>
        <w:t>Bunbury Water Corporation</w:t>
      </w:r>
      <w:r>
        <w:t xml:space="preserve"> established under the </w:t>
      </w:r>
      <w:r>
        <w:rPr>
          <w:i/>
        </w:rPr>
        <w:t>Water Corporations Act 1995</w:t>
      </w:r>
    </w:p>
    <w:p>
      <w:pPr>
        <w:pStyle w:val="yNumberedItem"/>
      </w:pPr>
      <w:r>
        <w:t>6AB.</w:t>
      </w:r>
      <w:r>
        <w:tab/>
      </w:r>
      <w:r>
        <w:rPr>
          <w:b/>
        </w:rPr>
        <w:t>Busselton Water Corporation</w:t>
      </w:r>
      <w:r>
        <w:t xml:space="preserve"> established under the </w:t>
      </w:r>
      <w:r>
        <w:rPr>
          <w:i/>
        </w:rPr>
        <w:t>Water Corporations Act 1995</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tabs>
          <w:tab w:val="left" w:pos="851"/>
        </w:tabs>
      </w:pPr>
      <w:r>
        <w:t xml:space="preserve">[8.  </w:t>
      </w:r>
      <w: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tabs>
          <w:tab w:val="left" w:pos="851"/>
        </w:tabs>
      </w:pPr>
      <w:r>
        <w:t xml:space="preserve">[10.  </w:t>
      </w:r>
      <w:r>
        <w:tab/>
        <w:t>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tabs>
          <w:tab w:val="left" w:pos="851"/>
        </w:tabs>
      </w:pPr>
      <w:r>
        <w:t xml:space="preserve">[12-17.  </w:t>
      </w:r>
      <w: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lastRenderedPageBreak/>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r>
        <w:rPr>
          <w:i/>
          <w:iCs/>
        </w:rPr>
        <w:t>Forest Products Act 2000</w:t>
      </w:r>
    </w:p>
    <w:p>
      <w:pPr>
        <w:pStyle w:val="yEdnoteitem"/>
        <w:tabs>
          <w:tab w:val="left" w:pos="851"/>
        </w:tabs>
      </w:pPr>
      <w:r>
        <w:t xml:space="preserve">[21.  </w:t>
      </w:r>
      <w:r>
        <w:tab/>
        <w:t>deleted]</w:t>
      </w:r>
    </w:p>
    <w:p>
      <w:pPr>
        <w:pStyle w:val="yNumberedItem"/>
        <w:ind w:left="912" w:hanging="912"/>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pPr>
      <w:r>
        <w:t>22A.</w:t>
      </w:r>
      <w:r>
        <w:tab/>
      </w:r>
      <w:r>
        <w:rPr>
          <w:b/>
        </w:rPr>
        <w:t>Geraldton Cemetery Board</w:t>
      </w:r>
      <w:r>
        <w:t xml:space="preserve"> established under the </w:t>
      </w:r>
      <w:r>
        <w:rPr>
          <w:i/>
        </w:rPr>
        <w:t>Cemeteries Act 1986</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tabs>
          <w:tab w:val="left" w:pos="851"/>
        </w:tabs>
      </w:pPr>
      <w:r>
        <w:t xml:space="preserve">[25, 26.  </w:t>
      </w:r>
      <w: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Insurance Commission of Western Australia</w:t>
      </w:r>
      <w:r>
        <w:t xml:space="preserve"> continued under the </w:t>
      </w:r>
      <w:r>
        <w:rPr>
          <w:i/>
          <w:iCs/>
        </w:rPr>
        <w:t>Insurance Commission of Western Australia Act 1986</w:t>
      </w:r>
    </w:p>
    <w:p>
      <w:pPr>
        <w:pStyle w:val="yNumberedItem"/>
      </w:pPr>
      <w:r>
        <w:t>27A.</w:t>
      </w:r>
      <w:r>
        <w:tab/>
      </w:r>
      <w:r>
        <w:rPr>
          <w:b/>
        </w:rPr>
        <w:t>Kalgoorlie</w:t>
      </w:r>
      <w:r>
        <w:rPr>
          <w:b/>
        </w:rPr>
        <w:noBreakHyphen/>
        <w:t>Boulder Cemetery Board</w:t>
      </w:r>
      <w:r>
        <w:t xml:space="preserve"> established under the </w:t>
      </w:r>
      <w:r>
        <w:rPr>
          <w:i/>
        </w:rPr>
        <w:t>Cemeteries Act 1986</w:t>
      </w:r>
    </w:p>
    <w:p>
      <w:pPr>
        <w:pStyle w:val="yNumberedItem"/>
        <w:ind w:left="912" w:hanging="912"/>
      </w:pPr>
      <w:r>
        <w:t>28.</w:t>
      </w:r>
      <w:r>
        <w:tab/>
      </w:r>
      <w:r>
        <w:rPr>
          <w:b/>
          <w:bCs/>
        </w:rPr>
        <w:t>Keep Australia Beautiful Council (W.A.)</w:t>
      </w:r>
      <w:r>
        <w:t xml:space="preserve"> established under the </w:t>
      </w:r>
      <w:r>
        <w:rPr>
          <w:i/>
          <w:iCs/>
        </w:rPr>
        <w:t>Litter Act 1979</w:t>
      </w:r>
    </w:p>
    <w:p>
      <w:pPr>
        <w:pStyle w:val="yNumberedItem"/>
        <w:ind w:left="912" w:hanging="912"/>
      </w:pPr>
      <w:r>
        <w:t>29.</w:t>
      </w:r>
      <w:r>
        <w:tab/>
      </w:r>
      <w:r>
        <w:rPr>
          <w:b/>
          <w:bCs/>
        </w:rPr>
        <w:t>Legal Aid Commission of Western Australia</w:t>
      </w:r>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tabs>
          <w:tab w:val="left" w:pos="851"/>
        </w:tabs>
      </w:pPr>
      <w:r>
        <w:t xml:space="preserve">[31.  </w:t>
      </w:r>
      <w: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tabs>
          <w:tab w:val="left" w:pos="851"/>
        </w:tabs>
      </w:pPr>
      <w:r>
        <w:lastRenderedPageBreak/>
        <w:t xml:space="preserve">[34-38.  </w:t>
      </w:r>
      <w:r>
        <w:tab/>
        <w:t>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tabs>
          <w:tab w:val="left" w:pos="851"/>
        </w:tabs>
      </w:pPr>
      <w:r>
        <w:t xml:space="preserve">[40.  </w:t>
      </w:r>
      <w:r>
        <w:tab/>
        <w:t>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Racing and Wagering Western Australia</w:t>
      </w:r>
      <w:r>
        <w:t xml:space="preserve"> established by the </w:t>
      </w:r>
      <w:r>
        <w:rPr>
          <w:i/>
          <w:iCs/>
        </w:rPr>
        <w:t>Racing and Wagering Western Australia Act 2003</w:t>
      </w:r>
    </w:p>
    <w:p>
      <w:pPr>
        <w:pStyle w:val="yEdnoteitem"/>
        <w:tabs>
          <w:tab w:val="left" w:pos="851"/>
        </w:tabs>
      </w:pPr>
      <w:r>
        <w:t xml:space="preserve">[43.  </w:t>
      </w:r>
      <w: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r>
        <w:rPr>
          <w:i/>
          <w:iCs/>
        </w:rPr>
        <w:t>Rottnest Island Authority Act 1987</w:t>
      </w:r>
    </w:p>
    <w:p>
      <w:pPr>
        <w:pStyle w:val="yEdnoteitem"/>
        <w:tabs>
          <w:tab w:val="left" w:pos="851"/>
        </w:tabs>
      </w:pPr>
      <w:r>
        <w:t>[45A-47.</w:t>
      </w:r>
      <w:r>
        <w:tab/>
        <w:t>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The National Trust of Australia (W.A.)</w:t>
      </w:r>
      <w:r>
        <w:t xml:space="preserve"> established and incorporated under the </w:t>
      </w:r>
      <w:r>
        <w:rPr>
          <w:i/>
          <w:iCs/>
        </w:rPr>
        <w:t>National Trust of Australia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tabs>
          <w:tab w:val="left" w:pos="851"/>
        </w:tabs>
      </w:pPr>
      <w:r>
        <w:t>[51-53.</w:t>
      </w:r>
      <w:r>
        <w:tab/>
        <w:t>deleted]</w:t>
      </w:r>
    </w:p>
    <w:p>
      <w:pPr>
        <w:pStyle w:val="yNumberedItem"/>
        <w:ind w:left="912" w:hanging="912"/>
      </w:pPr>
      <w:r>
        <w:t>54.</w:t>
      </w:r>
      <w:r>
        <w:tab/>
      </w:r>
      <w:r>
        <w:rPr>
          <w:b/>
          <w:bCs/>
        </w:rPr>
        <w:t>Water Corporation</w:t>
      </w:r>
      <w:r>
        <w:t xml:space="preserve"> established under the </w:t>
      </w:r>
      <w:r>
        <w:rPr>
          <w:i/>
          <w:iCs/>
        </w:rPr>
        <w:t xml:space="preserve">Water </w:t>
      </w:r>
      <w:r>
        <w:rPr>
          <w:i/>
          <w:iCs/>
          <w:szCs w:val="22"/>
        </w:rPr>
        <w:t>Corporations Act </w:t>
      </w:r>
      <w:r>
        <w:rPr>
          <w:i/>
          <w:iCs/>
        </w:rPr>
        <w:t>1995</w:t>
      </w:r>
    </w:p>
    <w:p>
      <w:pPr>
        <w:pStyle w:val="yEdnoteitem"/>
        <w:tabs>
          <w:tab w:val="left" w:pos="851"/>
        </w:tabs>
      </w:pPr>
      <w:r>
        <w:t>[55, 56.</w:t>
      </w:r>
      <w: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tabs>
          <w:tab w:val="left" w:pos="851"/>
        </w:tabs>
      </w:pPr>
      <w:r>
        <w:t>[58.</w:t>
      </w:r>
      <w: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Ednoteitem"/>
        <w:tabs>
          <w:tab w:val="left" w:pos="851"/>
        </w:tabs>
      </w:pPr>
      <w:r>
        <w:t>[60.</w:t>
      </w:r>
      <w:r>
        <w:tab/>
        <w:t>deleted]</w:t>
      </w:r>
    </w:p>
    <w:p>
      <w:pPr>
        <w:pStyle w:val="yNumberedItem"/>
        <w:ind w:left="912" w:hanging="912"/>
      </w:pPr>
      <w:r>
        <w:lastRenderedPageBreak/>
        <w:t>61.</w:t>
      </w:r>
      <w:r>
        <w:tab/>
      </w:r>
      <w:r>
        <w:rPr>
          <w:b/>
          <w:bCs/>
        </w:rPr>
        <w:t>Western Australian Land Authority (Landcorp)</w:t>
      </w:r>
      <w:r>
        <w:t xml:space="preserve"> established under the </w:t>
      </w:r>
      <w:r>
        <w:rPr>
          <w:i/>
          <w:iCs/>
        </w:rPr>
        <w:t>Western Australian Land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tabs>
          <w:tab w:val="left" w:pos="851"/>
        </w:tabs>
      </w:pPr>
      <w:r>
        <w:t>[63.</w:t>
      </w:r>
      <w: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tabs>
          <w:tab w:val="left" w:pos="851"/>
        </w:tabs>
      </w:pPr>
      <w:r>
        <w:t>[67.</w:t>
      </w:r>
      <w:r>
        <w:tab/>
        <w:t>deleted]</w:t>
      </w:r>
    </w:p>
    <w:p>
      <w:pPr>
        <w:pStyle w:val="yNumberedItem"/>
      </w:pPr>
      <w:r>
        <w:t>68.</w:t>
      </w:r>
      <w:r>
        <w:tab/>
      </w:r>
      <w:r>
        <w:rPr>
          <w:b/>
          <w:bCs/>
        </w:rPr>
        <w:t>WorkCover WA</w:t>
      </w:r>
      <w:r>
        <w:t xml:space="preserve"> established by the </w:t>
      </w:r>
      <w:r>
        <w:rPr>
          <w:i/>
          <w:iCs/>
        </w:rPr>
        <w:t>Workers Compensation and Injury Management Act 2023</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 SL 2021/181 r. 5; SL 2022/173 r. 5; SL 2024/133 r. 20.]</w:t>
      </w:r>
    </w:p>
    <w:p>
      <w:pPr>
        <w:sectPr>
          <w:headerReference w:type="even" r:id="rId44"/>
          <w:headerReference w:type="default" r:id="rId45"/>
          <w:headerReference w:type="first" r:id="rId46"/>
          <w:pgSz w:w="11907" w:h="16840" w:code="9"/>
          <w:pgMar w:top="2376" w:right="2404" w:bottom="3544" w:left="2404" w:header="720" w:footer="3544" w:gutter="0"/>
          <w:cols w:space="720"/>
          <w:noEndnote/>
          <w:docGrid w:linePitch="326"/>
        </w:sectPr>
      </w:pPr>
    </w:p>
    <w:p>
      <w:pPr>
        <w:pStyle w:val="yScheduleHeading"/>
      </w:pPr>
      <w:bookmarkStart w:id="646" w:name="_Toc177043293"/>
      <w:bookmarkStart w:id="647" w:name="_Toc177044161"/>
      <w:bookmarkStart w:id="648" w:name="_Toc177048993"/>
      <w:bookmarkStart w:id="649" w:name="_Toc177115870"/>
      <w:r>
        <w:rPr>
          <w:rStyle w:val="CharSchNo"/>
        </w:rPr>
        <w:lastRenderedPageBreak/>
        <w:t>Schedule 2</w:t>
      </w:r>
      <w:r>
        <w:t xml:space="preserve"> — </w:t>
      </w:r>
      <w:r>
        <w:rPr>
          <w:rStyle w:val="CharSchText"/>
        </w:rPr>
        <w:t>Special provisions for certain Gold State Super Members and West State Super Members</w:t>
      </w:r>
      <w:bookmarkEnd w:id="646"/>
      <w:bookmarkEnd w:id="647"/>
      <w:bookmarkEnd w:id="648"/>
      <w:bookmarkEnd w:id="649"/>
    </w:p>
    <w:p>
      <w:pPr>
        <w:pStyle w:val="yShoulderClause"/>
      </w:pPr>
      <w:r>
        <w:t>[r. 252]</w:t>
      </w:r>
    </w:p>
    <w:p>
      <w:pPr>
        <w:pStyle w:val="yHeading3"/>
        <w:rPr>
          <w:rStyle w:val="CharPartText"/>
        </w:rPr>
      </w:pPr>
      <w:bookmarkStart w:id="650" w:name="_Toc177043294"/>
      <w:bookmarkStart w:id="651" w:name="_Toc177044162"/>
      <w:bookmarkStart w:id="652" w:name="_Toc177048994"/>
      <w:bookmarkStart w:id="653" w:name="_Toc177115871"/>
      <w:r>
        <w:rPr>
          <w:rStyle w:val="CharSDivNo"/>
        </w:rPr>
        <w:t>Part 1</w:t>
      </w:r>
      <w:r>
        <w:t xml:space="preserve"> — </w:t>
      </w:r>
      <w:r>
        <w:rPr>
          <w:rStyle w:val="CharSDivText"/>
        </w:rPr>
        <w:t>Gold State Super Members who transferred from the Pension Scheme or Provident Scheme</w:t>
      </w:r>
      <w:bookmarkEnd w:id="650"/>
      <w:bookmarkEnd w:id="651"/>
      <w:bookmarkEnd w:id="652"/>
      <w:bookmarkEnd w:id="653"/>
      <w:r>
        <w:rPr>
          <w:rStyle w:val="CharPartText"/>
        </w:rPr>
        <w:t xml:space="preserve"> </w:t>
      </w:r>
    </w:p>
    <w:p>
      <w:pPr>
        <w:pStyle w:val="yHeading5"/>
      </w:pPr>
      <w:bookmarkStart w:id="654" w:name="_Toc177115872"/>
      <w:r>
        <w:rPr>
          <w:rStyle w:val="CharSClsNo"/>
        </w:rPr>
        <w:t>1</w:t>
      </w:r>
      <w:r>
        <w:t>.</w:t>
      </w:r>
      <w:r>
        <w:tab/>
        <w:t>Terms used</w:t>
      </w:r>
      <w:bookmarkEnd w:id="654"/>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lastRenderedPageBreak/>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lastRenderedPageBreak/>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655" w:name="_Toc177115873"/>
      <w:r>
        <w:rPr>
          <w:rStyle w:val="CharSClsNo"/>
        </w:rPr>
        <w:t>2</w:t>
      </w:r>
      <w:r>
        <w:t>.</w:t>
      </w:r>
      <w:r>
        <w:tab/>
        <w:t>Contributions by Crown under r. 31 for Part 1 Members</w:t>
      </w:r>
      <w:bookmarkEnd w:id="65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656" w:name="_Toc177115874"/>
      <w:r>
        <w:rPr>
          <w:rStyle w:val="CharSClsNo"/>
        </w:rPr>
        <w:t>3</w:t>
      </w:r>
      <w:r>
        <w:t>.</w:t>
      </w:r>
      <w:r>
        <w:tab/>
        <w:t>Retirement, death or disablement of Part 1 Member, benefit on</w:t>
      </w:r>
      <w:bookmarkEnd w:id="656"/>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5pt;height:36.75pt" o:ole="">
            <v:imagedata r:id="rId47" o:title=""/>
          </v:shape>
          <o:OLEObject Type="Embed" ProgID="Equation.3" ShapeID="_x0000_i1034" DrawAspect="Content" ObjectID="_1812960881" r:id="rId48"/>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657" w:name="_Toc177115875"/>
      <w:r>
        <w:rPr>
          <w:rStyle w:val="CharSClsNo"/>
        </w:rPr>
        <w:lastRenderedPageBreak/>
        <w:t>4</w:t>
      </w:r>
      <w:r>
        <w:t>.</w:t>
      </w:r>
      <w:r>
        <w:tab/>
        <w:t>Other termination of work by Part 1 Member, benefit on</w:t>
      </w:r>
      <w:bookmarkEnd w:id="65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10.25pt;height:29.25pt" o:ole="">
            <v:imagedata r:id="rId49" o:title=""/>
          </v:shape>
          <o:OLEObject Type="Embed" ProgID="Equation.3" ShapeID="_x0000_i1035" DrawAspect="Content" ObjectID="_1812960882" r:id="rId50"/>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lastRenderedPageBreak/>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658" w:name="_Toc177115876"/>
      <w:r>
        <w:rPr>
          <w:rStyle w:val="CharSClsNo"/>
        </w:rPr>
        <w:t>5</w:t>
      </w:r>
      <w:r>
        <w:t>.</w:t>
      </w:r>
      <w:r>
        <w:tab/>
        <w:t>Benefit under r. 43, calculation of for certain Part 1 Members</w:t>
      </w:r>
      <w:bookmarkEnd w:id="658"/>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659" w:name="_Toc177115877"/>
      <w:r>
        <w:rPr>
          <w:rStyle w:val="CharSClsNo"/>
        </w:rPr>
        <w:t>6</w:t>
      </w:r>
      <w:r>
        <w:t>.</w:t>
      </w:r>
      <w:r>
        <w:tab/>
        <w:t>Curtin and Edith Cowan Universities deemed to be Employers for Part 1 Members</w:t>
      </w:r>
      <w:bookmarkEnd w:id="659"/>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w:t>
      </w:r>
      <w:r>
        <w:lastRenderedPageBreak/>
        <w:t xml:space="preserve">Cowan University established under the </w:t>
      </w:r>
      <w:r>
        <w:rPr>
          <w:i/>
        </w:rPr>
        <w:t>Edith Cowan University Act 1984</w:t>
      </w:r>
      <w:r>
        <w:t>.</w:t>
      </w:r>
    </w:p>
    <w:p>
      <w:pPr>
        <w:pStyle w:val="yHeading3"/>
      </w:pPr>
      <w:bookmarkStart w:id="660" w:name="_Toc177043301"/>
      <w:bookmarkStart w:id="661" w:name="_Toc177044169"/>
      <w:bookmarkStart w:id="662" w:name="_Toc177049001"/>
      <w:bookmarkStart w:id="663" w:name="_Toc177115878"/>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660"/>
      <w:bookmarkEnd w:id="661"/>
      <w:bookmarkEnd w:id="662"/>
      <w:bookmarkEnd w:id="663"/>
    </w:p>
    <w:p>
      <w:pPr>
        <w:pStyle w:val="yHeading5"/>
      </w:pPr>
      <w:bookmarkStart w:id="664" w:name="_Toc177115879"/>
      <w:r>
        <w:rPr>
          <w:rStyle w:val="CharSClsNo"/>
        </w:rPr>
        <w:t>7</w:t>
      </w:r>
      <w:r>
        <w:t>.</w:t>
      </w:r>
      <w:r>
        <w:tab/>
        <w:t>Terms used</w:t>
      </w:r>
      <w:bookmarkEnd w:id="664"/>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665" w:name="_Toc177115880"/>
      <w:r>
        <w:rPr>
          <w:rStyle w:val="CharSClsNo"/>
        </w:rPr>
        <w:t>8</w:t>
      </w:r>
      <w:r>
        <w:t>.</w:t>
      </w:r>
      <w:r>
        <w:tab/>
        <w:t>Contributions by Crown under r. 31 for certain Part 2 Members</w:t>
      </w:r>
      <w:bookmarkEnd w:id="665"/>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666" w:name="_Toc177115881"/>
      <w:r>
        <w:rPr>
          <w:rStyle w:val="CharSClsNo"/>
        </w:rPr>
        <w:t>9</w:t>
      </w:r>
      <w:r>
        <w:t>.</w:t>
      </w:r>
      <w:r>
        <w:tab/>
        <w:t>Benefit for Part 2 Member, effect of non-contributory period on calculation of</w:t>
      </w:r>
      <w:bookmarkEnd w:id="666"/>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lastRenderedPageBreak/>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667" w:name="_Toc177043305"/>
      <w:bookmarkStart w:id="668" w:name="_Toc177044173"/>
      <w:bookmarkStart w:id="669" w:name="_Toc177049005"/>
      <w:bookmarkStart w:id="670" w:name="_Toc177115882"/>
      <w:r>
        <w:rPr>
          <w:rStyle w:val="CharSDivNo"/>
        </w:rPr>
        <w:t>Part 3</w:t>
      </w:r>
      <w:r>
        <w:rPr>
          <w:rStyle w:val="CharDivNo"/>
        </w:rPr>
        <w:t xml:space="preserve"> </w:t>
      </w:r>
      <w:r>
        <w:t>—</w:t>
      </w:r>
      <w:r>
        <w:rPr>
          <w:rStyle w:val="CharDivText"/>
        </w:rPr>
        <w:t xml:space="preserve"> </w:t>
      </w:r>
      <w:r>
        <w:rPr>
          <w:rStyle w:val="CharSDivText"/>
        </w:rPr>
        <w:t>Director of Public Prosecutions</w:t>
      </w:r>
      <w:bookmarkEnd w:id="667"/>
      <w:bookmarkEnd w:id="668"/>
      <w:bookmarkEnd w:id="669"/>
      <w:bookmarkEnd w:id="670"/>
    </w:p>
    <w:p>
      <w:pPr>
        <w:pStyle w:val="yHeading5"/>
        <w:spacing w:before="180"/>
      </w:pPr>
      <w:bookmarkStart w:id="671" w:name="_Toc177115883"/>
      <w:r>
        <w:rPr>
          <w:rStyle w:val="CharSClsNo"/>
        </w:rPr>
        <w:t>10</w:t>
      </w:r>
      <w:r>
        <w:t>.</w:t>
      </w:r>
      <w:r>
        <w:tab/>
        <w:t>Term used: DPP</w:t>
      </w:r>
      <w:bookmarkEnd w:id="671"/>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672" w:name="_Toc177115884"/>
      <w:r>
        <w:rPr>
          <w:rStyle w:val="CharSClsNo"/>
        </w:rPr>
        <w:t>11</w:t>
      </w:r>
      <w:r>
        <w:t>.</w:t>
      </w:r>
      <w:r>
        <w:tab/>
        <w:t>Employer</w:t>
      </w:r>
      <w:bookmarkEnd w:id="672"/>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673" w:name="_Toc177115885"/>
      <w:r>
        <w:rPr>
          <w:rStyle w:val="CharSClsNo"/>
        </w:rPr>
        <w:t>12</w:t>
      </w:r>
      <w:r>
        <w:t>.</w:t>
      </w:r>
      <w:r>
        <w:tab/>
        <w:t>Member contributions</w:t>
      </w:r>
      <w:bookmarkEnd w:id="673"/>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674" w:name="_Toc177043309"/>
      <w:bookmarkStart w:id="675" w:name="_Toc177044177"/>
      <w:bookmarkStart w:id="676" w:name="_Toc177049009"/>
      <w:bookmarkStart w:id="677" w:name="_Toc177115886"/>
      <w:r>
        <w:rPr>
          <w:rStyle w:val="CharSDivNo"/>
        </w:rPr>
        <w:lastRenderedPageBreak/>
        <w:t>Part 4</w:t>
      </w:r>
      <w:r>
        <w:rPr>
          <w:rStyle w:val="CharDivNo"/>
        </w:rPr>
        <w:t xml:space="preserve"> </w:t>
      </w:r>
      <w:r>
        <w:t xml:space="preserve">— </w:t>
      </w:r>
      <w:r>
        <w:rPr>
          <w:rStyle w:val="CharSDivText"/>
        </w:rPr>
        <w:t>Members who became ASIC staff</w:t>
      </w:r>
      <w:bookmarkEnd w:id="674"/>
      <w:bookmarkEnd w:id="675"/>
      <w:bookmarkEnd w:id="676"/>
      <w:bookmarkEnd w:id="677"/>
    </w:p>
    <w:p>
      <w:pPr>
        <w:pStyle w:val="yFootnoteheading"/>
        <w:keepNext/>
        <w:spacing w:before="80"/>
      </w:pPr>
      <w:r>
        <w:tab/>
        <w:t>[Heading amended: Gazette 28 Sep 2001 p. 5356.]</w:t>
      </w:r>
    </w:p>
    <w:p>
      <w:pPr>
        <w:pStyle w:val="yHeading5"/>
        <w:spacing w:before="180"/>
      </w:pPr>
      <w:bookmarkStart w:id="678" w:name="_Toc177115887"/>
      <w:r>
        <w:rPr>
          <w:rStyle w:val="CharSClsNo"/>
        </w:rPr>
        <w:t>13</w:t>
      </w:r>
      <w:r>
        <w:t>.</w:t>
      </w:r>
      <w:r>
        <w:tab/>
        <w:t>Terms used</w:t>
      </w:r>
      <w:bookmarkEnd w:id="678"/>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679" w:name="_Toc177115888"/>
      <w:r>
        <w:rPr>
          <w:rStyle w:val="CharSClsNo"/>
        </w:rPr>
        <w:t>14</w:t>
      </w:r>
      <w:r>
        <w:t>.</w:t>
      </w:r>
      <w:r>
        <w:tab/>
        <w:t>ASIC worker, consequences of becoming</w:t>
      </w:r>
      <w:bookmarkEnd w:id="679"/>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lastRenderedPageBreak/>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rPr>
          <w:rStyle w:val="CharPartNo"/>
          <w:b w:val="0"/>
          <w:sz w:val="22"/>
        </w:rPr>
      </w:pPr>
      <w:bookmarkStart w:id="680" w:name="_Toc177043312"/>
      <w:bookmarkStart w:id="681" w:name="_Toc177044180"/>
      <w:bookmarkStart w:id="682" w:name="_Toc177049012"/>
      <w:bookmarkStart w:id="683" w:name="_Toc177115889"/>
      <w:r>
        <w:rPr>
          <w:rStyle w:val="CharSDivNo"/>
        </w:rPr>
        <w:t>Part 5</w:t>
      </w:r>
      <w:r>
        <w:rPr>
          <w:rStyle w:val="CharPartNo"/>
        </w:rPr>
        <w:t xml:space="preserve"> — </w:t>
      </w:r>
      <w:r>
        <w:rPr>
          <w:rStyle w:val="CharSDivText"/>
        </w:rPr>
        <w:t>Curtin and Edith Cowan University Staff</w:t>
      </w:r>
      <w:bookmarkEnd w:id="680"/>
      <w:bookmarkEnd w:id="681"/>
      <w:bookmarkEnd w:id="682"/>
      <w:bookmarkEnd w:id="683"/>
    </w:p>
    <w:p>
      <w:pPr>
        <w:pStyle w:val="yHeading5"/>
      </w:pPr>
      <w:bookmarkStart w:id="684" w:name="_Toc177115890"/>
      <w:r>
        <w:rPr>
          <w:rStyle w:val="CharSClsNo"/>
        </w:rPr>
        <w:t>15</w:t>
      </w:r>
      <w:r>
        <w:t>.</w:t>
      </w:r>
      <w:r>
        <w:tab/>
        <w:t>Terms used</w:t>
      </w:r>
      <w:bookmarkEnd w:id="684"/>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685" w:name="_Toc177115891"/>
      <w:r>
        <w:rPr>
          <w:rStyle w:val="CharSClsNo"/>
        </w:rPr>
        <w:t>16</w:t>
      </w:r>
      <w:r>
        <w:t>.</w:t>
      </w:r>
      <w:r>
        <w:tab/>
        <w:t>University staff member, consequences of becoming</w:t>
      </w:r>
      <w:bookmarkEnd w:id="685"/>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lastRenderedPageBreak/>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686" w:name="_Toc177043315"/>
      <w:bookmarkStart w:id="687" w:name="_Toc177044183"/>
      <w:bookmarkStart w:id="688" w:name="_Toc177049015"/>
      <w:bookmarkStart w:id="689" w:name="_Toc177115892"/>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686"/>
      <w:bookmarkEnd w:id="687"/>
      <w:bookmarkEnd w:id="688"/>
      <w:bookmarkEnd w:id="689"/>
      <w:r>
        <w:rPr>
          <w:rStyle w:val="CharPartText"/>
        </w:rPr>
        <w:t xml:space="preserve"> </w:t>
      </w:r>
    </w:p>
    <w:p>
      <w:pPr>
        <w:pStyle w:val="yHeading5"/>
      </w:pPr>
      <w:bookmarkStart w:id="690" w:name="_Toc177115893"/>
      <w:r>
        <w:rPr>
          <w:rStyle w:val="CharSClsNo"/>
        </w:rPr>
        <w:t>17</w:t>
      </w:r>
      <w:r>
        <w:t>.</w:t>
      </w:r>
      <w:r>
        <w:tab/>
        <w:t>Terms used</w:t>
      </w:r>
      <w:bookmarkEnd w:id="690"/>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lastRenderedPageBreak/>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691" w:name="_Toc177115894"/>
      <w:r>
        <w:rPr>
          <w:rStyle w:val="CharSClsNo"/>
        </w:rPr>
        <w:t>18</w:t>
      </w:r>
      <w:r>
        <w:t>.</w:t>
      </w:r>
      <w:r>
        <w:tab/>
        <w:t>End date, meaning of</w:t>
      </w:r>
      <w:bookmarkEnd w:id="691"/>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692" w:name="_Toc177115895"/>
      <w:r>
        <w:rPr>
          <w:rStyle w:val="CharSClsNo"/>
        </w:rPr>
        <w:t>19</w:t>
      </w:r>
      <w:r>
        <w:t>.</w:t>
      </w:r>
      <w:r>
        <w:tab/>
        <w:t>Part 6 Member, electing to become etc.</w:t>
      </w:r>
      <w:bookmarkEnd w:id="692"/>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lastRenderedPageBreak/>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693" w:name="_Toc177115896"/>
      <w:r>
        <w:rPr>
          <w:rStyle w:val="CharSClsNo"/>
        </w:rPr>
        <w:t>20</w:t>
      </w:r>
      <w:r>
        <w:t>.</w:t>
      </w:r>
      <w:r>
        <w:tab/>
        <w:t>Contribution rate for Part 6 Members, selecting etc.</w:t>
      </w:r>
      <w:bookmarkEnd w:id="693"/>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lastRenderedPageBreak/>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694" w:name="_Toc177115897"/>
      <w:r>
        <w:rPr>
          <w:rStyle w:val="CharSClsNo"/>
        </w:rPr>
        <w:t>21</w:t>
      </w:r>
      <w:r>
        <w:t>.</w:t>
      </w:r>
      <w:r>
        <w:tab/>
        <w:t>Employer contributions under r. 29, calculation of; contributions by Crown under r. 31</w:t>
      </w:r>
      <w:bookmarkEnd w:id="694"/>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695" w:name="_Toc177115898"/>
      <w:r>
        <w:rPr>
          <w:rStyle w:val="CharSClsNo"/>
        </w:rPr>
        <w:t>22</w:t>
      </w:r>
      <w:r>
        <w:t>.</w:t>
      </w:r>
      <w:r>
        <w:tab/>
        <w:t>Retirement benefit under r. 38, increase of</w:t>
      </w:r>
      <w:bookmarkEnd w:id="695"/>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6.75pt" o:ole="">
            <v:imagedata r:id="rId51" o:title=""/>
          </v:shape>
          <o:OLEObject Type="Embed" ProgID="Equation.3" ShapeID="_x0000_i1036" DrawAspect="Content" ObjectID="_1812960883" r:id="rId52"/>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696" w:name="_Toc177115899"/>
      <w:r>
        <w:rPr>
          <w:rStyle w:val="CharSClsNo"/>
        </w:rPr>
        <w:lastRenderedPageBreak/>
        <w:t>23</w:t>
      </w:r>
      <w:r>
        <w:t>.</w:t>
      </w:r>
      <w:r>
        <w:tab/>
        <w:t>Death benefit under r. 39, increase of</w:t>
      </w:r>
      <w:bookmarkEnd w:id="696"/>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50.25pt;height:29.25pt" o:ole="">
            <v:imagedata r:id="rId53" o:title=""/>
          </v:shape>
          <o:OLEObject Type="Embed" ProgID="Equation.3" ShapeID="_x0000_i1037" DrawAspect="Content" ObjectID="_1812960884" r:id="rId54"/>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75pt;height:38.25pt" o:ole="">
            <v:imagedata r:id="rId55" o:title=""/>
          </v:shape>
          <o:OLEObject Type="Embed" ProgID="Equation.3" ShapeID="_x0000_i1038" DrawAspect="Content" ObjectID="_1812960885" r:id="rId56"/>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 xml:space="preserve">time basis at the time the Member died, the number of hours customarily worked in a week by the Member divided by the number of hours </w:t>
      </w:r>
      <w:r>
        <w:lastRenderedPageBreak/>
        <w:t>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Pr>
      <w:bookmarkStart w:id="697" w:name="_Toc177115900"/>
      <w:r>
        <w:rPr>
          <w:rStyle w:val="CharSClsNo"/>
        </w:rPr>
        <w:t>24</w:t>
      </w:r>
      <w:r>
        <w:t>.</w:t>
      </w:r>
      <w:r>
        <w:tab/>
        <w:t>Total and permanent disablement benefit under r. 40, amount of</w:t>
      </w:r>
      <w:bookmarkEnd w:id="697"/>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698" w:name="_Toc177115901"/>
      <w:r>
        <w:rPr>
          <w:rStyle w:val="CharSClsNo"/>
        </w:rPr>
        <w:t>25</w:t>
      </w:r>
      <w:r>
        <w:t>.</w:t>
      </w:r>
      <w:r>
        <w:tab/>
        <w:t>Partial and permanent disablement under r. 41, increase of</w:t>
      </w:r>
      <w:bookmarkEnd w:id="698"/>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50.25pt;height:29.25pt" o:ole="">
            <v:imagedata r:id="rId57" o:title=""/>
          </v:shape>
          <o:OLEObject Type="Embed" ProgID="Equation.3" ShapeID="_x0000_i1039" DrawAspect="Content" ObjectID="_1812960886" r:id="rId58"/>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lastRenderedPageBreak/>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pt;height:36.75pt" o:ole="">
            <v:imagedata r:id="rId59" o:title=""/>
          </v:shape>
          <o:OLEObject Type="Embed" ProgID="Equation.3" ShapeID="_x0000_i1040" DrawAspect="Content" ObjectID="_1812960887" r:id="rId60"/>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was a Part 6 Member when he or she ceased to be an eligible Gold State worker; and</w:t>
      </w:r>
    </w:p>
    <w:p>
      <w:pPr>
        <w:pStyle w:val="yDefsubpara"/>
        <w:keepLines w:val="0"/>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 xml:space="preserve">Subregulation 41(2) applies in respect of the determination of the value of E in the formula in </w:t>
      </w:r>
      <w:r>
        <w:rPr>
          <w:szCs w:val="18"/>
        </w:rPr>
        <w:t>subclause (2).</w:t>
      </w:r>
    </w:p>
    <w:p>
      <w:pPr>
        <w:pStyle w:val="yFootnotesection"/>
      </w:pPr>
      <w:r>
        <w:tab/>
        <w:t>[Clause 25 amended: SL 2023/205 r. 26.]</w:t>
      </w:r>
    </w:p>
    <w:p>
      <w:pPr>
        <w:pStyle w:val="yHeading5"/>
      </w:pPr>
      <w:bookmarkStart w:id="699" w:name="_Toc177115902"/>
      <w:r>
        <w:rPr>
          <w:rStyle w:val="CharSClsNo"/>
        </w:rPr>
        <w:lastRenderedPageBreak/>
        <w:t>26</w:t>
      </w:r>
      <w:r>
        <w:t>.</w:t>
      </w:r>
      <w:r>
        <w:tab/>
        <w:t>Benefit under r. 43 or 44, increase of</w:t>
      </w:r>
      <w:bookmarkEnd w:id="699"/>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6.75pt" o:ole="">
            <v:imagedata r:id="rId61" o:title=""/>
          </v:shape>
          <o:OLEObject Type="Embed" ProgID="Equation.3" ShapeID="_x0000_i1041" DrawAspect="Content" ObjectID="_1812960888" r:id="rId62"/>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700" w:name="_Toc177115903"/>
      <w:r>
        <w:rPr>
          <w:rStyle w:val="CharSClsNo"/>
        </w:rPr>
        <w:t>27</w:t>
      </w:r>
      <w:r>
        <w:t>.</w:t>
      </w:r>
      <w:r>
        <w:tab/>
        <w:t>Transitional provisions</w:t>
      </w:r>
      <w:bookmarkEnd w:id="700"/>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 xml:space="preserve">the contribution rates elected by the person, and the contributions paid by and in respect of, the person in </w:t>
      </w:r>
      <w:r>
        <w:lastRenderedPageBreak/>
        <w:t>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701" w:name="_Toc177043327"/>
      <w:bookmarkStart w:id="702" w:name="_Toc177044195"/>
      <w:bookmarkStart w:id="703" w:name="_Toc177049027"/>
      <w:bookmarkStart w:id="704" w:name="_Toc177115904"/>
      <w:r>
        <w:rPr>
          <w:rStyle w:val="CharSchNo"/>
        </w:rPr>
        <w:lastRenderedPageBreak/>
        <w:t>Schedule 3</w:t>
      </w:r>
      <w:r>
        <w:t xml:space="preserve"> — </w:t>
      </w:r>
      <w:r>
        <w:rPr>
          <w:rStyle w:val="CharSchText"/>
        </w:rPr>
        <w:t>Transitional provisions</w:t>
      </w:r>
      <w:bookmarkEnd w:id="701"/>
      <w:bookmarkEnd w:id="702"/>
      <w:bookmarkEnd w:id="703"/>
      <w:bookmarkEnd w:id="704"/>
    </w:p>
    <w:p>
      <w:pPr>
        <w:pStyle w:val="yShoulderClause"/>
      </w:pPr>
      <w:r>
        <w:t>[r. 254]</w:t>
      </w:r>
    </w:p>
    <w:p>
      <w:pPr>
        <w:pStyle w:val="yHeading3"/>
      </w:pPr>
      <w:bookmarkStart w:id="705" w:name="_Toc177043328"/>
      <w:bookmarkStart w:id="706" w:name="_Toc177044196"/>
      <w:bookmarkStart w:id="707" w:name="_Toc177049028"/>
      <w:bookmarkStart w:id="708" w:name="_Toc177115905"/>
      <w:r>
        <w:rPr>
          <w:rStyle w:val="CharSDivNo"/>
        </w:rPr>
        <w:t>Part 1</w:t>
      </w:r>
      <w:r>
        <w:t xml:space="preserve"> — </w:t>
      </w:r>
      <w:r>
        <w:rPr>
          <w:rStyle w:val="CharSDivText"/>
        </w:rPr>
        <w:t>Preliminary</w:t>
      </w:r>
      <w:bookmarkEnd w:id="705"/>
      <w:bookmarkEnd w:id="706"/>
      <w:bookmarkEnd w:id="707"/>
      <w:bookmarkEnd w:id="708"/>
    </w:p>
    <w:p>
      <w:pPr>
        <w:pStyle w:val="yHeading5"/>
      </w:pPr>
      <w:bookmarkStart w:id="709" w:name="_Toc177115906"/>
      <w:r>
        <w:rPr>
          <w:rStyle w:val="CharSClsNo"/>
        </w:rPr>
        <w:t>1</w:t>
      </w:r>
      <w:r>
        <w:t>.</w:t>
      </w:r>
      <w:r>
        <w:tab/>
        <w:t>Terms used</w:t>
      </w:r>
      <w:bookmarkEnd w:id="709"/>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710" w:name="_Toc177115907"/>
      <w:r>
        <w:rPr>
          <w:rStyle w:val="CharSClsNo"/>
        </w:rPr>
        <w:t>2</w:t>
      </w:r>
      <w:r>
        <w:t>.</w:t>
      </w:r>
      <w:r>
        <w:tab/>
        <w:t>Terms used: GSS withdrawal benefit and WSS withdrawal benefit</w:t>
      </w:r>
      <w:bookmarkEnd w:id="710"/>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lastRenderedPageBreak/>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711" w:name="_Toc177115908"/>
      <w:r>
        <w:rPr>
          <w:rStyle w:val="CharSClsNo"/>
        </w:rPr>
        <w:t>3</w:t>
      </w:r>
      <w:r>
        <w:t>.</w:t>
      </w:r>
      <w:r>
        <w:tab/>
        <w:t>Current determinations etc. under GES Act, effect of for r. 5 (</w:t>
      </w:r>
      <w:r>
        <w:rPr>
          <w:i/>
        </w:rPr>
        <w:t>remuneration</w:t>
      </w:r>
      <w:r>
        <w:t>)</w:t>
      </w:r>
      <w:bookmarkEnd w:id="711"/>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lastRenderedPageBreak/>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712" w:name="_Toc177115909"/>
      <w:r>
        <w:rPr>
          <w:rStyle w:val="CharSClsNo"/>
        </w:rPr>
        <w:t>4</w:t>
      </w:r>
      <w:r>
        <w:t>.</w:t>
      </w:r>
      <w:r>
        <w:tab/>
        <w:t>Current orders under GES Act s. 3(6) as to employers, effect of for r. 9(1)(b)</w:t>
      </w:r>
      <w:bookmarkEnd w:id="712"/>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713" w:name="_Toc177043333"/>
      <w:bookmarkStart w:id="714" w:name="_Toc177044201"/>
      <w:bookmarkStart w:id="715" w:name="_Toc177049033"/>
      <w:bookmarkStart w:id="716" w:name="_Toc177115910"/>
      <w:r>
        <w:rPr>
          <w:rStyle w:val="CharSDivNo"/>
        </w:rPr>
        <w:t>Part 2</w:t>
      </w:r>
      <w:r>
        <w:t xml:space="preserve"> — </w:t>
      </w:r>
      <w:r>
        <w:rPr>
          <w:rStyle w:val="CharSDivText"/>
        </w:rPr>
        <w:t>Gold State Super Scheme</w:t>
      </w:r>
      <w:bookmarkEnd w:id="713"/>
      <w:bookmarkEnd w:id="714"/>
      <w:bookmarkEnd w:id="715"/>
      <w:bookmarkEnd w:id="716"/>
    </w:p>
    <w:p>
      <w:pPr>
        <w:pStyle w:val="yHeading5"/>
      </w:pPr>
      <w:bookmarkStart w:id="717" w:name="_Toc177115911"/>
      <w:r>
        <w:rPr>
          <w:rStyle w:val="CharSClsNo"/>
        </w:rPr>
        <w:t>5</w:t>
      </w:r>
      <w:r>
        <w:t>.</w:t>
      </w:r>
      <w:r>
        <w:tab/>
        <w:t>Terms used</w:t>
      </w:r>
      <w:bookmarkEnd w:id="717"/>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718" w:name="_Toc177115912"/>
      <w:r>
        <w:rPr>
          <w:rStyle w:val="CharSClsNo"/>
        </w:rPr>
        <w:lastRenderedPageBreak/>
        <w:t>6</w:t>
      </w:r>
      <w:r>
        <w:t>.</w:t>
      </w:r>
      <w:r>
        <w:tab/>
        <w:t>Current act under GES Act s. 49(1)(a) as to contributory period, effect of for r. 14(3)</w:t>
      </w:r>
      <w:bookmarkEnd w:id="718"/>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719" w:name="_Toc177115913"/>
      <w:r>
        <w:rPr>
          <w:rStyle w:val="CharSClsNo"/>
        </w:rPr>
        <w:t>7</w:t>
      </w:r>
      <w:r>
        <w:t>.</w:t>
      </w:r>
      <w:r>
        <w:tab/>
        <w:t>Current decision under GES Act as to application of s. 17B(2)(i), effect of for r. 15(3)</w:t>
      </w:r>
      <w:bookmarkEnd w:id="719"/>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720" w:name="_Toc177115914"/>
      <w:r>
        <w:rPr>
          <w:rStyle w:val="CharSClsNo"/>
        </w:rPr>
        <w:t>8</w:t>
      </w:r>
      <w:r>
        <w:t>.</w:t>
      </w:r>
      <w:r>
        <w:tab/>
        <w:t>Final remuneration for continuing Gold State Super Member, calculation of</w:t>
      </w:r>
      <w:bookmarkEnd w:id="720"/>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721" w:name="_Toc177115915"/>
      <w:r>
        <w:rPr>
          <w:rStyle w:val="CharSClsNo"/>
        </w:rPr>
        <w:t>9</w:t>
      </w:r>
      <w:r>
        <w:t>.</w:t>
      </w:r>
      <w:r>
        <w:tab/>
        <w:t>Health conditions taken to have been imposed in some cases etc.</w:t>
      </w:r>
      <w:bookmarkEnd w:id="721"/>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lastRenderedPageBreak/>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lastRenderedPageBreak/>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722" w:name="_Toc177115916"/>
      <w:r>
        <w:rPr>
          <w:rStyle w:val="CharSClsNo"/>
        </w:rPr>
        <w:t>10</w:t>
      </w:r>
      <w:r>
        <w:t>.</w:t>
      </w:r>
      <w:r>
        <w:tab/>
        <w:t>Members of 1987 scheme, who are at 17 Feb 2001 and who become Gold State Super Members etc.</w:t>
      </w:r>
      <w:bookmarkEnd w:id="722"/>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lastRenderedPageBreak/>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723" w:name="_Toc177115917"/>
      <w:r>
        <w:rPr>
          <w:rStyle w:val="CharSClsNo"/>
        </w:rPr>
        <w:t>11</w:t>
      </w:r>
      <w:r>
        <w:t>.</w:t>
      </w:r>
      <w:r>
        <w:tab/>
        <w:t>Certain applications under r. 19(1)(c), application of these regulations to</w:t>
      </w:r>
      <w:bookmarkEnd w:id="723"/>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724" w:name="_Toc177115918"/>
      <w:r>
        <w:rPr>
          <w:rStyle w:val="CharSClsNo"/>
        </w:rPr>
        <w:t>12</w:t>
      </w:r>
      <w:r>
        <w:t>.</w:t>
      </w:r>
      <w:r>
        <w:tab/>
        <w:t>Treasurer’s directions under GES Act s. 49(1)(b) as to ineligible workers, effect of</w:t>
      </w:r>
      <w:bookmarkEnd w:id="724"/>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725" w:name="_Toc177115919"/>
      <w:r>
        <w:rPr>
          <w:rStyle w:val="CharSClsNo"/>
        </w:rPr>
        <w:t>13</w:t>
      </w:r>
      <w:r>
        <w:t>.</w:t>
      </w:r>
      <w:r>
        <w:tab/>
        <w:t>Application of r. 22 to certain people changing jobs</w:t>
      </w:r>
      <w:bookmarkEnd w:id="72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lastRenderedPageBreak/>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726" w:name="_Toc177115920"/>
      <w:r>
        <w:rPr>
          <w:rStyle w:val="CharSClsNo"/>
        </w:rPr>
        <w:t>14</w:t>
      </w:r>
      <w:r>
        <w:t>.</w:t>
      </w:r>
      <w:r>
        <w:tab/>
        <w:t>Application of r. 23 to certain 1987 scheme members who became ineligible due to reduced working hours</w:t>
      </w:r>
      <w:bookmarkEnd w:id="726"/>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727" w:name="_Toc177115921"/>
      <w:r>
        <w:rPr>
          <w:rStyle w:val="CharSClsNo"/>
        </w:rPr>
        <w:t>15</w:t>
      </w:r>
      <w:r>
        <w:t>.</w:t>
      </w:r>
      <w:r>
        <w:tab/>
        <w:t>Notice under GES Act s. 19A(1) terminating membership, effect of under r. 24(1)</w:t>
      </w:r>
      <w:bookmarkEnd w:id="727"/>
    </w:p>
    <w:p>
      <w:pPr>
        <w:pStyle w:val="ySubsection"/>
      </w:pPr>
      <w:r>
        <w:tab/>
      </w:r>
      <w:r>
        <w:tab/>
        <w:t xml:space="preserve">If, before the commencement day, a continuing Gold State Super Member lodged a notice with the Board under section 19A(1) of the GES Act terminating his or her membership of the 1987 scheme but as at that day the Board had not dealt with it, the notice continues as </w:t>
      </w:r>
      <w:r>
        <w:lastRenderedPageBreak/>
        <w:t>an application under regulation 24(1) to withdraw from the Gold State Super Scheme.</w:t>
      </w:r>
    </w:p>
    <w:p>
      <w:pPr>
        <w:pStyle w:val="yHeading5"/>
      </w:pPr>
      <w:bookmarkStart w:id="728" w:name="_Toc177115922"/>
      <w:r>
        <w:rPr>
          <w:rStyle w:val="CharSClsNo"/>
        </w:rPr>
        <w:t>16</w:t>
      </w:r>
      <w:r>
        <w:t>.</w:t>
      </w:r>
      <w:r>
        <w:tab/>
        <w:t>Contributions for period before 17 Feb 2001, when payable etc.</w:t>
      </w:r>
      <w:bookmarkEnd w:id="728"/>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729" w:name="_Toc177115923"/>
      <w:r>
        <w:rPr>
          <w:rStyle w:val="CharSClsNo"/>
        </w:rPr>
        <w:t>17</w:t>
      </w:r>
      <w:r>
        <w:t>.</w:t>
      </w:r>
      <w:r>
        <w:tab/>
        <w:t>Current declaration under GES Act s. 27(3) for employer contributions, effect of for r. 29(3)</w:t>
      </w:r>
      <w:bookmarkEnd w:id="729"/>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730" w:name="_Toc177115924"/>
      <w:r>
        <w:rPr>
          <w:rStyle w:val="CharSClsNo"/>
        </w:rPr>
        <w:t>18</w:t>
      </w:r>
      <w:r>
        <w:t>.</w:t>
      </w:r>
      <w:r>
        <w:tab/>
        <w:t>Current instrument under GES Act s. 27(7) for deferment of Employer contributions, effect of for r. 30(3)</w:t>
      </w:r>
      <w:bookmarkEnd w:id="730"/>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731" w:name="_Toc177115925"/>
      <w:r>
        <w:rPr>
          <w:rStyle w:val="CharSClsNo"/>
        </w:rPr>
        <w:t>19</w:t>
      </w:r>
      <w:r>
        <w:t>.</w:t>
      </w:r>
      <w:r>
        <w:tab/>
        <w:t>Current election under GES Act s. 22 for contribution rate, effect of for r. 33(1)</w:t>
      </w:r>
      <w:bookmarkEnd w:id="73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732" w:name="_Toc177115926"/>
      <w:r>
        <w:rPr>
          <w:rStyle w:val="CharSClsNo"/>
        </w:rPr>
        <w:t>20</w:t>
      </w:r>
      <w:r>
        <w:t>.</w:t>
      </w:r>
      <w:r>
        <w:tab/>
        <w:t>Election under GES Act s. 23 for recognised unpaid leave, effect of for r. 35</w:t>
      </w:r>
      <w:bookmarkEnd w:id="732"/>
    </w:p>
    <w:p>
      <w:pPr>
        <w:pStyle w:val="ySubsection"/>
        <w:spacing w:before="150"/>
      </w:pPr>
      <w:r>
        <w:tab/>
        <w:t>(1)</w:t>
      </w:r>
      <w:r>
        <w:tab/>
        <w:t xml:space="preserve">If a continuing Gold State Super Member who is on recognised unpaid leave as at the commencement day elected under section 23(2) of the GES Act to suspend elective contributions, the election </w:t>
      </w:r>
      <w:r>
        <w:lastRenderedPageBreak/>
        <w:t>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733" w:name="_Toc177115927"/>
      <w:r>
        <w:rPr>
          <w:rStyle w:val="CharSClsNo"/>
        </w:rPr>
        <w:t>21</w:t>
      </w:r>
      <w:r>
        <w:t>.</w:t>
      </w:r>
      <w:r>
        <w:tab/>
        <w:t>Exemption under GES Act s. 23A as to unrecognised unpaid leave, effect of for r. 36(2)</w:t>
      </w:r>
      <w:bookmarkEnd w:id="733"/>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734" w:name="_Toc177115928"/>
      <w:r>
        <w:rPr>
          <w:rStyle w:val="CharSClsNo"/>
        </w:rPr>
        <w:t>22</w:t>
      </w:r>
      <w:r>
        <w:t>.</w:t>
      </w:r>
      <w:r>
        <w:tab/>
        <w:t>Benefit unpaid at 17 Feb 2001, entitlement to</w:t>
      </w:r>
      <w:bookmarkEnd w:id="734"/>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735" w:name="_Toc177115929"/>
      <w:r>
        <w:rPr>
          <w:rStyle w:val="CharSClsNo"/>
        </w:rPr>
        <w:t>23</w:t>
      </w:r>
      <w:r>
        <w:t>.</w:t>
      </w:r>
      <w:r>
        <w:tab/>
        <w:t>Certain people eligible for benefit under GES Act s. 32, 33 or 34, application of these regulations to</w:t>
      </w:r>
      <w:bookmarkEnd w:id="735"/>
    </w:p>
    <w:p>
      <w:pPr>
        <w:pStyle w:val="ySubsection"/>
        <w:spacing w:before="150"/>
      </w:pPr>
      <w:r>
        <w:tab/>
        <w:t>(1)</w:t>
      </w:r>
      <w:r>
        <w:tab/>
        <w:t xml:space="preserve">If a continuing Gold State Super Member was retired on the grounds of physical or mental incapacity to perform his or her duties not more than 12 months before the commencement day but as at that day had not applied for a benefit under section 32, 33 or 34 of the GES Act, </w:t>
      </w:r>
      <w:r>
        <w:lastRenderedPageBreak/>
        <w:t>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736" w:name="_Toc177115930"/>
      <w:r>
        <w:rPr>
          <w:rStyle w:val="CharSClsNo"/>
        </w:rPr>
        <w:t>24</w:t>
      </w:r>
      <w:r>
        <w:t>.</w:t>
      </w:r>
      <w:r>
        <w:tab/>
        <w:t>Withdrawal benefit, r. 45(1) disapplied in some cases</w:t>
      </w:r>
      <w:bookmarkEnd w:id="736"/>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737" w:name="_Toc177115931"/>
      <w:r>
        <w:rPr>
          <w:rStyle w:val="CharSClsNo"/>
        </w:rPr>
        <w:lastRenderedPageBreak/>
        <w:t>25</w:t>
      </w:r>
      <w:r>
        <w:t>.</w:t>
      </w:r>
      <w:r>
        <w:tab/>
        <w:t>Current determination under GES Act s. 40(3) as to interest on deferred benefit, effect of for r. 46(c)</w:t>
      </w:r>
      <w:bookmarkEnd w:id="737"/>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738" w:name="_Toc177115932"/>
      <w:r>
        <w:rPr>
          <w:rStyle w:val="CharSClsNo"/>
        </w:rPr>
        <w:t>26</w:t>
      </w:r>
      <w:r>
        <w:t>.</w:t>
      </w:r>
      <w:r>
        <w:tab/>
        <w:t>Request for or approval of, before 17 Feb 2001, transfer to other fund, effect of for r. 47</w:t>
      </w:r>
      <w:bookmarkEnd w:id="738"/>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739" w:name="_Toc177115933"/>
      <w:r>
        <w:rPr>
          <w:rStyle w:val="CharSClsNo"/>
        </w:rPr>
        <w:t>27</w:t>
      </w:r>
      <w:r>
        <w:t>.</w:t>
      </w:r>
      <w:r>
        <w:tab/>
        <w:t>Death benefit unpaid at 17 Feb 2001, application of r. 48 to</w:t>
      </w:r>
      <w:bookmarkEnd w:id="739"/>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740" w:name="_Toc177115934"/>
      <w:r>
        <w:rPr>
          <w:rStyle w:val="CharSClsNo"/>
        </w:rPr>
        <w:t>28</w:t>
      </w:r>
      <w:r>
        <w:t>.</w:t>
      </w:r>
      <w:r>
        <w:tab/>
        <w:t>Current authorisation for GES Act s. 53(3)(b) as to medical information, effect of for r. 49(3)(c)</w:t>
      </w:r>
      <w:bookmarkEnd w:id="740"/>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741" w:name="_Toc177115935"/>
      <w:r>
        <w:rPr>
          <w:rStyle w:val="CharSClsNo"/>
        </w:rPr>
        <w:lastRenderedPageBreak/>
        <w:t>29</w:t>
      </w:r>
      <w:r>
        <w:t>.</w:t>
      </w:r>
      <w:r>
        <w:tab/>
        <w:t>Certain Members who transferred to 1987 scheme and left within 2 years entitled to further benefit</w:t>
      </w:r>
      <w:bookmarkEnd w:id="741"/>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742" w:name="_Toc177043359"/>
      <w:bookmarkStart w:id="743" w:name="_Toc177044227"/>
      <w:bookmarkStart w:id="744" w:name="_Toc177049059"/>
      <w:bookmarkStart w:id="745" w:name="_Toc177115936"/>
      <w:r>
        <w:rPr>
          <w:rStyle w:val="CharSDivNo"/>
        </w:rPr>
        <w:t>Part 3</w:t>
      </w:r>
      <w:r>
        <w:t xml:space="preserve"> — </w:t>
      </w:r>
      <w:r>
        <w:rPr>
          <w:rStyle w:val="CharSDivText"/>
        </w:rPr>
        <w:t>West State Super Scheme</w:t>
      </w:r>
      <w:bookmarkEnd w:id="742"/>
      <w:bookmarkEnd w:id="743"/>
      <w:bookmarkEnd w:id="744"/>
      <w:bookmarkEnd w:id="745"/>
    </w:p>
    <w:p>
      <w:pPr>
        <w:pStyle w:val="yHeading5"/>
        <w:spacing w:before="180"/>
      </w:pPr>
      <w:bookmarkStart w:id="746" w:name="_Toc177115937"/>
      <w:r>
        <w:rPr>
          <w:rStyle w:val="CharSClsNo"/>
        </w:rPr>
        <w:t>30</w:t>
      </w:r>
      <w:r>
        <w:t>.</w:t>
      </w:r>
      <w:r>
        <w:tab/>
        <w:t>Members of 1993 scheme, who are at 17 Feb 2001 and who become Members of WSS Scheme</w:t>
      </w:r>
      <w:bookmarkEnd w:id="746"/>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lastRenderedPageBreak/>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747" w:name="_Toc177115938"/>
      <w:r>
        <w:rPr>
          <w:rStyle w:val="CharSClsNo"/>
        </w:rPr>
        <w:t>31</w:t>
      </w:r>
      <w:r>
        <w:t>.</w:t>
      </w:r>
      <w:r>
        <w:tab/>
        <w:t>Election etc. under GES Act s. 38EA as to voluntary membership of 1993 scheme, effect of for r. 52</w:t>
      </w:r>
      <w:bookmarkEnd w:id="747"/>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748" w:name="_Toc177115939"/>
      <w:r>
        <w:rPr>
          <w:rStyle w:val="CharSClsNo"/>
        </w:rPr>
        <w:t>32</w:t>
      </w:r>
      <w:r>
        <w:t>.</w:t>
      </w:r>
      <w:r>
        <w:tab/>
        <w:t>Contributions for period before 17 Feb 2001, when payable etc.</w:t>
      </w:r>
      <w:bookmarkEnd w:id="748"/>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749" w:name="_Toc177115940"/>
      <w:r>
        <w:rPr>
          <w:rStyle w:val="CharSClsNo"/>
        </w:rPr>
        <w:t>33</w:t>
      </w:r>
      <w:r>
        <w:t>.</w:t>
      </w:r>
      <w:r>
        <w:tab/>
        <w:t>Current notice under GES Act s. 38PA(1) as to Employer contributions, effect of for r. 55(1)</w:t>
      </w:r>
      <w:bookmarkEnd w:id="749"/>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750" w:name="_Toc177115941"/>
      <w:r>
        <w:rPr>
          <w:rStyle w:val="CharSClsNo"/>
        </w:rPr>
        <w:lastRenderedPageBreak/>
        <w:t>34</w:t>
      </w:r>
      <w:r>
        <w:t>.</w:t>
      </w:r>
      <w:r>
        <w:tab/>
        <w:t>Current approval etc. under GES Act s. 38E as to Employer contributions, effect of for r. 57</w:t>
      </w:r>
      <w:bookmarkEnd w:id="750"/>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751" w:name="_Toc177115942"/>
      <w:r>
        <w:rPr>
          <w:rStyle w:val="CharSClsNo"/>
        </w:rPr>
        <w:t>35</w:t>
      </w:r>
      <w:r>
        <w:t>.</w:t>
      </w:r>
      <w:r>
        <w:tab/>
        <w:t>Employer contribution returns</w:t>
      </w:r>
      <w:bookmarkEnd w:id="751"/>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752" w:name="_Toc177115943"/>
      <w:r>
        <w:rPr>
          <w:rStyle w:val="CharSClsNo"/>
        </w:rPr>
        <w:lastRenderedPageBreak/>
        <w:t>36</w:t>
      </w:r>
      <w:r>
        <w:t>.</w:t>
      </w:r>
      <w:r>
        <w:tab/>
        <w:t>Current direction etc. under GES Act s. 38Q, effect of for r. 62</w:t>
      </w:r>
      <w:bookmarkEnd w:id="752"/>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753" w:name="_Toc177115944"/>
      <w:r>
        <w:rPr>
          <w:rStyle w:val="CharSClsNo"/>
        </w:rPr>
        <w:t>37</w:t>
      </w:r>
      <w:r>
        <w:t>.</w:t>
      </w:r>
      <w:r>
        <w:tab/>
        <w:t>Member contributing under GES Act s. 38EA, effect on of r. 63</w:t>
      </w:r>
      <w:bookmarkEnd w:id="753"/>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754" w:name="_Toc177115945"/>
      <w:r>
        <w:rPr>
          <w:rStyle w:val="CharSClsNo"/>
        </w:rPr>
        <w:t>38</w:t>
      </w:r>
      <w:r>
        <w:t>.</w:t>
      </w:r>
      <w:r>
        <w:tab/>
        <w:t>Benefit accounts under r. 66(1), status of and credits to</w:t>
      </w:r>
      <w:bookmarkEnd w:id="754"/>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lastRenderedPageBreak/>
        <w:tab/>
        <w:t>(3)</w:t>
      </w:r>
      <w:r>
        <w:tab/>
        <w:t>In relation to a continuing West State Super Member, a reference in regulation 68(1) to costs includes a reference to costs incurred before the commencement day.</w:t>
      </w:r>
    </w:p>
    <w:p>
      <w:pPr>
        <w:pStyle w:val="yHeading5"/>
      </w:pPr>
      <w:bookmarkStart w:id="755" w:name="_Toc177115946"/>
      <w:r>
        <w:rPr>
          <w:rStyle w:val="CharSClsNo"/>
        </w:rPr>
        <w:t>39</w:t>
      </w:r>
      <w:r>
        <w:t>.</w:t>
      </w:r>
      <w:r>
        <w:tab/>
        <w:t>Current determination under GES Act s. 38I(2) as to interest, effect of for r. 69(2) etc.</w:t>
      </w:r>
      <w:bookmarkEnd w:id="755"/>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756" w:name="_Toc177115947"/>
      <w:r>
        <w:rPr>
          <w:rStyle w:val="CharSClsNo"/>
        </w:rPr>
        <w:t>40</w:t>
      </w:r>
      <w:r>
        <w:t>.</w:t>
      </w:r>
      <w:r>
        <w:tab/>
        <w:t>Benefit unpaid at 17 Feb 2001, entitlement to</w:t>
      </w:r>
      <w:bookmarkEnd w:id="756"/>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757" w:name="_Toc177115948"/>
      <w:r>
        <w:rPr>
          <w:rStyle w:val="CharSClsNo"/>
        </w:rPr>
        <w:t>41</w:t>
      </w:r>
      <w:r>
        <w:t>.</w:t>
      </w:r>
      <w:r>
        <w:tab/>
        <w:t>Death and disablement benefits, calculation of for r. 70, 71 and 72 etc.</w:t>
      </w:r>
      <w:bookmarkEnd w:id="757"/>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 xml:space="preserve">If, before the commencement day, a continuing West State Super Member applied for a benefit under section 38N or 38O of the GES Act but as at that day the Board had not dealt with it, the </w:t>
      </w:r>
      <w:r>
        <w:lastRenderedPageBreak/>
        <w:t>application continues as an application for a benefit under regulation 71 or 72 (as the case requires) as if the Member had ceased to be a worker on the day, and for the reasons, that he or she was retired.</w:t>
      </w:r>
    </w:p>
    <w:p>
      <w:pPr>
        <w:pStyle w:val="yHeading5"/>
      </w:pPr>
      <w:bookmarkStart w:id="758" w:name="_Toc177115949"/>
      <w:r>
        <w:rPr>
          <w:rStyle w:val="CharSClsNo"/>
        </w:rPr>
        <w:t>42</w:t>
      </w:r>
      <w:r>
        <w:t>.</w:t>
      </w:r>
      <w:r>
        <w:tab/>
        <w:t>Current notice under GES Act s. 38PB(1) as to increasing benefit, effect of for r. 75(1)</w:t>
      </w:r>
      <w:bookmarkEnd w:id="758"/>
    </w:p>
    <w:p>
      <w:pPr>
        <w:pStyle w:val="ySubsection"/>
      </w:pPr>
      <w:r>
        <w:tab/>
      </w:r>
      <w:r>
        <w:tab/>
        <w:t>A current notice given by the Treasurer under section 38PB(1) of the GES Act increasing the amount of a benefit continues as a notice under regulation 75(1).</w:t>
      </w:r>
    </w:p>
    <w:p>
      <w:pPr>
        <w:pStyle w:val="yHeading5"/>
      </w:pPr>
      <w:bookmarkStart w:id="759" w:name="_Toc177115950"/>
      <w:r>
        <w:rPr>
          <w:rStyle w:val="CharSClsNo"/>
        </w:rPr>
        <w:t>43</w:t>
      </w:r>
      <w:r>
        <w:t>.</w:t>
      </w:r>
      <w:r>
        <w:tab/>
        <w:t>Withdrawal benefit, r. 76(1) disapplied in some cases</w:t>
      </w:r>
      <w:bookmarkEnd w:id="759"/>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760" w:name="_Toc177115951"/>
      <w:r>
        <w:rPr>
          <w:rStyle w:val="CharSClsNo"/>
        </w:rPr>
        <w:lastRenderedPageBreak/>
        <w:t>43A</w:t>
      </w:r>
      <w:r>
        <w:t>.</w:t>
      </w:r>
      <w:r>
        <w:tab/>
        <w:t>Deferred benefits under GES Act s. 35(1)(b), converting to preserved benefit</w:t>
      </w:r>
      <w:bookmarkEnd w:id="760"/>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761" w:name="_Toc177115952"/>
      <w:r>
        <w:rPr>
          <w:rStyle w:val="CharSClsNo"/>
        </w:rPr>
        <w:t>44</w:t>
      </w:r>
      <w:r>
        <w:t>.</w:t>
      </w:r>
      <w:r>
        <w:tab/>
        <w:t>Current determination under GES Act s. 40(3) as to interest on deferred benefit, effect of for r. 78(c)</w:t>
      </w:r>
      <w:bookmarkEnd w:id="761"/>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762" w:name="_Toc177115953"/>
      <w:r>
        <w:rPr>
          <w:rStyle w:val="CharSClsNo"/>
        </w:rPr>
        <w:lastRenderedPageBreak/>
        <w:t>45</w:t>
      </w:r>
      <w:r>
        <w:t>.</w:t>
      </w:r>
      <w:r>
        <w:tab/>
        <w:t>Request before 17 Feb 2001 for transfer to other fund, effect of for r. 79(1)</w:t>
      </w:r>
      <w:bookmarkEnd w:id="762"/>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763" w:name="_Toc177115954"/>
      <w:r>
        <w:rPr>
          <w:rStyle w:val="CharSClsNo"/>
        </w:rPr>
        <w:t>46</w:t>
      </w:r>
      <w:r>
        <w:t>.</w:t>
      </w:r>
      <w:r>
        <w:tab/>
        <w:t>Death benefit unpaid at 17 Feb 2001, application of r. 80 to</w:t>
      </w:r>
      <w:bookmarkEnd w:id="763"/>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764" w:name="_Toc177115955"/>
      <w:r>
        <w:rPr>
          <w:rStyle w:val="CharSClsNo"/>
        </w:rPr>
        <w:t>47</w:t>
      </w:r>
      <w:r>
        <w:t>.</w:t>
      </w:r>
      <w:r>
        <w:tab/>
        <w:t>Current authorisation for GES Act s. 53(3)(b) as to medical information, effect of for r. 81(3)(c)</w:t>
      </w:r>
      <w:bookmarkEnd w:id="764"/>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765" w:name="_Toc177043379"/>
      <w:bookmarkStart w:id="766" w:name="_Toc177044247"/>
      <w:bookmarkStart w:id="767" w:name="_Toc177049079"/>
      <w:bookmarkStart w:id="768" w:name="_Toc177115956"/>
      <w:r>
        <w:rPr>
          <w:rStyle w:val="CharSDivNo"/>
        </w:rPr>
        <w:t>Part 4</w:t>
      </w:r>
      <w:r>
        <w:t xml:space="preserve"> — </w:t>
      </w:r>
      <w:r>
        <w:rPr>
          <w:rStyle w:val="CharSDivText"/>
        </w:rPr>
        <w:t>Information requirements</w:t>
      </w:r>
      <w:bookmarkEnd w:id="765"/>
      <w:bookmarkEnd w:id="766"/>
      <w:bookmarkEnd w:id="767"/>
      <w:bookmarkEnd w:id="768"/>
    </w:p>
    <w:p>
      <w:pPr>
        <w:pStyle w:val="yHeading5"/>
      </w:pPr>
      <w:bookmarkStart w:id="769" w:name="_Toc177115957"/>
      <w:r>
        <w:rPr>
          <w:rStyle w:val="CharSClsNo"/>
        </w:rPr>
        <w:t>48</w:t>
      </w:r>
      <w:r>
        <w:t>.</w:t>
      </w:r>
      <w:r>
        <w:tab/>
        <w:t>First annual reporting day; first reporting period for r. 221(5)</w:t>
      </w:r>
      <w:bookmarkEnd w:id="769"/>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770" w:name="_Toc177115958"/>
      <w:r>
        <w:rPr>
          <w:rStyle w:val="CharSClsNo"/>
        </w:rPr>
        <w:t>49</w:t>
      </w:r>
      <w:r>
        <w:t>.</w:t>
      </w:r>
      <w:r>
        <w:tab/>
        <w:t>Person ceasing to be Member before given annual statement, information to be given to</w:t>
      </w:r>
      <w:bookmarkEnd w:id="770"/>
    </w:p>
    <w:p>
      <w:pPr>
        <w:pStyle w:val="ySubsection"/>
      </w:pPr>
      <w:r>
        <w:tab/>
      </w:r>
      <w:r>
        <w:tab/>
        <w:t xml:space="preserve">If a continuing Member ceases to be a Member before being given an annual statement under regulation 221(5), then the statement given to the person under regulation 222(1) is to set out the information </w:t>
      </w:r>
      <w:r>
        <w:lastRenderedPageBreak/>
        <w:t>referred to in regulation 222(1)(c) in relation to the period from 1 July 2000 to the day the person ceases to be a Member.</w:t>
      </w:r>
    </w:p>
    <w:p>
      <w:pPr>
        <w:pStyle w:val="yHeading5"/>
      </w:pPr>
      <w:bookmarkStart w:id="771" w:name="_Toc177115959"/>
      <w:r>
        <w:rPr>
          <w:rStyle w:val="CharSClsNo"/>
        </w:rPr>
        <w:t>50</w:t>
      </w:r>
      <w:r>
        <w:t>.</w:t>
      </w:r>
      <w:r>
        <w:tab/>
        <w:t>Current direction under GES Act s. 52(1) as to information, effect of for r. 224C(1)</w:t>
      </w:r>
      <w:bookmarkEnd w:id="771"/>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772" w:name="_Toc177115960"/>
      <w:r>
        <w:rPr>
          <w:rStyle w:val="CharSClsNo"/>
        </w:rPr>
        <w:t>51</w:t>
      </w:r>
      <w:r>
        <w:t>.</w:t>
      </w:r>
      <w:r>
        <w:tab/>
        <w:t>Request for information made before 17 Feb 2001, effect of for r. 224D</w:t>
      </w:r>
      <w:bookmarkEnd w:id="772"/>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3</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773" w:name="_Toc177043384"/>
      <w:bookmarkStart w:id="774" w:name="_Toc177044252"/>
      <w:bookmarkStart w:id="775" w:name="_Toc177049084"/>
      <w:bookmarkStart w:id="776" w:name="_Toc177115961"/>
      <w:r>
        <w:rPr>
          <w:rStyle w:val="CharSDivNo"/>
        </w:rPr>
        <w:t>Part 5</w:t>
      </w:r>
      <w:r>
        <w:t xml:space="preserve"> — </w:t>
      </w:r>
      <w:r>
        <w:rPr>
          <w:rStyle w:val="CharSDivText"/>
        </w:rPr>
        <w:t>Board elections</w:t>
      </w:r>
      <w:bookmarkEnd w:id="773"/>
      <w:bookmarkEnd w:id="774"/>
      <w:bookmarkEnd w:id="775"/>
      <w:bookmarkEnd w:id="776"/>
    </w:p>
    <w:p>
      <w:pPr>
        <w:pStyle w:val="yHeading5"/>
      </w:pPr>
      <w:bookmarkStart w:id="777" w:name="_Toc177115962"/>
      <w:r>
        <w:rPr>
          <w:rStyle w:val="CharSClsNo"/>
        </w:rPr>
        <w:t>52</w:t>
      </w:r>
      <w:r>
        <w:t>.</w:t>
      </w:r>
      <w:r>
        <w:tab/>
        <w:t>Elections underway at 17 Feb 2001</w:t>
      </w:r>
      <w:bookmarkEnd w:id="777"/>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778" w:name="_Toc177115963"/>
      <w:r>
        <w:rPr>
          <w:rStyle w:val="CharSClsNo"/>
        </w:rPr>
        <w:lastRenderedPageBreak/>
        <w:t>53</w:t>
      </w:r>
      <w:r>
        <w:t>.</w:t>
      </w:r>
      <w:r>
        <w:tab/>
        <w:t>Dispute in progress at 17 Feb 2001</w:t>
      </w:r>
      <w:bookmarkEnd w:id="778"/>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3</w:t>
      </w:r>
      <w:r>
        <w:t xml:space="preserve"> but as at that day the Minister had not dealt with it, the Minister is to deal with the dispute in accordance with those regulations as if they were still in force.</w:t>
      </w:r>
    </w:p>
    <w:p>
      <w:pPr>
        <w:pStyle w:val="yHeading3"/>
      </w:pPr>
      <w:bookmarkStart w:id="779" w:name="_Toc177043387"/>
      <w:bookmarkStart w:id="780" w:name="_Toc177044255"/>
      <w:bookmarkStart w:id="781" w:name="_Toc177049087"/>
      <w:bookmarkStart w:id="782" w:name="_Toc177115964"/>
      <w:r>
        <w:rPr>
          <w:rStyle w:val="CharSDivNo"/>
        </w:rPr>
        <w:t>Part 6</w:t>
      </w:r>
      <w:r>
        <w:t xml:space="preserve"> — </w:t>
      </w:r>
      <w:r>
        <w:rPr>
          <w:rStyle w:val="CharSDivText"/>
        </w:rPr>
        <w:t>General</w:t>
      </w:r>
      <w:bookmarkEnd w:id="779"/>
      <w:bookmarkEnd w:id="780"/>
      <w:bookmarkEnd w:id="781"/>
      <w:bookmarkEnd w:id="782"/>
    </w:p>
    <w:p>
      <w:pPr>
        <w:pStyle w:val="yHeading5"/>
      </w:pPr>
      <w:bookmarkStart w:id="783" w:name="_Toc177115965"/>
      <w:r>
        <w:rPr>
          <w:rStyle w:val="CharSClsNo"/>
        </w:rPr>
        <w:t>54</w:t>
      </w:r>
      <w:r>
        <w:t>.</w:t>
      </w:r>
      <w:r>
        <w:tab/>
        <w:t>Payment late at 17 Feb 2001, interest on</w:t>
      </w:r>
      <w:bookmarkEnd w:id="783"/>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784" w:name="_Toc177115966"/>
      <w:r>
        <w:rPr>
          <w:rStyle w:val="CharSClsNo"/>
        </w:rPr>
        <w:lastRenderedPageBreak/>
        <w:t>55</w:t>
      </w:r>
      <w:r>
        <w:t>.</w:t>
      </w:r>
      <w:r>
        <w:tab/>
        <w:t>Current notice under GES Act s. 49(1)(c) as to benefit in special circumstances, effect of for r. 244(1)</w:t>
      </w:r>
      <w:bookmarkEnd w:id="784"/>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785" w:name="_Toc177115967"/>
      <w:r>
        <w:rPr>
          <w:rStyle w:val="CharSClsNo"/>
        </w:rPr>
        <w:t>56</w:t>
      </w:r>
      <w:r>
        <w:t>.</w:t>
      </w:r>
      <w:r>
        <w:tab/>
        <w:t>Current permission under GES Act s. 55(1) as to lost right etc., effect of for r. 249(1)</w:t>
      </w:r>
      <w:bookmarkEnd w:id="785"/>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786" w:name="_Toc177115968"/>
      <w:r>
        <w:rPr>
          <w:rStyle w:val="CharSClsNo"/>
        </w:rPr>
        <w:t>57</w:t>
      </w:r>
      <w:r>
        <w:t>.</w:t>
      </w:r>
      <w:r>
        <w:tab/>
        <w:t>Current forms continue to be approved</w:t>
      </w:r>
      <w:bookmarkEnd w:id="786"/>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787" w:name="_Toc177115969"/>
      <w:r>
        <w:rPr>
          <w:rStyle w:val="CharSClsNo"/>
        </w:rPr>
        <w:t>58</w:t>
      </w:r>
      <w:r>
        <w:t>.</w:t>
      </w:r>
      <w:r>
        <w:tab/>
        <w:t>Current policy etc. decisions continue</w:t>
      </w:r>
      <w:bookmarkEnd w:id="787"/>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4"/>
          <w:headerReference w:type="default" r:id="rId65"/>
          <w:pgSz w:w="11907" w:h="16840" w:code="9"/>
          <w:pgMar w:top="2376" w:right="2405" w:bottom="3542" w:left="2405" w:header="706" w:footer="3544" w:gutter="0"/>
          <w:cols w:space="720"/>
          <w:noEndnote/>
          <w:docGrid w:linePitch="326"/>
        </w:sectPr>
      </w:pPr>
    </w:p>
    <w:p>
      <w:pPr>
        <w:pStyle w:val="nHeading2"/>
      </w:pPr>
      <w:bookmarkStart w:id="788" w:name="_Toc177043393"/>
      <w:bookmarkStart w:id="789" w:name="_Toc177044261"/>
      <w:bookmarkStart w:id="790" w:name="_Toc177049093"/>
      <w:bookmarkStart w:id="791" w:name="_Toc177115970"/>
      <w:r>
        <w:lastRenderedPageBreak/>
        <w:t>Notes</w:t>
      </w:r>
      <w:bookmarkEnd w:id="788"/>
      <w:bookmarkEnd w:id="789"/>
      <w:bookmarkEnd w:id="790"/>
      <w:bookmarkEnd w:id="791"/>
    </w:p>
    <w:p>
      <w:pPr>
        <w:pStyle w:val="nStatement"/>
      </w:pPr>
      <w:r>
        <w:t xml:space="preserve">This is a compilation of the </w:t>
      </w:r>
      <w:r>
        <w:rPr>
          <w:i/>
          <w:noProof/>
        </w:rPr>
        <w:t>State Superannuation Regulations 2001</w:t>
      </w:r>
      <w:r>
        <w:t xml:space="preserve"> and includes amendments made by other written laws</w:t>
      </w:r>
      <w:r>
        <w:rPr>
          <w:vertAlign w:val="superscript"/>
        </w:rPr>
        <w:t> 5, 6</w:t>
      </w:r>
      <w:r>
        <w:t>. For provisions that have come into operation, and for information about any reprints, see the compilation table.</w:t>
      </w:r>
    </w:p>
    <w:p>
      <w:pPr>
        <w:pStyle w:val="nHeading3"/>
      </w:pPr>
      <w:bookmarkStart w:id="792" w:name="_Toc177115971"/>
      <w:r>
        <w:t>Compilation table</w:t>
      </w:r>
      <w:bookmarkEnd w:id="79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lastRenderedPageBreak/>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State Superannuation Amendment Regulations 2006</w:t>
            </w:r>
            <w:r>
              <w:rPr>
                <w:vertAlign w:val="superscript"/>
              </w:rPr>
              <w:t> 7</w:t>
            </w:r>
          </w:p>
        </w:tc>
        <w:tc>
          <w:tcPr>
            <w:tcW w:w="1276" w:type="dxa"/>
          </w:tcPr>
          <w:p>
            <w:pPr>
              <w:pStyle w:val="nTable"/>
              <w:spacing w:after="40"/>
            </w:pPr>
            <w:r>
              <w:t>26 May 2006 p. 1915-33</w:t>
            </w:r>
          </w:p>
        </w:tc>
        <w:tc>
          <w:tcPr>
            <w:tcW w:w="2693" w:type="dxa"/>
          </w:tcPr>
          <w:p>
            <w:pPr>
              <w:pStyle w:val="nTable"/>
              <w:spacing w:after="40"/>
            </w:pPr>
            <w:r>
              <w:t>26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snapToGrid w:val="0"/>
              </w:rPr>
              <w:t>Perth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rPr>
            </w:pPr>
            <w:r>
              <w:rPr>
                <w:b/>
                <w:bCs/>
                <w:snapToGrid w:val="0"/>
              </w:rPr>
              <w:lastRenderedPageBreak/>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c>
          <w:tcPr>
            <w:tcW w:w="3119" w:type="dxa"/>
            <w:tcBorders>
              <w:top w:val="nil"/>
              <w:bottom w:val="nil"/>
            </w:tcBorders>
          </w:tcPr>
          <w:p>
            <w:pPr>
              <w:pStyle w:val="nTable"/>
              <w:spacing w:after="40"/>
              <w:rPr>
                <w:i/>
              </w:rPr>
            </w:pPr>
            <w:r>
              <w:rPr>
                <w:i/>
              </w:rPr>
              <w:t>State Superannuation Amendment Regulations 2019</w:t>
            </w:r>
          </w:p>
        </w:tc>
        <w:tc>
          <w:tcPr>
            <w:tcW w:w="1276" w:type="dxa"/>
            <w:tcBorders>
              <w:top w:val="nil"/>
              <w:bottom w:val="nil"/>
            </w:tcBorders>
          </w:tcPr>
          <w:p>
            <w:pPr>
              <w:pStyle w:val="nTable"/>
              <w:spacing w:after="40"/>
            </w:pPr>
            <w:r>
              <w:t>8 Nov 2019 p. 4004-6</w:t>
            </w:r>
          </w:p>
        </w:tc>
        <w:tc>
          <w:tcPr>
            <w:tcW w:w="2693" w:type="dxa"/>
            <w:tcBorders>
              <w:top w:val="nil"/>
              <w:bottom w:val="nil"/>
            </w:tcBorders>
          </w:tcPr>
          <w:p>
            <w:pPr>
              <w:pStyle w:val="nTable"/>
              <w:spacing w:after="40"/>
            </w:pPr>
            <w:r>
              <w:t>r. 1 and 2: 8 Nov 2019 (see r. 2(a));</w:t>
            </w:r>
            <w:r>
              <w:br/>
              <w:t>Regulations other r. 1 and 2: 9 Nov 2019 (see r. 2(b))</w:t>
            </w:r>
          </w:p>
        </w:tc>
      </w:tr>
      <w:tr>
        <w:tc>
          <w:tcPr>
            <w:tcW w:w="3119" w:type="dxa"/>
            <w:tcBorders>
              <w:top w:val="nil"/>
              <w:bottom w:val="nil"/>
            </w:tcBorders>
          </w:tcPr>
          <w:p>
            <w:pPr>
              <w:pStyle w:val="nTable"/>
              <w:spacing w:after="40"/>
              <w:rPr>
                <w:i/>
              </w:rPr>
            </w:pPr>
            <w:r>
              <w:rPr>
                <w:i/>
              </w:rPr>
              <w:t>State Superannuation Amendment Regulations 2020</w:t>
            </w:r>
          </w:p>
        </w:tc>
        <w:tc>
          <w:tcPr>
            <w:tcW w:w="1276" w:type="dxa"/>
            <w:tcBorders>
              <w:top w:val="nil"/>
              <w:bottom w:val="nil"/>
            </w:tcBorders>
          </w:tcPr>
          <w:p>
            <w:pPr>
              <w:pStyle w:val="nTable"/>
              <w:spacing w:after="40"/>
            </w:pPr>
            <w:r>
              <w:t>SL 2020/135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c>
          <w:tcPr>
            <w:tcW w:w="3119" w:type="dxa"/>
            <w:tcBorders>
              <w:top w:val="nil"/>
              <w:bottom w:val="nil"/>
            </w:tcBorders>
          </w:tcPr>
          <w:p>
            <w:pPr>
              <w:pStyle w:val="nTable"/>
              <w:spacing w:after="40"/>
              <w:rPr>
                <w:i/>
              </w:rPr>
            </w:pPr>
            <w:r>
              <w:rPr>
                <w:i/>
              </w:rPr>
              <w:t>State Superannuation Amendment Regulations 2021</w:t>
            </w:r>
          </w:p>
        </w:tc>
        <w:tc>
          <w:tcPr>
            <w:tcW w:w="1276" w:type="dxa"/>
            <w:tcBorders>
              <w:top w:val="nil"/>
              <w:bottom w:val="nil"/>
            </w:tcBorders>
          </w:tcPr>
          <w:p>
            <w:pPr>
              <w:pStyle w:val="nTable"/>
              <w:spacing w:after="40"/>
            </w:pPr>
            <w:r>
              <w:t>SL 2021/49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9" w:type="dxa"/>
            <w:tcBorders>
              <w:top w:val="nil"/>
              <w:bottom w:val="nil"/>
            </w:tcBorders>
          </w:tcPr>
          <w:p>
            <w:pPr>
              <w:pStyle w:val="nTable"/>
              <w:spacing w:after="40"/>
              <w:rPr>
                <w:i/>
              </w:rPr>
            </w:pPr>
            <w:r>
              <w:rPr>
                <w:i/>
              </w:rPr>
              <w:t>State Superannuation Amendment Regulations (No 2) 2021</w:t>
            </w:r>
          </w:p>
        </w:tc>
        <w:tc>
          <w:tcPr>
            <w:tcW w:w="1276" w:type="dxa"/>
            <w:tcBorders>
              <w:top w:val="nil"/>
              <w:bottom w:val="nil"/>
            </w:tcBorders>
          </w:tcPr>
          <w:p>
            <w:pPr>
              <w:pStyle w:val="nTable"/>
              <w:spacing w:after="40"/>
            </w:pPr>
            <w:r>
              <w:t>SL 2021/132 16 Jul 2021</w:t>
            </w:r>
          </w:p>
        </w:tc>
        <w:tc>
          <w:tcPr>
            <w:tcW w:w="2693" w:type="dxa"/>
            <w:tcBorders>
              <w:top w:val="nil"/>
              <w:bottom w:val="nil"/>
            </w:tcBorders>
          </w:tcPr>
          <w:p>
            <w:pPr>
              <w:pStyle w:val="nTable"/>
              <w:spacing w:after="40"/>
            </w:pPr>
            <w:r>
              <w:t>r. 1 and 2: 16 Jul 2021 (see r. 2(a));</w:t>
            </w:r>
            <w:r>
              <w:br/>
            </w:r>
            <w:r>
              <w:lastRenderedPageBreak/>
              <w:t>Regulations other than r. 1 and 2: 17 Jul 2021 (see r. 2(b))</w:t>
            </w:r>
          </w:p>
        </w:tc>
      </w:tr>
      <w:tr>
        <w:tc>
          <w:tcPr>
            <w:tcW w:w="3119" w:type="dxa"/>
            <w:tcBorders>
              <w:top w:val="nil"/>
              <w:bottom w:val="nil"/>
            </w:tcBorders>
          </w:tcPr>
          <w:p>
            <w:pPr>
              <w:pStyle w:val="nTable"/>
              <w:spacing w:after="40"/>
              <w:rPr>
                <w:i/>
              </w:rPr>
            </w:pPr>
            <w:r>
              <w:rPr>
                <w:i/>
              </w:rPr>
              <w:lastRenderedPageBreak/>
              <w:t>State Superannuation Amendment Regulations (No. 3) 2021</w:t>
            </w:r>
          </w:p>
        </w:tc>
        <w:tc>
          <w:tcPr>
            <w:tcW w:w="1276" w:type="dxa"/>
            <w:tcBorders>
              <w:top w:val="nil"/>
              <w:bottom w:val="nil"/>
            </w:tcBorders>
          </w:tcPr>
          <w:p>
            <w:pPr>
              <w:pStyle w:val="nTable"/>
              <w:spacing w:after="40"/>
            </w:pPr>
            <w:r>
              <w:t>SL 2021/181 5 Nov 2021</w:t>
            </w:r>
          </w:p>
        </w:tc>
        <w:tc>
          <w:tcPr>
            <w:tcW w:w="2693" w:type="dxa"/>
            <w:tcBorders>
              <w:top w:val="nil"/>
              <w:bottom w:val="nil"/>
            </w:tcBorders>
          </w:tcPr>
          <w:p>
            <w:pPr>
              <w:pStyle w:val="nTable"/>
              <w:spacing w:after="40"/>
            </w:pPr>
            <w:r>
              <w:t>r. 1 and 2: 5 Nov 2021 (see r. 2(a));</w:t>
            </w:r>
            <w:r>
              <w:br/>
              <w:t>Regulations other than r. 1 and 2: 6 Nov 2021 (see r. 2(b))</w:t>
            </w:r>
          </w:p>
        </w:tc>
      </w:tr>
      <w:tr>
        <w:tc>
          <w:tcPr>
            <w:tcW w:w="3119" w:type="dxa"/>
            <w:tcBorders>
              <w:top w:val="nil"/>
              <w:bottom w:val="nil"/>
            </w:tcBorders>
          </w:tcPr>
          <w:p>
            <w:pPr>
              <w:pStyle w:val="nTable"/>
              <w:spacing w:after="40"/>
              <w:rPr>
                <w:i/>
              </w:rPr>
            </w:pPr>
            <w:r>
              <w:rPr>
                <w:i/>
              </w:rPr>
              <w:t>State Superannuation Amendment Regulations 2022</w:t>
            </w:r>
          </w:p>
        </w:tc>
        <w:tc>
          <w:tcPr>
            <w:tcW w:w="1276" w:type="dxa"/>
            <w:tcBorders>
              <w:top w:val="nil"/>
              <w:bottom w:val="nil"/>
            </w:tcBorders>
          </w:tcPr>
          <w:p>
            <w:pPr>
              <w:pStyle w:val="nTable"/>
              <w:spacing w:after="40"/>
            </w:pPr>
            <w:r>
              <w:t>SL 2022/4 18 Jan 2022</w:t>
            </w:r>
          </w:p>
        </w:tc>
        <w:tc>
          <w:tcPr>
            <w:tcW w:w="2693" w:type="dxa"/>
            <w:tcBorders>
              <w:top w:val="nil"/>
              <w:bottom w:val="nil"/>
            </w:tcBorders>
          </w:tcPr>
          <w:p>
            <w:pPr>
              <w:pStyle w:val="nTable"/>
              <w:spacing w:after="40"/>
            </w:pPr>
            <w:r>
              <w:t>r. 1 and 2: 18 Jan 2022 (see r. 2(a));</w:t>
            </w:r>
            <w:r>
              <w:br/>
              <w:t>Regulations other than r. 1 and 2: 1 Jul 2022 (see r. 2(b) and SL 2022/77 cl. 2)</w:t>
            </w:r>
          </w:p>
        </w:tc>
      </w:tr>
      <w:tr>
        <w:tc>
          <w:tcPr>
            <w:tcW w:w="3119" w:type="dxa"/>
            <w:tcBorders>
              <w:top w:val="nil"/>
              <w:bottom w:val="nil"/>
            </w:tcBorders>
          </w:tcPr>
          <w:p>
            <w:pPr>
              <w:pStyle w:val="nTable"/>
              <w:spacing w:after="40"/>
              <w:rPr>
                <w:i/>
              </w:rPr>
            </w:pPr>
            <w:r>
              <w:rPr>
                <w:i/>
              </w:rPr>
              <w:t xml:space="preserve">State Superannuation Amendment Regulations (No. 2) 2022 </w:t>
            </w:r>
            <w:r>
              <w:t>Pt. 2</w:t>
            </w:r>
          </w:p>
        </w:tc>
        <w:tc>
          <w:tcPr>
            <w:tcW w:w="1276" w:type="dxa"/>
            <w:tcBorders>
              <w:top w:val="nil"/>
              <w:bottom w:val="nil"/>
            </w:tcBorders>
          </w:tcPr>
          <w:p>
            <w:pPr>
              <w:pStyle w:val="nTable"/>
              <w:spacing w:after="40"/>
            </w:pPr>
            <w:r>
              <w:t>SL 2022/173 21 Oct 2022</w:t>
            </w:r>
          </w:p>
        </w:tc>
        <w:tc>
          <w:tcPr>
            <w:tcW w:w="2693" w:type="dxa"/>
            <w:tcBorders>
              <w:top w:val="nil"/>
              <w:bottom w:val="nil"/>
            </w:tcBorders>
          </w:tcPr>
          <w:p>
            <w:pPr>
              <w:pStyle w:val="nTable"/>
              <w:spacing w:after="40"/>
            </w:pPr>
            <w:r>
              <w:t>22 Oct 2022 (see r. 2(b))</w:t>
            </w:r>
          </w:p>
        </w:tc>
      </w:tr>
      <w:tr>
        <w:tc>
          <w:tcPr>
            <w:tcW w:w="3119" w:type="dxa"/>
            <w:tcBorders>
              <w:top w:val="nil"/>
              <w:bottom w:val="nil"/>
            </w:tcBorders>
          </w:tcPr>
          <w:p>
            <w:pPr>
              <w:pStyle w:val="nTable"/>
              <w:spacing w:after="40"/>
              <w:rPr>
                <w:i/>
              </w:rPr>
            </w:pPr>
            <w:r>
              <w:rPr>
                <w:i/>
              </w:rPr>
              <w:t>State Superannuation Amendment Regulations (No. 2) 2023</w:t>
            </w:r>
          </w:p>
        </w:tc>
        <w:tc>
          <w:tcPr>
            <w:tcW w:w="1276" w:type="dxa"/>
            <w:tcBorders>
              <w:top w:val="nil"/>
              <w:bottom w:val="nil"/>
            </w:tcBorders>
          </w:tcPr>
          <w:p>
            <w:pPr>
              <w:pStyle w:val="nTable"/>
              <w:spacing w:after="40"/>
            </w:pPr>
            <w:r>
              <w:t>SL 2023/205 20 Dec 2023</w:t>
            </w:r>
          </w:p>
        </w:tc>
        <w:tc>
          <w:tcPr>
            <w:tcW w:w="2693" w:type="dxa"/>
            <w:tcBorders>
              <w:top w:val="nil"/>
              <w:bottom w:val="nil"/>
            </w:tcBorders>
          </w:tcPr>
          <w:p>
            <w:pPr>
              <w:pStyle w:val="nTable"/>
              <w:spacing w:after="40"/>
            </w:pPr>
            <w:r>
              <w:t>r. 1 and 2: 20 Dec 2023 (see r. 2(a));</w:t>
            </w:r>
            <w:r>
              <w:br/>
              <w:t>Regulations other than r. 1 and 2: 21 Dec 2023 (see r. 2(b)</w:t>
            </w:r>
          </w:p>
        </w:tc>
      </w:tr>
      <w:tr>
        <w:tc>
          <w:tcPr>
            <w:tcW w:w="3119" w:type="dxa"/>
            <w:tcBorders>
              <w:top w:val="nil"/>
              <w:bottom w:val="nil"/>
            </w:tcBorders>
          </w:tcPr>
          <w:p>
            <w:pPr>
              <w:pStyle w:val="nTable"/>
              <w:spacing w:after="40"/>
              <w:rPr>
                <w:i/>
              </w:rPr>
            </w:pPr>
            <w:r>
              <w:rPr>
                <w:i/>
              </w:rPr>
              <w:t xml:space="preserve">Treasurer Regulations Amendment (Workers Compensation) Regulations 2024 </w:t>
            </w:r>
            <w:r>
              <w:rPr>
                <w:iCs/>
              </w:rPr>
              <w:t>Pt. 4</w:t>
            </w:r>
          </w:p>
        </w:tc>
        <w:tc>
          <w:tcPr>
            <w:tcW w:w="1276" w:type="dxa"/>
            <w:tcBorders>
              <w:top w:val="nil"/>
              <w:bottom w:val="nil"/>
            </w:tcBorders>
          </w:tcPr>
          <w:p>
            <w:pPr>
              <w:pStyle w:val="nTable"/>
              <w:spacing w:after="40"/>
            </w:pPr>
            <w:r>
              <w:t>SL 2024/133 26 Jun 2024</w:t>
            </w:r>
          </w:p>
        </w:tc>
        <w:tc>
          <w:tcPr>
            <w:tcW w:w="2693" w:type="dxa"/>
            <w:tcBorders>
              <w:top w:val="nil"/>
              <w:bottom w:val="nil"/>
            </w:tcBorders>
          </w:tcPr>
          <w:p>
            <w:pPr>
              <w:pStyle w:val="nTable"/>
              <w:spacing w:after="40"/>
            </w:pPr>
            <w:r>
              <w:t>1 Jul 2024 (see r. 2(b))</w:t>
            </w:r>
          </w:p>
        </w:tc>
      </w:tr>
      <w:tr>
        <w:tc>
          <w:tcPr>
            <w:tcW w:w="3119" w:type="dxa"/>
            <w:tcBorders>
              <w:top w:val="nil"/>
              <w:bottom w:val="single" w:sz="4" w:space="0" w:color="auto"/>
            </w:tcBorders>
          </w:tcPr>
          <w:p>
            <w:pPr>
              <w:pStyle w:val="nTable"/>
              <w:spacing w:after="40"/>
              <w:rPr>
                <w:i/>
              </w:rPr>
            </w:pPr>
            <w:r>
              <w:rPr>
                <w:i/>
              </w:rPr>
              <w:t xml:space="preserve">State Superannuation Amendment Regulations 2024  </w:t>
            </w:r>
          </w:p>
        </w:tc>
        <w:tc>
          <w:tcPr>
            <w:tcW w:w="1276" w:type="dxa"/>
            <w:tcBorders>
              <w:top w:val="nil"/>
              <w:bottom w:val="single" w:sz="4" w:space="0" w:color="auto"/>
            </w:tcBorders>
          </w:tcPr>
          <w:p>
            <w:pPr>
              <w:pStyle w:val="nTable"/>
              <w:spacing w:after="40"/>
            </w:pPr>
            <w:r>
              <w:t>SL 2024/195 18 Sep 2024</w:t>
            </w:r>
          </w:p>
        </w:tc>
        <w:tc>
          <w:tcPr>
            <w:tcW w:w="2693" w:type="dxa"/>
            <w:tcBorders>
              <w:top w:val="nil"/>
              <w:bottom w:val="single" w:sz="4" w:space="0" w:color="auto"/>
            </w:tcBorders>
          </w:tcPr>
          <w:p>
            <w:pPr>
              <w:pStyle w:val="nTable"/>
              <w:spacing w:after="40"/>
            </w:pPr>
            <w:r>
              <w:t>r. 1 and 2: 18 Sep 2024 (see r. 2(a));</w:t>
            </w:r>
            <w:r>
              <w:br/>
              <w:t>Regulations other than r. 1 and 2: 25 Sep 2024 (see r. 2(b))</w:t>
            </w:r>
          </w:p>
        </w:tc>
      </w:tr>
    </w:tbl>
    <w:p>
      <w:pPr>
        <w:pStyle w:val="nHeading3"/>
      </w:pPr>
      <w:bookmarkStart w:id="793" w:name="_Toc177115972"/>
      <w:r>
        <w:t>Other notes</w:t>
      </w:r>
      <w:bookmarkEnd w:id="793"/>
    </w:p>
    <w:p>
      <w:pPr>
        <w:pStyle w:val="nNote"/>
        <w:spacing w:before="160"/>
      </w:pPr>
      <w:r>
        <w:rPr>
          <w:vertAlign w:val="superscript"/>
        </w:rPr>
        <w:t>1</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Note"/>
      </w:pPr>
      <w:r>
        <w:rPr>
          <w:vertAlign w:val="superscript"/>
        </w:rPr>
        <w:t>2</w:t>
      </w:r>
      <w:r>
        <w:rPr>
          <w:i/>
        </w:rPr>
        <w:tab/>
      </w:r>
      <w:r>
        <w:t>Formerly referred to as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w:t>
      </w:r>
      <w:r>
        <w:rPr>
          <w:i/>
        </w:rPr>
        <w:lastRenderedPageBreak/>
        <w:t xml:space="preserve">Reform Act 2004 </w:t>
      </w:r>
      <w:r>
        <w:t>s. 5 and 81</w:t>
      </w:r>
      <w:r>
        <w:rPr>
          <w:i/>
        </w:rPr>
        <w:t xml:space="preserve">. </w:t>
      </w:r>
      <w:r>
        <w:t xml:space="preserve">The references were changed under the </w:t>
      </w:r>
      <w:r>
        <w:rPr>
          <w:i/>
        </w:rPr>
        <w:t>Reprints Act 1984</w:t>
      </w:r>
      <w:r>
        <w:t xml:space="preserve"> s. 7(3)(gb) and (h).</w:t>
      </w:r>
    </w:p>
    <w:p>
      <w:pPr>
        <w:pStyle w:val="nNote"/>
      </w:pPr>
      <w:r>
        <w:rPr>
          <w:vertAlign w:val="superscript"/>
        </w:rPr>
        <w:t>3</w:t>
      </w:r>
      <w:r>
        <w:rPr>
          <w:vertAlign w:val="superscript"/>
        </w:rPr>
        <w:tab/>
      </w:r>
      <w:r>
        <w:t xml:space="preserve">Repealed by the </w:t>
      </w:r>
      <w:r>
        <w:rPr>
          <w:i/>
        </w:rPr>
        <w:t xml:space="preserve">State Superannuation Act 2000 </w:t>
      </w:r>
      <w:r>
        <w:t>s. 39.</w:t>
      </w:r>
    </w:p>
    <w:p>
      <w:pPr>
        <w:pStyle w:val="nNote"/>
      </w:pPr>
      <w:r>
        <w:rPr>
          <w:vertAlign w:val="superscript"/>
        </w:rPr>
        <w:t>4</w:t>
      </w:r>
      <w:r>
        <w:rPr>
          <w:vertAlign w:val="superscript"/>
        </w:rPr>
        <w:tab/>
      </w:r>
      <w:r>
        <w:t xml:space="preserve">Repealed by the </w:t>
      </w:r>
      <w:r>
        <w:rPr>
          <w:i/>
          <w:snapToGrid w:val="0"/>
        </w:rPr>
        <w:t xml:space="preserve">Courts Legislation Amendment and Repeal Act 2004 </w:t>
      </w:r>
      <w:r>
        <w:t>s. 14.</w:t>
      </w:r>
    </w:p>
    <w:p>
      <w:pPr>
        <w:pStyle w:val="nNote"/>
      </w:pPr>
      <w:r>
        <w:rPr>
          <w:vertAlign w:val="superscript"/>
        </w:rPr>
        <w:t>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Note"/>
        <w:rPr>
          <w:snapToGrid w:val="0"/>
        </w:rPr>
      </w:pPr>
      <w:r>
        <w:rPr>
          <w:vertAlign w:val="superscript"/>
        </w:rPr>
        <w:t>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Note"/>
        <w:keepNext/>
      </w:pPr>
      <w:r>
        <w:rPr>
          <w:vertAlign w:val="superscript"/>
        </w:rPr>
        <w:t>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w:t>
      </w:r>
      <w:r>
        <w:lastRenderedPageBreak/>
        <w:t xml:space="preserve">preserved benefit when this regulation comes into operation even if, at that time, the benefit plus interest on it, is or exceeds $200. </w:t>
      </w:r>
    </w:p>
    <w:p>
      <w:pPr>
        <w:pStyle w:val="BlankClose"/>
      </w:pPr>
    </w:p>
    <w:p>
      <w:pPr>
        <w:sectPr>
          <w:headerReference w:type="even" r:id="rId66"/>
          <w:headerReference w:type="default" r:id="rId67"/>
          <w:pgSz w:w="11907" w:h="16840" w:code="9"/>
          <w:pgMar w:top="2376" w:right="2404" w:bottom="3544" w:left="2404" w:header="720" w:footer="3544" w:gutter="0"/>
          <w:cols w:space="720"/>
          <w:noEndnote/>
          <w:docGrid w:linePitch="326"/>
        </w:sectPr>
      </w:pPr>
    </w:p>
    <w:p>
      <w:pPr>
        <w:pStyle w:val="nHeading2"/>
        <w:rPr>
          <w:sz w:val="28"/>
        </w:rPr>
      </w:pPr>
      <w:bookmarkStart w:id="795" w:name="_Toc177115973"/>
      <w:r>
        <w:rPr>
          <w:sz w:val="28"/>
        </w:rPr>
        <w:lastRenderedPageBreak/>
        <w:t>Defined terms</w:t>
      </w:r>
      <w:bookmarkEnd w:id="7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binding death benefit nomination</w:t>
      </w:r>
      <w:r>
        <w:tab/>
        <w:t xml:space="preserve">48(1A), 80(1A), 121(1A), 194(3), 196U(3), </w:t>
      </w:r>
      <w:r>
        <w:tab/>
        <w:t>219(1A)</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lastRenderedPageBreak/>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contributions-split transfer</w:t>
      </w:r>
      <w:r>
        <w:tab/>
        <w:t>3(1)</w:t>
      </w:r>
    </w:p>
    <w:p>
      <w:pPr>
        <w:pStyle w:val="DefinedTerms"/>
      </w:pPr>
      <w:r>
        <w:t>contributions tax</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w:t>
      </w:r>
      <w:r>
        <w:tab/>
        <w:t>50(1), 220</w:t>
      </w:r>
    </w:p>
    <w:p>
      <w:pPr>
        <w:pStyle w:val="DefinedTerms"/>
      </w:pPr>
      <w:r>
        <w:t>covered risk benefits Member</w:t>
      </w:r>
      <w:r>
        <w:tab/>
        <w:t>50(1), 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 xml:space="preserve">48(1), 49B(1), 80(1), 81B(1), 121(1), 126A(1), 194(2), 196AE(1), </w:t>
      </w:r>
      <w:r>
        <w:tab/>
        <w:t>196U(2), 219(1), 219AE(1)</w:t>
      </w:r>
    </w:p>
    <w:p>
      <w:pPr>
        <w:pStyle w:val="DefinedTerms"/>
      </w:pPr>
      <w:r>
        <w:t>default plan</w:t>
      </w:r>
      <w:r>
        <w:tab/>
        <w:t>69A, 105, 183, 196J, 211</w:t>
      </w:r>
    </w:p>
    <w:p>
      <w:pPr>
        <w:pStyle w:val="DefinedTerms"/>
      </w:pPr>
      <w:r>
        <w:t>deferred contributions option</w:t>
      </w:r>
      <w:r>
        <w:tab/>
        <w:t>35(2)</w:t>
      </w:r>
    </w:p>
    <w:p>
      <w:pPr>
        <w:pStyle w:val="DefinedTerms"/>
      </w:pPr>
      <w:r>
        <w:t>dependant</w:t>
      </w:r>
      <w:r>
        <w:tab/>
        <w:t>3(1)</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earlier determination</w:t>
      </w:r>
      <w:r>
        <w:tab/>
        <w:t>47A(5A), 79A(6), 123(5A)</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lastRenderedPageBreak/>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account</w:t>
      </w:r>
      <w:r>
        <w:tab/>
        <w:t>3(1), 83(1)</w:t>
      </w:r>
    </w:p>
    <w:p>
      <w:pPr>
        <w:pStyle w:val="DefinedTerms"/>
      </w:pPr>
      <w:r>
        <w:t>GESB Super Member</w:t>
      </w:r>
      <w:r>
        <w:tab/>
        <w:t>3(1)</w:t>
      </w:r>
    </w:p>
    <w:p>
      <w:pPr>
        <w:pStyle w:val="DefinedTerms"/>
      </w:pPr>
      <w:r>
        <w:t>GESB Super (Retirement Access) Member</w:t>
      </w:r>
      <w:r>
        <w:tab/>
        <w:t>3(1)</w:t>
      </w:r>
    </w:p>
    <w:p>
      <w:pPr>
        <w:pStyle w:val="DefinedTerms"/>
      </w:pPr>
      <w:r>
        <w:t>GESB Super (Retirement Access) Scheme</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inactive account</w:t>
      </w:r>
      <w:r>
        <w:tab/>
        <w:t>220</w:t>
      </w:r>
    </w:p>
    <w:p>
      <w:pPr>
        <w:pStyle w:val="DefinedTerms"/>
      </w:pPr>
      <w:r>
        <w:t>inactive GESB Super account</w:t>
      </w:r>
      <w:r>
        <w:tab/>
        <w:t>3(1), 83(1B)</w:t>
      </w:r>
    </w:p>
    <w:p>
      <w:pPr>
        <w:pStyle w:val="DefinedTerms"/>
      </w:pPr>
      <w:r>
        <w:t>inactive low-balance GESB Super account</w:t>
      </w:r>
      <w:r>
        <w:tab/>
        <w:t>83(1), 83(1A)</w:t>
      </w:r>
    </w:p>
    <w:p>
      <w:pPr>
        <w:pStyle w:val="DefinedTerms"/>
      </w:pPr>
      <w:r>
        <w:t>inactive low-balance west state account</w:t>
      </w:r>
      <w:r>
        <w:tab/>
        <w:t>50(1), 50(1A)</w:t>
      </w:r>
    </w:p>
    <w:p>
      <w:pPr>
        <w:pStyle w:val="DefinedTerms"/>
      </w:pPr>
      <w:r>
        <w:t>inactive west state account</w:t>
      </w:r>
      <w:r>
        <w:tab/>
        <w:t>3(1), 50(1B)</w:t>
      </w:r>
    </w:p>
    <w:p>
      <w:pPr>
        <w:pStyle w:val="DefinedTerms"/>
      </w:pPr>
      <w:r>
        <w:t>industrial commissioner</w:t>
      </w:r>
      <w:r>
        <w:tab/>
        <w:t>Sch. 2 cl. 17</w:t>
      </w:r>
    </w:p>
    <w:p>
      <w:pPr>
        <w:pStyle w:val="DefinedTerms"/>
      </w:pPr>
      <w:r>
        <w:t>insurance cover</w:t>
      </w:r>
      <w:r>
        <w:tab/>
        <w:t>83(1), 220</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limited binding death benefit nomination</w:t>
      </w:r>
      <w:r>
        <w:tab/>
        <w:t>246C(1)</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notice of inactivity</w:t>
      </w:r>
      <w:r>
        <w:tab/>
        <w:t>3(1), 50(1B), 83(1B)</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lastRenderedPageBreak/>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part payment</w:t>
      </w:r>
      <w:r>
        <w:tab/>
        <w:t>80B(1)</w:t>
      </w:r>
    </w:p>
    <w:p>
      <w:pPr>
        <w:pStyle w:val="DefinedTerms"/>
      </w:pPr>
      <w:r>
        <w:t>payment</w:t>
      </w:r>
      <w:r>
        <w:tab/>
        <w:t>69AD(1), 105D(1)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permitted nominee</w:t>
      </w:r>
      <w:r>
        <w:tab/>
        <w:t>3(1)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pre-set minimum</w:t>
      </w:r>
      <w:r>
        <w:tab/>
        <w:t>3(1), 246D(2)</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contribution</w:t>
      </w:r>
      <w:r>
        <w:tab/>
        <w:t>3(1)</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lastRenderedPageBreak/>
        <w:t>resignation day</w:t>
      </w:r>
      <w:r>
        <w:tab/>
        <w:t>Sch. 3 cl. 29(3)</w:t>
      </w:r>
    </w:p>
    <w:p>
      <w:pPr>
        <w:pStyle w:val="DefinedTerms"/>
      </w:pPr>
      <w:r>
        <w:t>restricted non-preserved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(Lump Sum) Member</w:t>
      </w:r>
      <w:r>
        <w:tab/>
        <w:t>194(1)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S&amp;FB Act</w:t>
      </w:r>
      <w:r>
        <w:tab/>
        <w:t>3(1)</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lastRenderedPageBreak/>
        <w:t>term allocated pension account</w:t>
      </w:r>
      <w:r>
        <w:tab/>
        <w:t>196A</w:t>
      </w:r>
    </w:p>
    <w:p>
      <w:pPr>
        <w:pStyle w:val="DefinedTerms"/>
      </w:pPr>
      <w:r>
        <w:t>Term Allocated Pension (Lump Sum) Member</w:t>
      </w:r>
      <w:r>
        <w:tab/>
        <w:t>196U(1)</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14(2)</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3(1), 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68"/>
          <w:headerReference w:type="default" r:id="rId6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FF0B46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64231C6F" w14:textId="6BE669DE" w:rsidR="006306DA" w:rsidRDefault="000918F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951A4">
                        <w:rPr>
                          <w:sz w:val="16"/>
                        </w:rPr>
                        <w:t>2024</w:t>
                      </w:r>
                      <w:r>
                        <w:rPr>
                          <w:sz w:val="16"/>
                        </w:rPr>
                        <w:fldChar w:fldCharType="end"/>
                      </w:r>
                      <w:r>
                        <w:rPr>
                          <w:sz w:val="16"/>
                        </w:rPr>
                        <w:t>.</w:t>
                      </w:r>
                    </w:p>
                    <w:p w14:paraId="3206BA26" w14:textId="77777777" w:rsidR="006306DA" w:rsidRDefault="000918F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2005E4" w14:textId="5DAB4FD9" w:rsidR="006306DA" w:rsidRDefault="000918F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951A4">
                        <w:rPr>
                          <w:sz w:val="16"/>
                        </w:rPr>
                        <w:t>2024</w:t>
                      </w:r>
                      <w:r>
                        <w:rPr>
                          <w:sz w:val="16"/>
                        </w:rPr>
                        <w:fldChar w:fldCharType="end"/>
                      </w:r>
                      <w:r>
                        <w:rPr>
                          <w:sz w:val="16"/>
                        </w:rPr>
                        <w:t>.</w:t>
                      </w:r>
                    </w:p>
                    <w:p w14:paraId="328EDD9C" w14:textId="77777777" w:rsidR="006306DA" w:rsidRDefault="000918F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70"/>
      <w:headerReference w:type="default" r:id="rId71"/>
      <w:footerReference w:type="even" r:id="rId72"/>
      <w:footerReference w:type="default" r:id="rId73"/>
      <w:headerReference w:type="first" r:id="rId74"/>
      <w:footerReference w:type="first" r:id="rId7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45" w:name="Schedule"/>
    <w:bookmarkEnd w:id="6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94" w:name="Compilation"/>
    <w:bookmarkEnd w:id="79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6" w:name="DefinedTerms"/>
    <w:bookmarkEnd w:id="79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7" w:name="Coversheet"/>
    <w:bookmarkEnd w:id="79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2141308"/>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 w:name="WAFER_20200813145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5008_GUID" w:val="d92cc437-df9a-495a-aa31-ab371536243c"/>
    <w:docVar w:name="WAFER_20210505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5095731_GUID" w:val="9db8f07f-bc5f-4281-bffe-4db0fa0f963f"/>
    <w:docVar w:name="WAFER_202107141250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14125007_GUID" w:val="65918005-a4c8-46ea-a573-36fcffb1e240"/>
    <w:docVar w:name="WAFER_20211103103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03758_GUID" w:val="86f45217-595e-4887-bd5a-31faad1a32ca"/>
    <w:docVar w:name="WAFER_20220111153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1153125_GUID" w:val="6a43dd45-3dd8-4069-8221-7a3c3de10134"/>
    <w:docVar w:name="WAFER_202203021559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20302155953_GUID" w:val="e555e1a0-a73c-40de-8c18-d59360bc1e3f"/>
    <w:docVar w:name="WAFER_20220629133001" w:val="RemoveAutoUpdateStyles.CheckForAutoUpdateStyles,RemoveDocumentProtection.CheckForDocumentProtection,RemoveCustomizations.CheckForCustomization,RemoveBackground.CheckForBackground,ChangeTrackAuthors.CountDifferentAuthors,RemoveAutoUpdateStyles.RemoveAutoUpdateStyle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9133001_GUID" w:val="55b0adbc-ed21-44bb-9e50-27bb16f68629"/>
    <w:docVar w:name="WAFER_202210181306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30655_GUID" w:val="5495b872-473a-4aad-86cc-f3cff818b1ef"/>
    <w:docVar w:name="WAFER_20231215120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215120727_GUID" w:val="55084315-522d-4c5a-b388-a6f367552760"/>
    <w:docVar w:name="WAFER_202312151209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15120909_GUID" w:val="69e415a9-9f45-40c8-bdc5-faaa4247d8bc"/>
    <w:docVar w:name="WAFER_20240624112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2753_GUID" w:val="128593cd-28da-4ef0-a72c-fad25ccd458c"/>
    <w:docVar w:name="WAFER_202409121413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41308_GUID" w:val="daed0c18-0f22-44eb-90b2-5fabbaf8e6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ExCo">
    <w:name w:val="ExCo"/>
    <w:qFormat/>
    <w:rPr>
      <w:sz w:val="24"/>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4986">
      <w:bodyDiv w:val="1"/>
      <w:marLeft w:val="0"/>
      <w:marRight w:val="0"/>
      <w:marTop w:val="0"/>
      <w:marBottom w:val="0"/>
      <w:divBdr>
        <w:top w:val="none" w:sz="0" w:space="0" w:color="auto"/>
        <w:left w:val="none" w:sz="0" w:space="0" w:color="auto"/>
        <w:bottom w:val="none" w:sz="0" w:space="0" w:color="auto"/>
        <w:right w:val="none" w:sz="0" w:space="0" w:color="auto"/>
      </w:divBdr>
    </w:div>
    <w:div w:id="85227827">
      <w:bodyDiv w:val="1"/>
      <w:marLeft w:val="0"/>
      <w:marRight w:val="0"/>
      <w:marTop w:val="0"/>
      <w:marBottom w:val="0"/>
      <w:divBdr>
        <w:top w:val="none" w:sz="0" w:space="0" w:color="auto"/>
        <w:left w:val="none" w:sz="0" w:space="0" w:color="auto"/>
        <w:bottom w:val="none" w:sz="0" w:space="0" w:color="auto"/>
        <w:right w:val="none" w:sz="0" w:space="0" w:color="auto"/>
      </w:divBdr>
    </w:div>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42616923">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header" Target="header8.xml"/><Relationship Id="rId47" Type="http://schemas.openxmlformats.org/officeDocument/2006/relationships/image" Target="media/image13.wmf"/><Relationship Id="rId63" Type="http://schemas.openxmlformats.org/officeDocument/2006/relationships/image" Target="media/image21.png"/><Relationship Id="rId68" Type="http://schemas.openxmlformats.org/officeDocument/2006/relationships/header" Target="header17.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1.xml"/><Relationship Id="rId53" Type="http://schemas.openxmlformats.org/officeDocument/2006/relationships/image" Target="media/image16.wmf"/><Relationship Id="rId58" Type="http://schemas.openxmlformats.org/officeDocument/2006/relationships/oleObject" Target="embeddings/oleObject15.bin"/><Relationship Id="rId66" Type="http://schemas.openxmlformats.org/officeDocument/2006/relationships/header" Target="header15.xml"/><Relationship Id="rId74"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header" Target="header9.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13.xml"/><Relationship Id="rId69" Type="http://schemas.openxmlformats.org/officeDocument/2006/relationships/header" Target="header18.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5.wmf"/><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2.xml"/><Relationship Id="rId59" Type="http://schemas.openxmlformats.org/officeDocument/2006/relationships/image" Target="media/image19.wmf"/><Relationship Id="rId67" Type="http://schemas.openxmlformats.org/officeDocument/2006/relationships/header" Target="header16.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9.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header" Target="header2.xml"/><Relationship Id="rId31" Type="http://schemas.openxmlformats.org/officeDocument/2006/relationships/image" Target="media/image7.wmf"/><Relationship Id="rId44" Type="http://schemas.openxmlformats.org/officeDocument/2006/relationships/header" Target="header10.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4.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17.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0135C-2E2E-4237-9404-8CF9C571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86010</Words>
  <Characters>416293</Characters>
  <Application>Microsoft Office Word</Application>
  <DocSecurity>0</DocSecurity>
  <Lines>11251</Lines>
  <Paragraphs>6609</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495694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2001 - 06-t0-00</dc:title>
  <dc:subject/>
  <dc:creator/>
  <cp:keywords/>
  <dc:description/>
  <cp:lastModifiedBy>Master Repository Process</cp:lastModifiedBy>
  <cp:revision>4</cp:revision>
  <cp:lastPrinted>2019-02-11T08:00:00Z</cp:lastPrinted>
  <dcterms:created xsi:type="dcterms:W3CDTF">2025-07-02T03:26:00Z</dcterms:created>
  <dcterms:modified xsi:type="dcterms:W3CDTF">2025-07-02T03:27:00Z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CommencementDate">
    <vt:lpwstr>20240925</vt:lpwstr>
  </property>
  <property fmtid="{D5CDD505-2E9C-101B-9397-08002B2CF9AE}" pid="8" name="CommencementAsAt">
    <vt:filetime>2024-09-24T16:00:00Z</vt:filetime>
  </property>
  <property fmtid="{D5CDD505-2E9C-101B-9397-08002B2CF9AE}" pid="9" name="CommencementYear">
    <vt:lpwstr>2024</vt:lpwstr>
  </property>
  <property fmtid="{D5CDD505-2E9C-101B-9397-08002B2CF9AE}" pid="10" name="AsAtDate">
    <vt:lpwstr>25 Sep 2024</vt:lpwstr>
  </property>
  <property fmtid="{D5CDD505-2E9C-101B-9397-08002B2CF9AE}" pid="11" name="Suffix">
    <vt:lpwstr>06-t0-00</vt:lpwstr>
  </property>
  <property fmtid="{D5CDD505-2E9C-101B-9397-08002B2CF9AE}" pid="12" name="Official">
    <vt:lpwstr/>
  </property>
</Properties>
</file>