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Magistrates Court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(General) Amendment Rules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(General) Amendment Rules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_Toc177633329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_Toc177633330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_Toc177633331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_Toc177633332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Magistrates Court Act 2004</w:t>
      </w:r>
    </w:p>
    <w:p>
      <w:pPr>
        <w:pStyle w:val="NameofActReg"/>
      </w:pPr>
      <w:r>
        <w:t>Magistrates Court (General) Amendment Rules 2024</w:t>
      </w:r>
    </w:p>
    <w:p>
      <w:pPr>
        <w:pStyle w:val="MadeBy"/>
      </w:pPr>
      <w:r>
        <w:t>Made by the Magistrates Court.</w:t>
      </w:r>
    </w:p>
    <w:p>
      <w:pPr>
        <w:pStyle w:val="Heading5"/>
      </w:pPr>
      <w:bookmarkStart w:id="2" w:name="_Toc177632942"/>
      <w:bookmarkStart w:id="3" w:name="_Toc17763332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Magistrates Court (General) Amendment Rules 2024</w:t>
      </w:r>
      <w:r>
        <w:t>.</w:t>
      </w:r>
    </w:p>
    <w:p>
      <w:pPr>
        <w:pStyle w:val="Heading5"/>
        <w:rPr>
          <w:spacing w:val="-2"/>
        </w:rPr>
      </w:pPr>
      <w:bookmarkStart w:id="5" w:name="_Toc177632943"/>
      <w:bookmarkStart w:id="6" w:name="_Toc1776333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 xml:space="preserve"> — 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i/>
          <w:iCs/>
        </w:rPr>
        <w:t>Road Traffic Legislation Amendment (Infringement Management Reform) Act 2024</w:t>
      </w:r>
      <w:r>
        <w:t xml:space="preserve"> section 38 comes into operation on or before publication day — on the day after publication day; or</w:t>
      </w:r>
    </w:p>
    <w:p>
      <w:pPr>
        <w:pStyle w:val="Indenti"/>
      </w:pPr>
      <w:r>
        <w:tab/>
        <w:t>(ii)</w:t>
      </w:r>
      <w:r>
        <w:tab/>
        <w:t xml:space="preserve">otherwise — on the day on which the </w:t>
      </w:r>
      <w:r>
        <w:rPr>
          <w:i/>
          <w:iCs/>
        </w:rPr>
        <w:t>Road Traffic Legislation Amendment (Infringement Management Reform) Act 2024</w:t>
      </w:r>
      <w:r>
        <w:t xml:space="preserve"> section 38 comes into operation.</w:t>
      </w:r>
    </w:p>
    <w:p>
      <w:pPr>
        <w:pStyle w:val="Heading5"/>
        <w:rPr>
          <w:snapToGrid w:val="0"/>
        </w:rPr>
      </w:pPr>
      <w:bookmarkStart w:id="7" w:name="_Toc177632944"/>
      <w:bookmarkStart w:id="8" w:name="_Toc1776333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Magistrates Court (General) Rules 2005</w:t>
      </w:r>
      <w:r>
        <w:t>.</w:t>
      </w:r>
    </w:p>
    <w:p>
      <w:pPr>
        <w:pStyle w:val="Heading5"/>
      </w:pPr>
      <w:bookmarkStart w:id="9" w:name="_Toc177632945"/>
      <w:bookmarkStart w:id="10" w:name="_Toc177633332"/>
      <w:r>
        <w:rPr>
          <w:rStyle w:val="CharSectno"/>
        </w:rPr>
        <w:lastRenderedPageBreak/>
        <w:t>4</w:t>
      </w:r>
      <w:r>
        <w:t>.</w:t>
      </w:r>
      <w:r>
        <w:tab/>
        <w:t>Schedule 2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Schedule 2 Form 3: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0"/>
          <w:szCs w:val="16"/>
        </w:rPr>
        <w:t>section 14 of the Act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0"/>
          <w:szCs w:val="16"/>
        </w:rPr>
        <w:t>section 14 or 14A of the Act (as applicable)</w:t>
      </w:r>
    </w:p>
    <w:p>
      <w:pPr>
        <w:pStyle w:val="BlankClose"/>
      </w:pPr>
    </w:p>
    <w:p>
      <w:pPr>
        <w:pStyle w:val="Indenta"/>
        <w:keepNext/>
      </w:pPr>
      <w:r>
        <w:tab/>
        <w:t>(b)</w:t>
      </w:r>
      <w:r>
        <w:tab/>
        <w:t>after “</w:t>
      </w:r>
      <w:r>
        <w:rPr>
          <w:sz w:val="20"/>
          <w:szCs w:val="16"/>
        </w:rPr>
        <w:t>section 17 of the Act</w:t>
      </w:r>
      <w:r>
        <w:t>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0"/>
          <w:szCs w:val="16"/>
        </w:rPr>
        <w:t xml:space="preserve">or </w:t>
      </w:r>
      <w:r>
        <w:rPr>
          <w:b/>
          <w:bCs/>
          <w:sz w:val="20"/>
          <w:szCs w:val="16"/>
        </w:rPr>
        <w:t>balance payment order</w:t>
      </w:r>
      <w:r>
        <w:rPr>
          <w:sz w:val="20"/>
          <w:szCs w:val="16"/>
        </w:rPr>
        <w:t xml:space="preserve"> issued under section 17A of the Act (as applicable)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2 Form 4AA: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0"/>
          <w:szCs w:val="16"/>
        </w:rPr>
        <w:t>section 14 of the Act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0"/>
          <w:szCs w:val="16"/>
        </w:rPr>
        <w:t>section 14 or 14A of the Act (as applicable)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“</w:t>
      </w:r>
      <w:r>
        <w:rPr>
          <w:sz w:val="20"/>
          <w:szCs w:val="16"/>
        </w:rPr>
        <w:t>section 17 of the Act</w:t>
      </w:r>
      <w:r>
        <w:t>” insert:</w:t>
      </w:r>
    </w:p>
    <w:p>
      <w:pPr>
        <w:pStyle w:val="BlankOpen"/>
      </w:pPr>
    </w:p>
    <w:p>
      <w:pPr>
        <w:pStyle w:val="Indenta"/>
        <w:rPr>
          <w:sz w:val="20"/>
          <w:szCs w:val="16"/>
        </w:rPr>
      </w:pPr>
      <w:r>
        <w:tab/>
      </w:r>
      <w:r>
        <w:tab/>
      </w:r>
      <w:r>
        <w:rPr>
          <w:sz w:val="20"/>
          <w:szCs w:val="16"/>
        </w:rPr>
        <w:t xml:space="preserve">or </w:t>
      </w:r>
      <w:r>
        <w:rPr>
          <w:b/>
          <w:bCs/>
          <w:sz w:val="20"/>
          <w:szCs w:val="16"/>
        </w:rPr>
        <w:t>balance payment order</w:t>
      </w:r>
      <w:r>
        <w:rPr>
          <w:sz w:val="20"/>
          <w:szCs w:val="16"/>
        </w:rPr>
        <w:t xml:space="preserve"> issued under section 17A of the Act (as applicable)</w:t>
      </w:r>
    </w:p>
    <w:p>
      <w:pPr>
        <w:pStyle w:val="BlankClose"/>
      </w:pPr>
    </w:p>
    <w:p>
      <w:pPr>
        <w:pStyle w:val="BlankClose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rPr>
          <w:spacing w:val="-3"/>
          <w:sz w:val="26"/>
        </w:rPr>
      </w:pPr>
    </w:p>
    <w:p>
      <w:pPr>
        <w:ind w:left="1140"/>
        <w:rPr>
          <w:spacing w:val="-3"/>
          <w:sz w:val="26"/>
        </w:rPr>
      </w:pPr>
      <w:r>
        <w:rPr>
          <w:spacing w:val="-3"/>
          <w:sz w:val="26"/>
        </w:rPr>
        <w:t>Date: 16 September 2024</w:t>
      </w:r>
    </w:p>
    <w:p>
      <w:pPr>
        <w:spacing w:before="120"/>
        <w:ind w:left="1140"/>
        <w:rPr>
          <w:spacing w:val="-3"/>
          <w:sz w:val="26"/>
        </w:rPr>
      </w:pPr>
      <w:r>
        <w:rPr>
          <w:spacing w:val="-3"/>
          <w:sz w:val="26"/>
        </w:rPr>
        <w:t>Mr STEVEN HEATH, Chief Magistrate</w:t>
      </w:r>
      <w:r>
        <w:rPr>
          <w:spacing w:val="-3"/>
          <w:sz w:val="26"/>
        </w:rPr>
        <w:br/>
        <w:t>Magistrates Court in Perth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065C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left:0;text-align:left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C060ACD" w14:textId="099C06CF" w:rsidR="005B620C" w:rsidRDefault="005B620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A41C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D938CE" w14:textId="77777777" w:rsidR="005B620C" w:rsidRDefault="005B620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652AFA" w14:textId="4CF10923" w:rsidR="005B620C" w:rsidRDefault="005B620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A41C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2E8147" w14:textId="77777777" w:rsidR="005B620C" w:rsidRDefault="005B620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(General)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(General)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(General)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(General)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5F56918"/>
    <w:multiLevelType w:val="hybridMultilevel"/>
    <w:tmpl w:val="B640454A"/>
    <w:lvl w:ilvl="0" w:tplc="6D54A1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19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91910082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091614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9161445_GUID" w:val="e8ecfb21-60cb-4335-a749-f1b2ed900fde"/>
    <w:docVar w:name="WAFER_202409050937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05093753_GUID" w:val="f4fed151-0540-4009-b692-f0719dfbb512"/>
    <w:docVar w:name="WAFER_202409191008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919100821_GUID" w:val="c93fde1b-de02-4861-a011-048cdf3b109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2AB3ACE9-20D0-48E4-98D7-9B3E4DA4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1853</Characters>
  <Application>Microsoft Office Word</Application>
  <DocSecurity>0</DocSecurity>
  <Lines>92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(General) Amendment Rules 2024 - 00-00-00</dc:title>
  <dc:subject/>
  <dc:creator/>
  <cp:keywords/>
  <dc:description/>
  <cp:lastModifiedBy>Master Repository Process</cp:lastModifiedBy>
  <cp:revision>4</cp:revision>
  <cp:lastPrinted>2024-04-08T04:22:00Z</cp:lastPrinted>
  <dcterms:created xsi:type="dcterms:W3CDTF">2025-07-02T04:00:00Z</dcterms:created>
  <dcterms:modified xsi:type="dcterms:W3CDTF">2025-07-02T04:00:00Z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54816</vt:lpwstr>
  </property>
  <property fmtid="{D5CDD505-2E9C-101B-9397-08002B2CF9AE}" pid="3" name="DocumentType">
    <vt:lpwstr>Reg</vt:lpwstr>
  </property>
  <property fmtid="{D5CDD505-2E9C-101B-9397-08002B2CF9AE}" pid="4" name="AsAtDate">
    <vt:lpwstr>20 Sep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2024/196</vt:lpwstr>
  </property>
  <property fmtid="{D5CDD505-2E9C-101B-9397-08002B2CF9AE}" pid="8" name="PublishDate">
    <vt:lpwstr>20 Sep 2024</vt:lpwstr>
  </property>
  <property fmtid="{D5CDD505-2E9C-101B-9397-08002B2CF9AE}" pid="9" name="CommencementDate">
    <vt:lpwstr>20240920</vt:lpwstr>
  </property>
  <property fmtid="{D5CDD505-2E9C-101B-9397-08002B2CF9AE}" pid="10" name="CommencementAsAt">
    <vt:filetime>2024-09-19T16:00:00Z</vt:filetime>
  </property>
  <property fmtid="{D5CDD505-2E9C-101B-9397-08002B2CF9AE}" pid="11" name="CommencementYear">
    <vt:lpwstr>2024</vt:lpwstr>
  </property>
</Properties>
</file>