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Transport Authority Act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_Toc178166978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_Toc178166979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_Toc178166980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laws</w:t>
      </w:r>
      <w:r>
        <w:tab/>
      </w:r>
      <w:r>
        <w:fldChar w:fldCharType="begin"/>
      </w:r>
      <w:r>
        <w:instrText xml:space="preserve"> PAGEREF _Toc178166981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Public Transport Authority of Western Australia</w:t>
      </w:r>
    </w:p>
    <w:p>
      <w:pPr>
        <w:pStyle w:val="TOC8"/>
        <w:rPr>
          <w:rFonts w:asciiTheme="minorHAnsi" w:eastAsiaTheme="minorEastAsia" w:hAnsiTheme="minorHAnsi" w:cstheme="minorBidi"/>
          <w:szCs w:val="22"/>
        </w:rPr>
      </w:pPr>
      <w:r>
        <w:t>5.</w:t>
      </w:r>
      <w:r>
        <w:tab/>
        <w:t>Authority established</w:t>
      </w:r>
      <w:r>
        <w:tab/>
      </w:r>
      <w:r>
        <w:fldChar w:fldCharType="begin"/>
      </w:r>
      <w:r>
        <w:instrText xml:space="preserve"> PAGEREF _Toc178166983 \h </w:instrText>
      </w:r>
      <w:r>
        <w:fldChar w:fldCharType="separate"/>
      </w:r>
      <w:r>
        <w:t>5</w:t>
      </w:r>
      <w:r>
        <w:fldChar w:fldCharType="end"/>
      </w:r>
    </w:p>
    <w:p>
      <w:pPr>
        <w:pStyle w:val="TOC8"/>
        <w:rPr>
          <w:rFonts w:asciiTheme="minorHAnsi" w:eastAsiaTheme="minorEastAsia" w:hAnsiTheme="minorHAnsi" w:cstheme="minorBidi"/>
          <w:szCs w:val="22"/>
        </w:rPr>
      </w:pPr>
      <w:r>
        <w:t>6.</w:t>
      </w:r>
      <w:r>
        <w:tab/>
        <w:t>Status</w:t>
      </w:r>
      <w:r>
        <w:tab/>
      </w:r>
      <w:r>
        <w:fldChar w:fldCharType="begin"/>
      </w:r>
      <w:r>
        <w:instrText xml:space="preserve"> PAGEREF _Toc178166984 \h </w:instrText>
      </w:r>
      <w:r>
        <w:fldChar w:fldCharType="separate"/>
      </w:r>
      <w:r>
        <w:t>5</w:t>
      </w:r>
      <w:r>
        <w:fldChar w:fldCharType="end"/>
      </w:r>
    </w:p>
    <w:p>
      <w:pPr>
        <w:pStyle w:val="TOC8"/>
        <w:rPr>
          <w:rFonts w:asciiTheme="minorHAnsi" w:eastAsiaTheme="minorEastAsia" w:hAnsiTheme="minorHAnsi" w:cstheme="minorBidi"/>
          <w:szCs w:val="22"/>
        </w:rPr>
      </w:pPr>
      <w:r>
        <w:t>7.</w:t>
      </w:r>
      <w:r>
        <w:tab/>
        <w:t>Management</w:t>
      </w:r>
      <w:r>
        <w:tab/>
      </w:r>
      <w:r>
        <w:fldChar w:fldCharType="begin"/>
      </w:r>
      <w:r>
        <w:instrText xml:space="preserve"> PAGEREF _Toc178166985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Staff and contractors</w:t>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_Toc178166987 \h </w:instrText>
      </w:r>
      <w:r>
        <w:fldChar w:fldCharType="separate"/>
      </w:r>
      <w:r>
        <w:t>6</w:t>
      </w:r>
      <w:r>
        <w:fldChar w:fldCharType="end"/>
      </w:r>
    </w:p>
    <w:p>
      <w:pPr>
        <w:pStyle w:val="TOC8"/>
        <w:rPr>
          <w:rFonts w:asciiTheme="minorHAnsi" w:eastAsiaTheme="minorEastAsia" w:hAnsiTheme="minorHAnsi" w:cstheme="minorBidi"/>
          <w:szCs w:val="22"/>
        </w:rPr>
      </w:pPr>
      <w:r>
        <w:t>9.</w:t>
      </w:r>
      <w:r>
        <w:tab/>
        <w:t>Chief executive officer</w:t>
      </w:r>
      <w:r>
        <w:tab/>
      </w:r>
      <w:r>
        <w:fldChar w:fldCharType="begin"/>
      </w:r>
      <w:r>
        <w:instrText xml:space="preserve"> PAGEREF _Toc178166988 \h </w:instrText>
      </w:r>
      <w:r>
        <w:fldChar w:fldCharType="separate"/>
      </w:r>
      <w:r>
        <w:t>6</w:t>
      </w:r>
      <w:r>
        <w:fldChar w:fldCharType="end"/>
      </w:r>
    </w:p>
    <w:p>
      <w:pPr>
        <w:pStyle w:val="TOC8"/>
        <w:rPr>
          <w:rFonts w:asciiTheme="minorHAnsi" w:eastAsiaTheme="minorEastAsia" w:hAnsiTheme="minorHAnsi" w:cstheme="minorBidi"/>
          <w:szCs w:val="22"/>
        </w:rPr>
      </w:pPr>
      <w:r>
        <w:t>10.</w:t>
      </w:r>
      <w:r>
        <w:tab/>
        <w:t>Other staff and contractors</w:t>
      </w:r>
      <w:r>
        <w:tab/>
      </w:r>
      <w:r>
        <w:fldChar w:fldCharType="begin"/>
      </w:r>
      <w:r>
        <w:instrText xml:space="preserve"> PAGEREF _Toc178166989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government staff and facilities</w:t>
      </w:r>
      <w:r>
        <w:tab/>
      </w:r>
      <w:r>
        <w:fldChar w:fldCharType="begin"/>
      </w:r>
      <w:r>
        <w:instrText xml:space="preserve"> PAGEREF _Toc178166990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Functions of the Authority</w:t>
      </w:r>
    </w:p>
    <w:p>
      <w:pPr>
        <w:pStyle w:val="TOC8"/>
        <w:rPr>
          <w:rFonts w:asciiTheme="minorHAnsi" w:eastAsiaTheme="minorEastAsia" w:hAnsiTheme="minorHAnsi" w:cstheme="minorBidi"/>
          <w:szCs w:val="22"/>
        </w:rPr>
      </w:pPr>
      <w:r>
        <w:t>12.</w:t>
      </w:r>
      <w:r>
        <w:tab/>
        <w:t>Functions</w:t>
      </w:r>
      <w:r>
        <w:tab/>
      </w:r>
      <w:r>
        <w:fldChar w:fldCharType="begin"/>
      </w:r>
      <w:r>
        <w:instrText xml:space="preserve"> PAGEREF _Toc178166992 \h </w:instrText>
      </w:r>
      <w:r>
        <w:fldChar w:fldCharType="separate"/>
      </w:r>
      <w:r>
        <w:t>8</w:t>
      </w:r>
      <w:r>
        <w:fldChar w:fldCharType="end"/>
      </w:r>
    </w:p>
    <w:p>
      <w:pPr>
        <w:pStyle w:val="TOC8"/>
        <w:rPr>
          <w:rFonts w:asciiTheme="minorHAnsi" w:eastAsiaTheme="minorEastAsia" w:hAnsiTheme="minorHAnsi" w:cstheme="minorBidi"/>
          <w:szCs w:val="22"/>
        </w:rPr>
      </w:pPr>
      <w:r>
        <w:t>13.</w:t>
      </w:r>
      <w:r>
        <w:tab/>
        <w:t>Powers generally</w:t>
      </w:r>
      <w:r>
        <w:tab/>
      </w:r>
      <w:r>
        <w:fldChar w:fldCharType="begin"/>
      </w:r>
      <w:r>
        <w:instrText xml:space="preserve"> PAGEREF _Toc178166993 \h </w:instrText>
      </w:r>
      <w:r>
        <w:fldChar w:fldCharType="separate"/>
      </w:r>
      <w:r>
        <w:t>8</w:t>
      </w:r>
      <w:r>
        <w:fldChar w:fldCharType="end"/>
      </w:r>
    </w:p>
    <w:p>
      <w:pPr>
        <w:pStyle w:val="TOC8"/>
        <w:rPr>
          <w:rFonts w:asciiTheme="minorHAnsi" w:eastAsiaTheme="minorEastAsia" w:hAnsiTheme="minorHAnsi" w:cstheme="minorBidi"/>
          <w:szCs w:val="22"/>
        </w:rPr>
      </w:pPr>
      <w:r>
        <w:t>14.</w:t>
      </w:r>
      <w:r>
        <w:tab/>
        <w:t>Use of certain Crown land by Authority</w:t>
      </w:r>
      <w:r>
        <w:tab/>
      </w:r>
      <w:r>
        <w:fldChar w:fldCharType="begin"/>
      </w:r>
      <w:r>
        <w:instrText xml:space="preserve"> PAGEREF _Toc178166994 \h </w:instrText>
      </w:r>
      <w:r>
        <w:fldChar w:fldCharType="separate"/>
      </w:r>
      <w:r>
        <w:t>10</w:t>
      </w:r>
      <w:r>
        <w:fldChar w:fldCharType="end"/>
      </w:r>
    </w:p>
    <w:p>
      <w:pPr>
        <w:pStyle w:val="TOC8"/>
        <w:rPr>
          <w:rFonts w:asciiTheme="minorHAnsi" w:eastAsiaTheme="minorEastAsia" w:hAnsiTheme="minorHAnsi" w:cstheme="minorBidi"/>
          <w:szCs w:val="22"/>
        </w:rPr>
      </w:pPr>
      <w:r>
        <w:t>15.</w:t>
      </w:r>
      <w:r>
        <w:tab/>
        <w:t>Dealing with certain Crown land</w:t>
      </w:r>
      <w:r>
        <w:tab/>
      </w:r>
      <w:r>
        <w:fldChar w:fldCharType="begin"/>
      </w:r>
      <w:r>
        <w:instrText xml:space="preserve"> PAGEREF _Toc178166995 \h </w:instrText>
      </w:r>
      <w:r>
        <w:fldChar w:fldCharType="separate"/>
      </w:r>
      <w:r>
        <w:t>11</w:t>
      </w:r>
      <w:r>
        <w:fldChar w:fldCharType="end"/>
      </w:r>
    </w:p>
    <w:p>
      <w:pPr>
        <w:pStyle w:val="TOC8"/>
        <w:rPr>
          <w:rFonts w:asciiTheme="minorHAnsi" w:eastAsiaTheme="minorEastAsia" w:hAnsiTheme="minorHAnsi" w:cstheme="minorBidi"/>
          <w:szCs w:val="22"/>
        </w:rPr>
      </w:pPr>
      <w:r>
        <w:t>16.</w:t>
      </w:r>
      <w:r>
        <w:tab/>
        <w:t>Restriction on certain dealings in other land</w:t>
      </w:r>
      <w:r>
        <w:tab/>
      </w:r>
      <w:r>
        <w:fldChar w:fldCharType="begin"/>
      </w:r>
      <w:r>
        <w:instrText xml:space="preserve"> PAGEREF _Toc178166996 \h </w:instrText>
      </w:r>
      <w:r>
        <w:fldChar w:fldCharType="separate"/>
      </w:r>
      <w:r>
        <w:t>12</w:t>
      </w:r>
      <w:r>
        <w:fldChar w:fldCharType="end"/>
      </w:r>
    </w:p>
    <w:p>
      <w:pPr>
        <w:pStyle w:val="TOC8"/>
        <w:rPr>
          <w:rFonts w:asciiTheme="minorHAnsi" w:eastAsiaTheme="minorEastAsia" w:hAnsiTheme="minorHAnsi" w:cstheme="minorBidi"/>
          <w:szCs w:val="22"/>
        </w:rPr>
      </w:pPr>
      <w:r>
        <w:t>17.</w:t>
      </w:r>
      <w:r>
        <w:tab/>
        <w:t xml:space="preserve">Authority may operate on corridor land under the </w:t>
      </w:r>
      <w:r>
        <w:rPr>
          <w:i/>
        </w:rPr>
        <w:t>Rail Freight System Act 2000</w:t>
      </w:r>
      <w:r>
        <w:tab/>
      </w:r>
      <w:r>
        <w:fldChar w:fldCharType="begin"/>
      </w:r>
      <w:r>
        <w:instrText xml:space="preserve"> PAGEREF _Toc178166997 \h </w:instrText>
      </w:r>
      <w:r>
        <w:fldChar w:fldCharType="separate"/>
      </w:r>
      <w:r>
        <w:t>12</w:t>
      </w:r>
      <w:r>
        <w:fldChar w:fldCharType="end"/>
      </w:r>
    </w:p>
    <w:p>
      <w:pPr>
        <w:pStyle w:val="TOC8"/>
        <w:rPr>
          <w:rFonts w:asciiTheme="minorHAnsi" w:eastAsiaTheme="minorEastAsia" w:hAnsiTheme="minorHAnsi" w:cstheme="minorBidi"/>
          <w:szCs w:val="22"/>
        </w:rPr>
      </w:pPr>
      <w:r>
        <w:t>18.</w:t>
      </w:r>
      <w:r>
        <w:tab/>
        <w:t xml:space="preserve">Use of names for </w:t>
      </w:r>
      <w:r>
        <w:rPr>
          <w:snapToGrid w:val="0"/>
        </w:rPr>
        <w:t>Authority</w:t>
      </w:r>
      <w:r>
        <w:t xml:space="preserve"> and its operations</w:t>
      </w:r>
      <w:r>
        <w:tab/>
      </w:r>
      <w:r>
        <w:fldChar w:fldCharType="begin"/>
      </w:r>
      <w:r>
        <w:instrText xml:space="preserve"> PAGEREF _Toc178166998 \h </w:instrText>
      </w:r>
      <w:r>
        <w:fldChar w:fldCharType="separate"/>
      </w:r>
      <w:r>
        <w:t>13</w:t>
      </w:r>
      <w:r>
        <w:fldChar w:fldCharType="end"/>
      </w:r>
    </w:p>
    <w:p>
      <w:pPr>
        <w:pStyle w:val="TOC8"/>
        <w:rPr>
          <w:rFonts w:asciiTheme="minorHAnsi" w:eastAsiaTheme="minorEastAsia" w:hAnsiTheme="minorHAnsi" w:cstheme="minorBidi"/>
          <w:szCs w:val="22"/>
        </w:rPr>
      </w:pPr>
      <w:r>
        <w:t>19.</w:t>
      </w:r>
      <w:r>
        <w:tab/>
        <w:t>Delegation by Authority</w:t>
      </w:r>
      <w:r>
        <w:tab/>
      </w:r>
      <w:r>
        <w:fldChar w:fldCharType="begin"/>
      </w:r>
      <w:r>
        <w:instrText xml:space="preserve"> PAGEREF _Toc178166999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20.</w:t>
      </w:r>
      <w:r>
        <w:tab/>
        <w:t>Draft operational plan to be submitted to Minister</w:t>
      </w:r>
      <w:r>
        <w:tab/>
      </w:r>
      <w:r>
        <w:fldChar w:fldCharType="begin"/>
      </w:r>
      <w:r>
        <w:instrText xml:space="preserve"> PAGEREF _Toc178167002 \h </w:instrText>
      </w:r>
      <w:r>
        <w:fldChar w:fldCharType="separate"/>
      </w:r>
      <w:r>
        <w:t>14</w:t>
      </w:r>
      <w:r>
        <w:fldChar w:fldCharType="end"/>
      </w:r>
    </w:p>
    <w:p>
      <w:pPr>
        <w:pStyle w:val="TOC8"/>
        <w:rPr>
          <w:rFonts w:asciiTheme="minorHAnsi" w:eastAsiaTheme="minorEastAsia" w:hAnsiTheme="minorHAnsi" w:cstheme="minorBidi"/>
          <w:szCs w:val="22"/>
        </w:rPr>
      </w:pPr>
      <w:r>
        <w:t>21.</w:t>
      </w:r>
      <w:r>
        <w:tab/>
        <w:t>Content of operational plan</w:t>
      </w:r>
      <w:r>
        <w:tab/>
      </w:r>
      <w:r>
        <w:fldChar w:fldCharType="begin"/>
      </w:r>
      <w:r>
        <w:instrText xml:space="preserve"> PAGEREF _Toc178167003 \h </w:instrText>
      </w:r>
      <w:r>
        <w:fldChar w:fldCharType="separate"/>
      </w:r>
      <w:r>
        <w:t>15</w:t>
      </w:r>
      <w:r>
        <w:fldChar w:fldCharType="end"/>
      </w:r>
    </w:p>
    <w:p>
      <w:pPr>
        <w:pStyle w:val="TOC8"/>
        <w:rPr>
          <w:rFonts w:asciiTheme="minorHAnsi" w:eastAsiaTheme="minorEastAsia" w:hAnsiTheme="minorHAnsi" w:cstheme="minorBidi"/>
          <w:szCs w:val="22"/>
        </w:rPr>
      </w:pPr>
      <w:r>
        <w:t>22.</w:t>
      </w:r>
      <w:r>
        <w:tab/>
        <w:t>Minister’s powers in relation to draft operational plan</w:t>
      </w:r>
      <w:r>
        <w:tab/>
      </w:r>
      <w:r>
        <w:fldChar w:fldCharType="begin"/>
      </w:r>
      <w:r>
        <w:instrText xml:space="preserve"> PAGEREF _Toc178167004 \h </w:instrText>
      </w:r>
      <w:r>
        <w:fldChar w:fldCharType="separate"/>
      </w:r>
      <w:r>
        <w:t>15</w:t>
      </w:r>
      <w:r>
        <w:fldChar w:fldCharType="end"/>
      </w:r>
    </w:p>
    <w:p>
      <w:pPr>
        <w:pStyle w:val="TOC8"/>
        <w:rPr>
          <w:rFonts w:asciiTheme="minorHAnsi" w:eastAsiaTheme="minorEastAsia" w:hAnsiTheme="minorHAnsi" w:cstheme="minorBidi"/>
          <w:szCs w:val="22"/>
        </w:rPr>
      </w:pPr>
      <w:r>
        <w:t>23.</w:t>
      </w:r>
      <w:r>
        <w:tab/>
        <w:t>Modifications of operational plan</w:t>
      </w:r>
      <w:r>
        <w:tab/>
      </w:r>
      <w:r>
        <w:fldChar w:fldCharType="begin"/>
      </w:r>
      <w:r>
        <w:instrText xml:space="preserve"> PAGEREF _Toc178167005 \h </w:instrText>
      </w:r>
      <w:r>
        <w:fldChar w:fldCharType="separate"/>
      </w:r>
      <w:r>
        <w:t>16</w:t>
      </w:r>
      <w:r>
        <w:fldChar w:fldCharType="end"/>
      </w:r>
    </w:p>
    <w:p>
      <w:pPr>
        <w:pStyle w:val="TOC8"/>
        <w:rPr>
          <w:rFonts w:asciiTheme="minorHAnsi" w:eastAsiaTheme="minorEastAsia" w:hAnsiTheme="minorHAnsi" w:cstheme="minorBidi"/>
          <w:szCs w:val="22"/>
        </w:rPr>
      </w:pPr>
      <w:r>
        <w:t>24.</w:t>
      </w:r>
      <w:r>
        <w:tab/>
        <w:t>Duty to observe operational plan</w:t>
      </w:r>
      <w:r>
        <w:tab/>
      </w:r>
      <w:r>
        <w:fldChar w:fldCharType="begin"/>
      </w:r>
      <w:r>
        <w:instrText xml:space="preserve"> PAGEREF _Toc178167006 \h </w:instrText>
      </w:r>
      <w:r>
        <w:fldChar w:fldCharType="separate"/>
      </w:r>
      <w:r>
        <w:t>16</w:t>
      </w:r>
      <w:r>
        <w:fldChar w:fldCharType="end"/>
      </w:r>
    </w:p>
    <w:p>
      <w:pPr>
        <w:pStyle w:val="TOC8"/>
        <w:rPr>
          <w:rFonts w:asciiTheme="minorHAnsi" w:eastAsiaTheme="minorEastAsia" w:hAnsiTheme="minorHAnsi" w:cstheme="minorBidi"/>
          <w:szCs w:val="22"/>
        </w:rPr>
      </w:pPr>
      <w:r>
        <w:t>25.</w:t>
      </w:r>
      <w:r>
        <w:tab/>
        <w:t>Consultation</w:t>
      </w:r>
      <w:r>
        <w:tab/>
      </w:r>
      <w:r>
        <w:fldChar w:fldCharType="begin"/>
      </w:r>
      <w:r>
        <w:instrText xml:space="preserve"> PAGEREF _Toc178167007 \h </w:instrText>
      </w:r>
      <w:r>
        <w:fldChar w:fldCharType="separate"/>
      </w:r>
      <w:r>
        <w:t>16</w:t>
      </w:r>
      <w:r>
        <w:fldChar w:fldCharType="end"/>
      </w:r>
    </w:p>
    <w:p>
      <w:pPr>
        <w:pStyle w:val="TOC8"/>
        <w:rPr>
          <w:rFonts w:asciiTheme="minorHAnsi" w:eastAsiaTheme="minorEastAsia" w:hAnsiTheme="minorHAnsi" w:cstheme="minorBidi"/>
          <w:szCs w:val="22"/>
        </w:rPr>
      </w:pPr>
      <w:r>
        <w:t>26.</w:t>
      </w:r>
      <w:r>
        <w:tab/>
        <w:t>Minister to be kept informed</w:t>
      </w:r>
      <w:r>
        <w:tab/>
      </w:r>
      <w:r>
        <w:fldChar w:fldCharType="begin"/>
      </w:r>
      <w:r>
        <w:instrText xml:space="preserve"> PAGEREF _Toc178167008 \h </w:instrText>
      </w:r>
      <w:r>
        <w:fldChar w:fldCharType="separate"/>
      </w:r>
      <w:r>
        <w:t>17</w:t>
      </w:r>
      <w:r>
        <w:fldChar w:fldCharType="end"/>
      </w:r>
    </w:p>
    <w:p>
      <w:pPr>
        <w:pStyle w:val="TOC8"/>
        <w:rPr>
          <w:rFonts w:asciiTheme="minorHAnsi" w:eastAsiaTheme="minorEastAsia" w:hAnsiTheme="minorHAnsi" w:cstheme="minorBidi"/>
          <w:szCs w:val="22"/>
        </w:rPr>
      </w:pPr>
      <w:r>
        <w:t>27.</w:t>
      </w:r>
      <w:r>
        <w:tab/>
        <w:t>Minister may give directions</w:t>
      </w:r>
      <w:r>
        <w:tab/>
      </w:r>
      <w:r>
        <w:fldChar w:fldCharType="begin"/>
      </w:r>
      <w:r>
        <w:instrText xml:space="preserve"> PAGEREF _Toc178167009 \h </w:instrText>
      </w:r>
      <w:r>
        <w:fldChar w:fldCharType="separate"/>
      </w:r>
      <w:r>
        <w:t>17</w:t>
      </w:r>
      <w:r>
        <w:fldChar w:fldCharType="end"/>
      </w:r>
    </w:p>
    <w:p>
      <w:pPr>
        <w:pStyle w:val="TOC8"/>
        <w:rPr>
          <w:rFonts w:asciiTheme="minorHAnsi" w:eastAsiaTheme="minorEastAsia" w:hAnsiTheme="minorHAnsi" w:cstheme="minorBidi"/>
          <w:szCs w:val="22"/>
        </w:rPr>
      </w:pPr>
      <w:r>
        <w:t>28.</w:t>
      </w:r>
      <w:r>
        <w:tab/>
        <w:t>Minister to have access to information</w:t>
      </w:r>
      <w:r>
        <w:tab/>
      </w:r>
      <w:r>
        <w:fldChar w:fldCharType="begin"/>
      </w:r>
      <w:r>
        <w:instrText xml:space="preserve"> PAGEREF _Toc178167010 \h </w:instrText>
      </w:r>
      <w:r>
        <w:fldChar w:fldCharType="separate"/>
      </w:r>
      <w:r>
        <w:t>18</w:t>
      </w:r>
      <w:r>
        <w:fldChar w:fldCharType="end"/>
      </w:r>
    </w:p>
    <w:p>
      <w:pPr>
        <w:pStyle w:val="TOC8"/>
        <w:rPr>
          <w:rFonts w:asciiTheme="minorHAnsi" w:eastAsiaTheme="minorEastAsia" w:hAnsiTheme="minorHAnsi" w:cstheme="minorBidi"/>
          <w:szCs w:val="22"/>
        </w:rPr>
      </w:pPr>
      <w:r>
        <w:t>29.</w:t>
      </w:r>
      <w:r>
        <w:tab/>
        <w:t>Deletion of commercially sensitive matters</w:t>
      </w:r>
      <w:r>
        <w:tab/>
      </w:r>
      <w:r>
        <w:fldChar w:fldCharType="begin"/>
      </w:r>
      <w:r>
        <w:instrText xml:space="preserve"> PAGEREF _Toc178167011 \h </w:instrText>
      </w:r>
      <w:r>
        <w:fldChar w:fldCharType="separate"/>
      </w:r>
      <w:r>
        <w:t>19</w:t>
      </w:r>
      <w:r>
        <w:fldChar w:fldCharType="end"/>
      </w:r>
    </w:p>
    <w:p>
      <w:pPr>
        <w:pStyle w:val="TOC8"/>
        <w:rPr>
          <w:rFonts w:asciiTheme="minorHAnsi" w:eastAsiaTheme="minorEastAsia" w:hAnsiTheme="minorHAnsi" w:cstheme="minorBidi"/>
          <w:szCs w:val="22"/>
        </w:rPr>
      </w:pPr>
      <w:r>
        <w:t>30.</w:t>
      </w:r>
      <w:r>
        <w:tab/>
        <w:t>Protection for disclosure or compliance with directions</w:t>
      </w:r>
      <w:r>
        <w:tab/>
      </w:r>
      <w:r>
        <w:fldChar w:fldCharType="begin"/>
      </w:r>
      <w:r>
        <w:instrText xml:space="preserve"> PAGEREF _Toc178167012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31.</w:t>
      </w:r>
      <w:r>
        <w:tab/>
        <w:t>Authority’s funds</w:t>
      </w:r>
      <w:r>
        <w:tab/>
      </w:r>
      <w:r>
        <w:fldChar w:fldCharType="begin"/>
      </w:r>
      <w:r>
        <w:instrText xml:space="preserve"> PAGEREF _Toc178167014 \h </w:instrText>
      </w:r>
      <w:r>
        <w:fldChar w:fldCharType="separate"/>
      </w:r>
      <w:r>
        <w:t>20</w:t>
      </w:r>
      <w:r>
        <w:fldChar w:fldCharType="end"/>
      </w:r>
    </w:p>
    <w:p>
      <w:pPr>
        <w:pStyle w:val="TOC8"/>
        <w:rPr>
          <w:rFonts w:asciiTheme="minorHAnsi" w:eastAsiaTheme="minorEastAsia" w:hAnsiTheme="minorHAnsi" w:cstheme="minorBidi"/>
          <w:szCs w:val="22"/>
        </w:rPr>
      </w:pPr>
      <w:r>
        <w:t>32.</w:t>
      </w:r>
      <w:r>
        <w:tab/>
        <w:t>Public Transport Authority Account</w:t>
      </w:r>
      <w:r>
        <w:tab/>
      </w:r>
      <w:r>
        <w:fldChar w:fldCharType="begin"/>
      </w:r>
      <w:r>
        <w:instrText xml:space="preserve"> PAGEREF _Toc178167015 \h </w:instrText>
      </w:r>
      <w:r>
        <w:fldChar w:fldCharType="separate"/>
      </w:r>
      <w:r>
        <w:t>20</w:t>
      </w:r>
      <w:r>
        <w:fldChar w:fldCharType="end"/>
      </w:r>
    </w:p>
    <w:p>
      <w:pPr>
        <w:pStyle w:val="TOC8"/>
        <w:rPr>
          <w:rFonts w:asciiTheme="minorHAnsi" w:eastAsiaTheme="minorEastAsia" w:hAnsiTheme="minorHAnsi" w:cstheme="minorBidi"/>
          <w:szCs w:val="22"/>
        </w:rPr>
      </w:pPr>
      <w:r>
        <w:t>33.</w:t>
      </w:r>
      <w:r>
        <w:tab/>
        <w:t>Borrowing</w:t>
      </w:r>
      <w:r>
        <w:tab/>
      </w:r>
      <w:r>
        <w:fldChar w:fldCharType="begin"/>
      </w:r>
      <w:r>
        <w:instrText xml:space="preserve"> PAGEREF _Toc178167016 \h </w:instrText>
      </w:r>
      <w:r>
        <w:fldChar w:fldCharType="separate"/>
      </w:r>
      <w:r>
        <w:t>20</w:t>
      </w:r>
      <w:r>
        <w:fldChar w:fldCharType="end"/>
      </w:r>
    </w:p>
    <w:p>
      <w:pPr>
        <w:pStyle w:val="TOC8"/>
        <w:rPr>
          <w:rFonts w:asciiTheme="minorHAnsi" w:eastAsiaTheme="minorEastAsia" w:hAnsiTheme="minorHAnsi" w:cstheme="minorBidi"/>
          <w:szCs w:val="22"/>
        </w:rPr>
      </w:pPr>
      <w:r>
        <w:t>34.</w:t>
      </w:r>
      <w:r>
        <w:tab/>
        <w:t>Guarantees</w:t>
      </w:r>
      <w:r>
        <w:tab/>
      </w:r>
      <w:r>
        <w:fldChar w:fldCharType="begin"/>
      </w:r>
      <w:r>
        <w:instrText xml:space="preserve"> PAGEREF _Toc178167017 \h </w:instrText>
      </w:r>
      <w:r>
        <w:fldChar w:fldCharType="separate"/>
      </w:r>
      <w:r>
        <w:t>21</w:t>
      </w:r>
      <w:r>
        <w:fldChar w:fldCharType="end"/>
      </w:r>
    </w:p>
    <w:p>
      <w:pPr>
        <w:pStyle w:val="TOC8"/>
        <w:rPr>
          <w:rFonts w:asciiTheme="minorHAnsi" w:eastAsiaTheme="minorEastAsia" w:hAnsiTheme="minorHAnsi" w:cstheme="minorBidi"/>
          <w:szCs w:val="22"/>
        </w:rPr>
      </w:pPr>
      <w:r>
        <w:t>35.</w:t>
      </w:r>
      <w:r>
        <w:tab/>
        <w:t>Charges for guarantee</w:t>
      </w:r>
      <w:r>
        <w:tab/>
      </w:r>
      <w:r>
        <w:fldChar w:fldCharType="begin"/>
      </w:r>
      <w:r>
        <w:instrText xml:space="preserve"> PAGEREF _Toc178167018 \h </w:instrText>
      </w:r>
      <w:r>
        <w:fldChar w:fldCharType="separate"/>
      </w:r>
      <w:r>
        <w:t>21</w:t>
      </w:r>
      <w:r>
        <w:fldChar w:fldCharType="end"/>
      </w:r>
    </w:p>
    <w:p>
      <w:pPr>
        <w:pStyle w:val="TOC8"/>
        <w:rPr>
          <w:rFonts w:asciiTheme="minorHAnsi" w:eastAsiaTheme="minorEastAsia" w:hAnsiTheme="minorHAnsi" w:cstheme="minorBidi"/>
          <w:szCs w:val="22"/>
        </w:rPr>
      </w:pPr>
      <w:r>
        <w:t>36.</w:t>
      </w:r>
      <w:r>
        <w:tab/>
        <w:t>The Authority may extend credit to customers or suppliers</w:t>
      </w:r>
      <w:r>
        <w:tab/>
      </w:r>
      <w:r>
        <w:fldChar w:fldCharType="begin"/>
      </w:r>
      <w:r>
        <w:instrText xml:space="preserve"> PAGEREF _Toc178167019 \h </w:instrText>
      </w:r>
      <w:r>
        <w:fldChar w:fldCharType="separate"/>
      </w:r>
      <w:r>
        <w:t>21</w:t>
      </w:r>
      <w:r>
        <w:fldChar w:fldCharType="end"/>
      </w:r>
    </w:p>
    <w:p>
      <w:pPr>
        <w:pStyle w:val="TOC8"/>
        <w:rPr>
          <w:rFonts w:asciiTheme="minorHAnsi" w:eastAsiaTheme="minorEastAsia" w:hAnsiTheme="minorHAnsi" w:cstheme="minorBidi"/>
          <w:szCs w:val="22"/>
        </w:rPr>
      </w:pPr>
      <w:r>
        <w:t>37.</w:t>
      </w:r>
      <w:r>
        <w:tab/>
        <w:t>Notice of financial difficulty</w:t>
      </w:r>
      <w:r>
        <w:tab/>
      </w:r>
      <w:r>
        <w:fldChar w:fldCharType="begin"/>
      </w:r>
      <w:r>
        <w:instrText xml:space="preserve"> PAGEREF _Toc178167020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rPr>
          <w:b w:val="0"/>
          <w:bCs/>
          <w:iCs/>
        </w:rPr>
        <w:t xml:space="preserve"> </w:t>
      </w:r>
      <w:r>
        <w:rPr>
          <w:iCs/>
        </w:rPr>
        <w:t>and</w:t>
      </w:r>
      <w:r>
        <w:rPr>
          <w:i/>
        </w:rPr>
        <w:t xml:space="preserve"> Auditor General Act 2006</w:t>
      </w:r>
    </w:p>
    <w:p>
      <w:pPr>
        <w:pStyle w:val="TOC8"/>
        <w:rPr>
          <w:rFonts w:asciiTheme="minorHAnsi" w:eastAsiaTheme="minorEastAsia" w:hAnsiTheme="minorHAnsi" w:cstheme="minorBidi"/>
          <w:szCs w:val="22"/>
        </w:rPr>
      </w:pPr>
      <w:r>
        <w:t>38.</w:t>
      </w:r>
      <w:r>
        <w:tab/>
        <w:t xml:space="preserve">Application of </w:t>
      </w:r>
      <w:r>
        <w:rPr>
          <w:i/>
        </w:rPr>
        <w:t>Financial Management Act 2006</w:t>
      </w:r>
      <w:r>
        <w:t xml:space="preserve"> and </w:t>
      </w:r>
      <w:r>
        <w:rPr>
          <w:i/>
        </w:rPr>
        <w:t>Auditor General Act 2006</w:t>
      </w:r>
      <w:r>
        <w:tab/>
      </w:r>
      <w:r>
        <w:fldChar w:fldCharType="begin"/>
      </w:r>
      <w:r>
        <w:instrText xml:space="preserve"> PAGEREF _Toc178167022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Authority</w:t>
      </w:r>
    </w:p>
    <w:p>
      <w:pPr>
        <w:pStyle w:val="TOC8"/>
        <w:rPr>
          <w:rFonts w:asciiTheme="minorHAnsi" w:eastAsiaTheme="minorEastAsia" w:hAnsiTheme="minorHAnsi" w:cstheme="minorBidi"/>
          <w:szCs w:val="22"/>
        </w:rPr>
      </w:pPr>
      <w:r>
        <w:t>39.</w:t>
      </w:r>
      <w:r>
        <w:tab/>
        <w:t>People dealing with Authority may make assumptions</w:t>
      </w:r>
      <w:r>
        <w:tab/>
      </w:r>
      <w:r>
        <w:fldChar w:fldCharType="begin"/>
      </w:r>
      <w:r>
        <w:instrText xml:space="preserve"> PAGEREF _Toc178167025 \h </w:instrText>
      </w:r>
      <w:r>
        <w:fldChar w:fldCharType="separate"/>
      </w:r>
      <w:r>
        <w:t>23</w:t>
      </w:r>
      <w:r>
        <w:fldChar w:fldCharType="end"/>
      </w:r>
    </w:p>
    <w:p>
      <w:pPr>
        <w:pStyle w:val="TOC8"/>
        <w:rPr>
          <w:rFonts w:asciiTheme="minorHAnsi" w:eastAsiaTheme="minorEastAsia" w:hAnsiTheme="minorHAnsi" w:cstheme="minorBidi"/>
          <w:szCs w:val="22"/>
        </w:rPr>
      </w:pPr>
      <w:r>
        <w:t>40.</w:t>
      </w:r>
      <w:r>
        <w:tab/>
        <w:t>Third parties may make assumptions</w:t>
      </w:r>
      <w:r>
        <w:tab/>
      </w:r>
      <w:r>
        <w:fldChar w:fldCharType="begin"/>
      </w:r>
      <w:r>
        <w:instrText xml:space="preserve"> PAGEREF _Toc178167026 \h </w:instrText>
      </w:r>
      <w:r>
        <w:fldChar w:fldCharType="separate"/>
      </w:r>
      <w:r>
        <w:t>23</w:t>
      </w:r>
      <w:r>
        <w:fldChar w:fldCharType="end"/>
      </w:r>
    </w:p>
    <w:p>
      <w:pPr>
        <w:pStyle w:val="TOC8"/>
        <w:rPr>
          <w:rFonts w:asciiTheme="minorHAnsi" w:eastAsiaTheme="minorEastAsia" w:hAnsiTheme="minorHAnsi" w:cstheme="minorBidi"/>
          <w:szCs w:val="22"/>
        </w:rPr>
      </w:pPr>
      <w:r>
        <w:t>41.</w:t>
      </w:r>
      <w:r>
        <w:tab/>
        <w:t>Matters that can be assumed</w:t>
      </w:r>
      <w:r>
        <w:tab/>
      </w:r>
      <w:r>
        <w:fldChar w:fldCharType="begin"/>
      </w:r>
      <w:r>
        <w:instrText xml:space="preserve"> PAGEREF _Toc178167027 \h </w:instrText>
      </w:r>
      <w:r>
        <w:fldChar w:fldCharType="separate"/>
      </w:r>
      <w:r>
        <w:t>23</w:t>
      </w:r>
      <w:r>
        <w:fldChar w:fldCharType="end"/>
      </w:r>
    </w:p>
    <w:p>
      <w:pPr>
        <w:pStyle w:val="TOC8"/>
        <w:rPr>
          <w:rFonts w:asciiTheme="minorHAnsi" w:eastAsiaTheme="minorEastAsia" w:hAnsiTheme="minorHAnsi" w:cstheme="minorBidi"/>
          <w:szCs w:val="22"/>
        </w:rPr>
      </w:pPr>
      <w:r>
        <w:t>42.</w:t>
      </w:r>
      <w:r>
        <w:tab/>
        <w:t>When those matters cannot be assumed</w:t>
      </w:r>
      <w:r>
        <w:tab/>
      </w:r>
      <w:r>
        <w:fldChar w:fldCharType="begin"/>
      </w:r>
      <w:r>
        <w:instrText xml:space="preserve"> PAGEREF _Toc178167028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Infringement notices</w:t>
      </w:r>
    </w:p>
    <w:p>
      <w:pPr>
        <w:pStyle w:val="TOC8"/>
        <w:rPr>
          <w:rFonts w:asciiTheme="minorHAnsi" w:eastAsiaTheme="minorEastAsia" w:hAnsiTheme="minorHAnsi" w:cstheme="minorBidi"/>
          <w:szCs w:val="22"/>
        </w:rPr>
      </w:pPr>
      <w:r>
        <w:t>43.</w:t>
      </w:r>
      <w:r>
        <w:tab/>
        <w:t>Term used: prescribed</w:t>
      </w:r>
      <w:r>
        <w:tab/>
      </w:r>
      <w:r>
        <w:fldChar w:fldCharType="begin"/>
      </w:r>
      <w:r>
        <w:instrText xml:space="preserve"> PAGEREF _Toc178167030 \h </w:instrText>
      </w:r>
      <w:r>
        <w:fldChar w:fldCharType="separate"/>
      </w:r>
      <w:r>
        <w:t>25</w:t>
      </w:r>
      <w:r>
        <w:fldChar w:fldCharType="end"/>
      </w:r>
    </w:p>
    <w:p>
      <w:pPr>
        <w:pStyle w:val="TOC8"/>
        <w:rPr>
          <w:rFonts w:asciiTheme="minorHAnsi" w:eastAsiaTheme="minorEastAsia" w:hAnsiTheme="minorHAnsi" w:cstheme="minorBidi"/>
          <w:szCs w:val="22"/>
        </w:rPr>
      </w:pPr>
      <w:r>
        <w:t>44.</w:t>
      </w:r>
      <w:r>
        <w:tab/>
        <w:t>Giving of notice</w:t>
      </w:r>
      <w:r>
        <w:tab/>
      </w:r>
      <w:r>
        <w:fldChar w:fldCharType="begin"/>
      </w:r>
      <w:r>
        <w:instrText xml:space="preserve"> PAGEREF _Toc178167031 \h </w:instrText>
      </w:r>
      <w:r>
        <w:fldChar w:fldCharType="separate"/>
      </w:r>
      <w:r>
        <w:t>25</w:t>
      </w:r>
      <w:r>
        <w:fldChar w:fldCharType="end"/>
      </w:r>
    </w:p>
    <w:p>
      <w:pPr>
        <w:pStyle w:val="TOC8"/>
        <w:rPr>
          <w:rFonts w:asciiTheme="minorHAnsi" w:eastAsiaTheme="minorEastAsia" w:hAnsiTheme="minorHAnsi" w:cstheme="minorBidi"/>
          <w:szCs w:val="22"/>
        </w:rPr>
      </w:pPr>
      <w:r>
        <w:t>45.</w:t>
      </w:r>
      <w:r>
        <w:tab/>
        <w:t>Content of notice</w:t>
      </w:r>
      <w:r>
        <w:tab/>
      </w:r>
      <w:r>
        <w:fldChar w:fldCharType="begin"/>
      </w:r>
      <w:r>
        <w:instrText xml:space="preserve"> PAGEREF _Toc178167032 \h </w:instrText>
      </w:r>
      <w:r>
        <w:fldChar w:fldCharType="separate"/>
      </w:r>
      <w:r>
        <w:t>25</w:t>
      </w:r>
      <w:r>
        <w:fldChar w:fldCharType="end"/>
      </w:r>
    </w:p>
    <w:p>
      <w:pPr>
        <w:pStyle w:val="TOC8"/>
        <w:rPr>
          <w:rFonts w:asciiTheme="minorHAnsi" w:eastAsiaTheme="minorEastAsia" w:hAnsiTheme="minorHAnsi" w:cstheme="minorBidi"/>
          <w:szCs w:val="22"/>
        </w:rPr>
      </w:pPr>
      <w:r>
        <w:t>46.</w:t>
      </w:r>
      <w:r>
        <w:tab/>
        <w:t>Extension of time</w:t>
      </w:r>
      <w:r>
        <w:tab/>
      </w:r>
      <w:r>
        <w:fldChar w:fldCharType="begin"/>
      </w:r>
      <w:r>
        <w:instrText xml:space="preserve"> PAGEREF _Toc178167033 \h </w:instrText>
      </w:r>
      <w:r>
        <w:fldChar w:fldCharType="separate"/>
      </w:r>
      <w:r>
        <w:t>26</w:t>
      </w:r>
      <w:r>
        <w:fldChar w:fldCharType="end"/>
      </w:r>
    </w:p>
    <w:p>
      <w:pPr>
        <w:pStyle w:val="TOC8"/>
        <w:rPr>
          <w:rFonts w:asciiTheme="minorHAnsi" w:eastAsiaTheme="minorEastAsia" w:hAnsiTheme="minorHAnsi" w:cstheme="minorBidi"/>
          <w:szCs w:val="22"/>
        </w:rPr>
      </w:pPr>
      <w:r>
        <w:t>47.</w:t>
      </w:r>
      <w:r>
        <w:tab/>
        <w:t>Withdrawal of notice</w:t>
      </w:r>
      <w:r>
        <w:tab/>
      </w:r>
      <w:r>
        <w:fldChar w:fldCharType="begin"/>
      </w:r>
      <w:r>
        <w:instrText xml:space="preserve"> PAGEREF _Toc178167034 \h </w:instrText>
      </w:r>
      <w:r>
        <w:fldChar w:fldCharType="separate"/>
      </w:r>
      <w:r>
        <w:t>26</w:t>
      </w:r>
      <w:r>
        <w:fldChar w:fldCharType="end"/>
      </w:r>
    </w:p>
    <w:p>
      <w:pPr>
        <w:pStyle w:val="TOC8"/>
        <w:rPr>
          <w:rFonts w:asciiTheme="minorHAnsi" w:eastAsiaTheme="minorEastAsia" w:hAnsiTheme="minorHAnsi" w:cstheme="minorBidi"/>
          <w:szCs w:val="22"/>
        </w:rPr>
      </w:pPr>
      <w:r>
        <w:t>48.</w:t>
      </w:r>
      <w:r>
        <w:tab/>
        <w:t>Benefit of paying modified penalty</w:t>
      </w:r>
      <w:r>
        <w:tab/>
      </w:r>
      <w:r>
        <w:fldChar w:fldCharType="begin"/>
      </w:r>
      <w:r>
        <w:instrText xml:space="preserve"> PAGEREF _Toc178167035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of penalties collected</w:t>
      </w:r>
      <w:r>
        <w:tab/>
      </w:r>
      <w:r>
        <w:fldChar w:fldCharType="begin"/>
      </w:r>
      <w:r>
        <w:instrText xml:space="preserve"> PAGEREF _Toc178167036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50.</w:t>
      </w:r>
      <w:r>
        <w:tab/>
        <w:t>Authority exempt from certain rates and taxes</w:t>
      </w:r>
      <w:r>
        <w:tab/>
      </w:r>
      <w:r>
        <w:fldChar w:fldCharType="begin"/>
      </w:r>
      <w:r>
        <w:instrText xml:space="preserve"> PAGEREF _Toc178167038 \h </w:instrText>
      </w:r>
      <w:r>
        <w:fldChar w:fldCharType="separate"/>
      </w:r>
      <w:r>
        <w:t>27</w:t>
      </w:r>
      <w:r>
        <w:fldChar w:fldCharType="end"/>
      </w:r>
    </w:p>
    <w:p>
      <w:pPr>
        <w:pStyle w:val="TOC8"/>
        <w:rPr>
          <w:rFonts w:asciiTheme="minorHAnsi" w:eastAsiaTheme="minorEastAsia" w:hAnsiTheme="minorHAnsi" w:cstheme="minorBidi"/>
          <w:szCs w:val="22"/>
        </w:rPr>
      </w:pPr>
      <w:r>
        <w:t>51.</w:t>
      </w:r>
      <w:r>
        <w:tab/>
        <w:t>Execution of documents by Authority</w:t>
      </w:r>
      <w:r>
        <w:tab/>
      </w:r>
      <w:r>
        <w:fldChar w:fldCharType="begin"/>
      </w:r>
      <w:r>
        <w:instrText xml:space="preserve"> PAGEREF _Toc178167039 \h </w:instrText>
      </w:r>
      <w:r>
        <w:fldChar w:fldCharType="separate"/>
      </w:r>
      <w:r>
        <w:t>27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Contract formalities</w:t>
      </w:r>
      <w:r>
        <w:tab/>
      </w:r>
      <w:r>
        <w:fldChar w:fldCharType="begin"/>
      </w:r>
      <w:r>
        <w:instrText xml:space="preserve"> PAGEREF _Toc178167040 \h </w:instrText>
      </w:r>
      <w:r>
        <w:fldChar w:fldCharType="separate"/>
      </w:r>
      <w:r>
        <w:t>28</w:t>
      </w:r>
      <w:r>
        <w:fldChar w:fldCharType="end"/>
      </w:r>
    </w:p>
    <w:p>
      <w:pPr>
        <w:pStyle w:val="TOC8"/>
        <w:rPr>
          <w:rFonts w:asciiTheme="minorHAnsi" w:eastAsiaTheme="minorEastAsia" w:hAnsiTheme="minorHAnsi" w:cstheme="minorBidi"/>
          <w:szCs w:val="22"/>
        </w:rPr>
      </w:pPr>
      <w:r>
        <w:t>53.</w:t>
      </w:r>
      <w:r>
        <w:tab/>
        <w:t>Assignment of benefit of contract</w:t>
      </w:r>
      <w:r>
        <w:tab/>
      </w:r>
      <w:r>
        <w:fldChar w:fldCharType="begin"/>
      </w:r>
      <w:r>
        <w:instrText xml:space="preserve"> PAGEREF _Toc178167041 \h </w:instrText>
      </w:r>
      <w:r>
        <w:fldChar w:fldCharType="separate"/>
      </w:r>
      <w:r>
        <w:t>29</w:t>
      </w:r>
      <w:r>
        <w:fldChar w:fldCharType="end"/>
      </w:r>
    </w:p>
    <w:p>
      <w:pPr>
        <w:pStyle w:val="TOC8"/>
        <w:rPr>
          <w:rFonts w:asciiTheme="minorHAnsi" w:eastAsiaTheme="minorEastAsia" w:hAnsiTheme="minorHAnsi" w:cstheme="minorBidi"/>
          <w:szCs w:val="22"/>
        </w:rPr>
      </w:pPr>
      <w:r>
        <w:t>54.</w:t>
      </w:r>
      <w:r>
        <w:tab/>
        <w:t>Protection from liability for wrongdoing</w:t>
      </w:r>
      <w:r>
        <w:tab/>
      </w:r>
      <w:r>
        <w:fldChar w:fldCharType="begin"/>
      </w:r>
      <w:r>
        <w:instrText xml:space="preserve"> PAGEREF _Toc178167042 \h </w:instrText>
      </w:r>
      <w:r>
        <w:fldChar w:fldCharType="separate"/>
      </w:r>
      <w:r>
        <w:t>29</w:t>
      </w:r>
      <w:r>
        <w:fldChar w:fldCharType="end"/>
      </w:r>
    </w:p>
    <w:p>
      <w:pPr>
        <w:pStyle w:val="TOC8"/>
        <w:rPr>
          <w:rFonts w:asciiTheme="minorHAnsi" w:eastAsiaTheme="minorEastAsia" w:hAnsiTheme="minorHAnsi" w:cstheme="minorBidi"/>
          <w:szCs w:val="22"/>
        </w:rPr>
      </w:pPr>
      <w:r>
        <w:t>55.</w:t>
      </w:r>
      <w:r>
        <w:tab/>
        <w:t>Exchange of information</w:t>
      </w:r>
      <w:r>
        <w:tab/>
      </w:r>
      <w:r>
        <w:fldChar w:fldCharType="begin"/>
      </w:r>
      <w:r>
        <w:instrText xml:space="preserve"> PAGEREF _Toc178167043 \h </w:instrText>
      </w:r>
      <w:r>
        <w:fldChar w:fldCharType="separate"/>
      </w:r>
      <w:r>
        <w:t>30</w:t>
      </w:r>
      <w:r>
        <w:fldChar w:fldCharType="end"/>
      </w:r>
    </w:p>
    <w:p>
      <w:pPr>
        <w:pStyle w:val="TOC8"/>
        <w:rPr>
          <w:rFonts w:asciiTheme="minorHAnsi" w:eastAsiaTheme="minorEastAsia" w:hAnsiTheme="minorHAnsi" w:cstheme="minorBidi"/>
          <w:szCs w:val="22"/>
        </w:rPr>
      </w:pPr>
      <w:r>
        <w:t>56.</w:t>
      </w:r>
      <w:r>
        <w:tab/>
        <w:t>Authorised persons and security officers</w:t>
      </w:r>
      <w:r>
        <w:tab/>
      </w:r>
      <w:r>
        <w:fldChar w:fldCharType="begin"/>
      </w:r>
      <w:r>
        <w:instrText xml:space="preserve"> PAGEREF _Toc178167044 \h </w:instrText>
      </w:r>
      <w:r>
        <w:fldChar w:fldCharType="separate"/>
      </w:r>
      <w:r>
        <w:t>32</w:t>
      </w:r>
      <w:r>
        <w:fldChar w:fldCharType="end"/>
      </w:r>
    </w:p>
    <w:p>
      <w:pPr>
        <w:pStyle w:val="TOC8"/>
        <w:rPr>
          <w:rFonts w:asciiTheme="minorHAnsi" w:eastAsiaTheme="minorEastAsia" w:hAnsiTheme="minorHAnsi" w:cstheme="minorBidi"/>
          <w:szCs w:val="22"/>
        </w:rPr>
      </w:pPr>
      <w:r>
        <w:t>57.</w:t>
      </w:r>
      <w:r>
        <w:tab/>
        <w:t>Obtaining details of certain offenders</w:t>
      </w:r>
      <w:r>
        <w:tab/>
      </w:r>
      <w:r>
        <w:fldChar w:fldCharType="begin"/>
      </w:r>
      <w:r>
        <w:instrText xml:space="preserve"> PAGEREF _Toc178167045 \h </w:instrText>
      </w:r>
      <w:r>
        <w:fldChar w:fldCharType="separate"/>
      </w:r>
      <w:r>
        <w:t>33</w:t>
      </w:r>
      <w:r>
        <w:fldChar w:fldCharType="end"/>
      </w:r>
    </w:p>
    <w:p>
      <w:pPr>
        <w:pStyle w:val="TOC8"/>
        <w:rPr>
          <w:rFonts w:asciiTheme="minorHAnsi" w:eastAsiaTheme="minorEastAsia" w:hAnsiTheme="minorHAnsi" w:cstheme="minorBidi"/>
          <w:szCs w:val="22"/>
        </w:rPr>
      </w:pPr>
      <w:r>
        <w:t>58.</w:t>
      </w:r>
      <w:r>
        <w:tab/>
        <w:t>Offenders may be taken into custody in some circumstances</w:t>
      </w:r>
      <w:r>
        <w:tab/>
      </w:r>
      <w:r>
        <w:fldChar w:fldCharType="begin"/>
      </w:r>
      <w:r>
        <w:instrText xml:space="preserve"> PAGEREF _Toc178167046 \h </w:instrText>
      </w:r>
      <w:r>
        <w:fldChar w:fldCharType="separate"/>
      </w:r>
      <w:r>
        <w:t>33</w:t>
      </w:r>
      <w:r>
        <w:fldChar w:fldCharType="end"/>
      </w:r>
    </w:p>
    <w:p>
      <w:pPr>
        <w:pStyle w:val="TOC8"/>
        <w:rPr>
          <w:rFonts w:asciiTheme="minorHAnsi" w:eastAsiaTheme="minorEastAsia" w:hAnsiTheme="minorHAnsi" w:cstheme="minorBidi"/>
          <w:szCs w:val="22"/>
        </w:rPr>
      </w:pPr>
      <w:r>
        <w:t>59.</w:t>
      </w:r>
      <w:r>
        <w:tab/>
        <w:t>Security officer may help execute certain warrants</w:t>
      </w:r>
      <w:r>
        <w:tab/>
      </w:r>
      <w:r>
        <w:fldChar w:fldCharType="begin"/>
      </w:r>
      <w:r>
        <w:instrText xml:space="preserve"> PAGEREF _Toc178167047 \h </w:instrText>
      </w:r>
      <w:r>
        <w:fldChar w:fldCharType="separate"/>
      </w:r>
      <w:r>
        <w:t>34</w:t>
      </w:r>
      <w:r>
        <w:fldChar w:fldCharType="end"/>
      </w:r>
    </w:p>
    <w:p>
      <w:pPr>
        <w:pStyle w:val="TOC8"/>
        <w:rPr>
          <w:rFonts w:asciiTheme="minorHAnsi" w:eastAsiaTheme="minorEastAsia" w:hAnsiTheme="minorHAnsi" w:cstheme="minorBidi"/>
          <w:szCs w:val="22"/>
        </w:rPr>
      </w:pPr>
      <w:r>
        <w:t>60.</w:t>
      </w:r>
      <w:r>
        <w:tab/>
        <w:t>Searching persons taken into custody</w:t>
      </w:r>
      <w:r>
        <w:tab/>
      </w:r>
      <w:r>
        <w:fldChar w:fldCharType="begin"/>
      </w:r>
      <w:r>
        <w:instrText xml:space="preserve"> PAGEREF _Toc178167048 \h </w:instrText>
      </w:r>
      <w:r>
        <w:fldChar w:fldCharType="separate"/>
      </w:r>
      <w:r>
        <w:t>35</w:t>
      </w:r>
      <w:r>
        <w:fldChar w:fldCharType="end"/>
      </w:r>
    </w:p>
    <w:p>
      <w:pPr>
        <w:pStyle w:val="TOC8"/>
        <w:rPr>
          <w:rFonts w:asciiTheme="minorHAnsi" w:eastAsiaTheme="minorEastAsia" w:hAnsiTheme="minorHAnsi" w:cstheme="minorBidi"/>
          <w:szCs w:val="22"/>
        </w:rPr>
      </w:pPr>
      <w:r>
        <w:t>61.</w:t>
      </w:r>
      <w:r>
        <w:tab/>
        <w:t>Search without warrant</w:t>
      </w:r>
      <w:r>
        <w:tab/>
      </w:r>
      <w:r>
        <w:fldChar w:fldCharType="begin"/>
      </w:r>
      <w:r>
        <w:instrText xml:space="preserve"> PAGEREF _Toc178167049 \h </w:instrText>
      </w:r>
      <w:r>
        <w:fldChar w:fldCharType="separate"/>
      </w:r>
      <w:r>
        <w:t>35</w:t>
      </w:r>
      <w:r>
        <w:fldChar w:fldCharType="end"/>
      </w:r>
    </w:p>
    <w:p>
      <w:pPr>
        <w:pStyle w:val="TOC8"/>
        <w:rPr>
          <w:rFonts w:asciiTheme="minorHAnsi" w:eastAsiaTheme="minorEastAsia" w:hAnsiTheme="minorHAnsi" w:cstheme="minorBidi"/>
          <w:szCs w:val="22"/>
        </w:rPr>
      </w:pPr>
      <w:r>
        <w:t>62.</w:t>
      </w:r>
      <w:r>
        <w:tab/>
        <w:t>Provisions about searching a person</w:t>
      </w:r>
      <w:r>
        <w:tab/>
      </w:r>
      <w:r>
        <w:fldChar w:fldCharType="begin"/>
      </w:r>
      <w:r>
        <w:instrText xml:space="preserve"> PAGEREF _Toc178167050 \h </w:instrText>
      </w:r>
      <w:r>
        <w:fldChar w:fldCharType="separate"/>
      </w:r>
      <w:r>
        <w:t>35</w:t>
      </w:r>
      <w:r>
        <w:fldChar w:fldCharType="end"/>
      </w:r>
    </w:p>
    <w:p>
      <w:pPr>
        <w:pStyle w:val="TOC8"/>
        <w:rPr>
          <w:rFonts w:asciiTheme="minorHAnsi" w:eastAsiaTheme="minorEastAsia" w:hAnsiTheme="minorHAnsi" w:cstheme="minorBidi"/>
          <w:szCs w:val="22"/>
        </w:rPr>
      </w:pPr>
      <w:r>
        <w:t>63.</w:t>
      </w:r>
      <w:r>
        <w:tab/>
        <w:t>Seizure of property</w:t>
      </w:r>
      <w:r>
        <w:tab/>
      </w:r>
      <w:r>
        <w:fldChar w:fldCharType="begin"/>
      </w:r>
      <w:r>
        <w:instrText xml:space="preserve"> PAGEREF _Toc178167051 \h </w:instrText>
      </w:r>
      <w:r>
        <w:fldChar w:fldCharType="separate"/>
      </w:r>
      <w:r>
        <w:t>36</w:t>
      </w:r>
      <w:r>
        <w:fldChar w:fldCharType="end"/>
      </w:r>
    </w:p>
    <w:p>
      <w:pPr>
        <w:pStyle w:val="TOC8"/>
        <w:rPr>
          <w:rFonts w:asciiTheme="minorHAnsi" w:eastAsiaTheme="minorEastAsia" w:hAnsiTheme="minorHAnsi" w:cstheme="minorBidi"/>
          <w:szCs w:val="22"/>
        </w:rPr>
      </w:pPr>
      <w:r>
        <w:t>64.</w:t>
      </w:r>
      <w:r>
        <w:tab/>
        <w:t>Unclaimed property</w:t>
      </w:r>
      <w:r>
        <w:tab/>
      </w:r>
      <w:r>
        <w:fldChar w:fldCharType="begin"/>
      </w:r>
      <w:r>
        <w:instrText xml:space="preserve"> PAGEREF _Toc178167052 \h </w:instrText>
      </w:r>
      <w:r>
        <w:fldChar w:fldCharType="separate"/>
      </w:r>
      <w:r>
        <w:t>37</w:t>
      </w:r>
      <w:r>
        <w:fldChar w:fldCharType="end"/>
      </w:r>
    </w:p>
    <w:p>
      <w:pPr>
        <w:pStyle w:val="TOC8"/>
        <w:rPr>
          <w:rFonts w:asciiTheme="minorHAnsi" w:eastAsiaTheme="minorEastAsia" w:hAnsiTheme="minorHAnsi" w:cstheme="minorBidi"/>
          <w:szCs w:val="22"/>
        </w:rPr>
      </w:pPr>
      <w:r>
        <w:t>64A.</w:t>
      </w:r>
      <w:r>
        <w:tab/>
        <w:t>Prohibiting people from being on or in a conveyance or facility</w:t>
      </w:r>
      <w:r>
        <w:tab/>
      </w:r>
      <w:r>
        <w:fldChar w:fldCharType="begin"/>
      </w:r>
      <w:r>
        <w:instrText xml:space="preserve"> PAGEREF _Toc178167053 \h </w:instrText>
      </w:r>
      <w:r>
        <w:fldChar w:fldCharType="separate"/>
      </w:r>
      <w:r>
        <w:t>38</w:t>
      </w:r>
      <w:r>
        <w:fldChar w:fldCharType="end"/>
      </w:r>
    </w:p>
    <w:p>
      <w:pPr>
        <w:pStyle w:val="TOC8"/>
        <w:rPr>
          <w:rFonts w:asciiTheme="minorHAnsi" w:eastAsiaTheme="minorEastAsia" w:hAnsiTheme="minorHAnsi" w:cstheme="minorBidi"/>
          <w:szCs w:val="22"/>
        </w:rPr>
      </w:pPr>
      <w:r>
        <w:t>64B.</w:t>
      </w:r>
      <w:r>
        <w:tab/>
        <w:t>Contravention of prohibition order</w:t>
      </w:r>
      <w:r>
        <w:tab/>
      </w:r>
      <w:r>
        <w:fldChar w:fldCharType="begin"/>
      </w:r>
      <w:r>
        <w:instrText xml:space="preserve"> PAGEREF _Toc178167054 \h </w:instrText>
      </w:r>
      <w:r>
        <w:fldChar w:fldCharType="separate"/>
      </w:r>
      <w:r>
        <w:t>40</w:t>
      </w:r>
      <w:r>
        <w:fldChar w:fldCharType="end"/>
      </w:r>
    </w:p>
    <w:p>
      <w:pPr>
        <w:pStyle w:val="TOC8"/>
        <w:rPr>
          <w:rFonts w:asciiTheme="minorHAnsi" w:eastAsiaTheme="minorEastAsia" w:hAnsiTheme="minorHAnsi" w:cstheme="minorBidi"/>
          <w:szCs w:val="22"/>
        </w:rPr>
      </w:pPr>
      <w:r>
        <w:t>65.</w:t>
      </w:r>
      <w:r>
        <w:tab/>
        <w:t>Ejecting people from Authority property</w:t>
      </w:r>
      <w:r>
        <w:tab/>
      </w:r>
      <w:r>
        <w:fldChar w:fldCharType="begin"/>
      </w:r>
      <w:r>
        <w:instrText xml:space="preserve"> PAGEREF _Toc178167055 \h </w:instrText>
      </w:r>
      <w:r>
        <w:fldChar w:fldCharType="separate"/>
      </w:r>
      <w:r>
        <w:t>41</w:t>
      </w:r>
      <w:r>
        <w:fldChar w:fldCharType="end"/>
      </w:r>
    </w:p>
    <w:p>
      <w:pPr>
        <w:pStyle w:val="TOC8"/>
        <w:rPr>
          <w:rFonts w:asciiTheme="minorHAnsi" w:eastAsiaTheme="minorEastAsia" w:hAnsiTheme="minorHAnsi" w:cstheme="minorBidi"/>
          <w:szCs w:val="22"/>
        </w:rPr>
      </w:pPr>
      <w:r>
        <w:t>66.</w:t>
      </w:r>
      <w:r>
        <w:tab/>
        <w:t>Prosecutions</w:t>
      </w:r>
      <w:r>
        <w:tab/>
      </w:r>
      <w:r>
        <w:fldChar w:fldCharType="begin"/>
      </w:r>
      <w:r>
        <w:instrText xml:space="preserve"> PAGEREF _Toc178167056 \h </w:instrText>
      </w:r>
      <w:r>
        <w:fldChar w:fldCharType="separate"/>
      </w:r>
      <w:r>
        <w:t>41</w:t>
      </w:r>
      <w:r>
        <w:fldChar w:fldCharType="end"/>
      </w:r>
    </w:p>
    <w:p>
      <w:pPr>
        <w:pStyle w:val="TOC8"/>
        <w:rPr>
          <w:rFonts w:asciiTheme="minorHAnsi" w:eastAsiaTheme="minorEastAsia" w:hAnsiTheme="minorHAnsi" w:cstheme="minorBidi"/>
          <w:szCs w:val="22"/>
        </w:rPr>
      </w:pPr>
      <w:r>
        <w:t>67.</w:t>
      </w:r>
      <w:r>
        <w:tab/>
        <w:t>Young offenders</w:t>
      </w:r>
      <w:r>
        <w:tab/>
      </w:r>
      <w:r>
        <w:fldChar w:fldCharType="begin"/>
      </w:r>
      <w:r>
        <w:instrText xml:space="preserve"> PAGEREF _Toc178167057 \h </w:instrText>
      </w:r>
      <w:r>
        <w:fldChar w:fldCharType="separate"/>
      </w:r>
      <w:r>
        <w:t>42</w:t>
      </w:r>
      <w:r>
        <w:fldChar w:fldCharType="end"/>
      </w:r>
    </w:p>
    <w:p>
      <w:pPr>
        <w:pStyle w:val="TOC8"/>
        <w:rPr>
          <w:rFonts w:asciiTheme="minorHAnsi" w:eastAsiaTheme="minorEastAsia" w:hAnsiTheme="minorHAnsi" w:cstheme="minorBidi"/>
          <w:szCs w:val="22"/>
        </w:rPr>
      </w:pPr>
      <w:r>
        <w:t>68.</w:t>
      </w:r>
      <w:r>
        <w:tab/>
        <w:t>Proof of certain matters</w:t>
      </w:r>
      <w:r>
        <w:tab/>
      </w:r>
      <w:r>
        <w:fldChar w:fldCharType="begin"/>
      </w:r>
      <w:r>
        <w:instrText xml:space="preserve"> PAGEREF _Toc178167058 \h </w:instrText>
      </w:r>
      <w:r>
        <w:fldChar w:fldCharType="separate"/>
      </w:r>
      <w:r>
        <w:t>42</w:t>
      </w:r>
      <w:r>
        <w:fldChar w:fldCharType="end"/>
      </w:r>
    </w:p>
    <w:p>
      <w:pPr>
        <w:pStyle w:val="TOC8"/>
        <w:rPr>
          <w:rFonts w:asciiTheme="minorHAnsi" w:eastAsiaTheme="minorEastAsia" w:hAnsiTheme="minorHAnsi" w:cstheme="minorBidi"/>
          <w:szCs w:val="22"/>
        </w:rPr>
      </w:pPr>
      <w:r>
        <w:t>69.</w:t>
      </w:r>
      <w:r>
        <w:tab/>
        <w:t>Regulations</w:t>
      </w:r>
      <w:r>
        <w:tab/>
      </w:r>
      <w:r>
        <w:fldChar w:fldCharType="begin"/>
      </w:r>
      <w:r>
        <w:instrText xml:space="preserve"> PAGEREF _Toc178167059 \h </w:instrText>
      </w:r>
      <w:r>
        <w:fldChar w:fldCharType="separate"/>
      </w:r>
      <w:r>
        <w:t>42</w:t>
      </w:r>
      <w:r>
        <w:fldChar w:fldCharType="end"/>
      </w:r>
    </w:p>
    <w:p>
      <w:pPr>
        <w:pStyle w:val="TOC8"/>
        <w:rPr>
          <w:rFonts w:asciiTheme="minorHAnsi" w:eastAsiaTheme="minorEastAsia" w:hAnsiTheme="minorHAnsi" w:cstheme="minorBidi"/>
          <w:szCs w:val="22"/>
        </w:rPr>
      </w:pPr>
      <w:r>
        <w:t>70.</w:t>
      </w:r>
      <w:r>
        <w:tab/>
        <w:t>Review of Act</w:t>
      </w:r>
      <w:r>
        <w:tab/>
      </w:r>
      <w:r>
        <w:fldChar w:fldCharType="begin"/>
      </w:r>
      <w:r>
        <w:instrText xml:space="preserve"> PAGEREF _Toc178167060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matters</w:t>
      </w:r>
    </w:p>
    <w:p>
      <w:pPr>
        <w:pStyle w:val="TOC4"/>
        <w:tabs>
          <w:tab w:val="right" w:leader="dot" w:pos="7077"/>
        </w:tabs>
        <w:rPr>
          <w:rFonts w:asciiTheme="minorHAnsi" w:eastAsiaTheme="minorEastAsia" w:hAnsiTheme="minorHAnsi" w:cstheme="minorBidi"/>
          <w:b w:val="0"/>
          <w:szCs w:val="22"/>
        </w:rPr>
      </w:pPr>
      <w:r>
        <w:t>Division 1 — Metropolitan passenger transport functions from Minister to Authority</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_Toc178167063 \h </w:instrText>
      </w:r>
      <w:r>
        <w:fldChar w:fldCharType="separate"/>
      </w:r>
      <w:r>
        <w:t>45</w:t>
      </w:r>
      <w:r>
        <w:fldChar w:fldCharType="end"/>
      </w:r>
    </w:p>
    <w:p>
      <w:pPr>
        <w:pStyle w:val="TOC8"/>
        <w:rPr>
          <w:rFonts w:asciiTheme="minorHAnsi" w:eastAsiaTheme="minorEastAsia" w:hAnsiTheme="minorHAnsi" w:cstheme="minorBidi"/>
          <w:szCs w:val="22"/>
        </w:rPr>
      </w:pPr>
      <w:r>
        <w:t>72.</w:t>
      </w:r>
      <w:r>
        <w:tab/>
        <w:t>Minister may make transfer order</w:t>
      </w:r>
      <w:r>
        <w:tab/>
      </w:r>
      <w:r>
        <w:fldChar w:fldCharType="begin"/>
      </w:r>
      <w:r>
        <w:instrText xml:space="preserve"> PAGEREF _Toc178167064 \h </w:instrText>
      </w:r>
      <w:r>
        <w:fldChar w:fldCharType="separate"/>
      </w:r>
      <w:r>
        <w:t>46</w:t>
      </w:r>
      <w:r>
        <w:fldChar w:fldCharType="end"/>
      </w:r>
    </w:p>
    <w:p>
      <w:pPr>
        <w:pStyle w:val="TOC8"/>
        <w:rPr>
          <w:rFonts w:asciiTheme="minorHAnsi" w:eastAsiaTheme="minorEastAsia" w:hAnsiTheme="minorHAnsi" w:cstheme="minorBidi"/>
          <w:szCs w:val="22"/>
        </w:rPr>
      </w:pPr>
      <w:r>
        <w:lastRenderedPageBreak/>
        <w:t>73.</w:t>
      </w:r>
      <w:r>
        <w:tab/>
        <w:t>Consequences of transfer order</w:t>
      </w:r>
      <w:r>
        <w:tab/>
      </w:r>
      <w:r>
        <w:fldChar w:fldCharType="begin"/>
      </w:r>
      <w:r>
        <w:instrText xml:space="preserve"> PAGEREF _Toc178167065 \h </w:instrText>
      </w:r>
      <w:r>
        <w:fldChar w:fldCharType="separate"/>
      </w:r>
      <w:r>
        <w:t>47</w:t>
      </w:r>
      <w:r>
        <w:fldChar w:fldCharType="end"/>
      </w:r>
    </w:p>
    <w:p>
      <w:pPr>
        <w:pStyle w:val="TOC8"/>
        <w:rPr>
          <w:rFonts w:asciiTheme="minorHAnsi" w:eastAsiaTheme="minorEastAsia" w:hAnsiTheme="minorHAnsi" w:cstheme="minorBidi"/>
          <w:szCs w:val="22"/>
        </w:rPr>
      </w:pPr>
      <w:r>
        <w:t>74.</w:t>
      </w:r>
      <w:r>
        <w:tab/>
        <w:t>Completion of necessary transactions</w:t>
      </w:r>
      <w:r>
        <w:tab/>
      </w:r>
      <w:r>
        <w:fldChar w:fldCharType="begin"/>
      </w:r>
      <w:r>
        <w:instrText xml:space="preserve"> PAGEREF _Toc178167066 \h </w:instrText>
      </w:r>
      <w:r>
        <w:fldChar w:fldCharType="separate"/>
      </w:r>
      <w:r>
        <w:t>48</w:t>
      </w:r>
      <w:r>
        <w:fldChar w:fldCharType="end"/>
      </w:r>
    </w:p>
    <w:p>
      <w:pPr>
        <w:pStyle w:val="TOC8"/>
        <w:rPr>
          <w:rFonts w:asciiTheme="minorHAnsi" w:eastAsiaTheme="minorEastAsia" w:hAnsiTheme="minorHAnsi" w:cstheme="minorBidi"/>
          <w:szCs w:val="22"/>
        </w:rPr>
      </w:pPr>
      <w:r>
        <w:t>75.</w:t>
      </w:r>
      <w:r>
        <w:tab/>
        <w:t>Registration of documents</w:t>
      </w:r>
      <w:r>
        <w:tab/>
      </w:r>
      <w:r>
        <w:fldChar w:fldCharType="begin"/>
      </w:r>
      <w:r>
        <w:instrText xml:space="preserve"> PAGEREF _Toc178167067 \h </w:instrText>
      </w:r>
      <w:r>
        <w:fldChar w:fldCharType="separate"/>
      </w:r>
      <w:r>
        <w:t>48</w:t>
      </w:r>
      <w:r>
        <w:fldChar w:fldCharType="end"/>
      </w:r>
    </w:p>
    <w:p>
      <w:pPr>
        <w:pStyle w:val="TOC8"/>
        <w:rPr>
          <w:rFonts w:asciiTheme="minorHAnsi" w:eastAsiaTheme="minorEastAsia" w:hAnsiTheme="minorHAnsi" w:cstheme="minorBidi"/>
          <w:szCs w:val="22"/>
        </w:rPr>
      </w:pPr>
      <w:r>
        <w:t>76.</w:t>
      </w:r>
      <w:r>
        <w:tab/>
        <w:t>Rectifying error in transfer order</w:t>
      </w:r>
      <w:r>
        <w:tab/>
      </w:r>
      <w:r>
        <w:fldChar w:fldCharType="begin"/>
      </w:r>
      <w:r>
        <w:instrText xml:space="preserve"> PAGEREF _Toc178167068 \h </w:instrText>
      </w:r>
      <w:r>
        <w:fldChar w:fldCharType="separate"/>
      </w:r>
      <w:r>
        <w:t>49</w:t>
      </w:r>
      <w:r>
        <w:fldChar w:fldCharType="end"/>
      </w:r>
    </w:p>
    <w:p>
      <w:pPr>
        <w:pStyle w:val="TOC8"/>
        <w:rPr>
          <w:rFonts w:asciiTheme="minorHAnsi" w:eastAsiaTheme="minorEastAsia" w:hAnsiTheme="minorHAnsi" w:cstheme="minorBidi"/>
          <w:szCs w:val="22"/>
        </w:rPr>
      </w:pPr>
      <w:r>
        <w:t>77.</w:t>
      </w:r>
      <w:r>
        <w:tab/>
        <w:t>Certain Crown land</w:t>
      </w:r>
      <w:r>
        <w:tab/>
      </w:r>
      <w:r>
        <w:fldChar w:fldCharType="begin"/>
      </w:r>
      <w:r>
        <w:instrText xml:space="preserve"> PAGEREF _Toc178167069 \h </w:instrText>
      </w:r>
      <w:r>
        <w:fldChar w:fldCharType="separate"/>
      </w:r>
      <w:r>
        <w:t>50</w:t>
      </w:r>
      <w:r>
        <w:fldChar w:fldCharType="end"/>
      </w:r>
    </w:p>
    <w:p>
      <w:pPr>
        <w:pStyle w:val="TOC8"/>
        <w:rPr>
          <w:rFonts w:asciiTheme="minorHAnsi" w:eastAsiaTheme="minorEastAsia" w:hAnsiTheme="minorHAnsi" w:cstheme="minorBidi"/>
          <w:szCs w:val="22"/>
        </w:rPr>
      </w:pPr>
      <w:r>
        <w:t>78.</w:t>
      </w:r>
      <w:r>
        <w:tab/>
        <w:t>Metropolitan Passenger Transport Fund</w:t>
      </w:r>
      <w:r>
        <w:tab/>
      </w:r>
      <w:r>
        <w:fldChar w:fldCharType="begin"/>
      </w:r>
      <w:r>
        <w:instrText xml:space="preserve"> PAGEREF _Toc178167070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 from former </w:t>
      </w:r>
      <w:r>
        <w:rPr>
          <w:i/>
        </w:rPr>
        <w:t>Government Railways Act 1904</w:t>
      </w:r>
      <w:r>
        <w:t xml:space="preserve"> bodies to Authority</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_Toc178167072 \h </w:instrText>
      </w:r>
      <w:r>
        <w:fldChar w:fldCharType="separate"/>
      </w:r>
      <w:r>
        <w:t>50</w:t>
      </w:r>
      <w:r>
        <w:fldChar w:fldCharType="end"/>
      </w:r>
    </w:p>
    <w:p>
      <w:pPr>
        <w:pStyle w:val="TOC8"/>
        <w:rPr>
          <w:rFonts w:asciiTheme="minorHAnsi" w:eastAsiaTheme="minorEastAsia" w:hAnsiTheme="minorHAnsi" w:cstheme="minorBidi"/>
          <w:szCs w:val="22"/>
        </w:rPr>
      </w:pPr>
      <w:r>
        <w:t>80.</w:t>
      </w:r>
      <w:r>
        <w:tab/>
        <w:t>Authority is successor of former bodies</w:t>
      </w:r>
      <w:r>
        <w:tab/>
      </w:r>
      <w:r>
        <w:fldChar w:fldCharType="begin"/>
      </w:r>
      <w:r>
        <w:instrText xml:space="preserve"> PAGEREF _Toc178167073 \h </w:instrText>
      </w:r>
      <w:r>
        <w:fldChar w:fldCharType="separate"/>
      </w:r>
      <w:r>
        <w:t>51</w:t>
      </w:r>
      <w:r>
        <w:fldChar w:fldCharType="end"/>
      </w:r>
    </w:p>
    <w:p>
      <w:pPr>
        <w:pStyle w:val="TOC8"/>
        <w:rPr>
          <w:rFonts w:asciiTheme="minorHAnsi" w:eastAsiaTheme="minorEastAsia" w:hAnsiTheme="minorHAnsi" w:cstheme="minorBidi"/>
          <w:szCs w:val="22"/>
        </w:rPr>
      </w:pPr>
      <w:r>
        <w:t>81.</w:t>
      </w:r>
      <w:r>
        <w:tab/>
        <w:t>Transitional provisions</w:t>
      </w:r>
      <w:r>
        <w:tab/>
      </w:r>
      <w:r>
        <w:fldChar w:fldCharType="begin"/>
      </w:r>
      <w:r>
        <w:instrText xml:space="preserve"> PAGEREF _Toc178167074 \h </w:instrText>
      </w:r>
      <w:r>
        <w:fldChar w:fldCharType="separate"/>
      </w:r>
      <w:r>
        <w:t>52</w:t>
      </w:r>
      <w:r>
        <w:fldChar w:fldCharType="end"/>
      </w:r>
    </w:p>
    <w:p>
      <w:pPr>
        <w:pStyle w:val="TOC8"/>
        <w:rPr>
          <w:rFonts w:asciiTheme="minorHAnsi" w:eastAsiaTheme="minorEastAsia" w:hAnsiTheme="minorHAnsi" w:cstheme="minorBidi"/>
          <w:szCs w:val="22"/>
        </w:rPr>
      </w:pPr>
      <w:r>
        <w:t>82.</w:t>
      </w:r>
      <w:r>
        <w:tab/>
        <w:t>Completion of necessary transactions</w:t>
      </w:r>
      <w:r>
        <w:tab/>
      </w:r>
      <w:r>
        <w:fldChar w:fldCharType="begin"/>
      </w:r>
      <w:r>
        <w:instrText xml:space="preserve"> PAGEREF _Toc178167075 \h </w:instrText>
      </w:r>
      <w:r>
        <w:fldChar w:fldCharType="separate"/>
      </w:r>
      <w:r>
        <w:t>53</w:t>
      </w:r>
      <w:r>
        <w:fldChar w:fldCharType="end"/>
      </w:r>
    </w:p>
    <w:p>
      <w:pPr>
        <w:pStyle w:val="TOC8"/>
        <w:rPr>
          <w:rFonts w:asciiTheme="minorHAnsi" w:eastAsiaTheme="minorEastAsia" w:hAnsiTheme="minorHAnsi" w:cstheme="minorBidi"/>
          <w:szCs w:val="22"/>
        </w:rPr>
      </w:pPr>
      <w:r>
        <w:t>83.</w:t>
      </w:r>
      <w:r>
        <w:tab/>
        <w:t>Registration of documents</w:t>
      </w:r>
      <w:r>
        <w:tab/>
      </w:r>
      <w:r>
        <w:fldChar w:fldCharType="begin"/>
      </w:r>
      <w:r>
        <w:instrText xml:space="preserve"> PAGEREF _Toc178167076 \h </w:instrText>
      </w:r>
      <w:r>
        <w:fldChar w:fldCharType="separate"/>
      </w:r>
      <w:r>
        <w:t>53</w:t>
      </w:r>
      <w:r>
        <w:fldChar w:fldCharType="end"/>
      </w:r>
    </w:p>
    <w:p>
      <w:pPr>
        <w:pStyle w:val="TOC8"/>
        <w:rPr>
          <w:rFonts w:asciiTheme="minorHAnsi" w:eastAsiaTheme="minorEastAsia" w:hAnsiTheme="minorHAnsi" w:cstheme="minorBidi"/>
          <w:szCs w:val="22"/>
        </w:rPr>
      </w:pPr>
      <w:r>
        <w:t>84.</w:t>
      </w:r>
      <w:r>
        <w:tab/>
        <w:t>By</w:t>
      </w:r>
      <w:r>
        <w:noBreakHyphen/>
        <w:t xml:space="preserve">laws under </w:t>
      </w:r>
      <w:r>
        <w:rPr>
          <w:i/>
        </w:rPr>
        <w:t xml:space="preserve">Government Railways Act 1904 </w:t>
      </w:r>
      <w:r>
        <w:t>section 23 continue</w:t>
      </w:r>
      <w:r>
        <w:tab/>
      </w:r>
      <w:r>
        <w:fldChar w:fldCharType="begin"/>
      </w:r>
      <w:r>
        <w:instrText xml:space="preserve"> PAGEREF _Toc178167077 \h </w:instrText>
      </w:r>
      <w:r>
        <w:fldChar w:fldCharType="separate"/>
      </w:r>
      <w:r>
        <w:t>54</w:t>
      </w:r>
      <w:r>
        <w:fldChar w:fldCharType="end"/>
      </w:r>
    </w:p>
    <w:p>
      <w:pPr>
        <w:pStyle w:val="TOC8"/>
        <w:rPr>
          <w:rFonts w:asciiTheme="minorHAnsi" w:eastAsiaTheme="minorEastAsia" w:hAnsiTheme="minorHAnsi" w:cstheme="minorBidi"/>
          <w:szCs w:val="22"/>
        </w:rPr>
      </w:pPr>
      <w:r>
        <w:t>85.</w:t>
      </w:r>
      <w:r>
        <w:tab/>
        <w:t>References in written laws to former bodies</w:t>
      </w:r>
      <w:r>
        <w:tab/>
      </w:r>
      <w:r>
        <w:fldChar w:fldCharType="begin"/>
      </w:r>
      <w:r>
        <w:instrText xml:space="preserve"> PAGEREF _Toc178167078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Transition from Rail Corridor Minister to Authority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_Toc178167080 \h </w:instrText>
      </w:r>
      <w:r>
        <w:fldChar w:fldCharType="separate"/>
      </w:r>
      <w:r>
        <w:t>55</w:t>
      </w:r>
      <w:r>
        <w:fldChar w:fldCharType="end"/>
      </w:r>
    </w:p>
    <w:p>
      <w:pPr>
        <w:pStyle w:val="TOC8"/>
        <w:rPr>
          <w:rFonts w:asciiTheme="minorHAnsi" w:eastAsiaTheme="minorEastAsia" w:hAnsiTheme="minorHAnsi" w:cstheme="minorBidi"/>
          <w:szCs w:val="22"/>
        </w:rPr>
      </w:pPr>
      <w:r>
        <w:t>87.</w:t>
      </w:r>
      <w:r>
        <w:tab/>
        <w:t>Transitional provisions</w:t>
      </w:r>
      <w:r>
        <w:tab/>
      </w:r>
      <w:r>
        <w:fldChar w:fldCharType="begin"/>
      </w:r>
      <w:r>
        <w:instrText xml:space="preserve"> PAGEREF _Toc178167081 \h </w:instrText>
      </w:r>
      <w:r>
        <w:fldChar w:fldCharType="separate"/>
      </w:r>
      <w:r>
        <w:t>56</w:t>
      </w:r>
      <w:r>
        <w:fldChar w:fldCharType="end"/>
      </w:r>
    </w:p>
    <w:p>
      <w:pPr>
        <w:pStyle w:val="TOC8"/>
        <w:rPr>
          <w:rFonts w:asciiTheme="minorHAnsi" w:eastAsiaTheme="minorEastAsia" w:hAnsiTheme="minorHAnsi" w:cstheme="minorBidi"/>
          <w:szCs w:val="22"/>
        </w:rPr>
      </w:pPr>
      <w:r>
        <w:t>88.</w:t>
      </w:r>
      <w:r>
        <w:tab/>
        <w:t>Completion of necessary transactions</w:t>
      </w:r>
      <w:r>
        <w:tab/>
      </w:r>
      <w:r>
        <w:fldChar w:fldCharType="begin"/>
      </w:r>
      <w:r>
        <w:instrText xml:space="preserve"> PAGEREF _Toc178167082 \h </w:instrText>
      </w:r>
      <w:r>
        <w:fldChar w:fldCharType="separate"/>
      </w:r>
      <w:r>
        <w:t>56</w:t>
      </w:r>
      <w:r>
        <w:fldChar w:fldCharType="end"/>
      </w:r>
    </w:p>
    <w:p>
      <w:pPr>
        <w:pStyle w:val="TOC8"/>
        <w:rPr>
          <w:rFonts w:asciiTheme="minorHAnsi" w:eastAsiaTheme="minorEastAsia" w:hAnsiTheme="minorHAnsi" w:cstheme="minorBidi"/>
          <w:szCs w:val="22"/>
        </w:rPr>
      </w:pPr>
      <w:r>
        <w:t>89.</w:t>
      </w:r>
      <w:r>
        <w:tab/>
        <w:t>Registration of documents</w:t>
      </w:r>
      <w:r>
        <w:tab/>
      </w:r>
      <w:r>
        <w:fldChar w:fldCharType="begin"/>
      </w:r>
      <w:r>
        <w:instrText xml:space="preserve"> PAGEREF _Toc178167083 \h </w:instrText>
      </w:r>
      <w:r>
        <w:fldChar w:fldCharType="separate"/>
      </w:r>
      <w:r>
        <w:t>57</w:t>
      </w:r>
      <w:r>
        <w:fldChar w:fldCharType="end"/>
      </w:r>
    </w:p>
    <w:p>
      <w:pPr>
        <w:pStyle w:val="TOC8"/>
        <w:rPr>
          <w:rFonts w:asciiTheme="minorHAnsi" w:eastAsiaTheme="minorEastAsia" w:hAnsiTheme="minorHAnsi" w:cstheme="minorBidi"/>
          <w:szCs w:val="22"/>
        </w:rPr>
      </w:pPr>
      <w:r>
        <w:t>90.</w:t>
      </w:r>
      <w:r>
        <w:tab/>
        <w:t>References in written laws to Rail Corridor Minister</w:t>
      </w:r>
      <w:r>
        <w:tab/>
      </w:r>
      <w:r>
        <w:fldChar w:fldCharType="begin"/>
      </w:r>
      <w:r>
        <w:instrText xml:space="preserve"> PAGEREF _Toc178167084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Abolition of Metropolitan (Perth) Passenger Transport Trust</w:t>
      </w:r>
    </w:p>
    <w:p>
      <w:pPr>
        <w:pStyle w:val="TOC8"/>
        <w:rPr>
          <w:rFonts w:asciiTheme="minorHAnsi" w:eastAsiaTheme="minorEastAsia" w:hAnsiTheme="minorHAnsi" w:cstheme="minorBidi"/>
          <w:szCs w:val="22"/>
        </w:rPr>
      </w:pPr>
      <w:r>
        <w:t>91.</w:t>
      </w:r>
      <w:r>
        <w:tab/>
        <w:t>Winding up of affairs of Metropolitan (Perth) Passenger Transport Trust</w:t>
      </w:r>
      <w:r>
        <w:tab/>
      </w:r>
      <w:r>
        <w:fldChar w:fldCharType="begin"/>
      </w:r>
      <w:r>
        <w:instrText xml:space="preserve"> PAGEREF _Toc178167086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State tax implications of transitions</w:t>
      </w:r>
    </w:p>
    <w:p>
      <w:pPr>
        <w:pStyle w:val="TOC8"/>
        <w:rPr>
          <w:rFonts w:asciiTheme="minorHAnsi" w:eastAsiaTheme="minorEastAsia" w:hAnsiTheme="minorHAnsi" w:cstheme="minorBidi"/>
          <w:szCs w:val="22"/>
        </w:rPr>
      </w:pPr>
      <w:r>
        <w:t>92.</w:t>
      </w:r>
      <w:r>
        <w:tab/>
        <w:t>Exemption from State tax</w:t>
      </w:r>
      <w:r>
        <w:tab/>
      </w:r>
      <w:r>
        <w:fldChar w:fldCharType="begin"/>
      </w:r>
      <w:r>
        <w:instrText xml:space="preserve"> PAGEREF _Toc178167088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93.</w:t>
      </w:r>
      <w:r>
        <w:tab/>
        <w:t>Certain contributions by former body suffice</w:t>
      </w:r>
      <w:r>
        <w:tab/>
      </w:r>
      <w:r>
        <w:fldChar w:fldCharType="begin"/>
      </w:r>
      <w:r>
        <w:instrText xml:space="preserve"> PAGEREF _Toc178167090 \h </w:instrText>
      </w:r>
      <w:r>
        <w:fldChar w:fldCharType="separate"/>
      </w:r>
      <w:r>
        <w:t>60</w:t>
      </w:r>
      <w:r>
        <w:fldChar w:fldCharType="end"/>
      </w:r>
    </w:p>
    <w:p>
      <w:pPr>
        <w:pStyle w:val="TOC8"/>
        <w:rPr>
          <w:rFonts w:asciiTheme="minorHAnsi" w:eastAsiaTheme="minorEastAsia" w:hAnsiTheme="minorHAnsi" w:cstheme="minorBidi"/>
          <w:szCs w:val="22"/>
        </w:rPr>
      </w:pPr>
      <w:r>
        <w:t>94.</w:t>
      </w:r>
      <w:r>
        <w:tab/>
        <w:t>Tourist railways</w:t>
      </w:r>
      <w:r>
        <w:tab/>
      </w:r>
      <w:r>
        <w:fldChar w:fldCharType="begin"/>
      </w:r>
      <w:r>
        <w:instrText xml:space="preserve"> PAGEREF _Toc178167091 \h </w:instrText>
      </w:r>
      <w:r>
        <w:fldChar w:fldCharType="separate"/>
      </w:r>
      <w:r>
        <w:t>60</w:t>
      </w:r>
      <w:r>
        <w:fldChar w:fldCharType="end"/>
      </w:r>
    </w:p>
    <w:p>
      <w:pPr>
        <w:pStyle w:val="TOC8"/>
        <w:rPr>
          <w:rFonts w:asciiTheme="minorHAnsi" w:eastAsiaTheme="minorEastAsia" w:hAnsiTheme="minorHAnsi" w:cstheme="minorBidi"/>
          <w:szCs w:val="22"/>
        </w:rPr>
      </w:pPr>
      <w:r>
        <w:t>95.</w:t>
      </w:r>
      <w:r>
        <w:tab/>
        <w:t>Saving</w:t>
      </w:r>
      <w:r>
        <w:tab/>
      </w:r>
      <w:r>
        <w:fldChar w:fldCharType="begin"/>
      </w:r>
      <w:r>
        <w:instrText xml:space="preserve"> PAGEREF _Toc178167092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_Toc178167094 \h </w:instrText>
      </w:r>
      <w:r>
        <w:fldChar w:fldCharType="separate"/>
      </w:r>
      <w:r>
        <w:t>62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_Toc178167095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1</w:t>
      </w:r>
      <w:r>
        <w:rPr>
          <w:snapToGrid w:val="0"/>
        </w:rPr>
        <w:t>, and to provide for related matters</w:t>
      </w:r>
      <w:r>
        <w:t>.</w:t>
      </w:r>
    </w:p>
    <w:p/>
    <w:p>
      <w:pPr>
        <w:pStyle w:val="Heading2"/>
      </w:pPr>
      <w:bookmarkStart w:id="2" w:name="_Toc178164328"/>
      <w:bookmarkStart w:id="3" w:name="_Toc178166857"/>
      <w:bookmarkStart w:id="4" w:name="_Toc17816697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78166978"/>
      <w:r>
        <w:rPr>
          <w:rStyle w:val="CharSectno"/>
        </w:rPr>
        <w:t>1</w:t>
      </w:r>
      <w:r>
        <w:rPr>
          <w:snapToGrid w:val="0"/>
        </w:rPr>
        <w:t>.</w:t>
      </w:r>
      <w:r>
        <w:rPr>
          <w:snapToGrid w:val="0"/>
        </w:rPr>
        <w:tab/>
        <w:t>Short title</w:t>
      </w:r>
      <w:bookmarkEnd w:id="5"/>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r>
        <w:rPr>
          <w:snapToGrid w:val="0"/>
        </w:rPr>
        <w:t>.</w:t>
      </w:r>
    </w:p>
    <w:p>
      <w:pPr>
        <w:pStyle w:val="Heading5"/>
        <w:rPr>
          <w:snapToGrid w:val="0"/>
        </w:rPr>
      </w:pPr>
      <w:bookmarkStart w:id="6" w:name="_Toc178166979"/>
      <w:r>
        <w:rPr>
          <w:rStyle w:val="CharSectno"/>
        </w:rPr>
        <w:t>2</w:t>
      </w:r>
      <w:r>
        <w:rPr>
          <w:snapToGrid w:val="0"/>
        </w:rPr>
        <w:t>.</w:t>
      </w:r>
      <w:r>
        <w:rPr>
          <w:snapToGrid w:val="0"/>
        </w:rPr>
        <w:tab/>
        <w:t>Commencement</w:t>
      </w:r>
      <w:bookmarkEnd w:id="6"/>
    </w:p>
    <w:p>
      <w:pPr>
        <w:pStyle w:val="Subsection"/>
      </w:pPr>
      <w:r>
        <w:tab/>
        <w:t>(1)</w:t>
      </w:r>
      <w:r>
        <w:tab/>
        <w:t>This Act, other than this Part and Part 7 Division 1, comes into operation on a day fixed by proclamation.</w:t>
      </w:r>
    </w:p>
    <w:p>
      <w:pPr>
        <w:pStyle w:val="Subsection"/>
      </w:pPr>
      <w:r>
        <w:tab/>
        <w:t>(2)</w:t>
      </w:r>
      <w:r>
        <w:tab/>
        <w:t>This Part and Part 7 Division 1 come into operation on the day on which this Act receives the Royal Assent.</w:t>
      </w:r>
    </w:p>
    <w:p>
      <w:pPr>
        <w:pStyle w:val="Heading5"/>
      </w:pPr>
      <w:bookmarkStart w:id="7" w:name="_Toc178166980"/>
      <w:r>
        <w:rPr>
          <w:rStyle w:val="CharSectno"/>
        </w:rPr>
        <w:t>3</w:t>
      </w:r>
      <w:r>
        <w:t>.</w:t>
      </w:r>
      <w:r>
        <w:tab/>
        <w:t>Terms used</w:t>
      </w:r>
      <w:bookmarkEnd w:id="7"/>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w:t>
      </w:r>
      <w:r>
        <w:t xml:space="preserve"> section 3;</w:t>
      </w:r>
    </w:p>
    <w:p>
      <w:pPr>
        <w:pStyle w:val="Defstart"/>
      </w:pPr>
      <w:r>
        <w:tab/>
      </w:r>
      <w:r>
        <w:rPr>
          <w:rStyle w:val="CharDefText"/>
        </w:rPr>
        <w:t>Treasurer</w:t>
      </w:r>
      <w:r>
        <w:t xml:space="preserve"> means the Treasurer of the State.</w:t>
      </w:r>
    </w:p>
    <w:p>
      <w:pPr>
        <w:pStyle w:val="Footnotesection"/>
      </w:pPr>
      <w:r>
        <w:tab/>
        <w:t>[Section 3 amended: No. 18 of 2010 s. 266; No. 21 of 2015 s. 50; No. 7 of 2024 s. 58.]</w:t>
      </w:r>
    </w:p>
    <w:p>
      <w:pPr>
        <w:pStyle w:val="Heading5"/>
      </w:pPr>
      <w:bookmarkStart w:id="8" w:name="_Toc178166981"/>
      <w:r>
        <w:rPr>
          <w:rStyle w:val="CharSectno"/>
        </w:rPr>
        <w:t>4</w:t>
      </w:r>
      <w:r>
        <w:t>.</w:t>
      </w:r>
      <w:r>
        <w:tab/>
        <w:t>Relationship with other laws</w:t>
      </w:r>
      <w:bookmarkEnd w:id="8"/>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lastRenderedPageBreak/>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No. 18 of 2010 s. 267; No. 21 of 2015 s. 50; No. 7 of 2024 s. 58.]</w:t>
      </w:r>
    </w:p>
    <w:p>
      <w:pPr>
        <w:pStyle w:val="Heading2"/>
      </w:pPr>
      <w:bookmarkStart w:id="9" w:name="_Toc178164333"/>
      <w:bookmarkStart w:id="10" w:name="_Toc178166862"/>
      <w:bookmarkStart w:id="11" w:name="_Toc178166982"/>
      <w:r>
        <w:rPr>
          <w:rStyle w:val="CharPartNo"/>
        </w:rPr>
        <w:lastRenderedPageBreak/>
        <w:t>Part 2</w:t>
      </w:r>
      <w:r>
        <w:t xml:space="preserve"> — </w:t>
      </w:r>
      <w:r>
        <w:rPr>
          <w:rStyle w:val="CharPartText"/>
        </w:rPr>
        <w:t>Public Transport Authority of Western Australia</w:t>
      </w:r>
      <w:bookmarkEnd w:id="9"/>
      <w:bookmarkEnd w:id="10"/>
      <w:bookmarkEnd w:id="11"/>
    </w:p>
    <w:p>
      <w:pPr>
        <w:pStyle w:val="Heading5"/>
      </w:pPr>
      <w:bookmarkStart w:id="12" w:name="_Toc178166983"/>
      <w:r>
        <w:rPr>
          <w:rStyle w:val="CharSectno"/>
        </w:rPr>
        <w:t>5</w:t>
      </w:r>
      <w:r>
        <w:t>.</w:t>
      </w:r>
      <w:r>
        <w:tab/>
        <w:t>Authority established</w:t>
      </w:r>
      <w:bookmarkEnd w:id="12"/>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13" w:name="_Toc178166984"/>
      <w:r>
        <w:rPr>
          <w:rStyle w:val="CharSectno"/>
        </w:rPr>
        <w:t>6</w:t>
      </w:r>
      <w:r>
        <w:t>.</w:t>
      </w:r>
      <w:r>
        <w:tab/>
        <w:t>Status</w:t>
      </w:r>
      <w:bookmarkEnd w:id="13"/>
    </w:p>
    <w:p>
      <w:pPr>
        <w:pStyle w:val="Subsection"/>
      </w:pPr>
      <w:r>
        <w:tab/>
      </w:r>
      <w:r>
        <w:tab/>
        <w:t>The Authority is an agent of the State and has the status, immunities, and privileges of the State.</w:t>
      </w:r>
    </w:p>
    <w:p>
      <w:pPr>
        <w:pStyle w:val="Heading5"/>
      </w:pPr>
      <w:bookmarkStart w:id="14" w:name="_Toc178166985"/>
      <w:r>
        <w:rPr>
          <w:rStyle w:val="CharSectno"/>
        </w:rPr>
        <w:t>7</w:t>
      </w:r>
      <w:r>
        <w:t>.</w:t>
      </w:r>
      <w:r>
        <w:tab/>
        <w:t>Management</w:t>
      </w:r>
      <w:bookmarkEnd w:id="1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15" w:name="_Toc178164337"/>
      <w:bookmarkStart w:id="16" w:name="_Toc178166866"/>
      <w:bookmarkStart w:id="17" w:name="_Toc178166986"/>
      <w:r>
        <w:rPr>
          <w:rStyle w:val="CharPartNo"/>
        </w:rPr>
        <w:lastRenderedPageBreak/>
        <w:t>Part 3</w:t>
      </w:r>
      <w:r>
        <w:rPr>
          <w:rStyle w:val="CharDivNo"/>
        </w:rPr>
        <w:t xml:space="preserve"> </w:t>
      </w:r>
      <w:r>
        <w:t>—</w:t>
      </w:r>
      <w:r>
        <w:rPr>
          <w:rStyle w:val="CharDivText"/>
        </w:rPr>
        <w:t xml:space="preserve"> </w:t>
      </w:r>
      <w:r>
        <w:rPr>
          <w:rStyle w:val="CharPartText"/>
        </w:rPr>
        <w:t>Staff and contractors</w:t>
      </w:r>
      <w:bookmarkEnd w:id="15"/>
      <w:bookmarkEnd w:id="16"/>
      <w:bookmarkEnd w:id="17"/>
    </w:p>
    <w:p>
      <w:pPr>
        <w:pStyle w:val="Heading5"/>
      </w:pPr>
      <w:bookmarkStart w:id="18" w:name="_Toc178166987"/>
      <w:r>
        <w:rPr>
          <w:rStyle w:val="CharSectno"/>
        </w:rPr>
        <w:t>8</w:t>
      </w:r>
      <w:r>
        <w:t>.</w:t>
      </w:r>
      <w:r>
        <w:tab/>
        <w:t>Authority to be an SES organisation</w:t>
      </w:r>
      <w:bookmarkEnd w:id="18"/>
    </w:p>
    <w:p>
      <w:pPr>
        <w:pStyle w:val="Subsection"/>
      </w:pPr>
      <w:r>
        <w:tab/>
      </w:r>
      <w:r>
        <w:tab/>
        <w:t xml:space="preserve">The Authority is to be an SES organisation under the </w:t>
      </w:r>
      <w:r>
        <w:rPr>
          <w:i/>
        </w:rPr>
        <w:t>Public Sector Management Act 1994</w:t>
      </w:r>
      <w:r>
        <w:t>.</w:t>
      </w:r>
    </w:p>
    <w:p>
      <w:pPr>
        <w:pStyle w:val="Heading5"/>
      </w:pPr>
      <w:bookmarkStart w:id="19" w:name="_Toc178166988"/>
      <w:r>
        <w:rPr>
          <w:rStyle w:val="CharSectno"/>
        </w:rPr>
        <w:t>9</w:t>
      </w:r>
      <w:r>
        <w:t>.</w:t>
      </w:r>
      <w:r>
        <w:tab/>
        <w:t>Chief executive officer</w:t>
      </w:r>
      <w:bookmarkEnd w:id="19"/>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20" w:name="_Toc178166989"/>
      <w:r>
        <w:rPr>
          <w:rStyle w:val="CharSectno"/>
        </w:rPr>
        <w:t>10</w:t>
      </w:r>
      <w:r>
        <w:t>.</w:t>
      </w:r>
      <w:r>
        <w:tab/>
        <w:t>Other staff and contractors</w:t>
      </w:r>
      <w:bookmarkEnd w:id="20"/>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21" w:name="_Toc178166990"/>
      <w:r>
        <w:rPr>
          <w:rStyle w:val="CharSectno"/>
        </w:rPr>
        <w:t>11</w:t>
      </w:r>
      <w:r>
        <w:t>.</w:t>
      </w:r>
      <w:r>
        <w:tab/>
        <w:t>Use of government staff and facilities</w:t>
      </w:r>
      <w:bookmarkEnd w:id="21"/>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lastRenderedPageBreak/>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22" w:name="_Toc178164342"/>
      <w:bookmarkStart w:id="23" w:name="_Toc178166871"/>
      <w:bookmarkStart w:id="24" w:name="_Toc178166991"/>
      <w:r>
        <w:rPr>
          <w:rStyle w:val="CharPartNo"/>
        </w:rPr>
        <w:lastRenderedPageBreak/>
        <w:t>Part 4</w:t>
      </w:r>
      <w:r>
        <w:t xml:space="preserve"> — </w:t>
      </w:r>
      <w:r>
        <w:rPr>
          <w:rStyle w:val="CharPartText"/>
        </w:rPr>
        <w:t>Functions of the Authority</w:t>
      </w:r>
      <w:bookmarkEnd w:id="22"/>
      <w:bookmarkEnd w:id="23"/>
      <w:bookmarkEnd w:id="24"/>
    </w:p>
    <w:p>
      <w:pPr>
        <w:pStyle w:val="Heading5"/>
      </w:pPr>
      <w:bookmarkStart w:id="25" w:name="_Toc178166992"/>
      <w:r>
        <w:rPr>
          <w:rStyle w:val="CharSectno"/>
        </w:rPr>
        <w:t>12</w:t>
      </w:r>
      <w:r>
        <w:t>.</w:t>
      </w:r>
      <w:r>
        <w:tab/>
        <w:t>Functions</w:t>
      </w:r>
      <w:bookmarkEnd w:id="25"/>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26" w:name="_Toc178166993"/>
      <w:r>
        <w:rPr>
          <w:rStyle w:val="CharSectno"/>
        </w:rPr>
        <w:t>13</w:t>
      </w:r>
      <w:r>
        <w:t>.</w:t>
      </w:r>
      <w:r>
        <w:tab/>
        <w:t>Powers generally</w:t>
      </w:r>
      <w:bookmarkEnd w:id="26"/>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keepNext/>
        <w:spacing w:before="120"/>
        <w:rPr>
          <w:snapToGrid w:val="0"/>
        </w:rPr>
      </w:pPr>
      <w:r>
        <w:rPr>
          <w:snapToGrid w:val="0"/>
        </w:rPr>
        <w:lastRenderedPageBreak/>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keepNext/>
        <w:rPr>
          <w:snapToGrid w:val="0"/>
        </w:rPr>
      </w:pPr>
      <w:r>
        <w:rPr>
          <w:snapToGrid w:val="0"/>
        </w:rPr>
        <w:lastRenderedPageBreak/>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27" w:name="_Toc178166994"/>
      <w:r>
        <w:rPr>
          <w:rStyle w:val="CharSectno"/>
        </w:rPr>
        <w:t>14</w:t>
      </w:r>
      <w:r>
        <w:t>.</w:t>
      </w:r>
      <w:r>
        <w:tab/>
        <w:t>Use of certain Crown land by Authority</w:t>
      </w:r>
      <w:bookmarkEnd w:id="27"/>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lastRenderedPageBreak/>
        <w:tab/>
        <w:t>(b)</w:t>
      </w:r>
      <w:r>
        <w:tab/>
        <w:t>this Act does not authorise the Authority to do anything that would be inconsistent with the purpose for which the Authority has the care, control, and management of the land.</w:t>
      </w:r>
    </w:p>
    <w:p>
      <w:pPr>
        <w:pStyle w:val="Heading5"/>
      </w:pPr>
      <w:bookmarkStart w:id="28" w:name="_Toc178166995"/>
      <w:r>
        <w:rPr>
          <w:rStyle w:val="CharSectno"/>
        </w:rPr>
        <w:t>15</w:t>
      </w:r>
      <w:r>
        <w:t>.</w:t>
      </w:r>
      <w:r>
        <w:tab/>
        <w:t>Dealing with certain Crown land</w:t>
      </w:r>
      <w:bookmarkEnd w:id="28"/>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lastRenderedPageBreak/>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29" w:name="_Toc178166996"/>
      <w:r>
        <w:rPr>
          <w:rStyle w:val="CharSectno"/>
        </w:rPr>
        <w:t>16</w:t>
      </w:r>
      <w:r>
        <w:t>.</w:t>
      </w:r>
      <w:r>
        <w:tab/>
        <w:t>Restriction on certain dealings in other land</w:t>
      </w:r>
      <w:bookmarkEnd w:id="29"/>
    </w:p>
    <w:p>
      <w:pPr>
        <w:pStyle w:val="Subsection"/>
      </w:pPr>
      <w:r>
        <w:tab/>
      </w:r>
      <w:r>
        <w:tab/>
        <w:t>The Authority cannot dispose of any estate in land other than Crown land without the Minister’s written approval unless the regulations permit the disposal.</w:t>
      </w:r>
    </w:p>
    <w:p>
      <w:pPr>
        <w:pStyle w:val="Heading5"/>
      </w:pPr>
      <w:bookmarkStart w:id="30" w:name="_Toc178166997"/>
      <w:r>
        <w:rPr>
          <w:rStyle w:val="CharSectno"/>
        </w:rPr>
        <w:t>17</w:t>
      </w:r>
      <w:r>
        <w:t>.</w:t>
      </w:r>
      <w:r>
        <w:tab/>
        <w:t xml:space="preserve">Authority may operate on corridor land under the </w:t>
      </w:r>
      <w:r>
        <w:rPr>
          <w:i/>
        </w:rPr>
        <w:t>Rail Freight System Act 2000</w:t>
      </w:r>
      <w:bookmarkEnd w:id="30"/>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31" w:name="_Toc178166998"/>
      <w:r>
        <w:rPr>
          <w:rStyle w:val="CharSectno"/>
        </w:rPr>
        <w:lastRenderedPageBreak/>
        <w:t>18</w:t>
      </w:r>
      <w:r>
        <w:t>.</w:t>
      </w:r>
      <w:r>
        <w:tab/>
        <w:t xml:space="preserve">Use of names for </w:t>
      </w:r>
      <w:r>
        <w:rPr>
          <w:snapToGrid w:val="0"/>
        </w:rPr>
        <w:t>Authority</w:t>
      </w:r>
      <w:r>
        <w:t xml:space="preserve"> and its operations</w:t>
      </w:r>
      <w:bookmarkEnd w:id="31"/>
    </w:p>
    <w:p>
      <w:pPr>
        <w:pStyle w:val="Subsection"/>
        <w:keepNext/>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32" w:name="_Toc178166999"/>
      <w:r>
        <w:rPr>
          <w:rStyle w:val="CharSectno"/>
        </w:rPr>
        <w:t>19</w:t>
      </w:r>
      <w:r>
        <w:t>.</w:t>
      </w:r>
      <w:r>
        <w:tab/>
        <w:t>Delegation by Authority</w:t>
      </w:r>
      <w:bookmarkEnd w:id="32"/>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33" w:name="_Toc178164351"/>
      <w:bookmarkStart w:id="34" w:name="_Toc178166880"/>
      <w:bookmarkStart w:id="35" w:name="_Toc178167000"/>
      <w:r>
        <w:rPr>
          <w:rStyle w:val="CharPartNo"/>
        </w:rPr>
        <w:lastRenderedPageBreak/>
        <w:t>Part 5</w:t>
      </w:r>
      <w:r>
        <w:t xml:space="preserve"> — </w:t>
      </w:r>
      <w:r>
        <w:rPr>
          <w:rStyle w:val="CharPartText"/>
        </w:rPr>
        <w:t>Accountability and financial provisions</w:t>
      </w:r>
      <w:bookmarkEnd w:id="33"/>
      <w:bookmarkEnd w:id="34"/>
      <w:bookmarkEnd w:id="35"/>
    </w:p>
    <w:p>
      <w:pPr>
        <w:pStyle w:val="Heading3"/>
      </w:pPr>
      <w:bookmarkStart w:id="36" w:name="_Toc178164352"/>
      <w:bookmarkStart w:id="37" w:name="_Toc178166881"/>
      <w:bookmarkStart w:id="38" w:name="_Toc178167001"/>
      <w:r>
        <w:rPr>
          <w:rStyle w:val="CharDivNo"/>
        </w:rPr>
        <w:t>Division 1</w:t>
      </w:r>
      <w:r>
        <w:t xml:space="preserve"> — </w:t>
      </w:r>
      <w:r>
        <w:rPr>
          <w:rStyle w:val="CharDivText"/>
        </w:rPr>
        <w:t>Accountability</w:t>
      </w:r>
      <w:bookmarkEnd w:id="36"/>
      <w:bookmarkEnd w:id="37"/>
      <w:bookmarkEnd w:id="38"/>
    </w:p>
    <w:p>
      <w:pPr>
        <w:pStyle w:val="Heading5"/>
        <w:spacing w:before="240"/>
      </w:pPr>
      <w:bookmarkStart w:id="39" w:name="_Toc178167002"/>
      <w:r>
        <w:rPr>
          <w:rStyle w:val="CharSectno"/>
        </w:rPr>
        <w:t>20</w:t>
      </w:r>
      <w:r>
        <w:t>.</w:t>
      </w:r>
      <w:r>
        <w:tab/>
        <w:t>Draft operational plan to be submitted to Minister</w:t>
      </w:r>
      <w:bookmarkEnd w:id="39"/>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keepNext/>
      </w:pPr>
      <w:r>
        <w:tab/>
      </w:r>
      <w:r>
        <w:rPr>
          <w:rStyle w:val="CharDefText"/>
        </w:rPr>
        <w:t>latest draft plan</w:t>
      </w:r>
      <w:r>
        <w:t xml:space="preserve"> means the draft operational plan submitted, or last submitted, by the Authority to the Minister before the start of the relevant financial year with any modifications made by </w:t>
      </w:r>
      <w:r>
        <w:lastRenderedPageBreak/>
        <w:t>the Authority, whether before or after that time, at the direction of the Minister.</w:t>
      </w:r>
    </w:p>
    <w:p>
      <w:pPr>
        <w:pStyle w:val="Footnotesection"/>
      </w:pPr>
      <w:r>
        <w:tab/>
        <w:t>[Section 20 amended: No. 77 of 2006 s. 12.]</w:t>
      </w:r>
    </w:p>
    <w:p>
      <w:pPr>
        <w:pStyle w:val="Heading5"/>
      </w:pPr>
      <w:bookmarkStart w:id="40" w:name="_Toc178167003"/>
      <w:r>
        <w:rPr>
          <w:rStyle w:val="CharSectno"/>
        </w:rPr>
        <w:t>21</w:t>
      </w:r>
      <w:r>
        <w:t>.</w:t>
      </w:r>
      <w:r>
        <w:tab/>
        <w:t>Content of operational plan</w:t>
      </w:r>
      <w:bookmarkEnd w:id="40"/>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41" w:name="_Toc178167004"/>
      <w:r>
        <w:rPr>
          <w:rStyle w:val="CharSectno"/>
        </w:rPr>
        <w:t>22</w:t>
      </w:r>
      <w:r>
        <w:t>.</w:t>
      </w:r>
      <w:r>
        <w:tab/>
        <w:t>Minister’s powers in relation to draft operational plan</w:t>
      </w:r>
      <w:bookmarkEnd w:id="41"/>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keepNext/>
      </w:pPr>
      <w:r>
        <w:lastRenderedPageBreak/>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42" w:name="_Toc178167005"/>
      <w:r>
        <w:rPr>
          <w:rStyle w:val="CharSectno"/>
        </w:rPr>
        <w:t>23</w:t>
      </w:r>
      <w:r>
        <w:t>.</w:t>
      </w:r>
      <w:r>
        <w:tab/>
        <w:t>Modifications of operational plan</w:t>
      </w:r>
      <w:bookmarkEnd w:id="42"/>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43" w:name="_Toc178167006"/>
      <w:r>
        <w:rPr>
          <w:rStyle w:val="CharSectno"/>
        </w:rPr>
        <w:t>24</w:t>
      </w:r>
      <w:r>
        <w:t>.</w:t>
      </w:r>
      <w:r>
        <w:tab/>
        <w:t>Duty to observe operational plan</w:t>
      </w:r>
      <w:bookmarkEnd w:id="43"/>
    </w:p>
    <w:p>
      <w:pPr>
        <w:pStyle w:val="Subsection"/>
      </w:pPr>
      <w:r>
        <w:tab/>
      </w:r>
      <w:r>
        <w:tab/>
        <w:t>The Authority is to perform its functions in accordance with its operational plan as existing from time to time.</w:t>
      </w:r>
    </w:p>
    <w:p>
      <w:pPr>
        <w:pStyle w:val="Heading5"/>
      </w:pPr>
      <w:bookmarkStart w:id="44" w:name="_Toc178167007"/>
      <w:r>
        <w:rPr>
          <w:rStyle w:val="CharSectno"/>
        </w:rPr>
        <w:t>25</w:t>
      </w:r>
      <w:r>
        <w:t>.</w:t>
      </w:r>
      <w:r>
        <w:tab/>
        <w:t>Consultation</w:t>
      </w:r>
      <w:bookmarkEnd w:id="44"/>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lastRenderedPageBreak/>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45" w:name="_Toc178167008"/>
      <w:r>
        <w:rPr>
          <w:rStyle w:val="CharSectno"/>
        </w:rPr>
        <w:t>26</w:t>
      </w:r>
      <w:r>
        <w:t>.</w:t>
      </w:r>
      <w:r>
        <w:tab/>
        <w:t>Minister to be kept informed</w:t>
      </w:r>
      <w:bookmarkEnd w:id="45"/>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46" w:name="_Toc178167009"/>
      <w:r>
        <w:t>27.</w:t>
      </w:r>
      <w:r>
        <w:tab/>
        <w:t>Minister may give directions</w:t>
      </w:r>
      <w:bookmarkEnd w:id="46"/>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keepNext/>
      </w:pPr>
      <w:r>
        <w:lastRenderedPageBreak/>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No. 77 of 2006 s. 17.]</w:t>
      </w:r>
    </w:p>
    <w:p>
      <w:pPr>
        <w:pStyle w:val="Heading5"/>
      </w:pPr>
      <w:bookmarkStart w:id="47" w:name="_Toc178167010"/>
      <w:r>
        <w:rPr>
          <w:rStyle w:val="CharSectno"/>
        </w:rPr>
        <w:t>28</w:t>
      </w:r>
      <w:r>
        <w:t>.</w:t>
      </w:r>
      <w:r>
        <w:tab/>
        <w:t>Minister to have access to information</w:t>
      </w:r>
      <w:bookmarkEnd w:id="4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48" w:name="_Toc178167011"/>
      <w:r>
        <w:rPr>
          <w:rStyle w:val="CharSectno"/>
        </w:rPr>
        <w:lastRenderedPageBreak/>
        <w:t>29</w:t>
      </w:r>
      <w:r>
        <w:t>.</w:t>
      </w:r>
      <w:r>
        <w:tab/>
        <w:t>Deletion of commercially sensitive matters</w:t>
      </w:r>
      <w:bookmarkEnd w:id="48"/>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No. 77 of 2006 s. 17.]</w:t>
      </w:r>
    </w:p>
    <w:p>
      <w:pPr>
        <w:pStyle w:val="Heading5"/>
      </w:pPr>
      <w:bookmarkStart w:id="49" w:name="_Toc178167012"/>
      <w:r>
        <w:rPr>
          <w:rStyle w:val="CharSectno"/>
        </w:rPr>
        <w:t>30</w:t>
      </w:r>
      <w:r>
        <w:t>.</w:t>
      </w:r>
      <w:r>
        <w:tab/>
        <w:t>Protection for disclosure or compliance with directions</w:t>
      </w:r>
      <w:bookmarkEnd w:id="49"/>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lastRenderedPageBreak/>
        <w:tab/>
        <w:t>(b)</w:t>
      </w:r>
      <w:r>
        <w:tab/>
        <w:t>for the fact of having done or omitted a thing that is required to be done or omitted by a direction given under this Act.</w:t>
      </w:r>
    </w:p>
    <w:p>
      <w:pPr>
        <w:pStyle w:val="Heading3"/>
        <w:keepLines/>
      </w:pPr>
      <w:bookmarkStart w:id="50" w:name="_Toc178164364"/>
      <w:bookmarkStart w:id="51" w:name="_Toc178166893"/>
      <w:bookmarkStart w:id="52" w:name="_Toc178167013"/>
      <w:r>
        <w:rPr>
          <w:rStyle w:val="CharDivNo"/>
        </w:rPr>
        <w:t>Division 2</w:t>
      </w:r>
      <w:r>
        <w:t xml:space="preserve"> — </w:t>
      </w:r>
      <w:r>
        <w:rPr>
          <w:rStyle w:val="CharDivText"/>
        </w:rPr>
        <w:t>Financial provisions</w:t>
      </w:r>
      <w:bookmarkEnd w:id="50"/>
      <w:bookmarkEnd w:id="51"/>
      <w:bookmarkEnd w:id="52"/>
    </w:p>
    <w:p>
      <w:pPr>
        <w:pStyle w:val="Heading5"/>
      </w:pPr>
      <w:bookmarkStart w:id="53" w:name="_Toc178167014"/>
      <w:r>
        <w:rPr>
          <w:rStyle w:val="CharSectno"/>
        </w:rPr>
        <w:t>31</w:t>
      </w:r>
      <w:r>
        <w:t>.</w:t>
      </w:r>
      <w:r>
        <w:tab/>
        <w:t>Authority’s funds</w:t>
      </w:r>
      <w:bookmarkEnd w:id="53"/>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54" w:name="_Toc178167015"/>
      <w:r>
        <w:rPr>
          <w:rStyle w:val="CharSectno"/>
        </w:rPr>
        <w:t>32</w:t>
      </w:r>
      <w:r>
        <w:t>.</w:t>
      </w:r>
      <w:r>
        <w:tab/>
        <w:t>Public Transport Authority Account</w:t>
      </w:r>
      <w:bookmarkEnd w:id="54"/>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No. 77 of 2006 s. 17.]</w:t>
      </w:r>
    </w:p>
    <w:p>
      <w:pPr>
        <w:pStyle w:val="Heading5"/>
      </w:pPr>
      <w:bookmarkStart w:id="55" w:name="_Toc178167016"/>
      <w:r>
        <w:rPr>
          <w:rStyle w:val="CharSectno"/>
        </w:rPr>
        <w:t>33</w:t>
      </w:r>
      <w:r>
        <w:t>.</w:t>
      </w:r>
      <w:r>
        <w:tab/>
        <w:t>Borrowing</w:t>
      </w:r>
      <w:bookmarkEnd w:id="55"/>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56" w:name="_Toc178167017"/>
      <w:r>
        <w:rPr>
          <w:rStyle w:val="CharSectno"/>
        </w:rPr>
        <w:lastRenderedPageBreak/>
        <w:t>34</w:t>
      </w:r>
      <w:r>
        <w:t>.</w:t>
      </w:r>
      <w:r>
        <w:tab/>
        <w:t>Guarantees</w:t>
      </w:r>
      <w:bookmarkEnd w:id="56"/>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No. 77 of 2006 s. 4.]</w:t>
      </w:r>
    </w:p>
    <w:p>
      <w:pPr>
        <w:pStyle w:val="Heading5"/>
      </w:pPr>
      <w:bookmarkStart w:id="57" w:name="_Toc178167018"/>
      <w:r>
        <w:rPr>
          <w:rStyle w:val="CharSectno"/>
        </w:rPr>
        <w:t>35</w:t>
      </w:r>
      <w:r>
        <w:t>.</w:t>
      </w:r>
      <w:r>
        <w:tab/>
        <w:t>Charges for guarantee</w:t>
      </w:r>
      <w:bookmarkEnd w:id="57"/>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No. 77 of 2006 s. 4.]</w:t>
      </w:r>
    </w:p>
    <w:p>
      <w:pPr>
        <w:pStyle w:val="Heading5"/>
      </w:pPr>
      <w:bookmarkStart w:id="58" w:name="_Toc178167019"/>
      <w:r>
        <w:rPr>
          <w:rStyle w:val="CharSectno"/>
        </w:rPr>
        <w:t>36</w:t>
      </w:r>
      <w:r>
        <w:t>.</w:t>
      </w:r>
      <w:r>
        <w:tab/>
        <w:t>The Authority may extend credit to customers or suppliers</w:t>
      </w:r>
      <w:bookmarkEnd w:id="58"/>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59" w:name="_Toc178167020"/>
      <w:r>
        <w:rPr>
          <w:rStyle w:val="CharSectno"/>
        </w:rPr>
        <w:lastRenderedPageBreak/>
        <w:t>37</w:t>
      </w:r>
      <w:r>
        <w:t>.</w:t>
      </w:r>
      <w:r>
        <w:tab/>
        <w:t>Notice of financial difficulty</w:t>
      </w:r>
      <w:bookmarkEnd w:id="59"/>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60" w:name="_Toc178164372"/>
      <w:bookmarkStart w:id="61" w:name="_Toc178166901"/>
      <w:bookmarkStart w:id="62" w:name="_Toc178167021"/>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60"/>
      <w:bookmarkEnd w:id="61"/>
      <w:bookmarkEnd w:id="62"/>
    </w:p>
    <w:p>
      <w:pPr>
        <w:pStyle w:val="Footnoteheading"/>
      </w:pPr>
      <w:r>
        <w:tab/>
        <w:t>[Heading inserted: No. 77 of 2006 s. 17.]</w:t>
      </w:r>
    </w:p>
    <w:p>
      <w:pPr>
        <w:pStyle w:val="Heading5"/>
      </w:pPr>
      <w:bookmarkStart w:id="63" w:name="_Toc178167022"/>
      <w:r>
        <w:rPr>
          <w:rStyle w:val="CharSectno"/>
        </w:rPr>
        <w:t>38</w:t>
      </w:r>
      <w:r>
        <w:t>.</w:t>
      </w:r>
      <w:r>
        <w:tab/>
        <w:t xml:space="preserve">Application of </w:t>
      </w:r>
      <w:r>
        <w:rPr>
          <w:i/>
        </w:rPr>
        <w:t>Financial Management Act 2006</w:t>
      </w:r>
      <w:r>
        <w:t xml:space="preserve"> and </w:t>
      </w:r>
      <w:r>
        <w:rPr>
          <w:i/>
        </w:rPr>
        <w:t>Auditor General Act 2006</w:t>
      </w:r>
      <w:bookmarkEnd w:id="63"/>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No. 77 of 2006 s. 17.]</w:t>
      </w:r>
    </w:p>
    <w:p>
      <w:pPr>
        <w:pStyle w:val="Heading2"/>
      </w:pPr>
      <w:bookmarkStart w:id="64" w:name="_Toc178164374"/>
      <w:bookmarkStart w:id="65" w:name="_Toc178166903"/>
      <w:bookmarkStart w:id="66" w:name="_Toc178167023"/>
      <w:r>
        <w:rPr>
          <w:rStyle w:val="CharPartNo"/>
        </w:rPr>
        <w:lastRenderedPageBreak/>
        <w:t>Part 6</w:t>
      </w:r>
      <w:r>
        <w:t> — </w:t>
      </w:r>
      <w:r>
        <w:rPr>
          <w:rStyle w:val="CharPartText"/>
        </w:rPr>
        <w:t>Miscellaneous</w:t>
      </w:r>
      <w:bookmarkEnd w:id="64"/>
      <w:bookmarkEnd w:id="65"/>
      <w:bookmarkEnd w:id="66"/>
    </w:p>
    <w:p>
      <w:pPr>
        <w:pStyle w:val="Heading3"/>
      </w:pPr>
      <w:bookmarkStart w:id="67" w:name="_Toc178164375"/>
      <w:bookmarkStart w:id="68" w:name="_Toc178166904"/>
      <w:bookmarkStart w:id="69" w:name="_Toc178167024"/>
      <w:r>
        <w:rPr>
          <w:rStyle w:val="CharDivNo"/>
        </w:rPr>
        <w:t>Division 1</w:t>
      </w:r>
      <w:r>
        <w:t> — </w:t>
      </w:r>
      <w:r>
        <w:rPr>
          <w:rStyle w:val="CharDivText"/>
        </w:rPr>
        <w:t>Protection of people dealing with Authority</w:t>
      </w:r>
      <w:bookmarkEnd w:id="67"/>
      <w:bookmarkEnd w:id="68"/>
      <w:bookmarkEnd w:id="69"/>
    </w:p>
    <w:p>
      <w:pPr>
        <w:pStyle w:val="Heading5"/>
      </w:pPr>
      <w:bookmarkStart w:id="70" w:name="_Toc178167025"/>
      <w:r>
        <w:rPr>
          <w:rStyle w:val="CharSectno"/>
        </w:rPr>
        <w:t>39</w:t>
      </w:r>
      <w:r>
        <w:t>.</w:t>
      </w:r>
      <w:r>
        <w:tab/>
        <w:t>People dealing with Authority may make assumptions</w:t>
      </w:r>
      <w:bookmarkEnd w:id="70"/>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71" w:name="_Toc178167026"/>
      <w:r>
        <w:rPr>
          <w:rStyle w:val="CharSectno"/>
        </w:rPr>
        <w:t>40</w:t>
      </w:r>
      <w:r>
        <w:t>.</w:t>
      </w:r>
      <w:r>
        <w:tab/>
        <w:t>Third parties may make assumptions</w:t>
      </w:r>
      <w:bookmarkEnd w:id="71"/>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72" w:name="_Toc178167027"/>
      <w:r>
        <w:rPr>
          <w:rStyle w:val="CharSectno"/>
        </w:rPr>
        <w:t>41</w:t>
      </w:r>
      <w:r>
        <w:t>.</w:t>
      </w:r>
      <w:r>
        <w:tab/>
        <w:t>Matters that can be assumed</w:t>
      </w:r>
      <w:bookmarkEnd w:id="72"/>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lastRenderedPageBreak/>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73" w:name="_Toc178167028"/>
      <w:r>
        <w:rPr>
          <w:rStyle w:val="CharSectno"/>
        </w:rPr>
        <w:t>42</w:t>
      </w:r>
      <w:r>
        <w:t>.</w:t>
      </w:r>
      <w:r>
        <w:tab/>
        <w:t>When those matters cannot be assumed</w:t>
      </w:r>
      <w:bookmarkEnd w:id="73"/>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 xml:space="preserve">If, because of subsection (1), a person is not entitled to make a particular assumption in relation to an acquisition or purported acquisition from the Authority of title to property, section 40(2) </w:t>
      </w:r>
      <w:r>
        <w:rPr>
          <w:snapToGrid w:val="0"/>
        </w:rPr>
        <w:lastRenderedPageBreak/>
        <w:t>does not apply to any assertion by the Authority or another person in relation to the assumption.</w:t>
      </w:r>
    </w:p>
    <w:p>
      <w:pPr>
        <w:pStyle w:val="Heading3"/>
      </w:pPr>
      <w:bookmarkStart w:id="74" w:name="_Toc178164380"/>
      <w:bookmarkStart w:id="75" w:name="_Toc178166909"/>
      <w:bookmarkStart w:id="76" w:name="_Toc178167029"/>
      <w:r>
        <w:rPr>
          <w:rStyle w:val="CharDivNo"/>
        </w:rPr>
        <w:t>Division 2</w:t>
      </w:r>
      <w:r>
        <w:t> — </w:t>
      </w:r>
      <w:r>
        <w:rPr>
          <w:rStyle w:val="CharDivText"/>
        </w:rPr>
        <w:t>Infringement notices</w:t>
      </w:r>
      <w:bookmarkEnd w:id="74"/>
      <w:bookmarkEnd w:id="75"/>
      <w:bookmarkEnd w:id="76"/>
    </w:p>
    <w:p>
      <w:pPr>
        <w:pStyle w:val="Heading5"/>
      </w:pPr>
      <w:bookmarkStart w:id="77" w:name="_Toc178167030"/>
      <w:r>
        <w:rPr>
          <w:rStyle w:val="CharSectno"/>
        </w:rPr>
        <w:t>43</w:t>
      </w:r>
      <w:r>
        <w:t>.</w:t>
      </w:r>
      <w:r>
        <w:tab/>
        <w:t>Term used: prescribed</w:t>
      </w:r>
      <w:bookmarkEnd w:id="77"/>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78" w:name="_Toc178167031"/>
      <w:r>
        <w:rPr>
          <w:rStyle w:val="CharSectno"/>
        </w:rPr>
        <w:t>44</w:t>
      </w:r>
      <w:r>
        <w:t>.</w:t>
      </w:r>
      <w:r>
        <w:tab/>
        <w:t>Giving of notice</w:t>
      </w:r>
      <w:bookmarkEnd w:id="78"/>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79" w:name="_Toc178167032"/>
      <w:r>
        <w:rPr>
          <w:rStyle w:val="CharSectno"/>
        </w:rPr>
        <w:t>45</w:t>
      </w:r>
      <w:r>
        <w:t>.</w:t>
      </w:r>
      <w:r>
        <w:tab/>
        <w:t>Content of notice</w:t>
      </w:r>
      <w:bookmarkEnd w:id="79"/>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lastRenderedPageBreak/>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No. 84 of 2004 s. 80.] </w:t>
      </w:r>
    </w:p>
    <w:p>
      <w:pPr>
        <w:pStyle w:val="Heading5"/>
      </w:pPr>
      <w:bookmarkStart w:id="80" w:name="_Toc178167033"/>
      <w:r>
        <w:rPr>
          <w:rStyle w:val="CharSectno"/>
        </w:rPr>
        <w:t>46</w:t>
      </w:r>
      <w:r>
        <w:t>.</w:t>
      </w:r>
      <w:r>
        <w:tab/>
        <w:t>Extension of time</w:t>
      </w:r>
      <w:bookmarkEnd w:id="80"/>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81" w:name="_Toc178167034"/>
      <w:r>
        <w:rPr>
          <w:rStyle w:val="CharSectno"/>
        </w:rPr>
        <w:t>47</w:t>
      </w:r>
      <w:r>
        <w:t>.</w:t>
      </w:r>
      <w:r>
        <w:tab/>
        <w:t>Withdrawal of notice</w:t>
      </w:r>
      <w:bookmarkEnd w:id="81"/>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82" w:name="_Toc178167035"/>
      <w:r>
        <w:rPr>
          <w:rStyle w:val="CharSectno"/>
        </w:rPr>
        <w:t>48</w:t>
      </w:r>
      <w:r>
        <w:t>.</w:t>
      </w:r>
      <w:r>
        <w:tab/>
        <w:t>Benefit of paying modified penalty</w:t>
      </w:r>
      <w:bookmarkEnd w:id="8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 xml:space="preserve">If this subsection applies it prevents the bringing of proceedings and the imposition of penalties to the same extent that they </w:t>
      </w:r>
      <w:r>
        <w:lastRenderedPageBreak/>
        <w:t>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83" w:name="_Toc178167036"/>
      <w:r>
        <w:rPr>
          <w:rStyle w:val="CharSectno"/>
        </w:rPr>
        <w:t>49</w:t>
      </w:r>
      <w:r>
        <w:t>.</w:t>
      </w:r>
      <w:r>
        <w:tab/>
        <w:t>Application of penalties collected</w:t>
      </w:r>
      <w:bookmarkEnd w:id="83"/>
    </w:p>
    <w:p>
      <w:pPr>
        <w:pStyle w:val="Subsection"/>
      </w:pPr>
      <w:r>
        <w:tab/>
      </w:r>
      <w:r>
        <w:tab/>
        <w:t>An amount paid as a modified penalty is, subject to section 47(2), to be dealt with as if it were a penalty imposed by a court as a penalty for an offence.</w:t>
      </w:r>
    </w:p>
    <w:p>
      <w:pPr>
        <w:pStyle w:val="Heading3"/>
      </w:pPr>
      <w:bookmarkStart w:id="84" w:name="_Toc178164388"/>
      <w:bookmarkStart w:id="85" w:name="_Toc178166917"/>
      <w:bookmarkStart w:id="86" w:name="_Toc178167037"/>
      <w:r>
        <w:rPr>
          <w:rStyle w:val="CharDivNo"/>
        </w:rPr>
        <w:t>Division 3</w:t>
      </w:r>
      <w:r>
        <w:t> — </w:t>
      </w:r>
      <w:r>
        <w:rPr>
          <w:rStyle w:val="CharDivText"/>
        </w:rPr>
        <w:t>Other provisions</w:t>
      </w:r>
      <w:bookmarkEnd w:id="84"/>
      <w:bookmarkEnd w:id="85"/>
      <w:bookmarkEnd w:id="86"/>
    </w:p>
    <w:p>
      <w:pPr>
        <w:pStyle w:val="Heading5"/>
      </w:pPr>
      <w:bookmarkStart w:id="87" w:name="_Toc178167038"/>
      <w:r>
        <w:rPr>
          <w:rStyle w:val="CharSectno"/>
        </w:rPr>
        <w:t>50</w:t>
      </w:r>
      <w:r>
        <w:t>.</w:t>
      </w:r>
      <w:r>
        <w:tab/>
        <w:t>Authority exempt from certain rates and taxes</w:t>
      </w:r>
      <w:bookmarkEnd w:id="87"/>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88" w:name="_Toc178167039"/>
      <w:r>
        <w:rPr>
          <w:rStyle w:val="CharSectno"/>
        </w:rPr>
        <w:t>51</w:t>
      </w:r>
      <w:r>
        <w:t>.</w:t>
      </w:r>
      <w:r>
        <w:tab/>
        <w:t>Execution of documents by Authority</w:t>
      </w:r>
      <w:bookmarkEnd w:id="88"/>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lastRenderedPageBreak/>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89" w:name="_Toc178167040"/>
      <w:r>
        <w:rPr>
          <w:rStyle w:val="CharSectno"/>
        </w:rPr>
        <w:t>52</w:t>
      </w:r>
      <w:r>
        <w:rPr>
          <w:snapToGrid w:val="0"/>
        </w:rPr>
        <w:t>.</w:t>
      </w:r>
      <w:r>
        <w:rPr>
          <w:snapToGrid w:val="0"/>
        </w:rPr>
        <w:tab/>
        <w:t>Contract formalities</w:t>
      </w:r>
      <w:bookmarkEnd w:id="89"/>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lastRenderedPageBreak/>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90" w:name="_Toc178167041"/>
      <w:r>
        <w:rPr>
          <w:rStyle w:val="CharSectno"/>
        </w:rPr>
        <w:t>53</w:t>
      </w:r>
      <w:r>
        <w:t>.</w:t>
      </w:r>
      <w:r>
        <w:tab/>
        <w:t>Assignment of benefit of contract</w:t>
      </w:r>
      <w:bookmarkEnd w:id="90"/>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91" w:name="_Toc178167042"/>
      <w:r>
        <w:rPr>
          <w:rStyle w:val="CharSectno"/>
        </w:rPr>
        <w:t>54</w:t>
      </w:r>
      <w:r>
        <w:t>.</w:t>
      </w:r>
      <w:r>
        <w:tab/>
        <w:t>Protection from liability for wrongdoing</w:t>
      </w:r>
      <w:bookmarkEnd w:id="91"/>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lastRenderedPageBreak/>
        <w:tab/>
        <w:t>(4)</w:t>
      </w:r>
      <w:r>
        <w:tab/>
        <w:t>In this section, a reference to the doing of anything includes a reference to an omission to do anything.</w:t>
      </w:r>
    </w:p>
    <w:p>
      <w:pPr>
        <w:pStyle w:val="Heading5"/>
      </w:pPr>
      <w:bookmarkStart w:id="92" w:name="_Toc178167043"/>
      <w:r>
        <w:rPr>
          <w:rStyle w:val="CharSectno"/>
        </w:rPr>
        <w:t>55</w:t>
      </w:r>
      <w:r>
        <w:t>.</w:t>
      </w:r>
      <w:r>
        <w:tab/>
        <w:t>Exchange of information</w:t>
      </w:r>
      <w:bookmarkEnd w:id="92"/>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lastRenderedPageBreak/>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keepNext/>
      </w:pPr>
      <w:r>
        <w:lastRenderedPageBreak/>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93" w:name="_Toc178167044"/>
      <w:r>
        <w:rPr>
          <w:rStyle w:val="CharSectno"/>
        </w:rPr>
        <w:t>56</w:t>
      </w:r>
      <w:r>
        <w:t>.</w:t>
      </w:r>
      <w:r>
        <w:tab/>
        <w:t>Authorised persons and security officers</w:t>
      </w:r>
      <w:bookmarkEnd w:id="93"/>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94" w:name="_Toc178167045"/>
      <w:r>
        <w:rPr>
          <w:rStyle w:val="CharSectno"/>
        </w:rPr>
        <w:lastRenderedPageBreak/>
        <w:t>57</w:t>
      </w:r>
      <w:r>
        <w:t>.</w:t>
      </w:r>
      <w:r>
        <w:tab/>
        <w:t>Obtaining details of certain offenders</w:t>
      </w:r>
      <w:bookmarkEnd w:id="94"/>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95" w:name="_Toc178167046"/>
      <w:r>
        <w:rPr>
          <w:rStyle w:val="CharSectno"/>
        </w:rPr>
        <w:t>58</w:t>
      </w:r>
      <w:r>
        <w:t>.</w:t>
      </w:r>
      <w:r>
        <w:tab/>
        <w:t>Offenders may be taken into custody in some circumstances</w:t>
      </w:r>
      <w:bookmarkEnd w:id="95"/>
    </w:p>
    <w:p>
      <w:pPr>
        <w:pStyle w:val="Subsection"/>
      </w:pPr>
      <w:r>
        <w:tab/>
        <w:t>(1)</w:t>
      </w:r>
      <w:r>
        <w:tab/>
        <w:t>If this subsection applies because of subsection (2) and a security officer or a member of the Police Force witnesses an offender committing an offence referred to in that subsection, or reasonably suspects that an offence referred to in that subsection has been committed by an offender,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lastRenderedPageBreak/>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 or</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 or</w:t>
      </w:r>
    </w:p>
    <w:p>
      <w:pPr>
        <w:pStyle w:val="Indenta"/>
      </w:pPr>
      <w:r>
        <w:tab/>
        <w:t>(d)</w:t>
      </w:r>
      <w:r>
        <w:tab/>
        <w:t xml:space="preserve">an offence under the </w:t>
      </w:r>
      <w:r>
        <w:rPr>
          <w:i/>
        </w:rPr>
        <w:t>Graffiti Vandalism Act 2016</w:t>
      </w:r>
      <w:r>
        <w:t xml:space="preserve"> section 5 committed in relation to Authority property, a conveyance or a facility.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No. 70 of 2004 s. 82; No. 42 of 2008 s. 4; No. 16 of 2016 s. 34.]</w:t>
      </w:r>
    </w:p>
    <w:p>
      <w:pPr>
        <w:pStyle w:val="Heading5"/>
      </w:pPr>
      <w:bookmarkStart w:id="96" w:name="_Toc178167047"/>
      <w:r>
        <w:rPr>
          <w:rStyle w:val="CharSectno"/>
        </w:rPr>
        <w:t>59</w:t>
      </w:r>
      <w:r>
        <w:t>.</w:t>
      </w:r>
      <w:r>
        <w:tab/>
        <w:t>Security officer may help execute certain warrants</w:t>
      </w:r>
      <w:bookmarkEnd w:id="96"/>
    </w:p>
    <w:p>
      <w:pPr>
        <w:pStyle w:val="Subsection"/>
      </w:pPr>
      <w:r>
        <w:tab/>
        <w:t>(1)</w:t>
      </w:r>
      <w:r>
        <w:tab/>
        <w:t xml:space="preserve">If a court issues a warrant directing that a person be brought before a court or committed to imprisonment or other custody, a security officer may, if the person is in or on Authority property, </w:t>
      </w:r>
      <w:r>
        <w:lastRenderedPageBreak/>
        <w:t>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97" w:name="_Toc178167048"/>
      <w:r>
        <w:rPr>
          <w:rStyle w:val="CharSectno"/>
        </w:rPr>
        <w:t>60</w:t>
      </w:r>
      <w:r>
        <w:t>.</w:t>
      </w:r>
      <w:r>
        <w:tab/>
        <w:t>Searching persons taken into custody</w:t>
      </w:r>
      <w:bookmarkEnd w:id="97"/>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98" w:name="_Toc178167049"/>
      <w:r>
        <w:rPr>
          <w:rStyle w:val="CharSectno"/>
        </w:rPr>
        <w:t>61</w:t>
      </w:r>
      <w:r>
        <w:t>.</w:t>
      </w:r>
      <w:r>
        <w:tab/>
        <w:t>Search without warrant</w:t>
      </w:r>
      <w:bookmarkEnd w:id="98"/>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99" w:name="_Toc178167050"/>
      <w:r>
        <w:rPr>
          <w:rStyle w:val="CharSectno"/>
        </w:rPr>
        <w:t>62</w:t>
      </w:r>
      <w:r>
        <w:t>.</w:t>
      </w:r>
      <w:r>
        <w:tab/>
        <w:t>Provisions about searching a person</w:t>
      </w:r>
      <w:bookmarkEnd w:id="99"/>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pPr>
      <w:r>
        <w:tab/>
        <w:t>(2)</w:t>
      </w:r>
      <w:r>
        <w:tab/>
        <w:t>If a security officer or member of the Police Force</w:t>
      </w:r>
      <w:r>
        <w:rPr>
          <w:spacing w:val="-2"/>
        </w:rPr>
        <w:t xml:space="preserve"> </w:t>
      </w:r>
      <w:r>
        <w:t xml:space="preserve">of the same sex as the person to be searched is not immediately available to </w:t>
      </w:r>
      <w:r>
        <w:lastRenderedPageBreak/>
        <w:t>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100" w:name="_Toc178167051"/>
      <w:r>
        <w:rPr>
          <w:rStyle w:val="CharSectno"/>
        </w:rPr>
        <w:t>63</w:t>
      </w:r>
      <w:r>
        <w:t>.</w:t>
      </w:r>
      <w:r>
        <w:tab/>
        <w:t>Seizure of property</w:t>
      </w:r>
      <w:bookmarkEnd w:id="100"/>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101" w:name="_Toc178167052"/>
      <w:r>
        <w:rPr>
          <w:rStyle w:val="CharSectno"/>
        </w:rPr>
        <w:lastRenderedPageBreak/>
        <w:t>64</w:t>
      </w:r>
      <w:r>
        <w:t>.</w:t>
      </w:r>
      <w:r>
        <w:tab/>
        <w:t>Unclaimed property</w:t>
      </w:r>
      <w:bookmarkEnd w:id="101"/>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102" w:name="_Toc178167053"/>
      <w:r>
        <w:rPr>
          <w:rStyle w:val="CharSectno"/>
        </w:rPr>
        <w:lastRenderedPageBreak/>
        <w:t>64A</w:t>
      </w:r>
      <w:r>
        <w:t>.</w:t>
      </w:r>
      <w:r>
        <w:tab/>
        <w:t>Prohibiting people from being on or in a conveyance or facility</w:t>
      </w:r>
      <w:bookmarkEnd w:id="102"/>
    </w:p>
    <w:p>
      <w:pPr>
        <w:pStyle w:val="Subsection"/>
        <w:keepNext/>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or 445 committed in relation to Authority property, a conveyance or a facility;</w:t>
      </w:r>
    </w:p>
    <w:p>
      <w:pPr>
        <w:pStyle w:val="Indenta"/>
      </w:pPr>
      <w:r>
        <w:tab/>
        <w:t>(c)</w:t>
      </w:r>
      <w:r>
        <w:tab/>
        <w:t xml:space="preserve">an offence under the </w:t>
      </w:r>
      <w:r>
        <w:rPr>
          <w:i/>
        </w:rPr>
        <w:t>Government Railways Act 1904</w:t>
      </w:r>
      <w:r>
        <w:t xml:space="preserve"> section 43(5) </w:t>
      </w:r>
      <w:r>
        <w:rPr>
          <w:vertAlign w:val="superscript"/>
        </w:rPr>
        <w:t>2</w:t>
      </w:r>
      <w:r>
        <w:t xml:space="preserve"> committed on or in a conveyance or facility and involving behaving in a violent or offensive manner to the annoyance of others;</w:t>
      </w:r>
    </w:p>
    <w:p>
      <w:pPr>
        <w:pStyle w:val="Indenta"/>
      </w:pPr>
      <w:r>
        <w:tab/>
        <w:t>(da)</w:t>
      </w:r>
      <w:r>
        <w:tab/>
        <w:t xml:space="preserve">an offence under the </w:t>
      </w:r>
      <w:r>
        <w:rPr>
          <w:i/>
        </w:rPr>
        <w:t>Graffiti Vandalism Act 2016</w:t>
      </w:r>
      <w:r>
        <w:t xml:space="preserve"> section 5 committed in relation to Authority property, a conveyance or a facility;</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w:t>
      </w:r>
      <w:r>
        <w:lastRenderedPageBreak/>
        <w:t>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 xml:space="preserve">must not exceed 3 months if the offender has been found guilty of or pleaded guilty to more than 2 relevant </w:t>
      </w:r>
      <w:r>
        <w:lastRenderedPageBreak/>
        <w:t>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No. 42 of 2008 s. 5; amended: No. 16 of 2016 s. 35.]</w:t>
      </w:r>
    </w:p>
    <w:p>
      <w:pPr>
        <w:pStyle w:val="Heading5"/>
      </w:pPr>
      <w:bookmarkStart w:id="103" w:name="_Toc178167054"/>
      <w:r>
        <w:rPr>
          <w:rStyle w:val="CharSectno"/>
        </w:rPr>
        <w:t>64B</w:t>
      </w:r>
      <w:r>
        <w:t>.</w:t>
      </w:r>
      <w:r>
        <w:tab/>
        <w:t>Contravention of prohibition order</w:t>
      </w:r>
      <w:bookmarkEnd w:id="103"/>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 xml:space="preserve">Young Offenders </w:t>
      </w:r>
      <w:r>
        <w:rPr>
          <w:i/>
        </w:rPr>
        <w:lastRenderedPageBreak/>
        <w:t>Act 1994</w:t>
      </w:r>
      <w:r>
        <w:t xml:space="preserve"> section 31(1), for the purposes of Part 5 Division 2 of that Act.</w:t>
      </w:r>
    </w:p>
    <w:p>
      <w:pPr>
        <w:pStyle w:val="Footnotesection"/>
      </w:pPr>
      <w:r>
        <w:tab/>
        <w:t>[Section 64B inserted: No. 42 of 2008 s. 5.]</w:t>
      </w:r>
    </w:p>
    <w:p>
      <w:pPr>
        <w:pStyle w:val="Heading5"/>
      </w:pPr>
      <w:bookmarkStart w:id="104" w:name="_Toc178167055"/>
      <w:r>
        <w:rPr>
          <w:rStyle w:val="CharSectno"/>
        </w:rPr>
        <w:t>65</w:t>
      </w:r>
      <w:r>
        <w:t>.</w:t>
      </w:r>
      <w:r>
        <w:tab/>
        <w:t>Ejecting people from Authority property</w:t>
      </w:r>
      <w:bookmarkEnd w:id="104"/>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105" w:name="_Toc178167056"/>
      <w:r>
        <w:rPr>
          <w:rStyle w:val="CharSectno"/>
        </w:rPr>
        <w:t>66</w:t>
      </w:r>
      <w:r>
        <w:t>.</w:t>
      </w:r>
      <w:r>
        <w:tab/>
        <w:t>Prosecutions</w:t>
      </w:r>
      <w:bookmarkEnd w:id="105"/>
    </w:p>
    <w:p>
      <w:pPr>
        <w:pStyle w:val="Subsection"/>
      </w:pPr>
      <w:r>
        <w:tab/>
        <w:t>(1)</w:t>
      </w:r>
      <w:r>
        <w:tab/>
        <w:t>A prosecution for an offence under this Act can only be commenced by a member of the Police Force, a security officer, or an authorised person.</w:t>
      </w:r>
    </w:p>
    <w:p>
      <w:pPr>
        <w:pStyle w:val="Subsection"/>
      </w:pPr>
      <w:r>
        <w:lastRenderedPageBreak/>
        <w:tab/>
        <w:t>(2)</w:t>
      </w:r>
      <w:r>
        <w:tab/>
        <w:t>A security officer may commence a prosecution for an offence for which the security officer took the alleged offender into custody under section 58(1).</w:t>
      </w:r>
    </w:p>
    <w:p>
      <w:pPr>
        <w:pStyle w:val="Footnotesection"/>
      </w:pPr>
      <w:r>
        <w:tab/>
        <w:t xml:space="preserve">[Section 66 amended: No. 84 of 2004 s. 80.] </w:t>
      </w:r>
    </w:p>
    <w:p>
      <w:pPr>
        <w:pStyle w:val="Heading5"/>
      </w:pPr>
      <w:bookmarkStart w:id="106" w:name="_Toc178167057"/>
      <w:r>
        <w:rPr>
          <w:rStyle w:val="CharSectno"/>
        </w:rPr>
        <w:t>67</w:t>
      </w:r>
      <w:r>
        <w:t>.</w:t>
      </w:r>
      <w:r>
        <w:tab/>
        <w:t>Young offenders</w:t>
      </w:r>
      <w:bookmarkEnd w:id="106"/>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107" w:name="_Toc178167058"/>
      <w:r>
        <w:rPr>
          <w:rStyle w:val="CharSectno"/>
        </w:rPr>
        <w:t>68</w:t>
      </w:r>
      <w:r>
        <w:t>.</w:t>
      </w:r>
      <w:r>
        <w:tab/>
        <w:t>Proof of certain matters</w:t>
      </w:r>
      <w:bookmarkEnd w:id="107"/>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No. 84 of 2004 s. 80.] </w:t>
      </w:r>
    </w:p>
    <w:p>
      <w:pPr>
        <w:pStyle w:val="Heading5"/>
      </w:pPr>
      <w:bookmarkStart w:id="108" w:name="_Toc178167059"/>
      <w:r>
        <w:rPr>
          <w:rStyle w:val="CharSectno"/>
        </w:rPr>
        <w:t>69</w:t>
      </w:r>
      <w:r>
        <w:t>.</w:t>
      </w:r>
      <w:r>
        <w:tab/>
        <w:t>Regulations</w:t>
      </w:r>
      <w:bookmarkEnd w:id="108"/>
    </w:p>
    <w:p>
      <w:pPr>
        <w:pStyle w:val="Subsection"/>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lastRenderedPageBreak/>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109" w:name="_Toc178167060"/>
      <w:r>
        <w:rPr>
          <w:rStyle w:val="CharSectno"/>
        </w:rPr>
        <w:t>70</w:t>
      </w:r>
      <w:r>
        <w:t>.</w:t>
      </w:r>
      <w:r>
        <w:tab/>
        <w:t>Review of Act</w:t>
      </w:r>
      <w:bookmarkEnd w:id="109"/>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110" w:name="_Toc178164412"/>
      <w:bookmarkStart w:id="111" w:name="_Toc178166941"/>
      <w:bookmarkStart w:id="112" w:name="_Toc178167061"/>
      <w:r>
        <w:rPr>
          <w:rStyle w:val="CharPartNo"/>
        </w:rPr>
        <w:lastRenderedPageBreak/>
        <w:t>Part 7</w:t>
      </w:r>
      <w:r>
        <w:t xml:space="preserve"> — </w:t>
      </w:r>
      <w:r>
        <w:rPr>
          <w:rStyle w:val="CharPartText"/>
        </w:rPr>
        <w:t>Transitional matters</w:t>
      </w:r>
      <w:bookmarkEnd w:id="110"/>
      <w:bookmarkEnd w:id="111"/>
      <w:bookmarkEnd w:id="112"/>
    </w:p>
    <w:p>
      <w:pPr>
        <w:pStyle w:val="Heading3"/>
      </w:pPr>
      <w:bookmarkStart w:id="113" w:name="_Toc178164413"/>
      <w:bookmarkStart w:id="114" w:name="_Toc178166942"/>
      <w:bookmarkStart w:id="115" w:name="_Toc178167062"/>
      <w:r>
        <w:rPr>
          <w:rStyle w:val="CharDivNo"/>
        </w:rPr>
        <w:t>Division 1</w:t>
      </w:r>
      <w:r>
        <w:t xml:space="preserve"> — </w:t>
      </w:r>
      <w:r>
        <w:rPr>
          <w:rStyle w:val="CharDivText"/>
        </w:rPr>
        <w:t>Metropolitan passenger transport functions from Minister to Authority</w:t>
      </w:r>
      <w:bookmarkEnd w:id="113"/>
      <w:bookmarkEnd w:id="114"/>
      <w:bookmarkEnd w:id="115"/>
    </w:p>
    <w:p>
      <w:pPr>
        <w:pStyle w:val="Heading5"/>
      </w:pPr>
      <w:bookmarkStart w:id="116" w:name="_Toc178167063"/>
      <w:r>
        <w:rPr>
          <w:rStyle w:val="CharSectno"/>
        </w:rPr>
        <w:t>71</w:t>
      </w:r>
      <w:r>
        <w:t>.</w:t>
      </w:r>
      <w:r>
        <w:tab/>
        <w:t>Terms used</w:t>
      </w:r>
      <w:bookmarkEnd w:id="116"/>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lastRenderedPageBreak/>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117" w:name="_Toc178167064"/>
      <w:r>
        <w:rPr>
          <w:rStyle w:val="CharSectno"/>
        </w:rPr>
        <w:t>72</w:t>
      </w:r>
      <w:r>
        <w:t>.</w:t>
      </w:r>
      <w:r>
        <w:tab/>
        <w:t>Minister may make transfer order</w:t>
      </w:r>
      <w:bookmarkEnd w:id="117"/>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lastRenderedPageBreak/>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118" w:name="_Toc178167065"/>
      <w:r>
        <w:rPr>
          <w:rStyle w:val="CharSectno"/>
        </w:rPr>
        <w:t>73</w:t>
      </w:r>
      <w:r>
        <w:t>.</w:t>
      </w:r>
      <w:r>
        <w:tab/>
        <w:t>Consequences of transfer order</w:t>
      </w:r>
      <w:bookmarkEnd w:id="118"/>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lastRenderedPageBreak/>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119" w:name="_Toc178167066"/>
      <w:r>
        <w:rPr>
          <w:rStyle w:val="CharSectno"/>
        </w:rPr>
        <w:t>74</w:t>
      </w:r>
      <w:r>
        <w:t>.</w:t>
      </w:r>
      <w:r>
        <w:tab/>
        <w:t>Completion of necessary transactions</w:t>
      </w:r>
      <w:bookmarkEnd w:id="119"/>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120" w:name="_Toc178167067"/>
      <w:r>
        <w:rPr>
          <w:rStyle w:val="CharSectno"/>
        </w:rPr>
        <w:t>75</w:t>
      </w:r>
      <w:r>
        <w:t>.</w:t>
      </w:r>
      <w:r>
        <w:tab/>
        <w:t>Registration of documents</w:t>
      </w:r>
      <w:bookmarkEnd w:id="120"/>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 xml:space="preserve">The relevant officials are to take notice of this Division and any transfer order, including a schedule to which the order refers, </w:t>
      </w:r>
      <w:r>
        <w:lastRenderedPageBreak/>
        <w:t>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121" w:name="_Toc178167068"/>
      <w:r>
        <w:rPr>
          <w:rStyle w:val="CharSectno"/>
        </w:rPr>
        <w:t>76</w:t>
      </w:r>
      <w:r>
        <w:t>.</w:t>
      </w:r>
      <w:r>
        <w:tab/>
        <w:t>Rectifying error in transfer order</w:t>
      </w:r>
      <w:bookmarkEnd w:id="121"/>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 xml:space="preserve">to impose liabilities on any person (other than the State, the Authority, or a Minister, officer or agency of the </w:t>
      </w:r>
      <w:r>
        <w:lastRenderedPageBreak/>
        <w:t>State), in respect of anything done or omitted to be done before the day of publication.</w:t>
      </w:r>
    </w:p>
    <w:p>
      <w:pPr>
        <w:pStyle w:val="Heading5"/>
      </w:pPr>
      <w:bookmarkStart w:id="122" w:name="_Toc178167069"/>
      <w:r>
        <w:rPr>
          <w:rStyle w:val="CharSectno"/>
        </w:rPr>
        <w:t>77</w:t>
      </w:r>
      <w:r>
        <w:t>.</w:t>
      </w:r>
      <w:r>
        <w:tab/>
        <w:t>Certain Crown land</w:t>
      </w:r>
      <w:bookmarkEnd w:id="122"/>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123" w:name="_Toc178167070"/>
      <w:r>
        <w:rPr>
          <w:rStyle w:val="CharSectno"/>
        </w:rPr>
        <w:t>78</w:t>
      </w:r>
      <w:r>
        <w:t>.</w:t>
      </w:r>
      <w:r>
        <w:tab/>
        <w:t>Metropolitan Passenger Transport Fund</w:t>
      </w:r>
      <w:bookmarkEnd w:id="123"/>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124" w:name="_Toc178164422"/>
      <w:bookmarkStart w:id="125" w:name="_Toc178166951"/>
      <w:bookmarkStart w:id="126" w:name="_Toc178167071"/>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124"/>
      <w:bookmarkEnd w:id="125"/>
      <w:bookmarkEnd w:id="126"/>
    </w:p>
    <w:p>
      <w:pPr>
        <w:pStyle w:val="Heading5"/>
      </w:pPr>
      <w:bookmarkStart w:id="127" w:name="_Toc178167072"/>
      <w:r>
        <w:rPr>
          <w:rStyle w:val="CharSectno"/>
        </w:rPr>
        <w:t>79</w:t>
      </w:r>
      <w:r>
        <w:t>.</w:t>
      </w:r>
      <w:r>
        <w:tab/>
        <w:t>Terms used</w:t>
      </w:r>
      <w:bookmarkEnd w:id="127"/>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lastRenderedPageBreak/>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128" w:name="_Toc178167073"/>
      <w:r>
        <w:rPr>
          <w:rStyle w:val="CharSectno"/>
        </w:rPr>
        <w:t>80</w:t>
      </w:r>
      <w:r>
        <w:t>.</w:t>
      </w:r>
      <w:r>
        <w:tab/>
        <w:t>Authority is successor of former bodies</w:t>
      </w:r>
      <w:bookmarkEnd w:id="128"/>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129" w:name="_Toc178167074"/>
      <w:r>
        <w:rPr>
          <w:rStyle w:val="CharSectno"/>
        </w:rPr>
        <w:lastRenderedPageBreak/>
        <w:t>81</w:t>
      </w:r>
      <w:r>
        <w:t>.</w:t>
      </w:r>
      <w:r>
        <w:tab/>
        <w:t>Transitional provisions</w:t>
      </w:r>
      <w:bookmarkEnd w:id="129"/>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lastRenderedPageBreak/>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130" w:name="_Toc178167075"/>
      <w:r>
        <w:rPr>
          <w:rStyle w:val="CharSectno"/>
        </w:rPr>
        <w:t>82</w:t>
      </w:r>
      <w:r>
        <w:t>.</w:t>
      </w:r>
      <w:r>
        <w:tab/>
        <w:t>Completion of necessary transactions</w:t>
      </w:r>
      <w:bookmarkEnd w:id="130"/>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131" w:name="_Toc178167076"/>
      <w:r>
        <w:rPr>
          <w:rStyle w:val="CharSectno"/>
        </w:rPr>
        <w:t>83</w:t>
      </w:r>
      <w:r>
        <w:t>.</w:t>
      </w:r>
      <w:r>
        <w:tab/>
        <w:t>Registration of documents</w:t>
      </w:r>
      <w:bookmarkEnd w:id="131"/>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lastRenderedPageBreak/>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132" w:name="_Toc178167077"/>
      <w:r>
        <w:rPr>
          <w:rStyle w:val="CharSectno"/>
        </w:rPr>
        <w:t>84</w:t>
      </w:r>
      <w:r>
        <w:t>.</w:t>
      </w:r>
      <w:r>
        <w:tab/>
        <w:t>By</w:t>
      </w:r>
      <w:r>
        <w:noBreakHyphen/>
        <w:t xml:space="preserve">laws under </w:t>
      </w:r>
      <w:r>
        <w:rPr>
          <w:i/>
        </w:rPr>
        <w:t xml:space="preserve">Government Railways Act 1904 </w:t>
      </w:r>
      <w:r>
        <w:t>section 23 continue</w:t>
      </w:r>
      <w:bookmarkEnd w:id="132"/>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133" w:name="_Toc178167078"/>
      <w:r>
        <w:rPr>
          <w:rStyle w:val="CharSectno"/>
        </w:rPr>
        <w:t>85</w:t>
      </w:r>
      <w:r>
        <w:t>.</w:t>
      </w:r>
      <w:r>
        <w:tab/>
        <w:t>References in written laws to former bodies</w:t>
      </w:r>
      <w:bookmarkEnd w:id="133"/>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134" w:name="_Toc178164430"/>
      <w:bookmarkStart w:id="135" w:name="_Toc178166959"/>
      <w:bookmarkStart w:id="136" w:name="_Toc178167079"/>
      <w:r>
        <w:rPr>
          <w:rStyle w:val="CharDivNo"/>
        </w:rPr>
        <w:lastRenderedPageBreak/>
        <w:t>Division 3</w:t>
      </w:r>
      <w:r>
        <w:t> — </w:t>
      </w:r>
      <w:r>
        <w:rPr>
          <w:rStyle w:val="CharDivText"/>
        </w:rPr>
        <w:t>Transition from Rail Corridor Minister to Authority</w:t>
      </w:r>
      <w:bookmarkEnd w:id="134"/>
      <w:bookmarkEnd w:id="135"/>
      <w:bookmarkEnd w:id="136"/>
    </w:p>
    <w:p>
      <w:pPr>
        <w:pStyle w:val="Heading5"/>
      </w:pPr>
      <w:bookmarkStart w:id="137" w:name="_Toc178167080"/>
      <w:r>
        <w:rPr>
          <w:rStyle w:val="CharSectno"/>
        </w:rPr>
        <w:t>86</w:t>
      </w:r>
      <w:r>
        <w:t>.</w:t>
      </w:r>
      <w:r>
        <w:tab/>
        <w:t>Terms used</w:t>
      </w:r>
      <w:bookmarkEnd w:id="137"/>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138" w:name="_Toc178167081"/>
      <w:r>
        <w:rPr>
          <w:rStyle w:val="CharSectno"/>
        </w:rPr>
        <w:lastRenderedPageBreak/>
        <w:t>87</w:t>
      </w:r>
      <w:r>
        <w:t>.</w:t>
      </w:r>
      <w:r>
        <w:tab/>
        <w:t>Transitional provisions</w:t>
      </w:r>
      <w:bookmarkEnd w:id="138"/>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139" w:name="_Toc178167082"/>
      <w:r>
        <w:rPr>
          <w:rStyle w:val="CharSectno"/>
        </w:rPr>
        <w:t>88</w:t>
      </w:r>
      <w:r>
        <w:t>.</w:t>
      </w:r>
      <w:r>
        <w:tab/>
        <w:t>Completion of necessary transactions</w:t>
      </w:r>
      <w:bookmarkEnd w:id="139"/>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lastRenderedPageBreak/>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140" w:name="_Toc178167083"/>
      <w:r>
        <w:rPr>
          <w:rStyle w:val="CharSectno"/>
        </w:rPr>
        <w:t>89</w:t>
      </w:r>
      <w:r>
        <w:t>.</w:t>
      </w:r>
      <w:r>
        <w:tab/>
        <w:t>Registration of documents</w:t>
      </w:r>
      <w:bookmarkEnd w:id="140"/>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141" w:name="_Toc178167084"/>
      <w:r>
        <w:rPr>
          <w:rStyle w:val="CharSectno"/>
        </w:rPr>
        <w:t>90</w:t>
      </w:r>
      <w:r>
        <w:t>.</w:t>
      </w:r>
      <w:r>
        <w:tab/>
        <w:t>References in written laws to Rail Corridor Minister</w:t>
      </w:r>
      <w:bookmarkEnd w:id="141"/>
    </w:p>
    <w:p>
      <w:pPr>
        <w:pStyle w:val="Subsection"/>
      </w:pPr>
      <w:r>
        <w:tab/>
        <w:t>(1)</w:t>
      </w:r>
      <w:r>
        <w:tab/>
        <w:t xml:space="preserve">A reference in a written law in force immediately before the commencement time to the Rail Corridor Minister is to be </w:t>
      </w:r>
      <w:r>
        <w:lastRenderedPageBreak/>
        <w:t>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142" w:name="_Toc178164436"/>
      <w:bookmarkStart w:id="143" w:name="_Toc178166965"/>
      <w:bookmarkStart w:id="144" w:name="_Toc178167085"/>
      <w:r>
        <w:rPr>
          <w:rStyle w:val="CharDivNo"/>
        </w:rPr>
        <w:t>Division 4</w:t>
      </w:r>
      <w:r>
        <w:t xml:space="preserve"> — </w:t>
      </w:r>
      <w:r>
        <w:rPr>
          <w:rStyle w:val="CharDivText"/>
        </w:rPr>
        <w:t>Abolition of Metropolitan (Perth) Passenger Transport Trust</w:t>
      </w:r>
      <w:bookmarkEnd w:id="142"/>
      <w:bookmarkEnd w:id="143"/>
      <w:bookmarkEnd w:id="144"/>
    </w:p>
    <w:p>
      <w:pPr>
        <w:pStyle w:val="Heading5"/>
      </w:pPr>
      <w:bookmarkStart w:id="145" w:name="_Toc178167086"/>
      <w:r>
        <w:rPr>
          <w:rStyle w:val="CharSectno"/>
        </w:rPr>
        <w:t>91</w:t>
      </w:r>
      <w:r>
        <w:t>.</w:t>
      </w:r>
      <w:r>
        <w:tab/>
        <w:t>Winding up of affairs of Metropolitan (Perth) Passenger Transport Trust</w:t>
      </w:r>
      <w:bookmarkEnd w:id="145"/>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 xml:space="preserve">any legal or other proceedings or any remedies that might, but for the repeal, have been commenced or continued by or against or have been available to the </w:t>
      </w:r>
      <w:r>
        <w:lastRenderedPageBreak/>
        <w:t>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146" w:name="_Toc178164438"/>
      <w:bookmarkStart w:id="147" w:name="_Toc178166967"/>
      <w:bookmarkStart w:id="148" w:name="_Toc178167087"/>
      <w:r>
        <w:rPr>
          <w:rStyle w:val="CharDivNo"/>
        </w:rPr>
        <w:t>Division 5</w:t>
      </w:r>
      <w:r>
        <w:t xml:space="preserve"> — </w:t>
      </w:r>
      <w:r>
        <w:rPr>
          <w:rStyle w:val="CharDivText"/>
        </w:rPr>
        <w:t>State tax implications of transitions</w:t>
      </w:r>
      <w:bookmarkEnd w:id="146"/>
      <w:bookmarkEnd w:id="147"/>
      <w:bookmarkEnd w:id="148"/>
    </w:p>
    <w:p>
      <w:pPr>
        <w:pStyle w:val="Heading5"/>
      </w:pPr>
      <w:bookmarkStart w:id="149" w:name="_Toc178167088"/>
      <w:r>
        <w:rPr>
          <w:rStyle w:val="CharSectno"/>
        </w:rPr>
        <w:t>92</w:t>
      </w:r>
      <w:r>
        <w:t>.</w:t>
      </w:r>
      <w:r>
        <w:tab/>
        <w:t>Exemption from State tax</w:t>
      </w:r>
      <w:bookmarkEnd w:id="149"/>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150" w:name="_Toc178164440"/>
      <w:bookmarkStart w:id="151" w:name="_Toc178166969"/>
      <w:bookmarkStart w:id="152" w:name="_Toc178167089"/>
      <w:r>
        <w:rPr>
          <w:rStyle w:val="CharDivNo"/>
        </w:rPr>
        <w:lastRenderedPageBreak/>
        <w:t>Division 6</w:t>
      </w:r>
      <w:r>
        <w:t> — </w:t>
      </w:r>
      <w:r>
        <w:rPr>
          <w:rStyle w:val="CharDivText"/>
        </w:rPr>
        <w:t>Other provisions</w:t>
      </w:r>
      <w:bookmarkEnd w:id="150"/>
      <w:bookmarkEnd w:id="151"/>
      <w:bookmarkEnd w:id="152"/>
    </w:p>
    <w:p>
      <w:pPr>
        <w:pStyle w:val="Heading5"/>
      </w:pPr>
      <w:bookmarkStart w:id="153" w:name="_Toc178167090"/>
      <w:r>
        <w:rPr>
          <w:rStyle w:val="CharSectno"/>
        </w:rPr>
        <w:t>93</w:t>
      </w:r>
      <w:r>
        <w:t>.</w:t>
      </w:r>
      <w:r>
        <w:tab/>
        <w:t>Certain contributions by former body suffice</w:t>
      </w:r>
      <w:bookmarkEnd w:id="153"/>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154" w:name="_Toc178167091"/>
      <w:r>
        <w:rPr>
          <w:rStyle w:val="CharSectno"/>
        </w:rPr>
        <w:t>94</w:t>
      </w:r>
      <w:r>
        <w:t>.</w:t>
      </w:r>
      <w:r>
        <w:tab/>
        <w:t>Tourist railways</w:t>
      </w:r>
      <w:bookmarkEnd w:id="154"/>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155" w:name="_Toc178167092"/>
      <w:r>
        <w:rPr>
          <w:rStyle w:val="CharSectno"/>
        </w:rPr>
        <w:t>95</w:t>
      </w:r>
      <w:r>
        <w:t>.</w:t>
      </w:r>
      <w:r>
        <w:tab/>
        <w:t>Saving</w:t>
      </w:r>
      <w:bookmarkEnd w:id="155"/>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lastRenderedPageBreak/>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56" w:name="_Toc178164444"/>
      <w:bookmarkStart w:id="157" w:name="_Toc178166973"/>
      <w:bookmarkStart w:id="158" w:name="_Toc178167093"/>
      <w:r>
        <w:lastRenderedPageBreak/>
        <w:t>Notes</w:t>
      </w:r>
      <w:bookmarkEnd w:id="156"/>
      <w:bookmarkEnd w:id="157"/>
      <w:bookmarkEnd w:id="158"/>
    </w:p>
    <w:p>
      <w:pPr>
        <w:pStyle w:val="nStatement"/>
      </w:pPr>
      <w:r>
        <w:t xml:space="preserve">This is a compilation of the </w:t>
      </w:r>
      <w:r>
        <w:rPr>
          <w:i/>
          <w:noProof/>
        </w:rPr>
        <w:t>Public Transport Authority Act 2003</w:t>
      </w:r>
      <w:r>
        <w:t xml:space="preserve"> and includes amendments made by other written laws. For provisions that have come into operation, and for information about any reprints, see the compilation table. </w:t>
      </w:r>
    </w:p>
    <w:p>
      <w:pPr>
        <w:pStyle w:val="nHeading3"/>
      </w:pPr>
      <w:bookmarkStart w:id="159" w:name="_Toc178167094"/>
      <w:r>
        <w:t>Compilation table</w:t>
      </w:r>
      <w:bookmarkEnd w:id="15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rPr>
              <w:t>Rail Safety National Law (WA) Act 2015</w:t>
            </w:r>
            <w:r>
              <w:t xml:space="preserve"> Pt. 5</w:t>
            </w:r>
          </w:p>
        </w:tc>
        <w:tc>
          <w:tcPr>
            <w:tcW w:w="1134" w:type="dxa"/>
          </w:tcPr>
          <w:p>
            <w:pPr>
              <w:pStyle w:val="nTable"/>
              <w:spacing w:before="100"/>
              <w:rPr>
                <w:snapToGrid w:val="0"/>
              </w:rPr>
            </w:pPr>
            <w:r>
              <w:t>21 of 2015</w:t>
            </w:r>
          </w:p>
        </w:tc>
        <w:tc>
          <w:tcPr>
            <w:tcW w:w="1134" w:type="dxa"/>
          </w:tcPr>
          <w:p>
            <w:pPr>
              <w:pStyle w:val="nTable"/>
              <w:spacing w:before="100"/>
              <w:rPr>
                <w:snapToGrid w:val="0"/>
              </w:rPr>
            </w:pPr>
            <w:r>
              <w:t>17 Sep 2015</w:t>
            </w:r>
          </w:p>
        </w:tc>
        <w:tc>
          <w:tcPr>
            <w:tcW w:w="2552" w:type="dxa"/>
          </w:tcPr>
          <w:p>
            <w:pPr>
              <w:pStyle w:val="nTable"/>
              <w:spacing w:before="100"/>
              <w:rPr>
                <w:snapToGrid w:val="0"/>
              </w:rPr>
            </w:pPr>
            <w:r>
              <w:t xml:space="preserve">2 Nov 2015 (see s. 2(b) and </w:t>
            </w:r>
            <w:r>
              <w:rPr>
                <w:i/>
              </w:rPr>
              <w:t xml:space="preserve">Gazette </w:t>
            </w:r>
            <w:r>
              <w:t>16 Oct 2015 p. 4149)</w:t>
            </w:r>
          </w:p>
        </w:tc>
      </w:tr>
      <w:tr>
        <w:tc>
          <w:tcPr>
            <w:tcW w:w="2268" w:type="dxa"/>
            <w:tcBorders>
              <w:top w:val="nil"/>
              <w:bottom w:val="nil"/>
            </w:tcBorders>
          </w:tcPr>
          <w:p>
            <w:pPr>
              <w:pStyle w:val="nTable"/>
              <w:spacing w:before="100"/>
              <w:rPr>
                <w:i/>
              </w:rPr>
            </w:pPr>
            <w:r>
              <w:rPr>
                <w:i/>
              </w:rPr>
              <w:t xml:space="preserve">Graffiti Vandalism Act 2016 </w:t>
            </w:r>
            <w:r>
              <w:t>Pt. 5</w:t>
            </w:r>
          </w:p>
        </w:tc>
        <w:tc>
          <w:tcPr>
            <w:tcW w:w="1134" w:type="dxa"/>
            <w:tcBorders>
              <w:top w:val="nil"/>
              <w:bottom w:val="nil"/>
            </w:tcBorders>
          </w:tcPr>
          <w:p>
            <w:pPr>
              <w:pStyle w:val="nTable"/>
              <w:spacing w:before="100"/>
            </w:pPr>
            <w:r>
              <w:t>16 of 2016</w:t>
            </w:r>
          </w:p>
        </w:tc>
        <w:tc>
          <w:tcPr>
            <w:tcW w:w="1134" w:type="dxa"/>
            <w:tcBorders>
              <w:top w:val="nil"/>
              <w:bottom w:val="nil"/>
            </w:tcBorders>
          </w:tcPr>
          <w:p>
            <w:pPr>
              <w:pStyle w:val="nTable"/>
              <w:spacing w:before="100"/>
            </w:pPr>
            <w:r>
              <w:t>11 Jul 2016</w:t>
            </w:r>
          </w:p>
        </w:tc>
        <w:tc>
          <w:tcPr>
            <w:tcW w:w="2552" w:type="dxa"/>
            <w:tcBorders>
              <w:top w:val="nil"/>
              <w:bottom w:val="nil"/>
            </w:tcBorders>
          </w:tcPr>
          <w:p>
            <w:pPr>
              <w:pStyle w:val="nTable"/>
              <w:spacing w:before="100"/>
            </w:pPr>
            <w:r>
              <w:t xml:space="preserve">12 Oct 2016 (see s. 2(b) and </w:t>
            </w:r>
            <w:r>
              <w:rPr>
                <w:i/>
              </w:rPr>
              <w:t>Gazette</w:t>
            </w:r>
            <w:r>
              <w:t xml:space="preserve"> 11 Oct 2016 p. 4531)</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 xml:space="preserve">Rail Safety National Law Application Act 2024 </w:t>
            </w:r>
            <w:r>
              <w:rPr>
                <w:iCs/>
              </w:rPr>
              <w:t>s. 58</w:t>
            </w:r>
          </w:p>
        </w:tc>
        <w:tc>
          <w:tcPr>
            <w:tcW w:w="1134" w:type="dxa"/>
            <w:tcBorders>
              <w:bottom w:val="single" w:sz="4" w:space="0" w:color="auto"/>
            </w:tcBorders>
          </w:tcPr>
          <w:p>
            <w:pPr>
              <w:pStyle w:val="nTable"/>
              <w:spacing w:before="100"/>
            </w:pPr>
            <w:r>
              <w:t>7 of 2024</w:t>
            </w:r>
          </w:p>
        </w:tc>
        <w:tc>
          <w:tcPr>
            <w:tcW w:w="1134" w:type="dxa"/>
            <w:tcBorders>
              <w:bottom w:val="single" w:sz="4" w:space="0" w:color="auto"/>
            </w:tcBorders>
          </w:tcPr>
          <w:p>
            <w:pPr>
              <w:pStyle w:val="nTable"/>
              <w:spacing w:before="100"/>
            </w:pPr>
            <w:r>
              <w:t>26 Mar 2024</w:t>
            </w:r>
          </w:p>
        </w:tc>
        <w:tc>
          <w:tcPr>
            <w:tcW w:w="2552" w:type="dxa"/>
            <w:tcBorders>
              <w:bottom w:val="single" w:sz="4" w:space="0" w:color="auto"/>
            </w:tcBorders>
          </w:tcPr>
          <w:p>
            <w:pPr>
              <w:pStyle w:val="nTable"/>
              <w:spacing w:before="100"/>
            </w:pPr>
            <w:r>
              <w:t>1 Oct 2024 (see s. 2(b) and SL 2024/193 cl. 2)</w:t>
            </w:r>
          </w:p>
        </w:tc>
      </w:tr>
    </w:tbl>
    <w:p>
      <w:pPr>
        <w:pStyle w:val="nHeading3"/>
      </w:pPr>
      <w:bookmarkStart w:id="160" w:name="_Toc178167095"/>
      <w:r>
        <w:lastRenderedPageBreak/>
        <w:t>Other notes</w:t>
      </w:r>
      <w:bookmarkEnd w:id="160"/>
    </w:p>
    <w:p>
      <w:pPr>
        <w:pStyle w:val="nNote"/>
        <w:spacing w:before="200"/>
        <w:rPr>
          <w:snapToGrid w:val="0"/>
        </w:rPr>
      </w:pPr>
      <w:r>
        <w:rPr>
          <w:snapToGrid w:val="0"/>
          <w:vertAlign w:val="superscript"/>
        </w:rPr>
        <w:t>1</w:t>
      </w:r>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Note"/>
        <w:rPr>
          <w:snapToGrid w:val="0"/>
        </w:rPr>
      </w:pPr>
      <w:r>
        <w:rPr>
          <w:snapToGrid w:val="0"/>
          <w:vertAlign w:val="superscript"/>
        </w:rPr>
        <w:t>2</w:t>
      </w:r>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62" w:name="_Toc178164448"/>
      <w:bookmarkStart w:id="163" w:name="_Toc178166976"/>
      <w:bookmarkStart w:id="164" w:name="_Toc178167096"/>
      <w:r>
        <w:rPr>
          <w:sz w:val="28"/>
        </w:rPr>
        <w:lastRenderedPageBreak/>
        <w:t>Defined terms</w:t>
      </w:r>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acceptable contract</w:t>
      </w:r>
      <w:r>
        <w:tab/>
        <w:t>53(4)</w:t>
      </w:r>
    </w:p>
    <w:p>
      <w:pPr>
        <w:pStyle w:val="DefinedTerms"/>
      </w:pPr>
      <w:r>
        <w:t>acquire</w:t>
      </w:r>
      <w:r>
        <w:tab/>
        <w:t>13(5)</w:t>
      </w:r>
    </w:p>
    <w:p>
      <w:pPr>
        <w:pStyle w:val="DefinedTerms"/>
      </w:pPr>
      <w:r>
        <w:t>asset</w:t>
      </w:r>
      <w:r>
        <w:tab/>
        <w:t>71, 79, 86</w:t>
      </w:r>
    </w:p>
    <w:p>
      <w:pPr>
        <w:pStyle w:val="DefinedTerms"/>
      </w:pPr>
      <w:r>
        <w:t>authorised person</w:t>
      </w:r>
      <w:r>
        <w:tab/>
        <w:t>3</w:t>
      </w:r>
    </w:p>
    <w:p>
      <w:pPr>
        <w:pStyle w:val="DefinedTerms"/>
      </w:pPr>
      <w:r>
        <w:t>Authority</w:t>
      </w:r>
      <w:r>
        <w:tab/>
        <w:t>3</w:t>
      </w:r>
    </w:p>
    <w:p>
      <w:pPr>
        <w:pStyle w:val="DefinedTerms"/>
      </w:pPr>
      <w:r>
        <w:t>Authority property</w:t>
      </w:r>
      <w:r>
        <w:tab/>
        <w:t>3</w:t>
      </w:r>
    </w:p>
    <w:p>
      <w:pPr>
        <w:pStyle w:val="DefinedTerms"/>
      </w:pPr>
      <w:r>
        <w:t>business concern</w:t>
      </w:r>
      <w:r>
        <w:tab/>
        <w:t>13(5)</w:t>
      </w:r>
    </w:p>
    <w:p>
      <w:pPr>
        <w:pStyle w:val="DefinedTerms"/>
      </w:pPr>
      <w:r>
        <w:t>chief executive officer</w:t>
      </w:r>
      <w:r>
        <w:tab/>
        <w:t>3</w:t>
      </w:r>
    </w:p>
    <w:p>
      <w:pPr>
        <w:pStyle w:val="DefinedTerms"/>
      </w:pPr>
      <w:r>
        <w:t>commencement time</w:t>
      </w:r>
      <w:r>
        <w:tab/>
        <w:t>79, 86</w:t>
      </w:r>
    </w:p>
    <w:p>
      <w:pPr>
        <w:pStyle w:val="DefinedTerms"/>
      </w:pPr>
      <w:r>
        <w:t>conveyance</w:t>
      </w:r>
      <w:r>
        <w:tab/>
        <w:t>64A(1)</w:t>
      </w:r>
    </w:p>
    <w:p>
      <w:pPr>
        <w:pStyle w:val="DefinedTerms"/>
      </w:pPr>
      <w:r>
        <w:t>Crown land</w:t>
      </w:r>
      <w:r>
        <w:tab/>
        <w:t>3</w:t>
      </w:r>
    </w:p>
    <w:p>
      <w:pPr>
        <w:pStyle w:val="DefinedTerms"/>
      </w:pPr>
      <w:r>
        <w:t>dangerous article</w:t>
      </w:r>
      <w:r>
        <w:tab/>
        <w:t>60(1)</w:t>
      </w:r>
    </w:p>
    <w:p>
      <w:pPr>
        <w:pStyle w:val="DefinedTerms"/>
      </w:pPr>
      <w:r>
        <w:t>dispose of</w:t>
      </w:r>
      <w:r>
        <w:tab/>
        <w:t>13(5)</w:t>
      </w:r>
    </w:p>
    <w:p>
      <w:pPr>
        <w:pStyle w:val="DefinedTerms"/>
      </w:pPr>
      <w:r>
        <w:t>document</w:t>
      </w:r>
      <w:r>
        <w:tab/>
        <w:t>28(4)</w:t>
      </w:r>
    </w:p>
    <w:p>
      <w:pPr>
        <w:pStyle w:val="DefinedTerms"/>
      </w:pPr>
      <w:r>
        <w:t>employing authority</w:t>
      </w:r>
      <w:r>
        <w:tab/>
        <w:t>55(10)</w:t>
      </w:r>
    </w:p>
    <w:p>
      <w:pPr>
        <w:pStyle w:val="DefinedTerms"/>
      </w:pPr>
      <w:r>
        <w:t>exception</w:t>
      </w:r>
      <w:r>
        <w:tab/>
        <w:t>64A(4)</w:t>
      </w:r>
    </w:p>
    <w:p>
      <w:pPr>
        <w:pStyle w:val="DefinedTerms"/>
      </w:pPr>
      <w:r>
        <w:t>facility</w:t>
      </w:r>
      <w:r>
        <w:tab/>
        <w:t>64A(1)</w:t>
      </w:r>
    </w:p>
    <w:p>
      <w:pPr>
        <w:pStyle w:val="DefinedTerms"/>
      </w:pPr>
      <w:r>
        <w:t>former body</w:t>
      </w:r>
      <w:r>
        <w:tab/>
        <w:t>79</w:t>
      </w:r>
    </w:p>
    <w:p>
      <w:pPr>
        <w:pStyle w:val="DefinedTerms"/>
      </w:pPr>
      <w:r>
        <w:t>former holder</w:t>
      </w:r>
      <w:r>
        <w:tab/>
        <w:t>71</w:t>
      </w:r>
    </w:p>
    <w:p>
      <w:pPr>
        <w:pStyle w:val="DefinedTerms"/>
      </w:pPr>
      <w:r>
        <w:t>former order</w:t>
      </w:r>
      <w:r>
        <w:tab/>
        <w:t>94</w:t>
      </w:r>
    </w:p>
    <w:p>
      <w:pPr>
        <w:pStyle w:val="DefinedTerms"/>
      </w:pPr>
      <w:r>
        <w:t>information</w:t>
      </w:r>
      <w:r>
        <w:tab/>
        <w:t>28(4)</w:t>
      </w:r>
    </w:p>
    <w:p>
      <w:pPr>
        <w:pStyle w:val="DefinedTerms"/>
      </w:pPr>
      <w:r>
        <w:t>latest draft plan</w:t>
      </w:r>
      <w:r>
        <w:tab/>
        <w:t>20(5)</w:t>
      </w:r>
    </w:p>
    <w:p>
      <w:pPr>
        <w:pStyle w:val="DefinedTerms"/>
      </w:pPr>
      <w:r>
        <w:t>liability</w:t>
      </w:r>
      <w:r>
        <w:tab/>
        <w:t>71, 79, 86</w:t>
      </w:r>
    </w:p>
    <w:p>
      <w:pPr>
        <w:pStyle w:val="DefinedTerms"/>
      </w:pPr>
      <w:r>
        <w:t>Minister</w:t>
      </w:r>
      <w:r>
        <w:tab/>
        <w:t>91(1)</w:t>
      </w:r>
    </w:p>
    <w:p>
      <w:pPr>
        <w:pStyle w:val="DefinedTerms"/>
      </w:pPr>
      <w:r>
        <w:t>Minister for Western Australian Government Railways</w:t>
      </w:r>
      <w:r>
        <w:tab/>
        <w:t>79</w:t>
      </w:r>
    </w:p>
    <w:p>
      <w:pPr>
        <w:pStyle w:val="DefinedTerms"/>
      </w:pPr>
      <w:r>
        <w:t>new owner</w:t>
      </w:r>
      <w:r>
        <w:tab/>
        <w:t>40(1)</w:t>
      </w:r>
    </w:p>
    <w:p>
      <w:pPr>
        <w:pStyle w:val="DefinedTerms"/>
      </w:pPr>
      <w:r>
        <w:t>offender</w:t>
      </w:r>
      <w:r>
        <w:tab/>
        <w:t>64A(5)</w:t>
      </w:r>
    </w:p>
    <w:p>
      <w:pPr>
        <w:pStyle w:val="DefinedTerms"/>
      </w:pPr>
      <w:r>
        <w:t>operational plan</w:t>
      </w:r>
      <w:r>
        <w:tab/>
        <w:t>3</w:t>
      </w:r>
    </w:p>
    <w:p>
      <w:pPr>
        <w:pStyle w:val="DefinedTerms"/>
      </w:pPr>
      <w:r>
        <w:t>participate in</w:t>
      </w:r>
      <w:r>
        <w:tab/>
        <w:t>13(5)</w:t>
      </w:r>
    </w:p>
    <w:p>
      <w:pPr>
        <w:pStyle w:val="DefinedTerms"/>
      </w:pPr>
      <w:r>
        <w:t>person employed by the Authority</w:t>
      </w:r>
      <w:r>
        <w:tab/>
        <w:t>56(3)</w:t>
      </w:r>
    </w:p>
    <w:p>
      <w:pPr>
        <w:pStyle w:val="DefinedTerms"/>
      </w:pPr>
      <w:r>
        <w:t>person requested</w:t>
      </w:r>
      <w:r>
        <w:tab/>
        <w:t>55(3)</w:t>
      </w:r>
    </w:p>
    <w:p>
      <w:pPr>
        <w:pStyle w:val="DefinedTerms"/>
      </w:pPr>
      <w:r>
        <w:t>personal details</w:t>
      </w:r>
      <w:r>
        <w:tab/>
        <w:t>57(3)</w:t>
      </w:r>
    </w:p>
    <w:p>
      <w:pPr>
        <w:pStyle w:val="DefinedTerms"/>
      </w:pPr>
      <w:r>
        <w:t>prescribed</w:t>
      </w:r>
      <w:r>
        <w:tab/>
        <w:t>43</w:t>
      </w:r>
    </w:p>
    <w:p>
      <w:pPr>
        <w:pStyle w:val="DefinedTerms"/>
      </w:pPr>
      <w:r>
        <w:t>prescribed means of public passenger transport</w:t>
      </w:r>
      <w:r>
        <w:tab/>
        <w:t>3</w:t>
      </w:r>
    </w:p>
    <w:p>
      <w:pPr>
        <w:pStyle w:val="DefinedTerms"/>
      </w:pPr>
      <w:r>
        <w:t>prescribed period</w:t>
      </w:r>
      <w:r>
        <w:tab/>
        <w:t>64(5)</w:t>
      </w:r>
    </w:p>
    <w:p>
      <w:pPr>
        <w:pStyle w:val="DefinedTerms"/>
      </w:pPr>
      <w:r>
        <w:t>prohibition order</w:t>
      </w:r>
      <w:r>
        <w:tab/>
        <w:t>64A(5)</w:t>
      </w:r>
    </w:p>
    <w:p>
      <w:pPr>
        <w:pStyle w:val="DefinedTerms"/>
      </w:pPr>
      <w:r>
        <w:t>property</w:t>
      </w:r>
      <w:r>
        <w:tab/>
        <w:t>71</w:t>
      </w:r>
    </w:p>
    <w:p>
      <w:pPr>
        <w:pStyle w:val="DefinedTerms"/>
      </w:pPr>
      <w:r>
        <w:t>public</w:t>
      </w:r>
      <w:r>
        <w:tab/>
        <w:t>3</w:t>
      </w:r>
    </w:p>
    <w:p>
      <w:pPr>
        <w:pStyle w:val="DefinedTerms"/>
      </w:pPr>
      <w:r>
        <w:t>public passenger transport service</w:t>
      </w:r>
      <w:r>
        <w:tab/>
        <w:t>3</w:t>
      </w:r>
    </w:p>
    <w:p>
      <w:pPr>
        <w:pStyle w:val="DefinedTerms"/>
      </w:pPr>
      <w:r>
        <w:lastRenderedPageBreak/>
        <w:t>Rail Corridor Minister</w:t>
      </w:r>
      <w:r>
        <w:tab/>
        <w:t>86</w:t>
      </w:r>
    </w:p>
    <w:p>
      <w:pPr>
        <w:pStyle w:val="DefinedTerms"/>
      </w:pPr>
      <w:r>
        <w:t>relevant financial year</w:t>
      </w:r>
      <w:r>
        <w:tab/>
        <w:t>20(2a)</w:t>
      </w:r>
    </w:p>
    <w:p>
      <w:pPr>
        <w:pStyle w:val="DefinedTerms"/>
      </w:pPr>
      <w:r>
        <w:t>relevant instrument</w:t>
      </w:r>
      <w:r>
        <w:tab/>
        <w:t>15(2)</w:t>
      </w:r>
    </w:p>
    <w:p>
      <w:pPr>
        <w:pStyle w:val="DefinedTerms"/>
      </w:pPr>
      <w:r>
        <w:t>relevant official</w:t>
      </w:r>
      <w:r>
        <w:tab/>
        <w:t>75(3), 83(3), 89(3)</w:t>
      </w:r>
    </w:p>
    <w:p>
      <w:pPr>
        <w:pStyle w:val="DefinedTerms"/>
      </w:pPr>
      <w:r>
        <w:t>relevant property</w:t>
      </w:r>
      <w:r>
        <w:tab/>
        <w:t>75(3), 83(3), 89(3)</w:t>
      </w:r>
    </w:p>
    <w:p>
      <w:pPr>
        <w:pStyle w:val="DefinedTerms"/>
      </w:pPr>
      <w:r>
        <w:t>right</w:t>
      </w:r>
      <w:r>
        <w:tab/>
        <w:t>71, 79, 86</w:t>
      </w:r>
    </w:p>
    <w:p>
      <w:pPr>
        <w:pStyle w:val="DefinedTerms"/>
      </w:pPr>
      <w:r>
        <w:t>security officer</w:t>
      </w:r>
      <w:r>
        <w:tab/>
        <w:t>3</w:t>
      </w:r>
    </w:p>
    <w:p>
      <w:pPr>
        <w:pStyle w:val="DefinedTerms"/>
      </w:pPr>
      <w:r>
        <w:t>State tax</w:t>
      </w:r>
      <w:r>
        <w:tab/>
        <w:t>92(1)</w:t>
      </w:r>
    </w:p>
    <w:p>
      <w:pPr>
        <w:pStyle w:val="DefinedTerms"/>
      </w:pPr>
      <w:r>
        <w:t>The Western Australian Government Railways Commission</w:t>
      </w:r>
      <w:r>
        <w:tab/>
        <w:t>79</w:t>
      </w:r>
    </w:p>
    <w:p>
      <w:pPr>
        <w:pStyle w:val="DefinedTerms"/>
      </w:pPr>
      <w:r>
        <w:t>third party</w:t>
      </w:r>
      <w:r>
        <w:tab/>
        <w:t>40(1)</w:t>
      </w:r>
    </w:p>
    <w:p>
      <w:pPr>
        <w:pStyle w:val="DefinedTerms"/>
      </w:pPr>
      <w:r>
        <w:t>train</w:t>
      </w:r>
      <w:r>
        <w:tab/>
        <w:t>3</w:t>
      </w:r>
    </w:p>
    <w:p>
      <w:pPr>
        <w:pStyle w:val="DefinedTerms"/>
      </w:pPr>
      <w:r>
        <w:t>transfer time</w:t>
      </w:r>
      <w:r>
        <w:tab/>
        <w:t>71</w:t>
      </w:r>
    </w:p>
    <w:p>
      <w:pPr>
        <w:pStyle w:val="DefinedTerms"/>
      </w:pPr>
      <w:r>
        <w:t>Transport Co</w:t>
      </w:r>
      <w:r>
        <w:noBreakHyphen/>
        <w:t>ordination Ministerial Body</w:t>
      </w:r>
      <w:r>
        <w:tab/>
        <w:t>71</w:t>
      </w:r>
    </w:p>
    <w:p>
      <w:pPr>
        <w:pStyle w:val="DefinedTerms"/>
      </w:pPr>
      <w:r>
        <w:t>Treasurer</w:t>
      </w:r>
      <w:r>
        <w:tab/>
        <w:t>3</w:t>
      </w:r>
    </w:p>
    <w:p>
      <w:pPr>
        <w:pStyle w:val="DefinedTerms"/>
      </w:pPr>
      <w:r>
        <w:t>Trust</w:t>
      </w:r>
      <w:r>
        <w:tab/>
        <w:t>91(1)</w:t>
      </w:r>
    </w:p>
    <w:p>
      <w:pPr>
        <w:pStyle w:val="DefinedTerms"/>
      </w:pPr>
      <w:r>
        <w:t>unclaimed property</w:t>
      </w:r>
      <w:r>
        <w:tab/>
        <w:t>64(5)</w:t>
      </w:r>
    </w:p>
    <w:p>
      <w:pPr>
        <w:pStyle w:val="DefinedTerms"/>
      </w:pPr>
      <w:r>
        <w:t>water charge</w:t>
      </w:r>
      <w:r>
        <w:tab/>
        <w:t>50(2)</w:t>
      </w:r>
    </w:p>
    <w:p>
      <w:pPr>
        <w:pStyle w:val="DefinedTerms"/>
      </w:pPr>
      <w:r>
        <w:t>young offender</w:t>
      </w:r>
      <w:r>
        <w:tab/>
        <w:t>64B(3)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8924E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5F736EF" w14:textId="0246A576" w:rsidR="002F2344" w:rsidRDefault="00E72D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1323E">
                        <w:rPr>
                          <w:sz w:val="16"/>
                        </w:rPr>
                        <w:t>2024</w:t>
                      </w:r>
                      <w:r>
                        <w:rPr>
                          <w:sz w:val="16"/>
                        </w:rPr>
                        <w:fldChar w:fldCharType="end"/>
                      </w:r>
                      <w:r>
                        <w:rPr>
                          <w:sz w:val="16"/>
                        </w:rPr>
                        <w:t>.</w:t>
                      </w:r>
                    </w:p>
                    <w:p w14:paraId="58036942" w14:textId="77777777" w:rsidR="002F2344" w:rsidRDefault="00E72D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E9DB2D" w14:textId="63B31530" w:rsidR="002F2344" w:rsidRDefault="00E72D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1323E">
                        <w:rPr>
                          <w:sz w:val="16"/>
                        </w:rPr>
                        <w:t>2024</w:t>
                      </w:r>
                      <w:r>
                        <w:rPr>
                          <w:sz w:val="16"/>
                        </w:rPr>
                        <w:fldChar w:fldCharType="end"/>
                      </w:r>
                      <w:r>
                        <w:rPr>
                          <w:sz w:val="16"/>
                        </w:rPr>
                        <w:t>.</w:t>
                      </w:r>
                    </w:p>
                    <w:p w14:paraId="478A0ACA" w14:textId="77777777" w:rsidR="002F2344" w:rsidRDefault="00E72DC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D61A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A621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2A0C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D62A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F6AC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5134342"/>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 w:name="WAFER_2024032110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45_GUID" w:val="e2b549a1-5672-44df-8349-44bd618b8645"/>
    <w:docVar w:name="WAFER_20240925134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4301_GUID" w:val="96357095-8fbd-4470-8b82-7c93d2aaf27f"/>
    <w:docVar w:name="WAFER_20240925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34342_GUID" w:val="34d39b78-965d-4121-9c93-6f3fe2b862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b/>
      <w:bCs/>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16231</Words>
  <Characters>79208</Characters>
  <Application>Microsoft Office Word</Application>
  <DocSecurity>0</DocSecurity>
  <Lines>2084</Lines>
  <Paragraphs>1178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94261</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2003 - 01-i0-00</dc:title>
  <dc:subject/>
  <dc:creator/>
  <cp:keywords/>
  <dc:description/>
  <cp:lastModifiedBy>Master Repository Process</cp:lastModifiedBy>
  <cp:revision>4</cp:revision>
  <cp:lastPrinted>2009-04-16T08:05:00Z</cp:lastPrinted>
  <dcterms:created xsi:type="dcterms:W3CDTF">2025-06-26T02:09:00Z</dcterms:created>
  <dcterms:modified xsi:type="dcterms:W3CDTF">2025-06-26T02:09:00Z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CommencementDate">
    <vt:lpwstr>20241001</vt:lpwstr>
  </property>
  <property fmtid="{D5CDD505-2E9C-101B-9397-08002B2CF9AE}" pid="7" name="CommencementAsAt">
    <vt:filetime>2024-09-30T16:00:00Z</vt:filetime>
  </property>
  <property fmtid="{D5CDD505-2E9C-101B-9397-08002B2CF9AE}" pid="8" name="CommencementYear">
    <vt:lpwstr>2024</vt:lpwstr>
  </property>
  <property fmtid="{D5CDD505-2E9C-101B-9397-08002B2CF9AE}" pid="9" name="AsAtDate">
    <vt:lpwstr>01 Oct 2024</vt:lpwstr>
  </property>
  <property fmtid="{D5CDD505-2E9C-101B-9397-08002B2CF9AE}" pid="10" name="Suffix">
    <vt:lpwstr>01-i0-00</vt:lpwstr>
  </property>
  <property fmtid="{D5CDD505-2E9C-101B-9397-08002B2CF9AE}" pid="11" name="Official">
    <vt:lpwstr/>
  </property>
</Properties>
</file>