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Cross-border Justice Act 2008</w:t>
      </w:r>
      <w:r>
        <w:rPr>
          <w:noProof/>
        </w:rPr>
        <w:br/>
        <w:t>Fines, Penalties and Infringement Notices Enforcement Act 1994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Attorney General Regulations Amendment (Road Traffic Infringement Management Reform)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Attorney General Regulations Amendment (Road Traffic Infringement Management Reform)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_Toc178672931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_Toc178672932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Cross</w:t>
      </w:r>
      <w:r>
        <w:rPr>
          <w:i/>
          <w:iCs/>
        </w:rPr>
        <w:noBreakHyphen/>
        <w:t>border Justice Regulations 2009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_Toc178672934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Regulations 100 and 101A deleted</w:t>
      </w:r>
      <w:r>
        <w:tab/>
      </w:r>
      <w:r>
        <w:fldChar w:fldCharType="begin"/>
      </w:r>
      <w:r>
        <w:instrText xml:space="preserve"> PAGEREF _Toc178672935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bCs/>
          <w:i/>
          <w:iCs/>
        </w:rPr>
        <w:t>Fines, Penalties and Infringement Notices Enforcement Regulations 1994</w:t>
      </w:r>
      <w:r>
        <w:rPr>
          <w:bCs/>
        </w:rP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_Toc178672937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3AAA amended</w:t>
      </w:r>
      <w:r>
        <w:tab/>
      </w:r>
      <w:r>
        <w:fldChar w:fldCharType="begin"/>
      </w:r>
      <w:r>
        <w:instrText xml:space="preserve"> PAGEREF _Toc178672938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11 amended</w:t>
      </w:r>
      <w:r>
        <w:tab/>
      </w:r>
      <w:r>
        <w:fldChar w:fldCharType="begin"/>
      </w:r>
      <w:r>
        <w:instrText xml:space="preserve"> PAGEREF _Toc178672939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_Toc178672940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Schedule 3 amended</w:t>
      </w:r>
      <w:r>
        <w:tab/>
      </w:r>
      <w:r>
        <w:fldChar w:fldCharType="begin"/>
      </w:r>
      <w:r>
        <w:instrText xml:space="preserve"> PAGEREF _Toc178672941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rPr>
          <w:iCs/>
        </w:rPr>
      </w:pPr>
      <w:r>
        <w:lastRenderedPageBreak/>
        <w:t>Cross</w:t>
      </w:r>
      <w:r>
        <w:noBreakHyphen/>
        <w:t>border Justice Act 2008</w:t>
      </w:r>
      <w:r>
        <w:br/>
      </w:r>
      <w:r>
        <w:rPr>
          <w:iCs/>
        </w:rPr>
        <w:t>Fines, Penalties and Infringement Notices Enforcement Act 1994</w:t>
      </w:r>
    </w:p>
    <w:p>
      <w:pPr>
        <w:pStyle w:val="NameofActReg"/>
      </w:pPr>
      <w:r>
        <w:t>Attorney General Regulations Amendment (Road Traffic Infringement Management Reform)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360"/>
      </w:pPr>
      <w:bookmarkStart w:id="2" w:name="_Toc178244778"/>
      <w:bookmarkStart w:id="3" w:name="_Toc178244845"/>
      <w:bookmarkStart w:id="4" w:name="_Toc178244921"/>
      <w:bookmarkStart w:id="5" w:name="_Toc178672930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178244779"/>
      <w:bookmarkStart w:id="7" w:name="_Toc178672931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Attorney General Regulations Amendment (Road Traffic Infringement Management Reform) Regulations 2024</w:t>
      </w:r>
      <w:r>
        <w:t>.</w:t>
      </w:r>
    </w:p>
    <w:p>
      <w:pPr>
        <w:pStyle w:val="Heading5"/>
        <w:rPr>
          <w:spacing w:val="-2"/>
        </w:rPr>
      </w:pPr>
      <w:bookmarkStart w:id="9" w:name="_Toc178244780"/>
      <w:bookmarkStart w:id="10" w:name="_Toc17867293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7 October 2024.</w:t>
      </w:r>
    </w:p>
    <w:p>
      <w:pPr>
        <w:pStyle w:val="Heading2"/>
      </w:pPr>
      <w:bookmarkStart w:id="11" w:name="_Toc178244781"/>
      <w:bookmarkStart w:id="12" w:name="_Toc178244848"/>
      <w:bookmarkStart w:id="13" w:name="_Toc178244924"/>
      <w:bookmarkStart w:id="14" w:name="_Toc178672933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Cross</w:t>
      </w:r>
      <w:r>
        <w:rPr>
          <w:rStyle w:val="CharPartText"/>
          <w:i/>
          <w:iCs/>
        </w:rPr>
        <w:noBreakHyphen/>
        <w:t>border Justice Regulations 2009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>
      <w:pPr>
        <w:pStyle w:val="Heading5"/>
        <w:rPr>
          <w:snapToGrid w:val="0"/>
        </w:rPr>
      </w:pPr>
      <w:bookmarkStart w:id="15" w:name="_Toc178244782"/>
      <w:bookmarkStart w:id="16" w:name="_Toc17867293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>
      <w:pPr>
        <w:pStyle w:val="Subsection"/>
      </w:pPr>
      <w:r>
        <w:tab/>
      </w:r>
      <w:r>
        <w:tab/>
        <w:t>This Part</w:t>
      </w:r>
      <w:r>
        <w:rPr>
          <w:spacing w:val="-2"/>
        </w:rPr>
        <w:t xml:space="preserve"> amends</w:t>
      </w:r>
      <w:r>
        <w:t xml:space="preserve"> the </w:t>
      </w:r>
      <w:r>
        <w:rPr>
          <w:i/>
        </w:rPr>
        <w:t>Cross</w:t>
      </w:r>
      <w:r>
        <w:rPr>
          <w:i/>
        </w:rPr>
        <w:noBreakHyphen/>
        <w:t>border Justice Regulations 2009</w:t>
      </w:r>
      <w:r>
        <w:t>.</w:t>
      </w:r>
    </w:p>
    <w:p>
      <w:pPr>
        <w:pStyle w:val="Heading5"/>
      </w:pPr>
      <w:bookmarkStart w:id="17" w:name="_Toc178244783"/>
      <w:bookmarkStart w:id="18" w:name="_Toc178672935"/>
      <w:r>
        <w:rPr>
          <w:rStyle w:val="CharSectno"/>
        </w:rPr>
        <w:t>4</w:t>
      </w:r>
      <w:r>
        <w:t>.</w:t>
      </w:r>
      <w:r>
        <w:tab/>
        <w:t>Regulations 100 and 101A deleted</w:t>
      </w:r>
      <w:bookmarkEnd w:id="17"/>
      <w:bookmarkEnd w:id="18"/>
    </w:p>
    <w:p>
      <w:pPr>
        <w:pStyle w:val="Subsection"/>
      </w:pPr>
      <w:r>
        <w:tab/>
      </w:r>
      <w:r>
        <w:tab/>
        <w:t>Delete regulations 100 and 101A.</w:t>
      </w:r>
    </w:p>
    <w:p>
      <w:pPr>
        <w:pStyle w:val="Heading2"/>
      </w:pPr>
      <w:bookmarkStart w:id="19" w:name="_Toc178244784"/>
      <w:bookmarkStart w:id="20" w:name="_Toc178244851"/>
      <w:bookmarkStart w:id="21" w:name="_Toc178244927"/>
      <w:bookmarkStart w:id="22" w:name="_Toc178672936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bCs/>
          <w:i/>
          <w:iCs/>
        </w:rPr>
        <w:t>Fines, Penalties and Infringement Notices Enforcement Regulations 1994</w:t>
      </w:r>
      <w:r>
        <w:rPr>
          <w:rStyle w:val="CharPartText"/>
          <w:bCs/>
        </w:rPr>
        <w:t xml:space="preserve"> amended</w:t>
      </w:r>
      <w:bookmarkEnd w:id="19"/>
      <w:bookmarkEnd w:id="20"/>
      <w:bookmarkEnd w:id="21"/>
      <w:bookmarkEnd w:id="22"/>
    </w:p>
    <w:p>
      <w:pPr>
        <w:pStyle w:val="Heading5"/>
        <w:rPr>
          <w:snapToGrid w:val="0"/>
        </w:rPr>
      </w:pPr>
      <w:bookmarkStart w:id="23" w:name="_Toc178244785"/>
      <w:bookmarkStart w:id="24" w:name="_Toc178672937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3"/>
      <w:bookmarkEnd w:id="24"/>
    </w:p>
    <w:p>
      <w:pPr>
        <w:pStyle w:val="Subsection"/>
      </w:pPr>
      <w:r>
        <w:tab/>
      </w:r>
      <w:r>
        <w:tab/>
        <w:t>This Part</w:t>
      </w:r>
      <w:r>
        <w:rPr>
          <w:spacing w:val="-2"/>
        </w:rPr>
        <w:t xml:space="preserve"> amends</w:t>
      </w:r>
      <w:r>
        <w:t xml:space="preserve"> the</w:t>
      </w:r>
      <w:r>
        <w:rPr>
          <w:i/>
          <w:iCs/>
        </w:rPr>
        <w:t xml:space="preserve"> Fines, Penalties and Infringement Notices Enforcement Regulations 1994</w:t>
      </w:r>
      <w:r>
        <w:t>.</w:t>
      </w:r>
    </w:p>
    <w:p>
      <w:pPr>
        <w:pStyle w:val="Heading5"/>
      </w:pPr>
      <w:bookmarkStart w:id="25" w:name="_Toc178244786"/>
      <w:bookmarkStart w:id="26" w:name="_Toc178672938"/>
      <w:r>
        <w:rPr>
          <w:rStyle w:val="CharSectno"/>
        </w:rPr>
        <w:t>6</w:t>
      </w:r>
      <w:r>
        <w:t>.</w:t>
      </w:r>
      <w:r>
        <w:tab/>
        <w:t>Regulation 3AAA amended</w:t>
      </w:r>
      <w:bookmarkEnd w:id="25"/>
      <w:bookmarkEnd w:id="26"/>
    </w:p>
    <w:p>
      <w:pPr>
        <w:pStyle w:val="Subsection"/>
      </w:pPr>
      <w:r>
        <w:tab/>
      </w:r>
      <w:r>
        <w:tab/>
        <w:t>In regulation 3AAA(1)(f) delete “modified penalty;”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modified penalty or outstanding balance of the modified penalty;</w:t>
      </w:r>
    </w:p>
    <w:p>
      <w:pPr>
        <w:pStyle w:val="BlankClose"/>
      </w:pPr>
    </w:p>
    <w:p>
      <w:pPr>
        <w:pStyle w:val="Heading5"/>
      </w:pPr>
      <w:bookmarkStart w:id="27" w:name="_Toc178244787"/>
      <w:bookmarkStart w:id="28" w:name="_Toc178672939"/>
      <w:r>
        <w:rPr>
          <w:rStyle w:val="CharSectno"/>
        </w:rPr>
        <w:t>7</w:t>
      </w:r>
      <w:r>
        <w:t>.</w:t>
      </w:r>
      <w:r>
        <w:tab/>
        <w:t>Regulation 11 amended</w:t>
      </w:r>
      <w:bookmarkEnd w:id="27"/>
      <w:bookmarkEnd w:id="28"/>
    </w:p>
    <w:p>
      <w:pPr>
        <w:pStyle w:val="Subsection"/>
      </w:pPr>
      <w:r>
        <w:tab/>
      </w:r>
      <w:r>
        <w:tab/>
        <w:t>In regulation 11 after “modified penalties,”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outstanding balances of modified penalties,</w:t>
      </w:r>
    </w:p>
    <w:p>
      <w:pPr>
        <w:pStyle w:val="BlankClose"/>
      </w:pPr>
    </w:p>
    <w:p>
      <w:pPr>
        <w:pStyle w:val="Heading5"/>
      </w:pPr>
      <w:bookmarkStart w:id="29" w:name="_Toc178244788"/>
      <w:bookmarkStart w:id="30" w:name="_Toc178672940"/>
      <w:r>
        <w:rPr>
          <w:rStyle w:val="CharSectno"/>
        </w:rPr>
        <w:t>8</w:t>
      </w:r>
      <w:r>
        <w:t>.</w:t>
      </w:r>
      <w:r>
        <w:tab/>
        <w:t>Schedule 1 amended</w:t>
      </w:r>
      <w:bookmarkEnd w:id="29"/>
      <w:bookmarkEnd w:id="30"/>
    </w:p>
    <w:p>
      <w:pPr>
        <w:pStyle w:val="Subsection"/>
      </w:pPr>
      <w:r>
        <w:tab/>
      </w:r>
      <w:r>
        <w:tab/>
        <w:t xml:space="preserve">In Schedule 1 in the item for the </w:t>
      </w:r>
      <w:r>
        <w:rPr>
          <w:i/>
          <w:iCs/>
        </w:rPr>
        <w:t>Road Traffic (Administration) Act 2008</w:t>
      </w:r>
      <w:r>
        <w:t xml:space="preserve"> delete “</w:t>
      </w:r>
      <w:r>
        <w:rPr>
          <w:sz w:val="22"/>
          <w:szCs w:val="18"/>
        </w:rPr>
        <w:t>79</w:t>
      </w:r>
      <w:r>
        <w:t>”.</w:t>
      </w:r>
    </w:p>
    <w:p>
      <w:pPr>
        <w:pStyle w:val="Heading5"/>
      </w:pPr>
      <w:bookmarkStart w:id="31" w:name="_Toc178244789"/>
      <w:bookmarkStart w:id="32" w:name="_Toc178672941"/>
      <w:r>
        <w:rPr>
          <w:rStyle w:val="CharSectno"/>
        </w:rPr>
        <w:t>9</w:t>
      </w:r>
      <w:r>
        <w:t>.</w:t>
      </w:r>
      <w:r>
        <w:tab/>
        <w:t>Schedule 3 amended</w:t>
      </w:r>
      <w:bookmarkEnd w:id="31"/>
      <w:bookmarkEnd w:id="32"/>
    </w:p>
    <w:p>
      <w:pPr>
        <w:pStyle w:val="Subsection"/>
      </w:pPr>
      <w:r>
        <w:tab/>
        <w:t>(1)</w:t>
      </w:r>
      <w:r>
        <w:tab/>
        <w:t>In Schedule 3 Form 2 delete “</w:t>
      </w:r>
      <w:r>
        <w:rPr>
          <w:sz w:val="20"/>
          <w:szCs w:val="16"/>
        </w:rPr>
        <w:t>Modified penalty</w:t>
      </w:r>
      <w:r>
        <w:t>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sz w:val="20"/>
          <w:szCs w:val="16"/>
        </w:rPr>
        <w:t>Modified penalty/outstanding balance of modified penalty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(2)</w:t>
      </w:r>
      <w:r>
        <w:tab/>
        <w:t>In Schedule 3 Form 8:</w:t>
      </w:r>
    </w:p>
    <w:p>
      <w:pPr>
        <w:pStyle w:val="Indenta"/>
        <w:keepNext/>
      </w:pPr>
      <w:r>
        <w:tab/>
        <w:t>(a)</w:t>
      </w:r>
      <w:r>
        <w:tab/>
        <w:t>delete “</w:t>
      </w:r>
      <w:r>
        <w:rPr>
          <w:sz w:val="22"/>
          <w:szCs w:val="18"/>
        </w:rPr>
        <w:t>modified penalty</w:t>
      </w:r>
      <w:r>
        <w:t>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</w:r>
      <w:r>
        <w:rPr>
          <w:sz w:val="22"/>
          <w:szCs w:val="18"/>
        </w:rPr>
        <w:t>[modified penalty] / [outstanding balance of the modified penalty]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</w:t>
      </w:r>
      <w:r>
        <w:rPr>
          <w:sz w:val="22"/>
          <w:szCs w:val="18"/>
        </w:rPr>
        <w:t>An</w:t>
      </w:r>
      <w:r>
        <w:t xml:space="preserve"> </w:t>
      </w:r>
      <w:r>
        <w:rPr>
          <w:sz w:val="22"/>
          <w:szCs w:val="18"/>
        </w:rPr>
        <w:t>order to pay or elect was issued under section 17 of the Act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  <w:szCs w:val="18"/>
        </w:rPr>
      </w:pPr>
      <w:r>
        <w:rPr>
          <w:sz w:val="22"/>
          <w:szCs w:val="18"/>
        </w:rPr>
        <w:tab/>
      </w:r>
      <w:r>
        <w:rPr>
          <w:sz w:val="22"/>
          <w:szCs w:val="18"/>
        </w:rPr>
        <w:tab/>
        <w:t>[An order to pay or elect was issued under section 17 of the Act] / [</w:t>
      </w:r>
      <w:r>
        <w:rPr>
          <w:bCs/>
          <w:sz w:val="22"/>
          <w:szCs w:val="18"/>
        </w:rPr>
        <w:t xml:space="preserve">A </w:t>
      </w:r>
      <w:r>
        <w:rPr>
          <w:sz w:val="22"/>
          <w:szCs w:val="18"/>
        </w:rPr>
        <w:t>balance payment order was issued under section 17A of the Act]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Schedule 3 Form 10 delete “</w:t>
      </w:r>
      <w:r>
        <w:rPr>
          <w:sz w:val="22"/>
          <w:szCs w:val="18"/>
        </w:rPr>
        <w:t>modified penalty</w:t>
      </w:r>
      <w:r>
        <w:t>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sz w:val="22"/>
          <w:szCs w:val="18"/>
        </w:rPr>
        <w:t>[modified penalty] / [outstanding balance of the modified penalty]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A10D7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93E2866" w14:textId="5CDDF687" w:rsidR="00C36ED5" w:rsidRDefault="00C36ED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74C2A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0A098EA" w14:textId="77777777" w:rsidR="00C36ED5" w:rsidRDefault="00C36ED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C1703E7" w14:textId="200ADE2C" w:rsidR="00C36ED5" w:rsidRDefault="00C36ED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74C2A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9FD85EB" w14:textId="77777777" w:rsidR="00C36ED5" w:rsidRDefault="00C36ED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(Road Traffic Infringement Management Reform)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(Road Traffic Infringement Management Reform)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(Road Traffic Infringement Management Reform)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(Road Traffic Infringement Management Reform)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3" w:name="Coversheet"/>
    <w:bookmarkEnd w:id="3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5F56918"/>
    <w:multiLevelType w:val="hybridMultilevel"/>
    <w:tmpl w:val="B640454A"/>
    <w:lvl w:ilvl="0" w:tplc="6D54A1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8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9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0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5"/>
  </w:num>
  <w:num w:numId="4">
    <w:abstractNumId w:val="19"/>
  </w:num>
  <w:num w:numId="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92612053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4091425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09142517_GUID" w:val="0d405f56-d852-4733-84e4-8169c12e8a3f"/>
    <w:docVar w:name="WAFER_202405211009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21100936_GUID" w:val="c82f92d9-328d-4966-bab4-4904b22fe047"/>
    <w:docVar w:name="WAFER_202409050922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905092201_GUID" w:val="937ca65a-ac67-4d59-a73c-ece1c1e8939e"/>
    <w:docVar w:name="WAFER_202409261205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926120532_GUID" w:val="9b2800a8-b1cc-4f28-a219-a2dffd039bb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  <w15:docId w15:val="{2AB3ACE9-20D0-48E4-98D7-9B3E4DA47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522</Words>
  <Characters>3038</Characters>
  <Application>Microsoft Office Word</Application>
  <DocSecurity>0</DocSecurity>
  <Lines>126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Attorney General Regulations Amendment (Road Traffic Infringement Management Reform) Regulations 2024 - 00-00-00</dc:title>
  <dc:subject/>
  <dc:creator/>
  <cp:keywords/>
  <dc:description/>
  <cp:lastModifiedBy>Master Repository Process</cp:lastModifiedBy>
  <cp:revision>4</cp:revision>
  <cp:lastPrinted>2024-04-08T06:48:00Z</cp:lastPrinted>
  <dcterms:created xsi:type="dcterms:W3CDTF">2025-06-05T03:56:00Z</dcterms:created>
  <dcterms:modified xsi:type="dcterms:W3CDTF">2025-06-05T03:56:00Z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54813</vt:lpwstr>
  </property>
  <property fmtid="{D5CDD505-2E9C-101B-9397-08002B2CF9AE}" pid="3" name="DocumentType">
    <vt:lpwstr>Reg</vt:lpwstr>
  </property>
  <property fmtid="{D5CDD505-2E9C-101B-9397-08002B2CF9AE}" pid="4" name="AsAtDate">
    <vt:lpwstr>02 Oct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2024/203</vt:lpwstr>
  </property>
  <property fmtid="{D5CDD505-2E9C-101B-9397-08002B2CF9AE}" pid="8" name="PublishDate">
    <vt:lpwstr>2 Oct 2024</vt:lpwstr>
  </property>
  <property fmtid="{D5CDD505-2E9C-101B-9397-08002B2CF9AE}" pid="9" name="CommencementDate">
    <vt:lpwstr>20241002</vt:lpwstr>
  </property>
  <property fmtid="{D5CDD505-2E9C-101B-9397-08002B2CF9AE}" pid="10" name="CommencementAsAt">
    <vt:filetime>2024-10-01T16:00:00Z</vt:filetime>
  </property>
  <property fmtid="{D5CDD505-2E9C-101B-9397-08002B2CF9AE}" pid="11" name="CommencementYear">
    <vt:lpwstr>2024</vt:lpwstr>
  </property>
</Properties>
</file>