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_Toc179471232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_Toc179471233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4) 2024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179470616"/>
      <w:bookmarkStart w:id="3" w:name="_Toc1794712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>This notice is the Therapeutic Goods (Legislative Instruments) Notice (No. 4) 2024.</w:t>
      </w:r>
    </w:p>
    <w:p>
      <w:pPr>
        <w:pStyle w:val="Heading5"/>
      </w:pPr>
      <w:bookmarkStart w:id="4" w:name="_Toc179470617"/>
      <w:bookmarkStart w:id="5" w:name="_Toc179471233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1276"/>
        </w:tabs>
        <w:ind w:left="1276" w:hanging="425"/>
      </w:pPr>
      <w:r>
        <w:t>1.</w:t>
      </w:r>
      <w:r>
        <w:tab/>
        <w:t>Therapeutic Goods (Poisons Standard—October 2024) Instrument 2024</w:t>
      </w:r>
    </w:p>
    <w:p>
      <w:pPr>
        <w:pStyle w:val="MiscellaneousBody"/>
        <w:tabs>
          <w:tab w:val="left" w:pos="1276"/>
        </w:tabs>
        <w:ind w:left="1276" w:hanging="425"/>
      </w:pPr>
      <w:r>
        <w:t>2.</w:t>
      </w:r>
      <w:r>
        <w:tab/>
        <w:t>Therapeutic Goods Legislation Amendment (Standard for Therapeutic Vaping Goods) (TGO 110) Instrument 2024</w:t>
      </w:r>
    </w:p>
    <w:p>
      <w:pPr>
        <w:pStyle w:val="MiscellaneousBody"/>
        <w:tabs>
          <w:tab w:val="left" w:pos="1276"/>
        </w:tabs>
        <w:ind w:left="1276" w:hanging="425"/>
      </w:pPr>
      <w:r>
        <w:t>3.</w:t>
      </w:r>
      <w:r>
        <w:tab/>
        <w:t>Therapeutic Goods (Medical Device Standard—Therapeutic Vaping Devices) Amendment Order 2024</w:t>
      </w:r>
    </w:p>
    <w:p>
      <w:pPr>
        <w:pStyle w:val="MiscellaneousBody"/>
        <w:tabs>
          <w:tab w:val="left" w:pos="1276"/>
        </w:tabs>
        <w:ind w:left="1276" w:hanging="425"/>
      </w:pPr>
      <w:r>
        <w:t>4.</w:t>
      </w:r>
      <w:r>
        <w:tab/>
        <w:t>Therapeutic Goods (Advertising Complaints and Investigations Information) Amendment Instrument 2024; and</w:t>
      </w:r>
    </w:p>
    <w:p>
      <w:pPr>
        <w:pStyle w:val="MiscellaneousBody"/>
        <w:tabs>
          <w:tab w:val="left" w:pos="1276"/>
        </w:tabs>
        <w:ind w:left="1276" w:hanging="425"/>
      </w:pPr>
      <w:r>
        <w:t>5.</w:t>
      </w:r>
      <w:r>
        <w:tab/>
        <w:t>Therapeutic Goods (Vaping Goods—Possession and Supply) Amendment Determination (No. 2) 2024.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 2024</w:t>
      </w:r>
      <w:r>
        <w:t xml:space="preserve"> section 10(1) (subject to section 10(2) of that Act). The above instruments may not have effect under the </w:t>
      </w:r>
      <w:r>
        <w:rPr>
          <w:i/>
          <w:iCs/>
        </w:rPr>
        <w:t xml:space="preserve">Therapeutic Goods Law </w:t>
      </w:r>
      <w:r>
        <w:rPr>
          <w:i/>
          <w:iCs/>
        </w:rPr>
        <w:lastRenderedPageBreak/>
        <w:t>Application Act 2024</w:t>
      </w:r>
      <w:r>
        <w:t xml:space="preserve"> section 11 or may cease to have effect under the </w:t>
      </w:r>
      <w:r>
        <w:rPr>
          <w:i/>
          <w:iCs/>
        </w:rPr>
        <w:t>Therapeutic Goods Law Application Act 2024</w:t>
      </w:r>
      <w:r>
        <w:t xml:space="preserve"> section 13.</w:t>
      </w:r>
    </w:p>
    <w:p>
      <w:pPr>
        <w:pStyle w:val="ByCommand"/>
        <w:rPr>
          <w:b/>
          <w:bCs/>
        </w:rPr>
      </w:pPr>
      <w:r>
        <w:rPr>
          <w:b/>
          <w:bCs/>
        </w:rPr>
        <w:t>JANE LAURENCE</w:t>
      </w:r>
      <w:r>
        <w:rPr>
          <w:b/>
          <w:bCs/>
        </w:rPr>
        <w:br/>
        <w:t>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A323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68326E" w14:textId="3AA4392D" w:rsidR="00A06670" w:rsidRDefault="00A066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7470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637FF4" w14:textId="77777777" w:rsidR="00A06670" w:rsidRDefault="00A066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306CE3" w14:textId="3552AB2C" w:rsidR="00A06670" w:rsidRDefault="00A0667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7470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CE119C" w14:textId="77777777" w:rsidR="00A06670" w:rsidRDefault="00A0667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0101636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01630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0163024_GUID" w:val="56b4cdd2-a3d6-4191-a8af-ddd01e3d11d0"/>
    <w:docVar w:name="WAFER_202410101636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10163608_GUID" w:val="bf541e3b-adae-4084-8ef1-7494d21e04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1C7A7793-730D-47AA-98B3-5B3544150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1872</Characters>
  <Application>Microsoft Office Word</Application>
  <DocSecurity>0</DocSecurity>
  <Lines>66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4)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2025-05-29T03:58:00Z</dcterms:created>
  <dcterms:modified xsi:type="dcterms:W3CDTF">2025-05-29T03:58:00Z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55136</vt:lpwstr>
  </property>
  <property fmtid="{D5CDD505-2E9C-101B-9397-08002B2CF9AE}" pid="3" name="DocumentType">
    <vt:lpwstr>Reg</vt:lpwstr>
  </property>
  <property fmtid="{D5CDD505-2E9C-101B-9397-08002B2CF9AE}" pid="4" name="SLAPId">
    <vt:lpwstr>2024/206</vt:lpwstr>
  </property>
  <property fmtid="{D5CDD505-2E9C-101B-9397-08002B2CF9AE}" pid="5" name="PublishDate">
    <vt:lpwstr>11 Oct 2024</vt:lpwstr>
  </property>
  <property fmtid="{D5CDD505-2E9C-101B-9397-08002B2CF9AE}" pid="6" name="CommencementDate">
    <vt:lpwstr>20241011</vt:lpwstr>
  </property>
  <property fmtid="{D5CDD505-2E9C-101B-9397-08002B2CF9AE}" pid="7" name="CommencementAsAt">
    <vt:filetime>2024-10-10T16:00:00Z</vt:filetime>
  </property>
  <property fmtid="{D5CDD505-2E9C-101B-9397-08002B2CF9AE}" pid="8" name="CommencementYear">
    <vt:lpwstr>2024</vt:lpwstr>
  </property>
  <property fmtid="{D5CDD505-2E9C-101B-9397-08002B2CF9AE}" pid="9" name="AsAtDate">
    <vt:lpwstr>11 Oct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