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Health Services (Health Service Providers) Amendment Order (No. 3)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Amendment Order (No. 3)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_Toc179811167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_Toc179811168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amended</w:t>
      </w:r>
      <w:r>
        <w:tab/>
      </w:r>
      <w:r>
        <w:fldChar w:fldCharType="begin"/>
      </w:r>
      <w:r>
        <w:instrText xml:space="preserve"> PAGEREF _Toc179811169 \h </w:instrText>
      </w:r>
      <w:r>
        <w:fldChar w:fldCharType="separate"/>
      </w:r>
      <w:r>
        <w:t>1</w:t>
      </w:r>
      <w:r>
        <w:fldChar w:fldCharType="end"/>
      </w:r>
    </w:p>
    <w:p>
      <w:pPr>
        <w:pStyle w:val="TOC8"/>
        <w:rPr>
          <w:rFonts w:asciiTheme="minorHAnsi" w:eastAsiaTheme="minorEastAsia" w:hAnsiTheme="minorHAnsi" w:cstheme="minorBidi"/>
          <w:szCs w:val="22"/>
        </w:rPr>
      </w:pPr>
      <w:r>
        <w:t>4.</w:t>
      </w:r>
      <w:r>
        <w:tab/>
        <w:t>Clause 7 amended</w:t>
      </w:r>
      <w:r>
        <w:tab/>
      </w:r>
      <w:r>
        <w:fldChar w:fldCharType="begin"/>
      </w:r>
      <w:r>
        <w:instrText xml:space="preserve"> PAGEREF _Toc179811170 \h </w:instrText>
      </w:r>
      <w:r>
        <w:fldChar w:fldCharType="separate"/>
      </w:r>
      <w:r>
        <w:t>1</w:t>
      </w:r>
      <w:r>
        <w:fldChar w:fldCharType="end"/>
      </w:r>
    </w:p>
    <w:p>
      <w:pPr>
        <w:pStyle w:val="TOC8"/>
        <w:rPr>
          <w:rFonts w:asciiTheme="minorHAnsi" w:eastAsiaTheme="minorEastAsia" w:hAnsiTheme="minorHAnsi" w:cstheme="minorBidi"/>
          <w:szCs w:val="22"/>
        </w:rPr>
      </w:pPr>
      <w:r>
        <w:t>5.</w:t>
      </w:r>
      <w:r>
        <w:tab/>
        <w:t>Schedule 2 Division 2 amended</w:t>
      </w:r>
      <w:r>
        <w:tab/>
      </w:r>
      <w:r>
        <w:fldChar w:fldCharType="begin"/>
      </w:r>
      <w:r>
        <w:instrText xml:space="preserve"> PAGEREF _Toc179811171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(Health Service Providers) Amendment Order (No. 3) 2024</w:t>
      </w:r>
    </w:p>
    <w:p>
      <w:pPr>
        <w:pStyle w:val="MadeBy"/>
      </w:pPr>
      <w:r>
        <w:t>Made by the Minister.</w:t>
      </w:r>
    </w:p>
    <w:p>
      <w:pPr>
        <w:pStyle w:val="Heading5"/>
      </w:pPr>
      <w:bookmarkStart w:id="2" w:name="_Toc179808683"/>
      <w:bookmarkStart w:id="3" w:name="_Toc179811167"/>
      <w:r>
        <w:rPr>
          <w:rStyle w:val="CharSectno"/>
        </w:rPr>
        <w:t>1</w:t>
      </w:r>
      <w:r>
        <w:t>.</w:t>
      </w:r>
      <w:r>
        <w:tab/>
        <w:t>Citation</w:t>
      </w:r>
      <w:bookmarkEnd w:id="2"/>
      <w:bookmarkEnd w:id="3"/>
    </w:p>
    <w:p>
      <w:pPr>
        <w:pStyle w:val="Subsection"/>
      </w:pPr>
      <w:r>
        <w:tab/>
      </w:r>
      <w:r>
        <w:tab/>
      </w:r>
      <w:bookmarkStart w:id="4" w:name="Start_Cursor"/>
      <w:bookmarkEnd w:id="4"/>
      <w:r>
        <w:t xml:space="preserve">This </w:t>
      </w:r>
      <w:r>
        <w:rPr>
          <w:spacing w:val="-2"/>
        </w:rPr>
        <w:t>order</w:t>
      </w:r>
      <w:r>
        <w:t xml:space="preserve"> is the </w:t>
      </w:r>
      <w:r>
        <w:rPr>
          <w:i/>
        </w:rPr>
        <w:t>Health Services (Health Service Providers) Amendment Order (No. 3) 2024</w:t>
      </w:r>
      <w:r>
        <w:t>.</w:t>
      </w:r>
    </w:p>
    <w:p>
      <w:pPr>
        <w:pStyle w:val="Heading5"/>
        <w:rPr>
          <w:spacing w:val="-2"/>
        </w:rPr>
      </w:pPr>
      <w:bookmarkStart w:id="5" w:name="_Toc179808684"/>
      <w:bookmarkStart w:id="6" w:name="_Toc17981116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This </w:t>
      </w:r>
      <w:r>
        <w:rPr>
          <w:spacing w:val="-2"/>
        </w:rPr>
        <w:t>order comes into operation as follows</w:t>
      </w:r>
      <w:r>
        <w:t> —</w:t>
      </w:r>
    </w:p>
    <w:p>
      <w:pPr>
        <w:pStyle w:val="Indenta"/>
      </w:pPr>
      <w:r>
        <w:tab/>
        <w:t>(a)</w:t>
      </w:r>
      <w:r>
        <w:tab/>
      </w:r>
      <w:r>
        <w:rPr>
          <w:spacing w:val="-2"/>
        </w:rPr>
        <w:t>clauses</w:t>
      </w:r>
      <w:r>
        <w:t xml:space="preserve"> 1 and 2 — on the day on which this </w:t>
      </w:r>
      <w:r>
        <w:rPr>
          <w:spacing w:val="-2"/>
        </w:rPr>
        <w:t>order</w:t>
      </w:r>
      <w:r>
        <w:t xml:space="preserve"> is published on the WA legislation website;</w:t>
      </w:r>
    </w:p>
    <w:p>
      <w:pPr>
        <w:pStyle w:val="Indenta"/>
      </w:pPr>
      <w:r>
        <w:tab/>
        <w:t>(b)</w:t>
      </w:r>
      <w:r>
        <w:tab/>
        <w:t xml:space="preserve">the rest of the </w:t>
      </w:r>
      <w:r>
        <w:rPr>
          <w:spacing w:val="-2"/>
        </w:rPr>
        <w:t>order</w:t>
      </w:r>
      <w:r>
        <w:t> — on the day after that day.</w:t>
      </w:r>
    </w:p>
    <w:p>
      <w:pPr>
        <w:pStyle w:val="Heading5"/>
        <w:rPr>
          <w:snapToGrid w:val="0"/>
        </w:rPr>
      </w:pPr>
      <w:bookmarkStart w:id="7" w:name="_Toc179808685"/>
      <w:bookmarkStart w:id="8" w:name="_Toc179811169"/>
      <w:r>
        <w:rPr>
          <w:rStyle w:val="CharSectno"/>
        </w:rPr>
        <w:t>3</w:t>
      </w:r>
      <w:r>
        <w:rPr>
          <w:snapToGrid w:val="0"/>
        </w:rPr>
        <w:t>.</w:t>
      </w:r>
      <w:r>
        <w:rPr>
          <w:snapToGrid w:val="0"/>
        </w:rPr>
        <w:tab/>
        <w:t>Order amended</w:t>
      </w:r>
      <w:bookmarkEnd w:id="7"/>
      <w:bookmarkEnd w:id="8"/>
    </w:p>
    <w:p>
      <w:pPr>
        <w:pStyle w:val="Subsection"/>
      </w:pPr>
      <w:r>
        <w:tab/>
      </w:r>
      <w:r>
        <w:tab/>
        <w:t xml:space="preserve">This </w:t>
      </w:r>
      <w:r>
        <w:rPr>
          <w:spacing w:val="-2"/>
        </w:rPr>
        <w:t>order amends</w:t>
      </w:r>
      <w:r>
        <w:t xml:space="preserve"> the </w:t>
      </w:r>
      <w:r>
        <w:rPr>
          <w:i/>
        </w:rPr>
        <w:t>Health Services (Health Service Providers) Order 2016</w:t>
      </w:r>
      <w:r>
        <w:t>.</w:t>
      </w:r>
    </w:p>
    <w:p>
      <w:pPr>
        <w:pStyle w:val="Heading5"/>
      </w:pPr>
      <w:bookmarkStart w:id="9" w:name="_Toc179808686"/>
      <w:bookmarkStart w:id="10" w:name="_Toc179811170"/>
      <w:r>
        <w:rPr>
          <w:rStyle w:val="CharSectno"/>
        </w:rPr>
        <w:t>4</w:t>
      </w:r>
      <w:r>
        <w:t>.</w:t>
      </w:r>
      <w:r>
        <w:tab/>
        <w:t>Clause 7 amended</w:t>
      </w:r>
      <w:bookmarkEnd w:id="9"/>
      <w:bookmarkEnd w:id="10"/>
    </w:p>
    <w:p>
      <w:pPr>
        <w:pStyle w:val="Subsection"/>
        <w:keepNext/>
      </w:pPr>
      <w:r>
        <w:tab/>
        <w:t>(1)</w:t>
      </w:r>
      <w:r>
        <w:tab/>
        <w:t>In clause 7(g) delete “outpatient services for the treatment, surveillance and prevention of tuberculosis” and insert:</w:t>
      </w:r>
    </w:p>
    <w:p>
      <w:pPr>
        <w:pStyle w:val="BlankOpen"/>
        <w:keepNext w:val="0"/>
      </w:pPr>
    </w:p>
    <w:p>
      <w:pPr>
        <w:pStyle w:val="Subsection"/>
      </w:pPr>
      <w:r>
        <w:tab/>
      </w:r>
      <w:r>
        <w:tab/>
        <w:t>services for the treatment, surveillance, prevention and control of tuberculosis and leprosy</w:t>
      </w:r>
    </w:p>
    <w:p>
      <w:pPr>
        <w:pStyle w:val="BlankClose"/>
      </w:pPr>
    </w:p>
    <w:p>
      <w:pPr>
        <w:pStyle w:val="Subsection"/>
        <w:keepNext/>
      </w:pPr>
      <w:r>
        <w:lastRenderedPageBreak/>
        <w:tab/>
        <w:t>(2)</w:t>
      </w:r>
      <w:r>
        <w:tab/>
        <w:t>In clause 7(h) delete “Service).” and insert:</w:t>
      </w:r>
    </w:p>
    <w:p>
      <w:pPr>
        <w:pStyle w:val="BlankOpen"/>
      </w:pPr>
    </w:p>
    <w:p>
      <w:pPr>
        <w:pStyle w:val="Subsection"/>
        <w:keepNext/>
        <w:spacing w:before="80"/>
      </w:pPr>
      <w:r>
        <w:tab/>
      </w:r>
      <w:r>
        <w:tab/>
        <w:t>Service);</w:t>
      </w:r>
    </w:p>
    <w:p>
      <w:pPr>
        <w:pStyle w:val="BlankClose"/>
      </w:pPr>
    </w:p>
    <w:p>
      <w:pPr>
        <w:pStyle w:val="Subsection"/>
        <w:spacing w:before="80"/>
      </w:pPr>
      <w:r>
        <w:tab/>
        <w:t>(3)</w:t>
      </w:r>
      <w:r>
        <w:tab/>
        <w:t>After clause 7(h) insert:</w:t>
      </w:r>
    </w:p>
    <w:p>
      <w:pPr>
        <w:pStyle w:val="BlankOpen"/>
      </w:pPr>
    </w:p>
    <w:p>
      <w:pPr>
        <w:pStyle w:val="zIndenta"/>
      </w:pPr>
      <w:r>
        <w:tab/>
        <w:t>(i)</w:t>
      </w:r>
      <w:r>
        <w:tab/>
        <w:t>the provision on a statewide basis of clinical genomic services, including clinical assessment, diagnosis, genetic counselling, advice, information and access to genomic testing (Genetic Health WA);</w:t>
      </w:r>
    </w:p>
    <w:p>
      <w:pPr>
        <w:pStyle w:val="zIndenta"/>
      </w:pPr>
      <w:r>
        <w:tab/>
        <w:t>(j)</w:t>
      </w:r>
      <w:r>
        <w:tab/>
        <w:t xml:space="preserve">the prevention and control of notifiable infectious diseases (as defined in the </w:t>
      </w:r>
      <w:r>
        <w:rPr>
          <w:i/>
          <w:iCs/>
        </w:rPr>
        <w:t>Public Health Act 2016</w:t>
      </w:r>
      <w:r>
        <w:t xml:space="preserve"> section 4(1)) in the metropolitan area (Boorloo (Perth) Public Health Unit);</w:t>
      </w:r>
    </w:p>
    <w:p>
      <w:pPr>
        <w:pStyle w:val="zIndenta"/>
      </w:pPr>
      <w:r>
        <w:tab/>
        <w:t>(k)</w:t>
      </w:r>
      <w:r>
        <w:tab/>
        <w:t>the provision on a statewide basis of services for persons who have an acquired brain injury, including clinical therapy and support, the coordination of care services and providing education to patients (State Head Injury Unit).</w:t>
      </w:r>
    </w:p>
    <w:p>
      <w:pPr>
        <w:pStyle w:val="BlankClose"/>
      </w:pPr>
    </w:p>
    <w:p>
      <w:pPr>
        <w:pStyle w:val="Heading5"/>
      </w:pPr>
      <w:bookmarkStart w:id="11" w:name="_Toc179808687"/>
      <w:bookmarkStart w:id="12" w:name="_Toc179811171"/>
      <w:r>
        <w:rPr>
          <w:rStyle w:val="CharSectno"/>
        </w:rPr>
        <w:t>5</w:t>
      </w:r>
      <w:r>
        <w:t>.</w:t>
      </w:r>
      <w:r>
        <w:tab/>
        <w:t>Schedule 2 Division 2 amended</w:t>
      </w:r>
      <w:bookmarkEnd w:id="11"/>
      <w:bookmarkEnd w:id="12"/>
    </w:p>
    <w:p>
      <w:pPr>
        <w:pStyle w:val="Subsection"/>
      </w:pPr>
      <w:r>
        <w:tab/>
      </w:r>
      <w:r>
        <w:tab/>
        <w:t>Delete Schedule 2 Division 2 item 5 and insert:</w:t>
      </w:r>
    </w:p>
    <w:p>
      <w:pPr>
        <w:pStyle w:val="BlankOpen"/>
      </w:pPr>
    </w:p>
    <w:p>
      <w:pPr>
        <w:pStyle w:val="zyNumberedItem"/>
        <w:ind w:left="1843" w:hanging="850"/>
      </w:pPr>
      <w:r>
        <w:t>5.</w:t>
      </w:r>
      <w:r>
        <w:tab/>
        <w:t>Fiona Stanley Hospital and Fiona Stanley Hospital Cockburn Health</w:t>
      </w:r>
    </w:p>
    <w:p>
      <w:pPr>
        <w:pStyle w:val="BlankClose"/>
      </w:pPr>
    </w:p>
    <w:p>
      <w:pPr>
        <w:pStyle w:val="ByCommand"/>
        <w:spacing w:before="400"/>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A. SANDERSON, Minister for Health</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4BD7E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321B00" w14:textId="56AD2C4E" w:rsidR="006734E1" w:rsidRDefault="006734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3408D">
                        <w:rPr>
                          <w:sz w:val="16"/>
                        </w:rPr>
                        <w:t>2024</w:t>
                      </w:r>
                      <w:r>
                        <w:rPr>
                          <w:sz w:val="16"/>
                        </w:rPr>
                        <w:fldChar w:fldCharType="end"/>
                      </w:r>
                      <w:r>
                        <w:rPr>
                          <w:sz w:val="16"/>
                        </w:rPr>
                        <w:t>.</w:t>
                      </w:r>
                    </w:p>
                    <w:p w14:paraId="10429A88" w14:textId="77777777" w:rsidR="006734E1" w:rsidRDefault="006734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2F0A7A" w14:textId="423A3C25" w:rsidR="006734E1" w:rsidRDefault="006734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3408D">
                        <w:rPr>
                          <w:sz w:val="16"/>
                        </w:rPr>
                        <w:t>2024</w:t>
                      </w:r>
                      <w:r>
                        <w:rPr>
                          <w:sz w:val="16"/>
                        </w:rPr>
                        <w:fldChar w:fldCharType="end"/>
                      </w:r>
                      <w:r>
                        <w:rPr>
                          <w:sz w:val="16"/>
                        </w:rPr>
                        <w:t>.</w:t>
                      </w:r>
                    </w:p>
                    <w:p w14:paraId="35B1D791" w14:textId="77777777" w:rsidR="006734E1" w:rsidRDefault="006734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2024/215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2024/215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16 Oct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Amendment Order (No. 3)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Amendment Order (No. 3)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Amendment Order (No. 3)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Amendment Order (No. 3)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1414295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82114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1144835_GUID" w:val="7d580833-0144-4ef3-adae-b4ecf90aaac7"/>
    <w:docVar w:name="WAFER_20240919140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40752_GUID" w:val="5d076edc-ca32-4885-82b7-93ba91709643"/>
    <w:docVar w:name="WAFER_202410141429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14142951_GUID" w:val="1e7db61a-1c01-4948-b017-120b17e455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A0E02C2A-4B6B-4B8A-91E7-567530E7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227766">
      <w:bodyDiv w:val="1"/>
      <w:marLeft w:val="0"/>
      <w:marRight w:val="0"/>
      <w:marTop w:val="0"/>
      <w:marBottom w:val="0"/>
      <w:divBdr>
        <w:top w:val="none" w:sz="0" w:space="0" w:color="auto"/>
        <w:left w:val="none" w:sz="0" w:space="0" w:color="auto"/>
        <w:bottom w:val="none" w:sz="0" w:space="0" w:color="auto"/>
        <w:right w:val="none" w:sz="0" w:space="0" w:color="auto"/>
      </w:divBdr>
    </w:div>
    <w:div w:id="918102347">
      <w:bodyDiv w:val="1"/>
      <w:marLeft w:val="0"/>
      <w:marRight w:val="0"/>
      <w:marTop w:val="0"/>
      <w:marBottom w:val="0"/>
      <w:divBdr>
        <w:top w:val="none" w:sz="0" w:space="0" w:color="auto"/>
        <w:left w:val="none" w:sz="0" w:space="0" w:color="auto"/>
        <w:bottom w:val="none" w:sz="0" w:space="0" w:color="auto"/>
        <w:right w:val="none" w:sz="0" w:space="0" w:color="auto"/>
      </w:divBdr>
    </w:div>
    <w:div w:id="1582760229">
      <w:bodyDiv w:val="1"/>
      <w:marLeft w:val="0"/>
      <w:marRight w:val="0"/>
      <w:marTop w:val="0"/>
      <w:marBottom w:val="0"/>
      <w:divBdr>
        <w:top w:val="none" w:sz="0" w:space="0" w:color="auto"/>
        <w:left w:val="none" w:sz="0" w:space="0" w:color="auto"/>
        <w:bottom w:val="none" w:sz="0" w:space="0" w:color="auto"/>
        <w:right w:val="none" w:sz="0" w:space="0" w:color="auto"/>
      </w:divBdr>
    </w:div>
    <w:div w:id="198222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401</Words>
  <Characters>2184</Characters>
  <Application>Microsoft Office Word</Application>
  <DocSecurity>0</DocSecurity>
  <Lines>94</Lines>
  <Paragraphs>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Amendment Order (No. 3) 2024 - 00-00-00</dc:title>
  <dc:subject/>
  <dc:creator/>
  <cp:keywords/>
  <dc:description/>
  <cp:lastModifiedBy>Master Repository Process</cp:lastModifiedBy>
  <cp:revision>4</cp:revision>
  <cp:lastPrinted>2024-09-09T02:04:00Z</cp:lastPrinted>
  <dcterms:created xsi:type="dcterms:W3CDTF">2025-06-26T02:17:00Z</dcterms:created>
  <dcterms:modified xsi:type="dcterms:W3CDTF">2025-06-26T02:18:00Z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55038</vt:lpwstr>
  </property>
  <property fmtid="{D5CDD505-2E9C-101B-9397-08002B2CF9AE}" pid="3" name="DocumentType">
    <vt:lpwstr>Reg</vt:lpwstr>
  </property>
  <property fmtid="{D5CDD505-2E9C-101B-9397-08002B2CF9AE}" pid="4" name="AsAtDate">
    <vt:lpwstr>16 Oct 2024</vt:lpwstr>
  </property>
  <property fmtid="{D5CDD505-2E9C-101B-9397-08002B2CF9AE}" pid="5" name="Suffix">
    <vt:lpwstr>00-00-00</vt:lpwstr>
  </property>
  <property fmtid="{D5CDD505-2E9C-101B-9397-08002B2CF9AE}" pid="6" name="Official">
    <vt:lpwstr/>
  </property>
  <property fmtid="{D5CDD505-2E9C-101B-9397-08002B2CF9AE}" pid="7" name="SLAPId">
    <vt:lpwstr>2024/215</vt:lpwstr>
  </property>
  <property fmtid="{D5CDD505-2E9C-101B-9397-08002B2CF9AE}" pid="8" name="PublishDate">
    <vt:lpwstr>16 Oct 2024</vt:lpwstr>
  </property>
  <property fmtid="{D5CDD505-2E9C-101B-9397-08002B2CF9AE}" pid="9" name="CommencementDate">
    <vt:lpwstr>20241016</vt:lpwstr>
  </property>
  <property fmtid="{D5CDD505-2E9C-101B-9397-08002B2CF9AE}" pid="10" name="CommencementAsAt">
    <vt:filetime>2024-10-15T16:00:00Z</vt:filetime>
  </property>
  <property fmtid="{D5CDD505-2E9C-101B-9397-08002B2CF9AE}" pid="11" name="CommencementYear">
    <vt:lpwstr>2024</vt:lpwstr>
  </property>
</Properties>
</file>