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5)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5)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_Toc179808772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r>
        <w:tab/>
      </w:r>
      <w:r>
        <w:fldChar w:fldCharType="begin"/>
      </w:r>
      <w:r>
        <w:instrText xml:space="preserve"> PAGEREF _Toc179808773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5) 2024</w:t>
      </w:r>
    </w:p>
    <w:p>
      <w:pPr>
        <w:pStyle w:val="MadeBy"/>
      </w:pPr>
      <w:r>
        <w:t xml:space="preserve">Made </w:t>
      </w:r>
      <w:r>
        <w:rPr>
          <w:szCs w:val="24"/>
        </w:rPr>
        <w:t>under section 12(2)(c) of the Act</w:t>
      </w:r>
      <w:r>
        <w:t>.</w:t>
      </w:r>
    </w:p>
    <w:p>
      <w:pPr>
        <w:pStyle w:val="Heading5"/>
      </w:pPr>
      <w:bookmarkStart w:id="2" w:name="_Toc179807250"/>
      <w:bookmarkStart w:id="3" w:name="_Toc17980877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5) 2024</w:t>
      </w:r>
      <w:r>
        <w:t>.</w:t>
      </w:r>
    </w:p>
    <w:p>
      <w:pPr>
        <w:pStyle w:val="Heading5"/>
        <w:rPr>
          <w:spacing w:val="-2"/>
        </w:rPr>
      </w:pPr>
      <w:bookmarkStart w:id="5" w:name="_Toc179807251"/>
      <w:bookmarkStart w:id="6" w:name="_Toc1798087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numPr>
          <w:ilvl w:val="0"/>
          <w:numId w:val="2"/>
        </w:numPr>
        <w:tabs>
          <w:tab w:val="left" w:pos="1134"/>
        </w:tabs>
        <w:ind w:left="1134" w:hanging="283"/>
      </w:pPr>
      <w:r>
        <w:t>Therapeutic Goods (Medical Devices – Specified Articles) Amendment Instrument 2024</w:t>
      </w:r>
    </w:p>
    <w:p>
      <w:pPr>
        <w:pStyle w:val="PermNoteHeading"/>
        <w:tabs>
          <w:tab w:val="left" w:pos="1418"/>
        </w:tabs>
        <w:ind w:left="1134" w:hanging="283"/>
      </w:pPr>
      <w:r>
        <w:tab/>
        <w:t xml:space="preserve">Note: </w:t>
      </w:r>
    </w:p>
    <w:p>
      <w:pPr>
        <w:pStyle w:val="PermNoteText"/>
        <w:ind w:hanging="709"/>
      </w:pPr>
      <w:r>
        <w:tab/>
      </w: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</w:t>
      </w:r>
      <w:r>
        <w:rPr>
          <w:i/>
          <w:iCs/>
        </w:rPr>
        <w:t>to</w:t>
      </w:r>
      <w:r>
        <w:t xml:space="preserve">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rPr>
          <w:b/>
          <w:bCs/>
        </w:rPr>
      </w:pPr>
      <w:r>
        <w:rPr>
          <w:b/>
          <w:bCs/>
          <w:sz w:val="22"/>
          <w:szCs w:val="18"/>
        </w:rPr>
        <w:t>JANE LAURENCE</w:t>
      </w:r>
      <w:r>
        <w:rPr>
          <w:b/>
          <w:bCs/>
          <w:sz w:val="22"/>
          <w:szCs w:val="18"/>
        </w:rPr>
        <w:br/>
        <w:t>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7F8F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1DD5200" w14:textId="735627ED" w:rsidR="00982780" w:rsidRDefault="009827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D633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9F8515" w14:textId="77777777" w:rsidR="00982780" w:rsidRDefault="009827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C145DD" w14:textId="6FA38708" w:rsidR="00982780" w:rsidRDefault="009827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D633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A21F88" w14:textId="77777777" w:rsidR="00982780" w:rsidRDefault="0098278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0141406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141332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14133201_GUID" w:val="71f73a73-7438-4629-99af-3b42f3b0ba09"/>
    <w:docVar w:name="WAFER_202410141406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14140627_GUID" w:val="5ddf2757-5274-495a-b636-159b10ed0f6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DA592441-40DD-49F6-BB6E-EF5EE762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1526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5)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2025-06-05T03:57:00Z</dcterms:created>
  <dcterms:modified xsi:type="dcterms:W3CDTF">2025-06-05T03:57:00Z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55141</vt:lpwstr>
  </property>
  <property fmtid="{D5CDD505-2E9C-101B-9397-08002B2CF9AE}" pid="3" name="DocumentType">
    <vt:lpwstr>Reg</vt:lpwstr>
  </property>
  <property fmtid="{D5CDD505-2E9C-101B-9397-08002B2CF9AE}" pid="4" name="AsAtDate">
    <vt:lpwstr>16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2024/214</vt:lpwstr>
  </property>
  <property fmtid="{D5CDD505-2E9C-101B-9397-08002B2CF9AE}" pid="8" name="PublishDate">
    <vt:lpwstr>16 Oct 2024</vt:lpwstr>
  </property>
  <property fmtid="{D5CDD505-2E9C-101B-9397-08002B2CF9AE}" pid="9" name="CommencementDate">
    <vt:lpwstr>20241016</vt:lpwstr>
  </property>
  <property fmtid="{D5CDD505-2E9C-101B-9397-08002B2CF9AE}" pid="10" name="CommencementAsAt">
    <vt:filetime>2024-10-15T16:00:00Z</vt:filetime>
  </property>
  <property fmtid="{D5CDD505-2E9C-101B-9397-08002B2CF9AE}" pid="11" name="CommencementYear">
    <vt:lpwstr>2024</vt:lpwstr>
  </property>
</Properties>
</file>