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Licensed Surveyors Act 1909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Licensed Surveyors (Licensing and Registration)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_Toc180069514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_Toc180069515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_Toc180069516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Professional training agreements</w:t>
      </w:r>
      <w:r>
        <w:tab/>
      </w:r>
      <w:r>
        <w:fldChar w:fldCharType="begin"/>
      </w:r>
      <w:r>
        <w:instrText xml:space="preserve"> PAGEREF _Toc180069517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professional training agreement</w:t>
      </w:r>
      <w:r>
        <w:tab/>
      </w:r>
      <w:r>
        <w:fldChar w:fldCharType="begin"/>
      </w:r>
      <w:r>
        <w:instrText xml:space="preserve"> PAGEREF _Toc180069518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Register of professional training agreements</w:t>
      </w:r>
      <w:r>
        <w:tab/>
      </w:r>
      <w:r>
        <w:fldChar w:fldCharType="begin"/>
      </w:r>
      <w:r>
        <w:instrText xml:space="preserve"> PAGEREF _Toc180069519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professional training agreements</w:t>
      </w:r>
      <w:r>
        <w:tab/>
      </w:r>
      <w:r>
        <w:fldChar w:fldCharType="begin"/>
      </w:r>
      <w:r>
        <w:instrText xml:space="preserve"> PAGEREF _Toc180069520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may reduce period of professional training</w:t>
      </w:r>
      <w:r>
        <w:tab/>
      </w:r>
      <w:r>
        <w:fldChar w:fldCharType="begin"/>
      </w:r>
      <w:r>
        <w:instrText xml:space="preserve"> PAGEREF _Toc180069521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Extension of professional training agreement</w:t>
      </w:r>
      <w:r>
        <w:tab/>
      </w:r>
      <w:r>
        <w:fldChar w:fldCharType="begin"/>
      </w:r>
      <w:r>
        <w:instrText xml:space="preserve"> PAGEREF _Toc180069522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Examinations</w:t>
      </w:r>
      <w:r>
        <w:tab/>
      </w:r>
      <w:r>
        <w:fldChar w:fldCharType="begin"/>
      </w:r>
      <w:r>
        <w:instrText xml:space="preserve"> PAGEREF _Toc180069523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Examinations conducted by reciprocating States and countries</w:t>
      </w:r>
      <w:r>
        <w:tab/>
      </w:r>
      <w:r>
        <w:fldChar w:fldCharType="begin"/>
      </w:r>
      <w:r>
        <w:instrText xml:space="preserve"> PAGEREF _Toc180069524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Equivalent experience or qualifications</w:t>
      </w:r>
      <w:r>
        <w:tab/>
      </w:r>
      <w:r>
        <w:fldChar w:fldCharType="begin"/>
      </w:r>
      <w:r>
        <w:instrText xml:space="preserve"> PAGEREF _Toc180069525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Examinations</w:t>
      </w:r>
      <w:r>
        <w:tab/>
      </w:r>
      <w:r>
        <w:fldChar w:fldCharType="begin"/>
      </w:r>
      <w:r>
        <w:instrText xml:space="preserve"> PAGEREF _Toc180069526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Certificate of competency</w:t>
      </w:r>
      <w:r>
        <w:tab/>
      </w:r>
      <w:r>
        <w:fldChar w:fldCharType="begin"/>
      </w:r>
      <w:r>
        <w:instrText xml:space="preserve"> PAGEREF _Toc180069527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registration</w:t>
      </w:r>
      <w:r>
        <w:tab/>
      </w:r>
      <w:r>
        <w:fldChar w:fldCharType="begin"/>
      </w:r>
      <w:r>
        <w:instrText xml:space="preserve"> PAGEREF _Toc180069528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by person licensed in reciprocating State or country</w:t>
      </w:r>
      <w:r>
        <w:tab/>
      </w:r>
      <w:r>
        <w:fldChar w:fldCharType="begin"/>
      </w:r>
      <w:r>
        <w:instrText xml:space="preserve"> PAGEREF _Toc180069529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_Toc180069530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Letter of accreditation</w:t>
      </w:r>
      <w:r>
        <w:tab/>
      </w:r>
      <w:r>
        <w:fldChar w:fldCharType="begin"/>
      </w:r>
      <w:r>
        <w:instrText xml:space="preserve"> PAGEREF _Toc180069531 \h </w:instrText>
      </w:r>
      <w:r>
        <w:fldChar w:fldCharType="separate"/>
      </w:r>
      <w:r>
        <w:t>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Standard periods</w:t>
      </w:r>
      <w:r>
        <w:tab/>
      </w:r>
      <w:r>
        <w:fldChar w:fldCharType="begin"/>
      </w:r>
      <w:r>
        <w:instrText xml:space="preserve"> PAGEREF _Toc180069532 \h </w:instrText>
      </w:r>
      <w:r>
        <w:fldChar w:fldCharType="separate"/>
      </w:r>
      <w:r>
        <w:t>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Applications for practising certificates</w:t>
      </w:r>
      <w:r>
        <w:tab/>
      </w:r>
      <w:r>
        <w:fldChar w:fldCharType="begin"/>
      </w:r>
      <w:r>
        <w:instrText xml:space="preserve"> PAGEREF _Toc180069533 \h </w:instrText>
      </w:r>
      <w:r>
        <w:fldChar w:fldCharType="separate"/>
      </w:r>
      <w:r>
        <w:t>8</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Applications for renewal of practising certificates</w:t>
      </w:r>
      <w:r>
        <w:tab/>
      </w:r>
      <w:r>
        <w:fldChar w:fldCharType="begin"/>
      </w:r>
      <w:r>
        <w:instrText xml:space="preserve"> PAGEREF _Toc180069534 \h </w:instrText>
      </w:r>
      <w:r>
        <w:fldChar w:fldCharType="separate"/>
      </w:r>
      <w:r>
        <w:t>8</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Form of practising certificates</w:t>
      </w:r>
      <w:r>
        <w:tab/>
      </w:r>
      <w:r>
        <w:fldChar w:fldCharType="begin"/>
      </w:r>
      <w:r>
        <w:instrText xml:space="preserve"> PAGEREF _Toc180069535 \h </w:instrText>
      </w:r>
      <w:r>
        <w:fldChar w:fldCharType="separate"/>
      </w:r>
      <w:r>
        <w:t>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Issue of replacement certificates and licences</w:t>
      </w:r>
      <w:r>
        <w:tab/>
      </w:r>
      <w:r>
        <w:fldChar w:fldCharType="begin"/>
      </w:r>
      <w:r>
        <w:instrText xml:space="preserve"> PAGEREF _Toc180069536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w:t>
      </w:r>
      <w:r>
        <w:tab/>
      </w:r>
      <w:r>
        <w:fldChar w:fldCharType="begin"/>
      </w:r>
      <w:r>
        <w:instrText xml:space="preserve"> PAGEREF _Toc180069537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Repeal</w:t>
      </w:r>
      <w:r>
        <w:tab/>
      </w:r>
      <w:r>
        <w:fldChar w:fldCharType="begin"/>
      </w:r>
      <w:r>
        <w:instrText xml:space="preserve"> PAGEREF _Toc180069538 \h </w:instrText>
      </w:r>
      <w:r>
        <w:fldChar w:fldCharType="separate"/>
      </w:r>
      <w:r>
        <w:t>9</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Savings and transitional</w:t>
      </w:r>
      <w:r>
        <w:tab/>
      </w:r>
      <w:r>
        <w:fldChar w:fldCharType="begin"/>
      </w:r>
      <w:r>
        <w:instrText xml:space="preserve"> PAGEREF _Toc180069539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_Toc180069543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_Toc180069544 \h </w:instrText>
      </w:r>
      <w:r>
        <w:fldChar w:fldCharType="separate"/>
      </w:r>
      <w:r>
        <w:t>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_Toc180069545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Licensed Surveyors Act 1909</w:t>
      </w:r>
    </w:p>
    <w:p>
      <w:pPr>
        <w:pStyle w:val="NameofActReg"/>
        <w:spacing w:before="720" w:after="840"/>
      </w:pPr>
      <w:r>
        <w:t>Licensed Surveyors (Licensing and Registration) Regulations 1990</w:t>
      </w:r>
    </w:p>
    <w:p>
      <w:pPr>
        <w:pStyle w:val="Heading5"/>
        <w:rPr>
          <w:snapToGrid w:val="0"/>
        </w:rPr>
      </w:pPr>
      <w:bookmarkStart w:id="2" w:name="_Toc180069514"/>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rPr>
        <w:t>.</w:t>
      </w:r>
    </w:p>
    <w:p>
      <w:pPr>
        <w:pStyle w:val="Footnotesection"/>
      </w:pPr>
      <w:r>
        <w:tab/>
        <w:t>[Regulation 1 amended: Gazette 4 Apr 1997 p. 1761.]</w:t>
      </w:r>
    </w:p>
    <w:p>
      <w:pPr>
        <w:pStyle w:val="Heading5"/>
        <w:rPr>
          <w:snapToGrid w:val="0"/>
        </w:rPr>
      </w:pPr>
      <w:bookmarkStart w:id="3" w:name="_Toc18006951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4" w:name="_Toc180069516"/>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5"/>
        <w:rPr>
          <w:snapToGrid w:val="0"/>
        </w:rPr>
      </w:pPr>
      <w:bookmarkStart w:id="5" w:name="_Toc180069517"/>
      <w:r>
        <w:rPr>
          <w:rStyle w:val="CharSectno"/>
        </w:rPr>
        <w:lastRenderedPageBreak/>
        <w:t>4</w:t>
      </w:r>
      <w:r>
        <w:rPr>
          <w:snapToGrid w:val="0"/>
        </w:rPr>
        <w:t>.</w:t>
      </w:r>
      <w:r>
        <w:rPr>
          <w:snapToGrid w:val="0"/>
        </w:rPr>
        <w:tab/>
        <w:t>Professional training agreements</w:t>
      </w:r>
      <w:bookmarkEnd w:id="5"/>
      <w:r>
        <w:rPr>
          <w:snapToGrid w:val="0"/>
        </w:rPr>
        <w:t xml:space="preserve"> </w:t>
      </w:r>
    </w:p>
    <w:p>
      <w:pPr>
        <w:pStyle w:val="Subsection"/>
        <w:keepNext/>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tab/>
        <w:t>(6)</w:t>
      </w:r>
      <w:r>
        <w:rPr>
          <w:snapToGrid w:val="0"/>
        </w:rPr>
        <w:tab/>
        <w:t>A professional training agreement shall specify the training to be provided under the agreement.</w:t>
      </w:r>
    </w:p>
    <w:p>
      <w:pPr>
        <w:pStyle w:val="Heading5"/>
        <w:rPr>
          <w:snapToGrid w:val="0"/>
        </w:rPr>
      </w:pPr>
      <w:bookmarkStart w:id="6" w:name="_Toc180069518"/>
      <w:r>
        <w:rPr>
          <w:rStyle w:val="CharSectno"/>
        </w:rPr>
        <w:lastRenderedPageBreak/>
        <w:t>5</w:t>
      </w:r>
      <w:r>
        <w:rPr>
          <w:snapToGrid w:val="0"/>
        </w:rPr>
        <w:t>.</w:t>
      </w:r>
      <w:r>
        <w:rPr>
          <w:snapToGrid w:val="0"/>
        </w:rPr>
        <w:tab/>
        <w:t>Registration of professional training agreement</w:t>
      </w:r>
      <w:bookmarkEnd w:id="6"/>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Gazette 4 Apr 1997 p. 1761.]</w:t>
      </w:r>
    </w:p>
    <w:p>
      <w:pPr>
        <w:pStyle w:val="Heading5"/>
        <w:rPr>
          <w:snapToGrid w:val="0"/>
        </w:rPr>
      </w:pPr>
      <w:bookmarkStart w:id="7" w:name="_Toc180069519"/>
      <w:r>
        <w:rPr>
          <w:rStyle w:val="CharSectno"/>
        </w:rPr>
        <w:t>6</w:t>
      </w:r>
      <w:r>
        <w:rPr>
          <w:snapToGrid w:val="0"/>
        </w:rPr>
        <w:t>.</w:t>
      </w:r>
      <w:r>
        <w:rPr>
          <w:snapToGrid w:val="0"/>
        </w:rPr>
        <w:tab/>
        <w:t>Register of professional training agreements</w:t>
      </w:r>
      <w:bookmarkEnd w:id="7"/>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8" w:name="_Toc180069520"/>
      <w:r>
        <w:rPr>
          <w:rStyle w:val="CharSectno"/>
        </w:rPr>
        <w:t>7</w:t>
      </w:r>
      <w:r>
        <w:rPr>
          <w:snapToGrid w:val="0"/>
        </w:rPr>
        <w:t>.</w:t>
      </w:r>
      <w:r>
        <w:rPr>
          <w:snapToGrid w:val="0"/>
        </w:rPr>
        <w:tab/>
        <w:t>Transfer of professional training agreements</w:t>
      </w:r>
      <w:bookmarkEnd w:id="8"/>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keepNext/>
        <w:spacing w:before="120"/>
        <w:rPr>
          <w:snapToGrid w:val="0"/>
        </w:rPr>
      </w:pPr>
      <w:r>
        <w:rPr>
          <w:snapToGrid w:val="0"/>
        </w:rPr>
        <w:lastRenderedPageBreak/>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Gazette 4 Apr 1997 p. 1761</w:t>
      </w:r>
      <w:r>
        <w:noBreakHyphen/>
        <w:t>2.]</w:t>
      </w:r>
    </w:p>
    <w:p>
      <w:pPr>
        <w:pStyle w:val="Heading5"/>
        <w:rPr>
          <w:snapToGrid w:val="0"/>
        </w:rPr>
      </w:pPr>
      <w:bookmarkStart w:id="9" w:name="_Toc180069521"/>
      <w:r>
        <w:rPr>
          <w:rStyle w:val="CharSectno"/>
        </w:rPr>
        <w:t>8</w:t>
      </w:r>
      <w:r>
        <w:rPr>
          <w:snapToGrid w:val="0"/>
        </w:rPr>
        <w:t>.</w:t>
      </w:r>
      <w:r>
        <w:rPr>
          <w:snapToGrid w:val="0"/>
        </w:rPr>
        <w:tab/>
        <w:t>Board may reduce period of professional training</w:t>
      </w:r>
      <w:bookmarkEnd w:id="9"/>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10" w:name="_Toc180069522"/>
      <w:r>
        <w:rPr>
          <w:rStyle w:val="CharSectno"/>
        </w:rPr>
        <w:t>9</w:t>
      </w:r>
      <w:r>
        <w:rPr>
          <w:snapToGrid w:val="0"/>
        </w:rPr>
        <w:t>.</w:t>
      </w:r>
      <w:r>
        <w:rPr>
          <w:snapToGrid w:val="0"/>
        </w:rPr>
        <w:tab/>
        <w:t>Extension of professional training agreement</w:t>
      </w:r>
      <w:bookmarkEnd w:id="10"/>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5"/>
        <w:rPr>
          <w:snapToGrid w:val="0"/>
        </w:rPr>
      </w:pPr>
      <w:bookmarkStart w:id="11" w:name="_Toc180069523"/>
      <w:r>
        <w:rPr>
          <w:rStyle w:val="CharSectno"/>
        </w:rPr>
        <w:lastRenderedPageBreak/>
        <w:t>10</w:t>
      </w:r>
      <w:r>
        <w:rPr>
          <w:snapToGrid w:val="0"/>
        </w:rPr>
        <w:t>.</w:t>
      </w:r>
      <w:r>
        <w:rPr>
          <w:snapToGrid w:val="0"/>
        </w:rPr>
        <w:tab/>
        <w:t>Examinations</w:t>
      </w:r>
      <w:bookmarkEnd w:id="11"/>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 and</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12" w:name="_Toc180069524"/>
      <w:r>
        <w:rPr>
          <w:rStyle w:val="CharSectno"/>
        </w:rPr>
        <w:t>11</w:t>
      </w:r>
      <w:r>
        <w:rPr>
          <w:snapToGrid w:val="0"/>
        </w:rPr>
        <w:t>.</w:t>
      </w:r>
      <w:r>
        <w:rPr>
          <w:snapToGrid w:val="0"/>
        </w:rPr>
        <w:tab/>
        <w:t>Examinations conducted by reciprocating States and countries</w:t>
      </w:r>
      <w:bookmarkEnd w:id="12"/>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13" w:name="_Toc180069525"/>
      <w:r>
        <w:rPr>
          <w:rStyle w:val="CharSectno"/>
        </w:rPr>
        <w:lastRenderedPageBreak/>
        <w:t>12</w:t>
      </w:r>
      <w:r>
        <w:rPr>
          <w:snapToGrid w:val="0"/>
        </w:rPr>
        <w:t>.</w:t>
      </w:r>
      <w:r>
        <w:rPr>
          <w:snapToGrid w:val="0"/>
        </w:rPr>
        <w:tab/>
        <w:t>Equivalent experience or qualifications</w:t>
      </w:r>
      <w:bookmarkEnd w:id="13"/>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14" w:name="_Toc180069526"/>
      <w:r>
        <w:rPr>
          <w:rStyle w:val="CharSectno"/>
        </w:rPr>
        <w:t>13</w:t>
      </w:r>
      <w:r>
        <w:rPr>
          <w:snapToGrid w:val="0"/>
        </w:rPr>
        <w:t>.</w:t>
      </w:r>
      <w:r>
        <w:rPr>
          <w:snapToGrid w:val="0"/>
        </w:rPr>
        <w:tab/>
        <w:t>Examinations</w:t>
      </w:r>
      <w:bookmarkEnd w:id="14"/>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Gazette 4 Apr 1997 p. 1762.] </w:t>
      </w:r>
    </w:p>
    <w:p>
      <w:pPr>
        <w:pStyle w:val="Heading5"/>
        <w:rPr>
          <w:snapToGrid w:val="0"/>
        </w:rPr>
      </w:pPr>
      <w:bookmarkStart w:id="15" w:name="_Toc180069527"/>
      <w:r>
        <w:rPr>
          <w:rStyle w:val="CharSectno"/>
        </w:rPr>
        <w:lastRenderedPageBreak/>
        <w:t>14</w:t>
      </w:r>
      <w:r>
        <w:rPr>
          <w:snapToGrid w:val="0"/>
        </w:rPr>
        <w:t>.</w:t>
      </w:r>
      <w:r>
        <w:rPr>
          <w:snapToGrid w:val="0"/>
        </w:rPr>
        <w:tab/>
        <w:t>Certificate of competency</w:t>
      </w:r>
      <w:bookmarkEnd w:id="15"/>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16" w:name="_Toc180069528"/>
      <w:r>
        <w:rPr>
          <w:rStyle w:val="CharSectno"/>
        </w:rPr>
        <w:t>15</w:t>
      </w:r>
      <w:r>
        <w:rPr>
          <w:snapToGrid w:val="0"/>
        </w:rPr>
        <w:t>.</w:t>
      </w:r>
      <w:r>
        <w:rPr>
          <w:snapToGrid w:val="0"/>
        </w:rPr>
        <w:tab/>
        <w:t>Application for registration</w:t>
      </w:r>
      <w:bookmarkEnd w:id="16"/>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 and</w:t>
      </w:r>
    </w:p>
    <w:p>
      <w:pPr>
        <w:pStyle w:val="Indenta"/>
        <w:rPr>
          <w:snapToGrid w:val="0"/>
        </w:rPr>
      </w:pPr>
      <w:r>
        <w:rPr>
          <w:snapToGrid w:val="0"/>
        </w:rPr>
        <w:tab/>
        <w:t>(b)</w:t>
      </w:r>
      <w:r>
        <w:rPr>
          <w:snapToGrid w:val="0"/>
        </w:rPr>
        <w:tab/>
        <w:t>a copy of the certificate of competency issued to the applicant; and</w:t>
      </w:r>
    </w:p>
    <w:p>
      <w:pPr>
        <w:pStyle w:val="Indenta"/>
        <w:rPr>
          <w:snapToGrid w:val="0"/>
        </w:rPr>
      </w:pPr>
      <w:r>
        <w:rPr>
          <w:snapToGrid w:val="0"/>
        </w:rPr>
        <w:tab/>
        <w:t>(c)</w:t>
      </w:r>
      <w:r>
        <w:rPr>
          <w:snapToGrid w:val="0"/>
        </w:rPr>
        <w:tab/>
        <w:t>2 testimonials attesting the applicant’s good fame and character; and</w:t>
      </w:r>
    </w:p>
    <w:p>
      <w:pPr>
        <w:pStyle w:val="Indenta"/>
        <w:rPr>
          <w:snapToGrid w:val="0"/>
        </w:rPr>
      </w:pPr>
      <w:r>
        <w:rPr>
          <w:snapToGrid w:val="0"/>
        </w:rPr>
        <w:tab/>
        <w:t>(d)</w:t>
      </w:r>
      <w:r>
        <w:rPr>
          <w:snapToGrid w:val="0"/>
        </w:rPr>
        <w:tab/>
        <w:t>evidence of the declaration made pursuant to section 7(c) of the Act;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Gazette 4 Apr 1997 p. 1762.] </w:t>
      </w:r>
    </w:p>
    <w:p>
      <w:pPr>
        <w:pStyle w:val="Heading5"/>
        <w:rPr>
          <w:snapToGrid w:val="0"/>
        </w:rPr>
      </w:pPr>
      <w:bookmarkStart w:id="17" w:name="_Toc180069529"/>
      <w:r>
        <w:rPr>
          <w:rStyle w:val="CharSectno"/>
        </w:rPr>
        <w:t>16</w:t>
      </w:r>
      <w:r>
        <w:rPr>
          <w:snapToGrid w:val="0"/>
        </w:rPr>
        <w:t>.</w:t>
      </w:r>
      <w:r>
        <w:rPr>
          <w:snapToGrid w:val="0"/>
        </w:rPr>
        <w:tab/>
        <w:t>Application by person licensed in reciprocating State or country</w:t>
      </w:r>
      <w:bookmarkEnd w:id="17"/>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 and</w:t>
      </w:r>
    </w:p>
    <w:p>
      <w:pPr>
        <w:pStyle w:val="Indenta"/>
        <w:rPr>
          <w:snapToGrid w:val="0"/>
        </w:rPr>
      </w:pPr>
      <w:r>
        <w:rPr>
          <w:snapToGrid w:val="0"/>
        </w:rPr>
        <w:tab/>
        <w:t>(b)</w:t>
      </w:r>
      <w:r>
        <w:rPr>
          <w:snapToGrid w:val="0"/>
        </w:rPr>
        <w:tab/>
        <w:t>2 testimonials attesting to the good fame and character of the applicant; and</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lastRenderedPageBreak/>
        <w:tab/>
        <w:t>(d)</w:t>
      </w:r>
      <w:r>
        <w:rPr>
          <w:snapToGrid w:val="0"/>
        </w:rPr>
        <w:tab/>
        <w:t>the relevant fee specified in Schedule 1.</w:t>
      </w:r>
    </w:p>
    <w:p>
      <w:pPr>
        <w:pStyle w:val="Footnotesection"/>
      </w:pPr>
      <w:r>
        <w:tab/>
        <w:t xml:space="preserve">[Regulation 16 amended: Gazette 4 Apr 1997 p. 1762.] </w:t>
      </w:r>
    </w:p>
    <w:p>
      <w:pPr>
        <w:pStyle w:val="Heading5"/>
        <w:rPr>
          <w:snapToGrid w:val="0"/>
        </w:rPr>
      </w:pPr>
      <w:bookmarkStart w:id="18" w:name="_Toc180069530"/>
      <w:r>
        <w:rPr>
          <w:rStyle w:val="CharSectno"/>
        </w:rPr>
        <w:t>17</w:t>
      </w:r>
      <w:r>
        <w:rPr>
          <w:snapToGrid w:val="0"/>
        </w:rPr>
        <w:t>.</w:t>
      </w:r>
      <w:r>
        <w:rPr>
          <w:snapToGrid w:val="0"/>
        </w:rPr>
        <w:tab/>
        <w:t>Form of licence</w:t>
      </w:r>
      <w:bookmarkEnd w:id="18"/>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19" w:name="_Toc180069531"/>
      <w:r>
        <w:rPr>
          <w:rStyle w:val="CharSectno"/>
        </w:rPr>
        <w:t>18</w:t>
      </w:r>
      <w:r>
        <w:rPr>
          <w:snapToGrid w:val="0"/>
        </w:rPr>
        <w:t>.</w:t>
      </w:r>
      <w:r>
        <w:rPr>
          <w:snapToGrid w:val="0"/>
        </w:rPr>
        <w:tab/>
        <w:t>Letter of accreditation</w:t>
      </w:r>
      <w:bookmarkEnd w:id="19"/>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Gazette 4 Apr 1997 p. 1762.]</w:t>
      </w:r>
    </w:p>
    <w:p>
      <w:pPr>
        <w:pStyle w:val="Heading5"/>
        <w:rPr>
          <w:snapToGrid w:val="0"/>
        </w:rPr>
      </w:pPr>
      <w:bookmarkStart w:id="20" w:name="_Toc180069532"/>
      <w:r>
        <w:rPr>
          <w:rStyle w:val="CharSectno"/>
        </w:rPr>
        <w:t>18A</w:t>
      </w:r>
      <w:r>
        <w:rPr>
          <w:snapToGrid w:val="0"/>
        </w:rPr>
        <w:t>.</w:t>
      </w:r>
      <w:r>
        <w:rPr>
          <w:snapToGrid w:val="0"/>
        </w:rPr>
        <w:tab/>
        <w:t>Standard periods</w:t>
      </w:r>
      <w:bookmarkEnd w:id="20"/>
      <w:r>
        <w:rPr>
          <w:snapToGrid w:val="0"/>
        </w:rPr>
        <w:t xml:space="preserve"> </w:t>
      </w:r>
    </w:p>
    <w:p>
      <w:pPr>
        <w:pStyle w:val="Subsection"/>
        <w:rPr>
          <w:snapToGrid w:val="0"/>
        </w:rPr>
      </w:pPr>
      <w:r>
        <w:rPr>
          <w:snapToGrid w:val="0"/>
        </w:rPr>
        <w:tab/>
      </w:r>
      <w:r>
        <w:rPr>
          <w:snapToGrid w:val="0"/>
        </w:rPr>
        <w:tab/>
        <w:t xml:space="preserve">For the purposes of the definition of </w:t>
      </w:r>
      <w:r>
        <w:rPr>
          <w:b/>
          <w:i/>
          <w:snapToGrid w:val="0"/>
        </w:rPr>
        <w:t>standard period</w:t>
      </w:r>
      <w:r>
        <w:rPr>
          <w:snapToGrid w:val="0"/>
        </w:rPr>
        <w:t xml:space="preserve"> in section 3(1) of the Act, periods not exceeding one year, 2 years and 3 years, respectively, are prescribed.</w:t>
      </w:r>
    </w:p>
    <w:p>
      <w:pPr>
        <w:pStyle w:val="Footnotesection"/>
      </w:pPr>
      <w:r>
        <w:tab/>
        <w:t>[Regulation 18A inserted: Gazette 4 Apr 1997 p. 1762.]</w:t>
      </w:r>
    </w:p>
    <w:p>
      <w:pPr>
        <w:pStyle w:val="Heading5"/>
        <w:rPr>
          <w:snapToGrid w:val="0"/>
        </w:rPr>
      </w:pPr>
      <w:bookmarkStart w:id="21" w:name="_Toc180069533"/>
      <w:r>
        <w:rPr>
          <w:rStyle w:val="CharSectno"/>
        </w:rPr>
        <w:t>18B</w:t>
      </w:r>
      <w:r>
        <w:rPr>
          <w:snapToGrid w:val="0"/>
        </w:rPr>
        <w:t>.</w:t>
      </w:r>
      <w:r>
        <w:rPr>
          <w:snapToGrid w:val="0"/>
        </w:rPr>
        <w:tab/>
        <w:t>Applications for practising certificates</w:t>
      </w:r>
      <w:bookmarkEnd w:id="21"/>
      <w:r>
        <w:rPr>
          <w:snapToGrid w:val="0"/>
        </w:rPr>
        <w:t xml:space="preserve"> </w:t>
      </w:r>
    </w:p>
    <w:p>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pPr>
        <w:pStyle w:val="Footnotesection"/>
      </w:pPr>
      <w:r>
        <w:tab/>
        <w:t>[Regulation 18B inserted: Gazette 4 Apr 1997 p. 1762.]</w:t>
      </w:r>
    </w:p>
    <w:p>
      <w:pPr>
        <w:pStyle w:val="Heading5"/>
        <w:rPr>
          <w:snapToGrid w:val="0"/>
        </w:rPr>
      </w:pPr>
      <w:bookmarkStart w:id="22" w:name="_Toc180069534"/>
      <w:r>
        <w:rPr>
          <w:rStyle w:val="CharSectno"/>
        </w:rPr>
        <w:t>18C</w:t>
      </w:r>
      <w:r>
        <w:rPr>
          <w:snapToGrid w:val="0"/>
        </w:rPr>
        <w:t>.</w:t>
      </w:r>
      <w:r>
        <w:rPr>
          <w:snapToGrid w:val="0"/>
        </w:rPr>
        <w:tab/>
        <w:t>Applications for renewal of practising certificates</w:t>
      </w:r>
      <w:bookmarkEnd w:id="22"/>
    </w:p>
    <w:p>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pPr>
        <w:pStyle w:val="Indenta"/>
        <w:rPr>
          <w:snapToGrid w:val="0"/>
        </w:rPr>
      </w:pPr>
      <w:r>
        <w:rPr>
          <w:snapToGrid w:val="0"/>
        </w:rPr>
        <w:tab/>
        <w:t>(a)</w:t>
      </w:r>
      <w:r>
        <w:rPr>
          <w:snapToGrid w:val="0"/>
        </w:rPr>
        <w:tab/>
        <w:t>the relevant fee specified in Schedule 1 for the standard period to which that application relates; and</w:t>
      </w:r>
    </w:p>
    <w:p>
      <w:pPr>
        <w:pStyle w:val="Indenta"/>
        <w:rPr>
          <w:snapToGrid w:val="0"/>
        </w:rPr>
      </w:pPr>
      <w:r>
        <w:rPr>
          <w:snapToGrid w:val="0"/>
        </w:rPr>
        <w:lastRenderedPageBreak/>
        <w:tab/>
        <w:t>(b)</w:t>
      </w:r>
      <w:r>
        <w:rPr>
          <w:snapToGrid w:val="0"/>
        </w:rPr>
        <w:tab/>
        <w:t>evidence that the requirements, if any, of section 11B of the Act and of regulations referred to in section 26A of the Act in relation to that application have been complied with.</w:t>
      </w:r>
    </w:p>
    <w:p>
      <w:pPr>
        <w:pStyle w:val="Footnotesection"/>
      </w:pPr>
      <w:r>
        <w:tab/>
        <w:t>[Regulation 18C inserted: Gazette 4 Apr 1997 p. 1762</w:t>
      </w:r>
      <w:r>
        <w:noBreakHyphen/>
        <w:t xml:space="preserve">3.] </w:t>
      </w:r>
    </w:p>
    <w:p>
      <w:pPr>
        <w:pStyle w:val="Heading5"/>
        <w:rPr>
          <w:snapToGrid w:val="0"/>
        </w:rPr>
      </w:pPr>
      <w:bookmarkStart w:id="23" w:name="_Toc180069535"/>
      <w:r>
        <w:rPr>
          <w:rStyle w:val="CharSectno"/>
        </w:rPr>
        <w:t>18D</w:t>
      </w:r>
      <w:r>
        <w:rPr>
          <w:snapToGrid w:val="0"/>
        </w:rPr>
        <w:t>.</w:t>
      </w:r>
      <w:r>
        <w:rPr>
          <w:snapToGrid w:val="0"/>
        </w:rPr>
        <w:tab/>
        <w:t>Form of practising certificates</w:t>
      </w:r>
      <w:bookmarkEnd w:id="23"/>
      <w:r>
        <w:rPr>
          <w:snapToGrid w:val="0"/>
        </w:rPr>
        <w:t xml:space="preserve"> </w:t>
      </w:r>
    </w:p>
    <w:p>
      <w:pPr>
        <w:pStyle w:val="Subsection"/>
        <w:spacing w:before="120"/>
        <w:rPr>
          <w:snapToGrid w:val="0"/>
        </w:rPr>
      </w:pPr>
      <w:r>
        <w:rPr>
          <w:snapToGrid w:val="0"/>
        </w:rPr>
        <w:tab/>
      </w:r>
      <w:r>
        <w:rPr>
          <w:snapToGrid w:val="0"/>
        </w:rPr>
        <w:tab/>
        <w:t>A practising certificate issued or renewed under section 11A of the Act shall be in the form of Form 7.</w:t>
      </w:r>
    </w:p>
    <w:p>
      <w:pPr>
        <w:pStyle w:val="Footnotesection"/>
      </w:pPr>
      <w:r>
        <w:tab/>
        <w:t>[Regulation 18D inserted: Gazette 4 Apr 1997 p. 1763.]</w:t>
      </w:r>
    </w:p>
    <w:p>
      <w:pPr>
        <w:pStyle w:val="Heading5"/>
        <w:rPr>
          <w:snapToGrid w:val="0"/>
        </w:rPr>
      </w:pPr>
      <w:bookmarkStart w:id="24" w:name="_Toc180069536"/>
      <w:r>
        <w:rPr>
          <w:rStyle w:val="CharSectno"/>
        </w:rPr>
        <w:t>18E</w:t>
      </w:r>
      <w:r>
        <w:rPr>
          <w:snapToGrid w:val="0"/>
        </w:rPr>
        <w:t>.</w:t>
      </w:r>
      <w:r>
        <w:rPr>
          <w:snapToGrid w:val="0"/>
        </w:rPr>
        <w:tab/>
        <w:t>Issue of replacement certificates and licences</w:t>
      </w:r>
      <w:bookmarkEnd w:id="24"/>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Gazette 4 Apr 1997 p. 1763.] </w:t>
      </w:r>
    </w:p>
    <w:p>
      <w:pPr>
        <w:pStyle w:val="Heading5"/>
        <w:rPr>
          <w:snapToGrid w:val="0"/>
        </w:rPr>
      </w:pPr>
      <w:bookmarkStart w:id="25" w:name="_Toc180069537"/>
      <w:r>
        <w:rPr>
          <w:rStyle w:val="CharSectno"/>
        </w:rPr>
        <w:t>19</w:t>
      </w:r>
      <w:r>
        <w:rPr>
          <w:snapToGrid w:val="0"/>
        </w:rPr>
        <w:t>.</w:t>
      </w:r>
      <w:r>
        <w:rPr>
          <w:snapToGrid w:val="0"/>
        </w:rPr>
        <w:tab/>
        <w:t>Fees</w:t>
      </w:r>
      <w:bookmarkEnd w:id="25"/>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Gazette 4 Apr 1997 p. 1763.]</w:t>
      </w:r>
    </w:p>
    <w:p>
      <w:pPr>
        <w:pStyle w:val="Heading5"/>
        <w:rPr>
          <w:snapToGrid w:val="0"/>
        </w:rPr>
      </w:pPr>
      <w:bookmarkStart w:id="26" w:name="_Toc180069538"/>
      <w:r>
        <w:rPr>
          <w:rStyle w:val="CharSectno"/>
        </w:rPr>
        <w:t>20</w:t>
      </w:r>
      <w:r>
        <w:rPr>
          <w:snapToGrid w:val="0"/>
        </w:rPr>
        <w:t>.</w:t>
      </w:r>
      <w:r>
        <w:rPr>
          <w:snapToGrid w:val="0"/>
        </w:rPr>
        <w:tab/>
        <w:t>Repeal</w:t>
      </w:r>
      <w:bookmarkEnd w:id="26"/>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vertAlign w:val="superscript"/>
        </w:rPr>
        <w:t> 1</w:t>
      </w:r>
      <w:r>
        <w:rPr>
          <w:snapToGrid w:val="0"/>
        </w:rPr>
        <w:t xml:space="preserve"> are repealed.</w:t>
      </w:r>
    </w:p>
    <w:p>
      <w:pPr>
        <w:pStyle w:val="Heading5"/>
        <w:rPr>
          <w:snapToGrid w:val="0"/>
        </w:rPr>
      </w:pPr>
      <w:bookmarkStart w:id="27" w:name="_Toc180069539"/>
      <w:r>
        <w:rPr>
          <w:rStyle w:val="CharSectno"/>
        </w:rPr>
        <w:lastRenderedPageBreak/>
        <w:t>21</w:t>
      </w:r>
      <w:r>
        <w:rPr>
          <w:snapToGrid w:val="0"/>
        </w:rPr>
        <w:t>.</w:t>
      </w:r>
      <w:r>
        <w:rPr>
          <w:snapToGrid w:val="0"/>
        </w:rPr>
        <w:tab/>
        <w:t>Savings and transitional</w:t>
      </w:r>
      <w:bookmarkEnd w:id="27"/>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 and</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8" w:name="_Toc178259001"/>
      <w:bookmarkStart w:id="29" w:name="_Toc178259700"/>
      <w:bookmarkStart w:id="30" w:name="_Toc178260643"/>
      <w:bookmarkStart w:id="31" w:name="_Toc180069540"/>
      <w:r>
        <w:rPr>
          <w:rStyle w:val="CharSchNo"/>
        </w:rPr>
        <w:lastRenderedPageBreak/>
        <w:t>Schedule 1</w:t>
      </w:r>
      <w:r>
        <w:t> — </w:t>
      </w:r>
      <w:r>
        <w:rPr>
          <w:rStyle w:val="CharSchText"/>
        </w:rPr>
        <w:t>Fees</w:t>
      </w:r>
      <w:bookmarkEnd w:id="28"/>
      <w:bookmarkEnd w:id="29"/>
      <w:bookmarkEnd w:id="30"/>
      <w:bookmarkEnd w:id="31"/>
    </w:p>
    <w:p>
      <w:pPr>
        <w:pStyle w:val="yShoulderClause"/>
      </w:pPr>
      <w:r>
        <w:t>[r. 5, 7, 13, 15, 16, 18, 18B, 18C, 18E and 19]</w:t>
      </w:r>
    </w:p>
    <w:p>
      <w:pPr>
        <w:pStyle w:val="yFootnoteheading"/>
        <w:spacing w:after="60"/>
      </w:pPr>
      <w:r>
        <w:tab/>
        <w:t>[Heading inserted: SL 2023/149 r. 4.]</w:t>
      </w:r>
    </w:p>
    <w:tbl>
      <w:tblPr>
        <w:tblW w:w="6972" w:type="dxa"/>
        <w:tblInd w:w="108" w:type="dxa"/>
        <w:tblLayout w:type="fixed"/>
        <w:tblCellMar>
          <w:bottom w:w="113" w:type="dxa"/>
        </w:tblCellMar>
        <w:tblLook w:val="0000" w:firstRow="0" w:lastRow="0" w:firstColumn="0" w:lastColumn="0" w:noHBand="0" w:noVBand="0"/>
      </w:tblPr>
      <w:tblGrid>
        <w:gridCol w:w="993"/>
        <w:gridCol w:w="5019"/>
        <w:gridCol w:w="960"/>
      </w:tblGrid>
      <w:tr>
        <w:trPr>
          <w:tblHeader/>
        </w:trPr>
        <w:tc>
          <w:tcPr>
            <w:tcW w:w="993" w:type="dxa"/>
            <w:tcBorders>
              <w:top w:val="single" w:sz="4" w:space="0" w:color="auto"/>
              <w:bottom w:val="single" w:sz="4" w:space="0" w:color="auto"/>
            </w:tcBorders>
          </w:tcPr>
          <w:p>
            <w:pPr>
              <w:pStyle w:val="yTableNAm"/>
              <w:rPr>
                <w:b/>
              </w:rPr>
            </w:pPr>
            <w:r>
              <w:rPr>
                <w:b/>
              </w:rPr>
              <w:t>Item</w:t>
            </w:r>
          </w:p>
        </w:tc>
        <w:tc>
          <w:tcPr>
            <w:tcW w:w="5019" w:type="dxa"/>
            <w:tcBorders>
              <w:top w:val="single" w:sz="4" w:space="0" w:color="auto"/>
              <w:bottom w:val="single" w:sz="4" w:space="0" w:color="auto"/>
            </w:tcBorders>
          </w:tcPr>
          <w:p>
            <w:pPr>
              <w:pStyle w:val="yTableNAm"/>
              <w:rPr>
                <w:b/>
              </w:rPr>
            </w:pPr>
            <w:r>
              <w:rPr>
                <w:b/>
              </w:rPr>
              <w:t>Matter</w:t>
            </w:r>
          </w:p>
        </w:tc>
        <w:tc>
          <w:tcPr>
            <w:tcW w:w="960" w:type="dxa"/>
            <w:tcBorders>
              <w:top w:val="single" w:sz="4" w:space="0" w:color="auto"/>
              <w:bottom w:val="single" w:sz="4" w:space="0" w:color="auto"/>
            </w:tcBorders>
          </w:tcPr>
          <w:p>
            <w:pPr>
              <w:pStyle w:val="yTableNAm"/>
              <w:rPr>
                <w:b/>
              </w:rPr>
            </w:pPr>
            <w:r>
              <w:rPr>
                <w:b/>
              </w:rPr>
              <w:t>Fee</w:t>
            </w:r>
          </w:p>
        </w:tc>
      </w:tr>
      <w:tr>
        <w:tc>
          <w:tcPr>
            <w:tcW w:w="993" w:type="dxa"/>
            <w:tcBorders>
              <w:top w:val="single" w:sz="4" w:space="0" w:color="auto"/>
            </w:tcBorders>
          </w:tcPr>
          <w:p>
            <w:pPr>
              <w:pStyle w:val="yTableNAm"/>
            </w:pPr>
            <w:r>
              <w:t>1.</w:t>
            </w:r>
          </w:p>
        </w:tc>
        <w:tc>
          <w:tcPr>
            <w:tcW w:w="5019" w:type="dxa"/>
            <w:tcBorders>
              <w:top w:val="single" w:sz="4" w:space="0" w:color="auto"/>
            </w:tcBorders>
          </w:tcPr>
          <w:p>
            <w:pPr>
              <w:pStyle w:val="yTableNAm"/>
            </w:pPr>
            <w:r>
              <w:t>Registration under regulation 5 of a professional training agreement</w:t>
            </w:r>
          </w:p>
        </w:tc>
        <w:tc>
          <w:tcPr>
            <w:tcW w:w="960" w:type="dxa"/>
            <w:tcBorders>
              <w:top w:val="single" w:sz="4" w:space="0" w:color="auto"/>
            </w:tcBorders>
            <w:vAlign w:val="bottom"/>
          </w:tcPr>
          <w:p>
            <w:pPr>
              <w:pStyle w:val="yTableNAm"/>
              <w:tabs>
                <w:tab w:val="clear" w:pos="567"/>
              </w:tabs>
              <w:ind w:left="-212" w:right="147"/>
              <w:jc w:val="right"/>
            </w:pPr>
            <w:r>
              <w:t>$53.25</w:t>
            </w:r>
          </w:p>
        </w:tc>
      </w:tr>
      <w:tr>
        <w:tc>
          <w:tcPr>
            <w:tcW w:w="993" w:type="dxa"/>
          </w:tcPr>
          <w:p>
            <w:pPr>
              <w:pStyle w:val="yTableNAm"/>
            </w:pPr>
            <w:r>
              <w:t>2.</w:t>
            </w:r>
          </w:p>
        </w:tc>
        <w:tc>
          <w:tcPr>
            <w:tcW w:w="5019" w:type="dxa"/>
          </w:tcPr>
          <w:p>
            <w:pPr>
              <w:pStyle w:val="yTableNAm"/>
            </w:pPr>
            <w:r>
              <w:t>Application under regulation 7 for approval of assignment of a professional training agreement</w:t>
            </w:r>
          </w:p>
        </w:tc>
        <w:tc>
          <w:tcPr>
            <w:tcW w:w="960" w:type="dxa"/>
            <w:vAlign w:val="bottom"/>
          </w:tcPr>
          <w:p>
            <w:pPr>
              <w:pStyle w:val="yTableNAm"/>
              <w:tabs>
                <w:tab w:val="clear" w:pos="567"/>
              </w:tabs>
              <w:ind w:left="-212" w:right="147"/>
              <w:jc w:val="right"/>
            </w:pPr>
            <w:r>
              <w:t>$53.25</w:t>
            </w:r>
          </w:p>
        </w:tc>
      </w:tr>
      <w:tr>
        <w:tc>
          <w:tcPr>
            <w:tcW w:w="993" w:type="dxa"/>
          </w:tcPr>
          <w:p>
            <w:pPr>
              <w:pStyle w:val="yTableNAm"/>
            </w:pPr>
            <w:r>
              <w:t>3.</w:t>
            </w:r>
          </w:p>
        </w:tc>
        <w:tc>
          <w:tcPr>
            <w:tcW w:w="5019" w:type="dxa"/>
          </w:tcPr>
          <w:p>
            <w:pPr>
              <w:pStyle w:val="yTableNAm"/>
            </w:pPr>
            <w:r>
              <w:t>Application under regulation 13 to enter examination</w:t>
            </w:r>
          </w:p>
        </w:tc>
        <w:tc>
          <w:tcPr>
            <w:tcW w:w="960" w:type="dxa"/>
            <w:vAlign w:val="bottom"/>
          </w:tcPr>
          <w:p>
            <w:pPr>
              <w:pStyle w:val="yTableNAm"/>
              <w:tabs>
                <w:tab w:val="clear" w:pos="567"/>
              </w:tabs>
              <w:ind w:left="-212" w:right="147"/>
              <w:jc w:val="right"/>
            </w:pPr>
            <w:r>
              <w:t>$101.40</w:t>
            </w:r>
          </w:p>
        </w:tc>
      </w:tr>
      <w:tr>
        <w:tc>
          <w:tcPr>
            <w:tcW w:w="993" w:type="dxa"/>
          </w:tcPr>
          <w:p>
            <w:pPr>
              <w:pStyle w:val="yTableNAm"/>
            </w:pPr>
            <w:r>
              <w:t>4.</w:t>
            </w:r>
          </w:p>
        </w:tc>
        <w:tc>
          <w:tcPr>
            <w:tcW w:w="5019" w:type="dxa"/>
          </w:tcPr>
          <w:p>
            <w:pPr>
              <w:pStyle w:val="yTableNAm"/>
            </w:pPr>
            <w:r>
              <w:t>Examination fee under regulation 13 (for each examination or project)</w:t>
            </w:r>
          </w:p>
        </w:tc>
        <w:tc>
          <w:tcPr>
            <w:tcW w:w="960" w:type="dxa"/>
            <w:vAlign w:val="bottom"/>
          </w:tcPr>
          <w:p>
            <w:pPr>
              <w:pStyle w:val="yTableNAm"/>
              <w:tabs>
                <w:tab w:val="clear" w:pos="567"/>
              </w:tabs>
              <w:ind w:left="-212" w:right="147"/>
              <w:jc w:val="right"/>
            </w:pPr>
            <w:r>
              <w:t>$53.25</w:t>
            </w:r>
          </w:p>
        </w:tc>
      </w:tr>
      <w:tr>
        <w:tc>
          <w:tcPr>
            <w:tcW w:w="993" w:type="dxa"/>
          </w:tcPr>
          <w:p>
            <w:pPr>
              <w:pStyle w:val="yTableNAm"/>
            </w:pPr>
            <w:r>
              <w:t>5.</w:t>
            </w:r>
          </w:p>
        </w:tc>
        <w:tc>
          <w:tcPr>
            <w:tcW w:w="5019" w:type="dxa"/>
          </w:tcPr>
          <w:p>
            <w:pPr>
              <w:pStyle w:val="yTableNAm"/>
            </w:pPr>
            <w:r>
              <w:t>Issue under regulation 18 of a letter of accreditation</w:t>
            </w:r>
          </w:p>
        </w:tc>
        <w:tc>
          <w:tcPr>
            <w:tcW w:w="960" w:type="dxa"/>
            <w:vAlign w:val="bottom"/>
          </w:tcPr>
          <w:p>
            <w:pPr>
              <w:pStyle w:val="yTableNAm"/>
              <w:tabs>
                <w:tab w:val="clear" w:pos="567"/>
              </w:tabs>
              <w:ind w:left="-212" w:right="147"/>
              <w:jc w:val="right"/>
            </w:pPr>
            <w:r>
              <w:t>$72.30</w:t>
            </w:r>
          </w:p>
        </w:tc>
      </w:tr>
      <w:tr>
        <w:tc>
          <w:tcPr>
            <w:tcW w:w="993" w:type="dxa"/>
          </w:tcPr>
          <w:p>
            <w:pPr>
              <w:pStyle w:val="yTableNAm"/>
            </w:pPr>
            <w:r>
              <w:t>6.</w:t>
            </w:r>
          </w:p>
        </w:tc>
        <w:tc>
          <w:tcPr>
            <w:tcW w:w="5019" w:type="dxa"/>
          </w:tcPr>
          <w:p>
            <w:pPr>
              <w:pStyle w:val="yTableNAm"/>
              <w:rPr>
                <w:rStyle w:val="DraftersNotes"/>
                <w:b w:val="0"/>
                <w:i w:val="0"/>
              </w:rPr>
            </w:pPr>
            <w:r>
              <w:t>Issue under regulation 18E of a replacement certificate or licence</w:t>
            </w:r>
          </w:p>
        </w:tc>
        <w:tc>
          <w:tcPr>
            <w:tcW w:w="960" w:type="dxa"/>
            <w:vAlign w:val="bottom"/>
          </w:tcPr>
          <w:p>
            <w:pPr>
              <w:pStyle w:val="yTableNAm"/>
              <w:tabs>
                <w:tab w:val="clear" w:pos="567"/>
              </w:tabs>
              <w:ind w:left="-212" w:right="147"/>
              <w:jc w:val="right"/>
            </w:pPr>
            <w:r>
              <w:t>$43.10</w:t>
            </w:r>
          </w:p>
        </w:tc>
      </w:tr>
      <w:tr>
        <w:tc>
          <w:tcPr>
            <w:tcW w:w="993" w:type="dxa"/>
          </w:tcPr>
          <w:p>
            <w:pPr>
              <w:pStyle w:val="yTableNAm"/>
            </w:pPr>
            <w:r>
              <w:t>7.</w:t>
            </w:r>
          </w:p>
        </w:tc>
        <w:tc>
          <w:tcPr>
            <w:tcW w:w="5019" w:type="dxa"/>
          </w:tcPr>
          <w:p>
            <w:pPr>
              <w:pStyle w:val="yTableNAm"/>
            </w:pPr>
            <w:r>
              <w:t>Application under section 7 of the Act for a licence</w:t>
            </w:r>
          </w:p>
        </w:tc>
        <w:tc>
          <w:tcPr>
            <w:tcW w:w="960" w:type="dxa"/>
            <w:vAlign w:val="bottom"/>
          </w:tcPr>
          <w:p>
            <w:pPr>
              <w:pStyle w:val="yTableNAm"/>
              <w:tabs>
                <w:tab w:val="clear" w:pos="567"/>
              </w:tabs>
              <w:ind w:left="-212" w:right="147"/>
              <w:jc w:val="right"/>
            </w:pPr>
            <w:r>
              <w:t>$57.70</w:t>
            </w:r>
          </w:p>
        </w:tc>
      </w:tr>
      <w:tr>
        <w:tc>
          <w:tcPr>
            <w:tcW w:w="993" w:type="dxa"/>
          </w:tcPr>
          <w:p>
            <w:pPr>
              <w:pStyle w:val="yTableNAm"/>
            </w:pPr>
            <w:r>
              <w:t>8.</w:t>
            </w:r>
          </w:p>
        </w:tc>
        <w:tc>
          <w:tcPr>
            <w:tcW w:w="5019" w:type="dxa"/>
          </w:tcPr>
          <w:p>
            <w:pPr>
              <w:pStyle w:val="yTableNAm"/>
            </w:pPr>
            <w:r>
              <w:t>Application under section 11A(1) of the Act for a practising certificate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pPr>
            <w:r>
              <w:t>(a)</w:t>
            </w:r>
            <w:r>
              <w:tab/>
              <w:t>for first year — </w:t>
            </w:r>
          </w:p>
        </w:tc>
        <w:tc>
          <w:tcPr>
            <w:tcW w:w="960" w:type="dxa"/>
            <w:vAlign w:val="bottom"/>
          </w:tcPr>
          <w:p>
            <w:pPr>
              <w:pStyle w:val="yTableNAm"/>
              <w:tabs>
                <w:tab w:val="clear" w:pos="567"/>
              </w:tabs>
              <w:ind w:left="-212" w:right="147"/>
              <w:jc w:val="right"/>
            </w:pPr>
          </w:p>
        </w:tc>
      </w:tr>
      <w:tr>
        <w:tc>
          <w:tcPr>
            <w:tcW w:w="993" w:type="dxa"/>
          </w:tcPr>
          <w:p>
            <w:pPr>
              <w:pStyle w:val="yTableNAm"/>
            </w:pPr>
          </w:p>
        </w:tc>
        <w:tc>
          <w:tcPr>
            <w:tcW w:w="5019" w:type="dxa"/>
          </w:tcPr>
          <w:p>
            <w:pPr>
              <w:pStyle w:val="yTableNAm"/>
              <w:tabs>
                <w:tab w:val="left" w:pos="1249"/>
              </w:tabs>
            </w:pPr>
            <w:r>
              <w:tab/>
              <w:t>(i)</w:t>
            </w:r>
            <w:r>
              <w:tab/>
              <w:t>before 1 September</w:t>
            </w:r>
          </w:p>
        </w:tc>
        <w:tc>
          <w:tcPr>
            <w:tcW w:w="960" w:type="dxa"/>
            <w:vAlign w:val="bottom"/>
          </w:tcPr>
          <w:p>
            <w:pPr>
              <w:pStyle w:val="yTableNAm"/>
              <w:tabs>
                <w:tab w:val="clear" w:pos="567"/>
              </w:tabs>
              <w:ind w:left="-212" w:right="147"/>
              <w:jc w:val="right"/>
            </w:pPr>
            <w:r>
              <w:t>$181.30</w:t>
            </w:r>
          </w:p>
        </w:tc>
      </w:tr>
      <w:tr>
        <w:tc>
          <w:tcPr>
            <w:tcW w:w="993" w:type="dxa"/>
          </w:tcPr>
          <w:p>
            <w:pPr>
              <w:pStyle w:val="yTableNAm"/>
            </w:pPr>
          </w:p>
        </w:tc>
        <w:tc>
          <w:tcPr>
            <w:tcW w:w="5019" w:type="dxa"/>
          </w:tcPr>
          <w:p>
            <w:pPr>
              <w:pStyle w:val="yTableNAm"/>
              <w:tabs>
                <w:tab w:val="left" w:pos="1249"/>
              </w:tabs>
            </w:pPr>
            <w:r>
              <w:tab/>
              <w:t>(ii)</w:t>
            </w:r>
            <w:r>
              <w:tab/>
              <w:t>on or after 1 September</w:t>
            </w:r>
          </w:p>
        </w:tc>
        <w:tc>
          <w:tcPr>
            <w:tcW w:w="960" w:type="dxa"/>
            <w:vAlign w:val="bottom"/>
          </w:tcPr>
          <w:p>
            <w:pPr>
              <w:pStyle w:val="yTableNAm"/>
              <w:tabs>
                <w:tab w:val="clear" w:pos="567"/>
              </w:tabs>
              <w:ind w:left="-212" w:right="147"/>
              <w:jc w:val="right"/>
            </w:pPr>
            <w:r>
              <w:t>$79.90</w:t>
            </w:r>
          </w:p>
        </w:tc>
      </w:tr>
      <w:tr>
        <w:tc>
          <w:tcPr>
            <w:tcW w:w="993" w:type="dxa"/>
          </w:tcPr>
          <w:p>
            <w:pPr>
              <w:pStyle w:val="yTableNAm"/>
            </w:pPr>
          </w:p>
        </w:tc>
        <w:tc>
          <w:tcPr>
            <w:tcW w:w="5019" w:type="dxa"/>
          </w:tcPr>
          <w:p>
            <w:pPr>
              <w:pStyle w:val="yTableNAm"/>
            </w:pPr>
            <w:r>
              <w:t>(b)</w:t>
            </w:r>
            <w:r>
              <w:tab/>
              <w:t>for each subsequent year</w:t>
            </w:r>
          </w:p>
        </w:tc>
        <w:tc>
          <w:tcPr>
            <w:tcW w:w="960" w:type="dxa"/>
            <w:vAlign w:val="bottom"/>
          </w:tcPr>
          <w:p>
            <w:pPr>
              <w:pStyle w:val="yTableNAm"/>
              <w:tabs>
                <w:tab w:val="clear" w:pos="567"/>
              </w:tabs>
              <w:ind w:left="-212" w:right="147"/>
              <w:jc w:val="right"/>
              <w:rPr>
                <w:rStyle w:val="DraftersNotes"/>
                <w:b w:val="0"/>
                <w:i w:val="0"/>
              </w:rPr>
            </w:pPr>
            <w:r>
              <w:t>$181.30</w:t>
            </w:r>
          </w:p>
        </w:tc>
      </w:tr>
      <w:tr>
        <w:tc>
          <w:tcPr>
            <w:tcW w:w="993" w:type="dxa"/>
          </w:tcPr>
          <w:p>
            <w:pPr>
              <w:pStyle w:val="yTableNAm"/>
            </w:pPr>
            <w:r>
              <w:t>9.</w:t>
            </w:r>
          </w:p>
        </w:tc>
        <w:tc>
          <w:tcPr>
            <w:tcW w:w="5019" w:type="dxa"/>
          </w:tcPr>
          <w:p>
            <w:pPr>
              <w:pStyle w:val="yTableNAm"/>
            </w:pPr>
            <w:r>
              <w:t>Renewal under section 11A of the Act of a practising certificate for each year</w:t>
            </w:r>
          </w:p>
        </w:tc>
        <w:tc>
          <w:tcPr>
            <w:tcW w:w="960" w:type="dxa"/>
            <w:vAlign w:val="bottom"/>
          </w:tcPr>
          <w:p>
            <w:pPr>
              <w:pStyle w:val="yTableNAm"/>
              <w:tabs>
                <w:tab w:val="clear" w:pos="567"/>
              </w:tabs>
              <w:ind w:left="-212" w:right="147"/>
              <w:jc w:val="right"/>
            </w:pPr>
            <w:r>
              <w:t>$181.30</w:t>
            </w:r>
          </w:p>
        </w:tc>
      </w:tr>
      <w:tr>
        <w:tc>
          <w:tcPr>
            <w:tcW w:w="993" w:type="dxa"/>
          </w:tcPr>
          <w:p>
            <w:pPr>
              <w:pStyle w:val="yTableNAm"/>
            </w:pPr>
            <w:r>
              <w:t>10.</w:t>
            </w:r>
          </w:p>
        </w:tc>
        <w:tc>
          <w:tcPr>
            <w:tcW w:w="5019" w:type="dxa"/>
          </w:tcPr>
          <w:p>
            <w:pPr>
              <w:pStyle w:val="yTableNAm"/>
            </w:pPr>
            <w:r>
              <w:t>Late renewal under section 11A(6) of the Act of a practising certificate</w:t>
            </w:r>
          </w:p>
        </w:tc>
        <w:tc>
          <w:tcPr>
            <w:tcW w:w="960" w:type="dxa"/>
            <w:vAlign w:val="bottom"/>
          </w:tcPr>
          <w:p>
            <w:pPr>
              <w:pStyle w:val="yTableNAm"/>
              <w:tabs>
                <w:tab w:val="clear" w:pos="567"/>
              </w:tabs>
              <w:ind w:left="-212" w:right="147"/>
              <w:jc w:val="right"/>
            </w:pPr>
            <w:r>
              <w:t>$181.30</w:t>
            </w:r>
          </w:p>
        </w:tc>
      </w:tr>
      <w:tr>
        <w:tc>
          <w:tcPr>
            <w:tcW w:w="993" w:type="dxa"/>
            <w:tcBorders>
              <w:bottom w:val="single" w:sz="4" w:space="0" w:color="auto"/>
            </w:tcBorders>
          </w:tcPr>
          <w:p>
            <w:pPr>
              <w:pStyle w:val="yTableNAm"/>
              <w:keepNext/>
              <w:keepLines/>
            </w:pPr>
            <w:r>
              <w:lastRenderedPageBreak/>
              <w:t>11.</w:t>
            </w:r>
          </w:p>
        </w:tc>
        <w:tc>
          <w:tcPr>
            <w:tcW w:w="5019" w:type="dxa"/>
            <w:tcBorders>
              <w:bottom w:val="single" w:sz="4" w:space="0" w:color="auto"/>
            </w:tcBorders>
          </w:tcPr>
          <w:p>
            <w:pPr>
              <w:pStyle w:val="yTableNAm"/>
              <w:keepNext/>
              <w:keepLines/>
            </w:pPr>
            <w:r>
              <w:t>Inspection under section 12(2) of the Act of the register</w:t>
            </w:r>
          </w:p>
        </w:tc>
        <w:tc>
          <w:tcPr>
            <w:tcW w:w="960" w:type="dxa"/>
            <w:tcBorders>
              <w:bottom w:val="single" w:sz="4" w:space="0" w:color="auto"/>
            </w:tcBorders>
            <w:vAlign w:val="bottom"/>
          </w:tcPr>
          <w:p>
            <w:pPr>
              <w:pStyle w:val="yTableNAm"/>
              <w:keepNext/>
              <w:keepLines/>
              <w:tabs>
                <w:tab w:val="clear" w:pos="567"/>
              </w:tabs>
              <w:ind w:left="-212" w:right="147"/>
              <w:jc w:val="right"/>
            </w:pPr>
            <w:r>
              <w:t>$17.15</w:t>
            </w:r>
          </w:p>
        </w:tc>
      </w:tr>
    </w:tbl>
    <w:p>
      <w:pPr>
        <w:pStyle w:val="yFootnotesection"/>
      </w:pPr>
      <w:r>
        <w:tab/>
        <w:t>[Schedule 1 inserted: SL 2023/149 r. 4.]</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33" w:name="_Toc178259002"/>
      <w:bookmarkStart w:id="34" w:name="_Toc178259701"/>
      <w:bookmarkStart w:id="35" w:name="_Toc178260644"/>
      <w:bookmarkStart w:id="36" w:name="_Toc180069541"/>
      <w:r>
        <w:rPr>
          <w:rStyle w:val="CharSchNo"/>
        </w:rPr>
        <w:lastRenderedPageBreak/>
        <w:t>Schedule 2</w:t>
      </w:r>
      <w:bookmarkEnd w:id="33"/>
      <w:bookmarkEnd w:id="34"/>
      <w:bookmarkEnd w:id="35"/>
      <w:bookmarkEnd w:id="36"/>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lastRenderedPageBreak/>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lastRenderedPageBreak/>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MiscellaneousHeading"/>
        <w:rPr>
          <w:b/>
          <w:snapToGrid w:val="0"/>
        </w:rPr>
      </w:pPr>
      <w:r>
        <w:rPr>
          <w:snapToGrid w:val="0"/>
        </w:rPr>
        <w:br w:type="page"/>
      </w:r>
      <w:r>
        <w:rPr>
          <w:b/>
          <w:snapToGrid w:val="0"/>
        </w:rPr>
        <w:lastRenderedPageBreak/>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lastRenderedPageBreak/>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r>
        <w:rPr>
          <w:vertAlign w:val="superscript"/>
        </w:rPr>
        <w:t> 2</w:t>
      </w:r>
      <w:r>
        <w:t>.</w:t>
      </w:r>
    </w:p>
    <w:p>
      <w:pPr>
        <w:pStyle w:val="yMiscellaneousHeading"/>
        <w:rPr>
          <w:b/>
          <w:snapToGrid w:val="0"/>
        </w:rPr>
      </w:pPr>
      <w:r>
        <w:rPr>
          <w:snapToGrid w:val="0"/>
        </w:rPr>
        <w:br w:type="page"/>
      </w:r>
      <w:r>
        <w:rPr>
          <w:b/>
          <w:snapToGrid w:val="0"/>
        </w:rPr>
        <w:lastRenderedPageBreak/>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Office of the Land Surveyors’ Licensing Board Cathedral Avenue, PERTH</w:t>
      </w:r>
      <w:r>
        <w:rPr>
          <w:vertAlign w:val="superscript"/>
        </w:rPr>
        <w:t> 2</w:t>
      </w:r>
      <w:r>
        <w:t>.</w:t>
      </w:r>
    </w:p>
    <w:p>
      <w:pPr>
        <w:pStyle w:val="yMiscellaneousHeading"/>
        <w:rPr>
          <w:b/>
          <w:snapToGrid w:val="0"/>
        </w:rPr>
      </w:pPr>
      <w:r>
        <w:rPr>
          <w:snapToGrid w:val="0"/>
        </w:rPr>
        <w:br w:type="page"/>
      </w:r>
      <w:r>
        <w:rPr>
          <w:b/>
          <w:snapToGrid w:val="0"/>
        </w:rPr>
        <w:lastRenderedPageBreak/>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Footnotesection"/>
      </w:pPr>
      <w:r>
        <w:tab/>
        <w:t>[Form 6 inserted: Gazette 4 Apr 1997 p. 1764.]</w:t>
      </w:r>
    </w:p>
    <w:p>
      <w:pPr>
        <w:pStyle w:val="yMiscellaneousHeading"/>
        <w:rPr>
          <w:b/>
          <w:snapToGrid w:val="0"/>
        </w:rPr>
      </w:pPr>
      <w:r>
        <w:rPr>
          <w:snapToGrid w:val="0"/>
        </w:rPr>
        <w:br w:type="page"/>
      </w:r>
      <w:r>
        <w:rPr>
          <w:b/>
          <w:snapToGrid w:val="0"/>
        </w:rPr>
        <w:lastRenderedPageBreak/>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ab/>
        <w:t>[Form 7 inserted: Gazette 4 Apr 1997 p. 1764.]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37" w:name="_Toc178259003"/>
      <w:bookmarkStart w:id="38" w:name="_Toc178259702"/>
      <w:bookmarkStart w:id="39" w:name="_Toc178260645"/>
      <w:bookmarkStart w:id="40" w:name="_Toc180069542"/>
      <w:r>
        <w:lastRenderedPageBreak/>
        <w:t>Notes</w:t>
      </w:r>
      <w:bookmarkEnd w:id="37"/>
      <w:bookmarkEnd w:id="38"/>
      <w:bookmarkEnd w:id="39"/>
      <w:bookmarkEnd w:id="40"/>
    </w:p>
    <w:p>
      <w:pPr>
        <w:pStyle w:val="nStatement"/>
      </w:pPr>
      <w:r>
        <w:t xml:space="preserve">This is a compilation of the </w:t>
      </w:r>
      <w:r>
        <w:rPr>
          <w:i/>
          <w:noProof/>
        </w:rPr>
        <w:t>Licensed Surveyors (Licensing and Registration) Regulations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 w:name="_Toc180069543"/>
      <w:r>
        <w:t>Compilation table</w:t>
      </w:r>
      <w:bookmarkEnd w:id="4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rPr>
                <w:vertAlign w:val="superscript"/>
              </w:rPr>
            </w:pPr>
            <w:r>
              <w:rPr>
                <w:i/>
              </w:rPr>
              <w:t>Licensed Surveyors Registration Regulations 1990</w:t>
            </w:r>
            <w:r>
              <w:rPr>
                <w:vertAlign w:val="superscript"/>
              </w:rPr>
              <w:t> 3</w:t>
            </w:r>
          </w:p>
        </w:tc>
        <w:tc>
          <w:tcPr>
            <w:tcW w:w="1276" w:type="dxa"/>
          </w:tcPr>
          <w:p>
            <w:pPr>
              <w:pStyle w:val="nTable"/>
              <w:spacing w:after="40"/>
            </w:pPr>
            <w:r>
              <w:t>23 Feb 1990 p. 1208</w:t>
            </w:r>
            <w:r>
              <w:noBreakHyphen/>
              <w:t>14</w:t>
            </w:r>
          </w:p>
        </w:tc>
        <w:tc>
          <w:tcPr>
            <w:tcW w:w="2693" w:type="dxa"/>
          </w:tcPr>
          <w:p>
            <w:pPr>
              <w:pStyle w:val="nTable"/>
              <w:spacing w:after="40"/>
            </w:pPr>
            <w:r>
              <w:t>1 Mar 1990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1991</w:t>
            </w:r>
          </w:p>
        </w:tc>
        <w:tc>
          <w:tcPr>
            <w:tcW w:w="1276" w:type="dxa"/>
          </w:tcPr>
          <w:p>
            <w:pPr>
              <w:pStyle w:val="nTable"/>
              <w:spacing w:after="40"/>
            </w:pPr>
            <w:r>
              <w:t>10 Jan 1992 p. 57</w:t>
            </w:r>
            <w:r>
              <w:noBreakHyphen/>
              <w:t>8</w:t>
            </w:r>
          </w:p>
        </w:tc>
        <w:tc>
          <w:tcPr>
            <w:tcW w:w="2693" w:type="dxa"/>
          </w:tcPr>
          <w:p>
            <w:pPr>
              <w:pStyle w:val="nTable"/>
              <w:spacing w:after="40"/>
            </w:pPr>
            <w:r>
              <w:t>10 Jan 1992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1994</w:t>
            </w:r>
          </w:p>
        </w:tc>
        <w:tc>
          <w:tcPr>
            <w:tcW w:w="1276" w:type="dxa"/>
          </w:tcPr>
          <w:p>
            <w:pPr>
              <w:pStyle w:val="nTable"/>
              <w:spacing w:after="40"/>
            </w:pPr>
            <w:r>
              <w:t>20 May 1994 p. 2116</w:t>
            </w:r>
            <w:r>
              <w:noBreakHyphen/>
              <w:t>17</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Amendment Regulations 1997</w:t>
            </w:r>
            <w:r>
              <w:t xml:space="preserve"> Pt. 3</w:t>
            </w:r>
          </w:p>
        </w:tc>
        <w:tc>
          <w:tcPr>
            <w:tcW w:w="1276" w:type="dxa"/>
          </w:tcPr>
          <w:p>
            <w:pPr>
              <w:pStyle w:val="nTable"/>
              <w:spacing w:after="40"/>
            </w:pPr>
            <w:r>
              <w:t>4 Apr 1997 p. 1757</w:t>
            </w:r>
            <w:r>
              <w:noBreakHyphen/>
              <w:t>67</w:t>
            </w:r>
          </w:p>
        </w:tc>
        <w:tc>
          <w:tcPr>
            <w:tcW w:w="2693" w:type="dxa"/>
          </w:tcPr>
          <w:p>
            <w:pPr>
              <w:pStyle w:val="nTable"/>
              <w:spacing w:after="40"/>
            </w:pPr>
            <w:r>
              <w:t>5 Apr 1997 (see r. 2 and </w:t>
            </w:r>
            <w:r>
              <w:rPr>
                <w:i/>
              </w:rPr>
              <w:t>Gazette</w:t>
            </w:r>
            <w:r>
              <w:t xml:space="preserve"> 4 Apr 1997 p. 1750)</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Licensed Surveyors (Licensing and Registration) Amendment Regulations 2002</w:t>
            </w:r>
          </w:p>
        </w:tc>
        <w:tc>
          <w:tcPr>
            <w:tcW w:w="1276" w:type="dxa"/>
          </w:tcPr>
          <w:p>
            <w:pPr>
              <w:pStyle w:val="nTable"/>
              <w:spacing w:after="40"/>
            </w:pPr>
            <w:r>
              <w:t>2 Aug 2002 p. 3806</w:t>
            </w:r>
            <w:r>
              <w:noBreakHyphen/>
              <w:t>7</w:t>
            </w:r>
          </w:p>
        </w:tc>
        <w:tc>
          <w:tcPr>
            <w:tcW w:w="2693" w:type="dxa"/>
          </w:tcPr>
          <w:p>
            <w:pPr>
              <w:pStyle w:val="nTable"/>
              <w:spacing w:after="40"/>
            </w:pPr>
            <w:r>
              <w:t>2 Aug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Licensed Surveyors (Licensing and Registration) Regulations 1990</w:t>
            </w:r>
            <w:r>
              <w:rPr>
                <w:b/>
              </w:rPr>
              <w:t xml:space="preserve"> as at 22 Nov 2002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rPr>
            </w:pPr>
            <w:r>
              <w:rPr>
                <w:i/>
              </w:rPr>
              <w:t>Licensed Surveyors (Licensing and Registration) Amendment Regulations 2004</w:t>
            </w:r>
          </w:p>
        </w:tc>
        <w:tc>
          <w:tcPr>
            <w:tcW w:w="1276" w:type="dxa"/>
          </w:tcPr>
          <w:p>
            <w:pPr>
              <w:pStyle w:val="nTable"/>
              <w:spacing w:after="40"/>
            </w:pPr>
            <w:r>
              <w:t>22 Jun 2004 p. 2151-2</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2009</w:t>
            </w:r>
          </w:p>
        </w:tc>
        <w:tc>
          <w:tcPr>
            <w:tcW w:w="1276" w:type="dxa"/>
          </w:tcPr>
          <w:p>
            <w:pPr>
              <w:pStyle w:val="nTable"/>
              <w:spacing w:after="40"/>
            </w:pPr>
            <w:r>
              <w:t>1 Sep 2009 p. 3397</w:t>
            </w:r>
            <w:r>
              <w:noBreakHyphen/>
              <w:t>8</w:t>
            </w:r>
          </w:p>
        </w:tc>
        <w:tc>
          <w:tcPr>
            <w:tcW w:w="2693" w:type="dxa"/>
          </w:tcPr>
          <w:p>
            <w:pPr>
              <w:pStyle w:val="nTable"/>
              <w:spacing w:after="40"/>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2014</w:t>
            </w:r>
          </w:p>
        </w:tc>
        <w:tc>
          <w:tcPr>
            <w:tcW w:w="1276" w:type="dxa"/>
          </w:tcPr>
          <w:p>
            <w:pPr>
              <w:pStyle w:val="nTable"/>
              <w:spacing w:after="40"/>
            </w:pPr>
            <w:r>
              <w:t>15 Jul 2014 p. 2465</w:t>
            </w:r>
            <w:r>
              <w:noBreakHyphen/>
              <w:t>7</w:t>
            </w:r>
          </w:p>
        </w:tc>
        <w:tc>
          <w:tcPr>
            <w:tcW w:w="2693" w:type="dxa"/>
          </w:tcPr>
          <w:p>
            <w:pPr>
              <w:pStyle w:val="nTable"/>
              <w:spacing w:after="40"/>
            </w:pPr>
            <w:r>
              <w:t>r. 1 and 2: 15 Jul 2014 (see r. 2(a));</w:t>
            </w:r>
            <w:r>
              <w:br/>
              <w:t>Regulations other than r. 1 and 2: 1 Sep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2: The </w:t>
            </w:r>
            <w:r>
              <w:rPr>
                <w:b/>
                <w:i/>
              </w:rPr>
              <w:t>Licensed Surveyors (Licensing and Registration) Regulations 1990</w:t>
            </w:r>
            <w:r>
              <w:rPr>
                <w:b/>
              </w:rPr>
              <w:t xml:space="preserve"> as at 14 Nov 2014 </w:t>
            </w:r>
            <w:r>
              <w:t>(includes amendments listed above)</w:t>
            </w:r>
          </w:p>
        </w:tc>
      </w:tr>
      <w:tr>
        <w:trPr>
          <w:cantSplit/>
        </w:trPr>
        <w:tc>
          <w:tcPr>
            <w:tcW w:w="3118" w:type="dxa"/>
            <w:tcBorders>
              <w:top w:val="nil"/>
              <w:bottom w:val="nil"/>
            </w:tcBorders>
          </w:tcPr>
          <w:p>
            <w:pPr>
              <w:pStyle w:val="nTable"/>
              <w:spacing w:after="40"/>
              <w:rPr>
                <w:i/>
              </w:rPr>
            </w:pPr>
            <w:r>
              <w:rPr>
                <w:i/>
              </w:rPr>
              <w:t>Licensed Surveyors (Licensing and Registration) Amendment Regulations 2017</w:t>
            </w:r>
          </w:p>
        </w:tc>
        <w:tc>
          <w:tcPr>
            <w:tcW w:w="1276" w:type="dxa"/>
            <w:tcBorders>
              <w:top w:val="nil"/>
              <w:bottom w:val="nil"/>
            </w:tcBorders>
          </w:tcPr>
          <w:p>
            <w:pPr>
              <w:pStyle w:val="nTable"/>
              <w:spacing w:after="40"/>
            </w:pPr>
            <w:r>
              <w:t>23 Jun 2017 p. 3179</w:t>
            </w:r>
            <w:r>
              <w:noBreakHyphen/>
              <w:t>80</w:t>
            </w:r>
          </w:p>
        </w:tc>
        <w:tc>
          <w:tcPr>
            <w:tcW w:w="2693" w:type="dxa"/>
            <w:tcBorders>
              <w:top w:val="nil"/>
              <w:bottom w:val="nil"/>
            </w:tcBorders>
          </w:tcPr>
          <w:p>
            <w:pPr>
              <w:pStyle w:val="nTable"/>
              <w:spacing w:after="40"/>
            </w:pPr>
            <w:r>
              <w:t>r. 1 and 2: 23 Jun 2017 (see r. 2(a));</w:t>
            </w:r>
            <w:r>
              <w:br/>
              <w:t>Regulations other than r. 1 and 2: 1 Jul 2017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lastRenderedPageBreak/>
              <w:t>Licensed Surveyors (Licensing and Registration) Amendment Regulations 2023</w:t>
            </w:r>
          </w:p>
        </w:tc>
        <w:tc>
          <w:tcPr>
            <w:tcW w:w="1276" w:type="dxa"/>
            <w:tcBorders>
              <w:bottom w:val="single" w:sz="4" w:space="0" w:color="auto"/>
            </w:tcBorders>
          </w:tcPr>
          <w:p>
            <w:pPr>
              <w:pStyle w:val="nTable"/>
              <w:spacing w:after="40"/>
            </w:pPr>
            <w:r>
              <w:t>SL 2023/149</w:t>
            </w:r>
            <w:r>
              <w:br/>
              <w:t>22 Sep 2023</w:t>
            </w:r>
          </w:p>
        </w:tc>
        <w:tc>
          <w:tcPr>
            <w:tcW w:w="2693" w:type="dxa"/>
            <w:tcBorders>
              <w:bottom w:val="single" w:sz="4" w:space="0" w:color="auto"/>
            </w:tcBorders>
          </w:tcPr>
          <w:p>
            <w:pPr>
              <w:pStyle w:val="nTable"/>
              <w:spacing w:after="40"/>
            </w:pPr>
            <w:r>
              <w:t>r. 1 and 2: 22 Sep 2023 (see r. 2(a))</w:t>
            </w:r>
            <w:r>
              <w:br/>
              <w:t>Regulations other than r. 1 and 2: 1 Oct 2023 (see r. 2(b))</w:t>
            </w:r>
          </w:p>
        </w:tc>
      </w:tr>
    </w:tbl>
    <w:p>
      <w:pPr>
        <w:pStyle w:val="nHeading3"/>
      </w:pPr>
      <w:bookmarkStart w:id="42" w:name="_Toc180069544"/>
      <w:r>
        <w:t>Uncommenced provisions table</w:t>
      </w:r>
      <w:bookmarkEnd w:id="4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 xml:space="preserve">Licensed Surveyors (Licensing and Registration) Amendment Regulations 2024 </w:t>
            </w:r>
            <w:r>
              <w:rPr>
                <w:iCs/>
              </w:rPr>
              <w:t>r. 3</w:t>
            </w:r>
            <w:r>
              <w:rPr>
                <w:iCs/>
              </w:rPr>
              <w:noBreakHyphen/>
              <w:t>15</w:t>
            </w:r>
          </w:p>
        </w:tc>
        <w:tc>
          <w:tcPr>
            <w:tcW w:w="1276" w:type="dxa"/>
          </w:tcPr>
          <w:p>
            <w:pPr>
              <w:pStyle w:val="nTable"/>
              <w:spacing w:after="40"/>
            </w:pPr>
            <w:r>
              <w:t>SL 2024/216 18 Oct 2024</w:t>
            </w:r>
          </w:p>
        </w:tc>
        <w:tc>
          <w:tcPr>
            <w:tcW w:w="2693" w:type="dxa"/>
          </w:tcPr>
          <w:p>
            <w:pPr>
              <w:pStyle w:val="nTable"/>
              <w:spacing w:after="40"/>
            </w:pPr>
            <w:r>
              <w:t>r. 3-10 and 12</w:t>
            </w:r>
            <w:r>
              <w:noBreakHyphen/>
              <w:t>15: 1 Nov 2024 (see r. 2(c));</w:t>
            </w:r>
            <w:r>
              <w:br/>
              <w:t xml:space="preserve">r. 11: 1 Jan 2025 (see r. 2(b)) </w:t>
            </w:r>
          </w:p>
        </w:tc>
      </w:tr>
    </w:tbl>
    <w:p>
      <w:pPr>
        <w:pStyle w:val="nHeading3"/>
      </w:pPr>
      <w:bookmarkStart w:id="43" w:name="_Toc180069545"/>
      <w:r>
        <w:t>Other notes</w:t>
      </w:r>
      <w:bookmarkEnd w:id="43"/>
    </w:p>
    <w:p>
      <w:pPr>
        <w:pStyle w:val="nNote"/>
        <w:rPr>
          <w:snapToGrid w:val="0"/>
        </w:rPr>
      </w:pPr>
      <w:r>
        <w:rPr>
          <w:snapToGrid w:val="0"/>
          <w:vertAlign w:val="superscript"/>
        </w:rPr>
        <w:t>1</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Note"/>
        <w:rPr>
          <w:snapToGrid w:val="0"/>
        </w:rPr>
      </w:pPr>
      <w:r>
        <w:rPr>
          <w:snapToGrid w:val="0"/>
          <w:vertAlign w:val="superscript"/>
        </w:rPr>
        <w:t>2</w:t>
      </w:r>
      <w:r>
        <w:rPr>
          <w:snapToGrid w:val="0"/>
        </w:rPr>
        <w:tab/>
        <w:t xml:space="preserve">Now </w:t>
      </w:r>
      <w:r>
        <w:rPr>
          <w:color w:val="000000"/>
          <w:sz w:val="21"/>
          <w:szCs w:val="21"/>
        </w:rPr>
        <w:t xml:space="preserve">1 </w:t>
      </w:r>
      <w:r>
        <w:rPr>
          <w:snapToGrid w:val="0"/>
        </w:rPr>
        <w:t>Midland Square, Midland 6056.</w:t>
      </w:r>
    </w:p>
    <w:p>
      <w:pPr>
        <w:pStyle w:val="nNote"/>
        <w:rPr>
          <w:snapToGrid w:val="0"/>
        </w:rPr>
      </w:pPr>
      <w:r>
        <w:rPr>
          <w:snapToGrid w:val="0"/>
          <w:vertAlign w:val="superscript"/>
        </w:rPr>
        <w:t>3</w:t>
      </w:r>
      <w:r>
        <w:rPr>
          <w:snapToGrid w:val="0"/>
        </w:rPr>
        <w:tab/>
        <w:t xml:space="preserve">Now known as the </w:t>
      </w:r>
      <w:r>
        <w:rPr>
          <w:i/>
          <w:snapToGrid w:val="0"/>
        </w:rPr>
        <w:t>Licensed Surveyors (Licensing and Registration) Regulations 1990</w:t>
      </w:r>
      <w:r>
        <w:rPr>
          <w:snapToGrid w:val="0"/>
        </w:rPr>
        <w:t>; citation changed (see note under r. 1).</w:t>
      </w:r>
    </w:p>
    <w:p>
      <w:pPr>
        <w:pStyle w:val="nHeading3"/>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45" w:name="_Toc178259006"/>
      <w:bookmarkStart w:id="46" w:name="_Toc178259706"/>
      <w:bookmarkStart w:id="47" w:name="_Toc178260649"/>
      <w:bookmarkStart w:id="48" w:name="_Toc180069546"/>
      <w:r>
        <w:rPr>
          <w:sz w:val="28"/>
        </w:rPr>
        <w:lastRenderedPageBreak/>
        <w:t>Defined terms</w:t>
      </w:r>
      <w:bookmarkEnd w:id="45"/>
      <w:bookmarkEnd w:id="46"/>
      <w:bookmarkEnd w:id="47"/>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certificate</w:t>
      </w:r>
      <w:r>
        <w:tab/>
        <w:t>18E(2)</w:t>
      </w:r>
    </w:p>
    <w:p>
      <w:pPr>
        <w:pStyle w:val="DefinedTerms"/>
      </w:pPr>
      <w:r>
        <w:t>commencement day</w:t>
      </w:r>
      <w:r>
        <w:tab/>
        <w:t>21(2)</w:t>
      </w:r>
    </w:p>
    <w:p>
      <w:pPr>
        <w:pStyle w:val="DefinedTerms"/>
      </w:pPr>
      <w:r>
        <w:t>Form</w:t>
      </w:r>
      <w:r>
        <w:tab/>
        <w:t>3</w:t>
      </w:r>
    </w:p>
    <w:p>
      <w:pPr>
        <w:pStyle w:val="DefinedTerms"/>
      </w:pPr>
      <w:r>
        <w:t>professional training agreement</w:t>
      </w:r>
      <w:r>
        <w:tab/>
        <w:t>3</w:t>
      </w:r>
    </w:p>
    <w:p>
      <w:pPr>
        <w:pStyle w:val="DefinedTerms"/>
      </w:pPr>
      <w:r>
        <w:t>repealed regulations</w:t>
      </w:r>
      <w:r>
        <w:tab/>
        <w:t>21(2)</w:t>
      </w:r>
    </w:p>
    <w:p>
      <w:pPr>
        <w:pStyle w:val="DefinedTerms"/>
      </w:pPr>
      <w:r>
        <w:t>supervising surveyor</w:t>
      </w:r>
      <w:r>
        <w:tab/>
        <w:t>3</w:t>
      </w:r>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7F6BB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81D2512" w14:textId="4BD4B874" w:rsidR="006D4FF6" w:rsidRDefault="00FC557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D7C00">
                        <w:rPr>
                          <w:sz w:val="16"/>
                        </w:rPr>
                        <w:t>2024</w:t>
                      </w:r>
                      <w:r>
                        <w:rPr>
                          <w:sz w:val="16"/>
                        </w:rPr>
                        <w:fldChar w:fldCharType="end"/>
                      </w:r>
                      <w:r>
                        <w:rPr>
                          <w:sz w:val="16"/>
                        </w:rPr>
                        <w:t>.</w:t>
                      </w:r>
                    </w:p>
                    <w:p w14:paraId="41240B77" w14:textId="77777777" w:rsidR="006D4FF6" w:rsidRDefault="00FC557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ED8AB99" w14:textId="691FEB31" w:rsidR="006D4FF6" w:rsidRDefault="00FC557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D7C00">
                        <w:rPr>
                          <w:sz w:val="16"/>
                        </w:rPr>
                        <w:t>2024</w:t>
                      </w:r>
                      <w:r>
                        <w:rPr>
                          <w:sz w:val="16"/>
                        </w:rPr>
                        <w:fldChar w:fldCharType="end"/>
                      </w:r>
                      <w:r>
                        <w:rPr>
                          <w:sz w:val="16"/>
                        </w:rPr>
                        <w:t>.</w:t>
                      </w:r>
                    </w:p>
                    <w:p w14:paraId="793BDE7A" w14:textId="77777777" w:rsidR="006D4FF6" w:rsidRDefault="00FC557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C86B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8A2892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6160107"/>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 w:name="WAFER_20150529155134" w:val="ResetPageSize,UpdateArrangement,UpdateNTable"/>
    <w:docVar w:name="WAFER_20150529155134_GUID" w:val="41d5ef1a-75be-4374-859b-c0f94fff00f2"/>
    <w:docVar w:name="WAFER_20151106100316" w:val="UpdateStyles,UsedStyles"/>
    <w:docVar w:name="WAFER_20151106100316_GUID" w:val="0f4ce82f-1991-45e4-9898-428e077d12a1"/>
    <w:docVar w:name="WAFER_20230922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30922091607_GUID" w:val="bca119e0-7ff3-40c7-983b-bedf9a4ade16"/>
    <w:docVar w:name="WAFER_20230922091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2091755_GUID" w:val="9de7cf51-9bc6-4ab9-865a-1cd1779152e1"/>
    <w:docVar w:name="WAFER_2023092212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2303_GUID" w:val="23ab3e4f-8685-4980-b5bd-1b73b35dca02"/>
    <w:docVar w:name="WAFER_20231228144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607_GUID" w:val="68045fcc-32b6-445d-a75f-b242e4ac3e79"/>
    <w:docVar w:name="WAFER_20240926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6160107_GUID" w:val="5bdf0f48-4227-47c7-9070-09f1581651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0C04C7-1E4E-4ECA-930F-D01A4388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3896</Words>
  <Characters>22948</Characters>
  <Application>Microsoft Office Word</Application>
  <DocSecurity>0</DocSecurity>
  <Lines>764</Lines>
  <Paragraphs>470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1990 - 02-e0-00</dc:title>
  <dc:subject/>
  <dc:creator/>
  <cp:keywords/>
  <dc:description/>
  <cp:lastModifiedBy>Master Repository Process</cp:lastModifiedBy>
  <cp:revision>4</cp:revision>
  <cp:lastPrinted>2014-11-18T01:58:00Z</cp:lastPrinted>
  <dcterms:created xsi:type="dcterms:W3CDTF">2025-07-04T04:06:00Z</dcterms:created>
  <dcterms:modified xsi:type="dcterms:W3CDTF">2025-07-04T04:07:00Z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DocumentType">
    <vt:lpwstr>Reg</vt:lpwstr>
  </property>
  <property fmtid="{D5CDD505-2E9C-101B-9397-08002B2CF9AE}" pid="4" name="OwlsUID">
    <vt:i4>4562</vt:i4>
  </property>
  <property fmtid="{D5CDD505-2E9C-101B-9397-08002B2CF9AE}" pid="5" name="ReprintedAsAt">
    <vt:filetime>2014-11-13T16:00:00Z</vt:filetime>
  </property>
  <property fmtid="{D5CDD505-2E9C-101B-9397-08002B2CF9AE}" pid="6" name="ReprintNo">
    <vt:lpwstr>2</vt:lpwstr>
  </property>
  <property fmtid="{D5CDD505-2E9C-101B-9397-08002B2CF9AE}" pid="7" name="AsAtDate">
    <vt:lpwstr>18 Oct 2024</vt:lpwstr>
  </property>
  <property fmtid="{D5CDD505-2E9C-101B-9397-08002B2CF9AE}" pid="8" name="Suffix">
    <vt:lpwstr>02-e0-00</vt:lpwstr>
  </property>
  <property fmtid="{D5CDD505-2E9C-101B-9397-08002B2CF9AE}" pid="9" name="Official">
    <vt:lpwstr/>
  </property>
  <property fmtid="{D5CDD505-2E9C-101B-9397-08002B2CF9AE}" pid="10" name="CommencementDate">
    <vt:lpwstr>20241018</vt:lpwstr>
  </property>
  <property fmtid="{D5CDD505-2E9C-101B-9397-08002B2CF9AE}" pid="11" name="CommencementAsAt">
    <vt:filetime>2024-10-17T16:00:00Z</vt:filetime>
  </property>
  <property fmtid="{D5CDD505-2E9C-101B-9397-08002B2CF9AE}" pid="12" name="CommencementYear">
    <vt:lpwstr>2024</vt:lpwstr>
  </property>
</Properties>
</file>