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7)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7)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_Toc181087949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_Toc181087950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7) 2024</w:t>
      </w:r>
    </w:p>
    <w:p>
      <w:pPr>
        <w:pStyle w:val="Heading5"/>
        <w:suppressLineNumbers/>
        <w:rPr>
          <w:vanish/>
        </w:rPr>
      </w:pPr>
      <w:r>
        <w:rPr>
          <w:vanish/>
          <w:highlight w:val="yellow"/>
        </w:rPr>
        <w:sym w:font="Wingdings 3" w:char="F075"/>
      </w:r>
      <w:r>
        <w:rPr>
          <w:rStyle w:val="CharPartNo"/>
          <w:vanish/>
        </w:rPr>
        <w:t xml:space="preserve"> </w:t>
      </w:r>
      <w:r>
        <w:rPr>
          <w:rStyle w:val="CharPartText"/>
          <w:vanish/>
        </w:rPr>
        <w:t xml:space="preserve"> </w:t>
      </w:r>
      <w:r>
        <w:rPr>
          <w:rStyle w:val="CharDivNo"/>
          <w:vanish/>
        </w:rPr>
        <w:t xml:space="preserve"> </w:t>
      </w:r>
      <w:r>
        <w:rPr>
          <w:rStyle w:val="CharDivText"/>
          <w:vanish/>
        </w:rPr>
        <w:t xml:space="preserve"> </w:t>
      </w:r>
      <w:r>
        <w:rPr>
          <w:rStyle w:val="CharSchNo"/>
          <w:vanish/>
        </w:rPr>
        <w:t xml:space="preserve"> </w:t>
      </w:r>
      <w:r>
        <w:rPr>
          <w:rStyle w:val="CharSchText"/>
          <w:vanish/>
        </w:rPr>
        <w:t xml:space="preserve"> </w:t>
      </w:r>
      <w:r>
        <w:rPr>
          <w:rStyle w:val="CharSDivNo"/>
          <w:vanish/>
        </w:rPr>
        <w:t xml:space="preserve"> </w:t>
      </w:r>
      <w:r>
        <w:rPr>
          <w:rStyle w:val="CharSDivText"/>
          <w:vanish/>
        </w:rPr>
        <w:t xml:space="preserve"> </w:t>
      </w:r>
      <w:r>
        <w:rPr>
          <w:rStyle w:val="CharSClsNo"/>
          <w:vanish/>
          <w:sz w:val="24"/>
        </w:rPr>
        <w:t xml:space="preserve"> </w:t>
      </w:r>
      <w:r>
        <w:rPr>
          <w:vanish/>
          <w:highlight w:val="yellow"/>
        </w:rPr>
        <w:sym w:font="Wingdings 3" w:char="F074"/>
      </w:r>
      <w:r>
        <w:rPr>
          <w:vanish/>
          <w:highlight w:val="yellow"/>
        </w:rPr>
        <w:tab/>
        <w:t>DO NOT REMOVE - These char styles are to suppress error messages in the page headers (excludes CharSectno)</w:t>
      </w:r>
    </w:p>
    <w:p>
      <w:pPr>
        <w:spacing w:before="600"/>
      </w:pPr>
      <w:r>
        <w:t xml:space="preserve">Made under </w:t>
      </w:r>
      <w:r>
        <w:rPr>
          <w:szCs w:val="24"/>
        </w:rPr>
        <w:t>section</w:t>
      </w:r>
      <w:r>
        <w:t xml:space="preserve"> 12(2)(c) of the Act.</w:t>
      </w:r>
    </w:p>
    <w:p>
      <w:pPr>
        <w:pStyle w:val="Heading5"/>
      </w:pPr>
      <w:bookmarkStart w:id="2" w:name="_Toc181083910"/>
      <w:bookmarkStart w:id="3" w:name="_Toc18108794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  <w:iCs/>
        </w:rPr>
        <w:t>Therapeutic Goods (Legislative Instruments) Notice (No. 7) 2024</w:t>
      </w:r>
      <w:r>
        <w:rPr>
          <w:i/>
        </w:rPr>
        <w:t>.</w:t>
      </w:r>
    </w:p>
    <w:p>
      <w:pPr>
        <w:pStyle w:val="Heading5"/>
      </w:pPr>
      <w:bookmarkStart w:id="5" w:name="_Toc181083911"/>
      <w:bookmarkStart w:id="6" w:name="_Toc181087950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hyperlink r:id="rId21" w:history="1">
        <w:r>
          <w:rPr>
            <w:rStyle w:val="Hyperlink"/>
            <w:spacing w:val="-2"/>
          </w:rPr>
          <w:t>www.legislation.gov.au</w:t>
        </w:r>
      </w:hyperlink>
      <w:r>
        <w:t>:</w:t>
      </w:r>
    </w:p>
    <w:p>
      <w:pPr>
        <w:pStyle w:val="MiscellaneousBody"/>
        <w:numPr>
          <w:ilvl w:val="0"/>
          <w:numId w:val="2"/>
        </w:numPr>
        <w:tabs>
          <w:tab w:val="left" w:pos="2127"/>
        </w:tabs>
        <w:ind w:left="1276" w:hanging="426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Therapeutic Goods (Medical Devices – Information that Must Accompany Application for Inclusion) Amendment Determination (No. 2) 2024</w:t>
      </w:r>
    </w:p>
    <w:p>
      <w:pPr>
        <w:pStyle w:val="PermNoteHeading"/>
        <w:tabs>
          <w:tab w:val="left" w:pos="426"/>
        </w:tabs>
        <w:ind w:left="709" w:firstLine="579"/>
      </w:pPr>
      <w:r>
        <w:t xml:space="preserve">Note: 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500"/>
        <w:rPr>
          <w:sz w:val="22"/>
          <w:szCs w:val="18"/>
          <w:highlight w:val="yellow"/>
        </w:rPr>
      </w:pPr>
      <w:r>
        <w:rPr>
          <w:b/>
          <w:bCs/>
          <w:sz w:val="22"/>
          <w:szCs w:val="18"/>
        </w:rPr>
        <w:t xml:space="preserve">LINDA </w:t>
      </w:r>
      <w:r>
        <w:rPr>
          <w:b/>
          <w:bCs/>
          <w:sz w:val="20"/>
          <w:szCs w:val="16"/>
        </w:rPr>
        <w:t>TAYLOR</w:t>
      </w:r>
      <w:r>
        <w:rPr>
          <w:b/>
          <w:bCs/>
          <w:sz w:val="22"/>
          <w:szCs w:val="18"/>
        </w:rPr>
        <w:br/>
        <w:t>A/GENERAL COUNSEL AND A/DIRECTOR</w:t>
      </w:r>
      <w:r>
        <w:rPr>
          <w:b/>
          <w:bCs/>
          <w:sz w:val="22"/>
          <w:szCs w:val="18"/>
        </w:rPr>
        <w:br/>
        <w:t>LEGAL AND LEGISLATIVE SERVICES</w:t>
      </w:r>
      <w:r>
        <w:rPr>
          <w:b/>
          <w:bCs/>
          <w:sz w:val="22"/>
          <w:szCs w:val="18"/>
        </w:rPr>
        <w:br/>
        <w:t>DEPARTMENT OF HEALTH WA</w:t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7A5B2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1389713" w14:textId="41453E77" w:rsidR="00D62E78" w:rsidRDefault="00D62E7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728C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3086475" w14:textId="77777777" w:rsidR="00D62E78" w:rsidRDefault="00D62E7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402AAF4" w14:textId="24BCF4EB" w:rsidR="00D62E78" w:rsidRDefault="00D62E7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728C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565334C" w14:textId="77777777" w:rsidR="00D62E78" w:rsidRDefault="00D62E7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7)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7)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7)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7)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5AD6AB4"/>
    <w:multiLevelType w:val="hybridMultilevel"/>
    <w:tmpl w:val="8F3EC1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102908433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290759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29075959_GUID" w:val="6d8e33e1-f81a-4361-8c50-59202e395309"/>
    <w:docVar w:name="WAFER_202410290843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029084332_GUID" w:val="1f9c4739-bb02-499c-ba39-9daa5673254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85D64A49-6963-4E60-B80E-633B216D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Theme="minorHAnsi" w:hAnsi="Calibri" w:cs="Calibri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1671</Characters>
  <Application>Microsoft Office Word</Application>
  <DocSecurity>0</DocSecurity>
  <Lines>61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7)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2025-07-04T02:14:00Z</dcterms:created>
  <dcterms:modified xsi:type="dcterms:W3CDTF">2025-07-04T02:14:00Z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55174</vt:lpwstr>
  </property>
  <property fmtid="{D5CDD505-2E9C-101B-9397-08002B2CF9AE}" pid="3" name="DocumentType">
    <vt:lpwstr>Reg</vt:lpwstr>
  </property>
  <property fmtid="{D5CDD505-2E9C-101B-9397-08002B2CF9AE}" pid="4" name="AsAtDate">
    <vt:lpwstr>30 Oct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2024/226</vt:lpwstr>
  </property>
  <property fmtid="{D5CDD505-2E9C-101B-9397-08002B2CF9AE}" pid="8" name="PublishDate">
    <vt:lpwstr>30 Oct 2024</vt:lpwstr>
  </property>
  <property fmtid="{D5CDD505-2E9C-101B-9397-08002B2CF9AE}" pid="9" name="CommencementDate">
    <vt:lpwstr>20241030</vt:lpwstr>
  </property>
  <property fmtid="{D5CDD505-2E9C-101B-9397-08002B2CF9AE}" pid="10" name="CommencementAsAt">
    <vt:filetime>2024-10-29T16:00:00Z</vt:filetime>
  </property>
  <property fmtid="{D5CDD505-2E9C-101B-9397-08002B2CF9AE}" pid="11" name="CommencementYear">
    <vt:lpwstr>2024</vt:lpwstr>
  </property>
</Properties>
</file>