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(Mount Bruce) Agreement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_Toc180665892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_Toc180665893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_Toc180665894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Ratification of Variation Agreement</w:t>
      </w:r>
      <w:r>
        <w:tab/>
      </w:r>
      <w:r>
        <w:fldChar w:fldCharType="begin"/>
      </w:r>
      <w:r>
        <w:instrText xml:space="preserve"> PAGEREF _Toc180665895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1987 Variation Agreement</w:t>
      </w:r>
      <w:r>
        <w:tab/>
      </w:r>
      <w:r>
        <w:fldChar w:fldCharType="begin"/>
      </w:r>
      <w:r>
        <w:instrText xml:space="preserve"> PAGEREF _Toc180665896 \h </w:instrText>
      </w:r>
      <w:r>
        <w:fldChar w:fldCharType="separate"/>
      </w:r>
      <w:r>
        <w:t>3</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_Toc180665897 \h </w:instrText>
      </w:r>
      <w:r>
        <w:fldChar w:fldCharType="separate"/>
      </w:r>
      <w:r>
        <w:t>3</w:t>
      </w:r>
      <w:r>
        <w:fldChar w:fldCharType="end"/>
      </w:r>
    </w:p>
    <w:p>
      <w:pPr>
        <w:pStyle w:val="TOC8"/>
        <w:rPr>
          <w:rFonts w:asciiTheme="minorHAnsi" w:eastAsiaTheme="minorEastAsia" w:hAnsiTheme="minorHAnsi" w:cstheme="minorBidi"/>
          <w:szCs w:val="22"/>
        </w:rPr>
      </w:pPr>
      <w:r>
        <w:t>4B.</w:t>
      </w:r>
      <w:r>
        <w:tab/>
        <w:t>2010 Variation Agreement</w:t>
      </w:r>
      <w:r>
        <w:tab/>
      </w:r>
      <w:r>
        <w:fldChar w:fldCharType="begin"/>
      </w:r>
      <w:r>
        <w:instrText xml:space="preserve"> PAGEREF _Toc180665898 \h </w:instrText>
      </w:r>
      <w:r>
        <w:fldChar w:fldCharType="separate"/>
      </w:r>
      <w:r>
        <w:t>4</w:t>
      </w:r>
      <w:r>
        <w:fldChar w:fldCharType="end"/>
      </w:r>
    </w:p>
    <w:p>
      <w:pPr>
        <w:pStyle w:val="TOC8"/>
        <w:rPr>
          <w:rFonts w:asciiTheme="minorHAnsi" w:eastAsiaTheme="minorEastAsia" w:hAnsiTheme="minorHAnsi" w:cstheme="minorBidi"/>
          <w:szCs w:val="22"/>
        </w:rPr>
      </w:pPr>
      <w:r>
        <w:t>4C.</w:t>
      </w:r>
      <w:r>
        <w:tab/>
        <w:t>State empowered under clause 20E(9)(a)</w:t>
      </w:r>
      <w:r>
        <w:tab/>
      </w:r>
      <w:r>
        <w:fldChar w:fldCharType="begin"/>
      </w:r>
      <w:r>
        <w:instrText xml:space="preserve"> PAGEREF _Toc180665899 \h </w:instrText>
      </w:r>
      <w:r>
        <w:fldChar w:fldCharType="separate"/>
      </w:r>
      <w:r>
        <w:t>4</w:t>
      </w:r>
      <w:r>
        <w:fldChar w:fldCharType="end"/>
      </w:r>
    </w:p>
    <w:p>
      <w:pPr>
        <w:pStyle w:val="TOC8"/>
        <w:rPr>
          <w:rFonts w:asciiTheme="minorHAnsi" w:eastAsiaTheme="minorEastAsia" w:hAnsiTheme="minorHAnsi" w:cstheme="minorBidi"/>
          <w:szCs w:val="22"/>
        </w:rPr>
      </w:pPr>
      <w:r>
        <w:t>4D.</w:t>
      </w:r>
      <w:r>
        <w:tab/>
        <w:t>2011 Variation Agreement</w:t>
      </w:r>
      <w:r>
        <w:tab/>
      </w:r>
      <w:r>
        <w:fldChar w:fldCharType="begin"/>
      </w:r>
      <w:r>
        <w:instrText xml:space="preserve"> PAGEREF _Toc180665900 \h </w:instrText>
      </w:r>
      <w:r>
        <w:fldChar w:fldCharType="separate"/>
      </w:r>
      <w:r>
        <w:t>4</w:t>
      </w:r>
      <w:r>
        <w:fldChar w:fldCharType="end"/>
      </w:r>
    </w:p>
    <w:p>
      <w:pPr>
        <w:pStyle w:val="TOC8"/>
        <w:rPr>
          <w:rFonts w:asciiTheme="minorHAnsi" w:eastAsiaTheme="minorEastAsia" w:hAnsiTheme="minorHAnsi" w:cstheme="minorBidi"/>
          <w:szCs w:val="22"/>
        </w:rPr>
      </w:pPr>
      <w:r>
        <w:t>4E.</w:t>
      </w:r>
      <w:r>
        <w:tab/>
        <w:t>2024 Variation Agreement</w:t>
      </w:r>
      <w:r>
        <w:tab/>
      </w:r>
      <w:r>
        <w:fldChar w:fldCharType="begin"/>
      </w:r>
      <w:r>
        <w:instrText xml:space="preserve"> PAGEREF _Toc180665901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_Toc180665902 \h </w:instrText>
      </w:r>
      <w:r>
        <w:fldChar w:fldCharType="separate"/>
      </w:r>
      <w:r>
        <w:t>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Iron Ore (Mount Bruce) Agreement</w:t>
      </w:r>
    </w:p>
    <w:p>
      <w:pPr>
        <w:pStyle w:val="TOC2"/>
        <w:keepNext w:val="0"/>
        <w:tabs>
          <w:tab w:val="right" w:leader="dot" w:pos="7077"/>
        </w:tabs>
        <w:rPr>
          <w:rFonts w:asciiTheme="minorHAnsi" w:eastAsiaTheme="minorEastAsia" w:hAnsiTheme="minorHAnsi" w:cstheme="minorBidi"/>
          <w:b w:val="0"/>
          <w:sz w:val="22"/>
          <w:szCs w:val="22"/>
        </w:rPr>
      </w:pPr>
      <w:r>
        <w:t>Second Schedule — 1976 Variation Agreement</w:t>
      </w:r>
    </w:p>
    <w:p>
      <w:pPr>
        <w:pStyle w:val="TOC2"/>
        <w:keepNext w:val="0"/>
        <w:tabs>
          <w:tab w:val="right" w:leader="dot" w:pos="7077"/>
        </w:tabs>
        <w:rPr>
          <w:rFonts w:asciiTheme="minorHAnsi" w:eastAsiaTheme="minorEastAsia" w:hAnsiTheme="minorHAnsi" w:cstheme="minorBidi"/>
          <w:b w:val="0"/>
          <w:sz w:val="22"/>
          <w:szCs w:val="22"/>
        </w:rPr>
      </w:pPr>
      <w:r>
        <w:t>Third Schedule — 1987 Variation Agreement</w:t>
      </w:r>
    </w:p>
    <w:p>
      <w:pPr>
        <w:pStyle w:val="TOC2"/>
        <w:keepNext w:val="0"/>
        <w:tabs>
          <w:tab w:val="right" w:leader="dot" w:pos="7077"/>
        </w:tabs>
        <w:rPr>
          <w:rFonts w:asciiTheme="minorHAnsi" w:eastAsiaTheme="minorEastAsia" w:hAnsiTheme="minorHAnsi" w:cstheme="minorBidi"/>
          <w:b w:val="0"/>
          <w:sz w:val="22"/>
          <w:szCs w:val="22"/>
        </w:rPr>
      </w:pPr>
      <w:r>
        <w:t>Fourth Schedule — 2010 Variation Agreement</w:t>
      </w:r>
    </w:p>
    <w:p>
      <w:pPr>
        <w:pStyle w:val="TOC2"/>
        <w:keepNext w:val="0"/>
        <w:tabs>
          <w:tab w:val="right" w:leader="dot" w:pos="7077"/>
        </w:tabs>
        <w:rPr>
          <w:rFonts w:asciiTheme="minorHAnsi" w:eastAsiaTheme="minorEastAsia" w:hAnsiTheme="minorHAnsi" w:cstheme="minorBidi"/>
          <w:b w:val="0"/>
          <w:sz w:val="22"/>
          <w:szCs w:val="22"/>
        </w:rPr>
      </w:pPr>
      <w:r>
        <w:t>Fifth Schedule — 2011 Variation Agreement</w:t>
      </w:r>
    </w:p>
    <w:p>
      <w:pPr>
        <w:pStyle w:val="TOC2"/>
        <w:keepNext w:val="0"/>
        <w:tabs>
          <w:tab w:val="right" w:leader="dot" w:pos="7077"/>
        </w:tabs>
        <w:rPr>
          <w:rFonts w:asciiTheme="minorHAnsi" w:eastAsiaTheme="minorEastAsia" w:hAnsiTheme="minorHAnsi" w:cstheme="minorBidi"/>
          <w:b w:val="0"/>
          <w:sz w:val="22"/>
          <w:szCs w:val="22"/>
        </w:rPr>
      </w:pPr>
      <w:r>
        <w:lastRenderedPageBreak/>
        <w:t>Sixth Schedule — 2024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_Toc180665910 \h </w:instrText>
      </w:r>
      <w:r>
        <w:fldChar w:fldCharType="separate"/>
      </w:r>
      <w:r>
        <w:t>188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_Toc180665911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00" w:after="720"/>
      </w:pPr>
      <w:r>
        <w:t xml:space="preserve">Iron Ore (Mount Bruce) Agreement Act 1972 </w:t>
      </w:r>
    </w:p>
    <w:p>
      <w:pPr>
        <w:pStyle w:val="LongTitle"/>
        <w:spacing w:before="120"/>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spacing w:before="480"/>
        <w:rPr>
          <w:snapToGrid w:val="0"/>
        </w:rPr>
      </w:pPr>
      <w:bookmarkStart w:id="2" w:name="_Toc18066589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rPr>
        <w:t>.</w:t>
      </w:r>
    </w:p>
    <w:p>
      <w:pPr>
        <w:pStyle w:val="Heading5"/>
        <w:rPr>
          <w:snapToGrid w:val="0"/>
        </w:rPr>
      </w:pPr>
      <w:bookmarkStart w:id="3" w:name="_Toc180665893"/>
      <w:r>
        <w:rPr>
          <w:rStyle w:val="CharSectno"/>
        </w:rPr>
        <w:t>2</w:t>
      </w:r>
      <w:r>
        <w:rPr>
          <w:snapToGrid w:val="0"/>
        </w:rPr>
        <w:t>.</w:t>
      </w:r>
      <w:r>
        <w:rPr>
          <w:snapToGrid w:val="0"/>
        </w:rPr>
        <w:tab/>
        <w:t>Terms used</w:t>
      </w:r>
      <w:bookmarkEnd w:id="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1976 Variation Agreement</w:t>
      </w:r>
      <w:r>
        <w:t xml:space="preserve"> means the agreement a copy of which is set forth in the Second Schedule;</w:t>
      </w:r>
    </w:p>
    <w:p>
      <w:pPr>
        <w:pStyle w:val="Defstart"/>
      </w:pPr>
      <w:r>
        <w:tab/>
      </w:r>
      <w:r>
        <w:rPr>
          <w:rStyle w:val="CharDefText"/>
        </w:rPr>
        <w:t>1987 Variation Agreement</w:t>
      </w:r>
      <w:r>
        <w:t xml:space="preserve"> means the agreement a copy of which is set forth in the Third Schedule;</w:t>
      </w:r>
    </w:p>
    <w:p>
      <w:pPr>
        <w:pStyle w:val="Defstart"/>
      </w:pPr>
      <w:r>
        <w:tab/>
      </w:r>
      <w:r>
        <w:rPr>
          <w:rStyle w:val="CharDefText"/>
        </w:rPr>
        <w:t>2010 Variation Agreement</w:t>
      </w:r>
      <w:r>
        <w:t xml:space="preserve"> means the agreement a copy of which is set forth in the Fourth Schedule;</w:t>
      </w:r>
    </w:p>
    <w:p>
      <w:pPr>
        <w:pStyle w:val="Defstart"/>
      </w:pPr>
      <w:r>
        <w:tab/>
      </w:r>
      <w:r>
        <w:rPr>
          <w:rStyle w:val="CharDefText"/>
        </w:rPr>
        <w:t>2011 Variation Agreement</w:t>
      </w:r>
      <w:r>
        <w:t xml:space="preserve"> means the agreement a copy of which is set forth in the Fifth Schedule;</w:t>
      </w:r>
    </w:p>
    <w:p>
      <w:pPr>
        <w:pStyle w:val="Defstart"/>
      </w:pPr>
      <w:r>
        <w:tab/>
      </w:r>
      <w:r>
        <w:fldChar w:fldCharType="begin"/>
      </w:r>
      <w:r>
        <w:instrText xml:space="preserve"> LISTNUM DefinitionNumbers \l1 </w:instrText>
      </w:r>
      <w:r>
        <w:fldChar w:fldCharType="end"/>
      </w:r>
      <w:r>
        <w:rPr>
          <w:rStyle w:val="CharDefText"/>
        </w:rPr>
        <w:t>2024 Variation Agreement</w:t>
      </w:r>
      <w:r>
        <w:t xml:space="preserve"> means the agreement a copy of which is set forth in the Sixth Schedule;</w:t>
      </w:r>
    </w:p>
    <w:p>
      <w:pPr>
        <w:pStyle w:val="Defstart"/>
      </w:pPr>
      <w:r>
        <w:tab/>
      </w:r>
      <w:r>
        <w:rPr>
          <w:rStyle w:val="CharDefText"/>
        </w:rPr>
        <w:t>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3(1), also includes the Agreement as altered by </w:t>
      </w:r>
      <w:r>
        <w:lastRenderedPageBreak/>
        <w:t xml:space="preserve">the 1976 Variation Agreement, the 1987 Variation Agreement, the </w:t>
      </w:r>
      <w:r>
        <w:rPr>
          <w:i/>
          <w:iCs/>
        </w:rPr>
        <w:t>Iron Ore Agreements Legislation Amendment Act 2010</w:t>
      </w:r>
      <w:r>
        <w:t xml:space="preserve"> Part 6, the 2010 Variation Agreement, the 2011 Variation Agreement and the 2024 Variation Agreement;</w:t>
      </w:r>
    </w:p>
    <w:p>
      <w:pPr>
        <w:pStyle w:val="Defstart"/>
      </w:pPr>
      <w:r>
        <w:rPr>
          <w:b/>
        </w:rPr>
        <w:tab/>
      </w:r>
      <w:r>
        <w:rPr>
          <w:rStyle w:val="CharDefText"/>
        </w:rPr>
        <w:t>Company</w:t>
      </w:r>
      <w:r>
        <w:t xml:space="preserve"> has the same meaning as it has in, and for the purposes of, the Agreement.</w:t>
      </w:r>
    </w:p>
    <w:p>
      <w:pPr>
        <w:pStyle w:val="Footnotesection"/>
      </w:pPr>
      <w:r>
        <w:rPr>
          <w:b/>
        </w:rPr>
        <w:tab/>
      </w:r>
      <w:r>
        <w:t xml:space="preserve">[Section 2 amended: No. 94 of 1976 s. 2; No. 26 of 1987 s. 4; No. 61 of 2010 s. 12; No. 61 of 2011 s. 12; No. 38 of 2024 s. 19.] </w:t>
      </w:r>
    </w:p>
    <w:p>
      <w:pPr>
        <w:pStyle w:val="Heading5"/>
        <w:spacing w:before="240"/>
        <w:rPr>
          <w:snapToGrid w:val="0"/>
        </w:rPr>
      </w:pPr>
      <w:bookmarkStart w:id="4" w:name="_Toc180665894"/>
      <w:r>
        <w:rPr>
          <w:rStyle w:val="CharSectno"/>
        </w:rPr>
        <w:t>3</w:t>
      </w:r>
      <w:r>
        <w:rPr>
          <w:snapToGrid w:val="0"/>
        </w:rPr>
        <w:t>.</w:t>
      </w:r>
      <w:r>
        <w:rPr>
          <w:snapToGrid w:val="0"/>
        </w:rPr>
        <w:tab/>
        <w:t>Ratification of Agreement</w:t>
      </w:r>
      <w:bookmarkEnd w:id="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i/>
          <w:snapToGrid w:val="0"/>
          <w:vertAlign w:val="superscript"/>
        </w:rPr>
        <w:t> </w:t>
      </w:r>
      <w:r>
        <w:rPr>
          <w:snapToGrid w:val="0"/>
          <w:vertAlign w:val="superscript"/>
        </w:rPr>
        <w:t>1</w:t>
      </w:r>
      <w:r>
        <w:rPr>
          <w:snapToGrid w:val="0"/>
        </w:rPr>
        <w:t xml:space="preserve"> do not apply to any renewal of the rights of occupancy granted pursuant to subclause (1) of clause 4 of the Agreement.</w:t>
      </w:r>
    </w:p>
    <w:p>
      <w:pPr>
        <w:pStyle w:val="Heading5"/>
        <w:rPr>
          <w:snapToGrid w:val="0"/>
        </w:rPr>
      </w:pPr>
      <w:bookmarkStart w:id="5" w:name="_Toc180665895"/>
      <w:r>
        <w:rPr>
          <w:rStyle w:val="CharSectno"/>
        </w:rPr>
        <w:t>3A</w:t>
      </w:r>
      <w:r>
        <w:rPr>
          <w:snapToGrid w:val="0"/>
        </w:rPr>
        <w:t>.</w:t>
      </w:r>
      <w:r>
        <w:rPr>
          <w:snapToGrid w:val="0"/>
        </w:rPr>
        <w:tab/>
        <w:t>Ratification of Variation Agreement</w:t>
      </w:r>
      <w:bookmarkEnd w:id="5"/>
      <w:r>
        <w:rPr>
          <w:snapToGrid w:val="0"/>
        </w:rPr>
        <w:t xml:space="preserve"> </w:t>
      </w:r>
    </w:p>
    <w:p>
      <w:pPr>
        <w:pStyle w:val="Subsection"/>
        <w:rPr>
          <w:snapToGrid w:val="0"/>
        </w:rPr>
      </w:pPr>
      <w:r>
        <w:rPr>
          <w:snapToGrid w:val="0"/>
        </w:rPr>
        <w:tab/>
      </w:r>
      <w:r>
        <w:rPr>
          <w:snapToGrid w:val="0"/>
        </w:rPr>
        <w:tab/>
        <w:t>The 1976 Variation Agreement is ratified.</w:t>
      </w:r>
    </w:p>
    <w:p>
      <w:pPr>
        <w:pStyle w:val="Footnotesection"/>
      </w:pPr>
      <w:r>
        <w:tab/>
        <w:t xml:space="preserve">[Section 3A inserted: No. 94 of 1976 s. 3; amended: No. 26 of 1987 s. 5.] </w:t>
      </w:r>
    </w:p>
    <w:p>
      <w:pPr>
        <w:pStyle w:val="Heading5"/>
        <w:rPr>
          <w:snapToGrid w:val="0"/>
        </w:rPr>
      </w:pPr>
      <w:bookmarkStart w:id="6" w:name="_Toc180665896"/>
      <w:r>
        <w:rPr>
          <w:rStyle w:val="CharSectno"/>
        </w:rPr>
        <w:lastRenderedPageBreak/>
        <w:t>3B</w:t>
      </w:r>
      <w:r>
        <w:rPr>
          <w:snapToGrid w:val="0"/>
        </w:rPr>
        <w:t>.</w:t>
      </w:r>
      <w:r>
        <w:rPr>
          <w:snapToGrid w:val="0"/>
        </w:rPr>
        <w:tab/>
        <w:t>1987 Variation Agreement</w:t>
      </w:r>
      <w:bookmarkEnd w:id="6"/>
      <w:r>
        <w:rPr>
          <w:snapToGrid w:val="0"/>
        </w:rPr>
        <w:t xml:space="preserve"> </w:t>
      </w:r>
    </w:p>
    <w:p>
      <w:pPr>
        <w:pStyle w:val="Subsection"/>
        <w:rPr>
          <w:snapToGrid w:val="0"/>
        </w:rPr>
      </w:pPr>
      <w:r>
        <w:rPr>
          <w:snapToGrid w:val="0"/>
        </w:rPr>
        <w:tab/>
        <w:t>(1)</w:t>
      </w:r>
      <w:r>
        <w:rPr>
          <w:snapToGrid w:val="0"/>
        </w:rPr>
        <w:tab/>
        <w:t>The 1987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No. 26 of 1987 s. 6.] </w:t>
      </w:r>
    </w:p>
    <w:p>
      <w:pPr>
        <w:pStyle w:val="Heading5"/>
      </w:pPr>
      <w:bookmarkStart w:id="7" w:name="_Toc180665897"/>
      <w:r>
        <w:t>4A.</w:t>
      </w:r>
      <w:r>
        <w:tab/>
        <w:t>Variation of Agreement to increase rates of royalty</w:t>
      </w:r>
      <w:bookmarkEnd w:id="7"/>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keepNext/>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lastRenderedPageBreak/>
        <w:tab/>
        <w:t>(3)</w:t>
      </w:r>
      <w:r>
        <w:tab/>
        <w:t xml:space="preserve">Nothing in this section affects the amount of royalty payable under clause 12 of the Agreement in respect of any period before the commencement of the </w:t>
      </w:r>
      <w:r>
        <w:rPr>
          <w:i/>
        </w:rPr>
        <w:t>Iron Ore Agreements Legislation Amendment Act 2010</w:t>
      </w:r>
      <w:r>
        <w:t xml:space="preserve"> Part 6.</w:t>
      </w:r>
    </w:p>
    <w:p>
      <w:pPr>
        <w:pStyle w:val="Footnotesection"/>
      </w:pPr>
      <w:r>
        <w:tab/>
        <w:t xml:space="preserve">[Section 4A inserted: No. 34 of 2010 s. 13.] </w:t>
      </w:r>
    </w:p>
    <w:p>
      <w:pPr>
        <w:pStyle w:val="Heading5"/>
        <w:spacing w:before="240"/>
      </w:pPr>
      <w:bookmarkStart w:id="8" w:name="_Toc180665898"/>
      <w:r>
        <w:rPr>
          <w:rStyle w:val="CharSectno"/>
        </w:rPr>
        <w:t>4B</w:t>
      </w:r>
      <w:r>
        <w:t>.</w:t>
      </w:r>
      <w:r>
        <w:tab/>
        <w:t>2010 Variation Agreement</w:t>
      </w:r>
      <w:bookmarkEnd w:id="8"/>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r>
        <w:tab/>
        <w:t xml:space="preserve">[Section 4B inserted: No. 61 of 2010 s. 13.] </w:t>
      </w:r>
    </w:p>
    <w:p>
      <w:pPr>
        <w:pStyle w:val="Heading5"/>
        <w:spacing w:before="240"/>
      </w:pPr>
      <w:bookmarkStart w:id="9" w:name="_Toc180665899"/>
      <w:r>
        <w:rPr>
          <w:rStyle w:val="CharSectno"/>
        </w:rPr>
        <w:t>4C</w:t>
      </w:r>
      <w:r>
        <w:t>.</w:t>
      </w:r>
      <w:r>
        <w:tab/>
        <w:t>State empowered under clause 20E(9)(a)</w:t>
      </w:r>
      <w:bookmarkEnd w:id="9"/>
    </w:p>
    <w:p>
      <w:pPr>
        <w:pStyle w:val="Subsection"/>
      </w:pPr>
      <w:r>
        <w:tab/>
      </w:r>
      <w:r>
        <w:tab/>
        <w:t>The State has power in accordance with clause 20E(9)(a) of the Agreement.</w:t>
      </w:r>
    </w:p>
    <w:p>
      <w:pPr>
        <w:pStyle w:val="Footnotesection"/>
      </w:pPr>
      <w:r>
        <w:tab/>
        <w:t xml:space="preserve">[Section 4C inserted: No. 61 of 2010 s. 13.] </w:t>
      </w:r>
    </w:p>
    <w:p>
      <w:pPr>
        <w:pStyle w:val="Heading5"/>
      </w:pPr>
      <w:bookmarkStart w:id="10" w:name="_Toc180665900"/>
      <w:r>
        <w:rPr>
          <w:rStyle w:val="CharSectno"/>
        </w:rPr>
        <w:t>4D</w:t>
      </w:r>
      <w:r>
        <w:t>.</w:t>
      </w:r>
      <w:r>
        <w:tab/>
        <w:t>2011 Variation Agreement</w:t>
      </w:r>
      <w:bookmarkEnd w:id="10"/>
    </w:p>
    <w:p>
      <w:pPr>
        <w:pStyle w:val="Subsection"/>
      </w:pPr>
      <w:r>
        <w:tab/>
        <w:t>(1)</w:t>
      </w:r>
      <w:r>
        <w:tab/>
        <w:t>The 2011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2011 Variation Agreement is to operate and take effect despite any other Act or law.</w:t>
      </w:r>
    </w:p>
    <w:p>
      <w:pPr>
        <w:pStyle w:val="Footnotesection"/>
      </w:pPr>
      <w:r>
        <w:tab/>
        <w:t xml:space="preserve">[Section 4D inserted: No. 61 of 2011 s. 13.] </w:t>
      </w:r>
    </w:p>
    <w:p>
      <w:pPr>
        <w:pStyle w:val="Heading5"/>
      </w:pPr>
      <w:bookmarkStart w:id="11" w:name="_Toc180509802"/>
      <w:bookmarkStart w:id="12" w:name="_Toc180665901"/>
      <w:bookmarkStart w:id="13" w:name="_Hlk180660013"/>
      <w:r>
        <w:rPr>
          <w:rStyle w:val="CharSectno"/>
        </w:rPr>
        <w:t>4E</w:t>
      </w:r>
      <w:r>
        <w:t>.</w:t>
      </w:r>
      <w:r>
        <w:tab/>
        <w:t>2024 Variation Agreement</w:t>
      </w:r>
      <w:bookmarkEnd w:id="11"/>
      <w:bookmarkEnd w:id="12"/>
    </w:p>
    <w:p>
      <w:pPr>
        <w:pStyle w:val="Subsection"/>
      </w:pPr>
      <w:r>
        <w:tab/>
        <w:t>(1)</w:t>
      </w:r>
      <w:r>
        <w:tab/>
        <w:t>The 2024 Variation Agreement is ratified.</w:t>
      </w:r>
    </w:p>
    <w:p>
      <w:pPr>
        <w:pStyle w:val="Subsection"/>
      </w:pPr>
      <w:r>
        <w:tab/>
        <w:t>(2)</w:t>
      </w:r>
      <w:r>
        <w:tab/>
        <w:t>The implementation of the 2024 Variation Agreement is authorised.</w:t>
      </w:r>
    </w:p>
    <w:p>
      <w:pPr>
        <w:pStyle w:val="Subsection"/>
      </w:pPr>
      <w:r>
        <w:lastRenderedPageBreak/>
        <w:tab/>
        <w:t>(3)</w:t>
      </w:r>
      <w:r>
        <w:tab/>
        <w:t xml:space="preserve">Without limiting or otherwise affecting the application of the </w:t>
      </w:r>
      <w:r>
        <w:rPr>
          <w:i/>
        </w:rPr>
        <w:t>Government Agreements Act 1979</w:t>
      </w:r>
      <w:r>
        <w:t>, the 2024 Variation Agreement operates and takes effect despite any enactment or other law.</w:t>
      </w:r>
      <w:bookmarkEnd w:id="13"/>
    </w:p>
    <w:p>
      <w:pPr>
        <w:pStyle w:val="Footnotesection"/>
      </w:pPr>
      <w:r>
        <w:tab/>
        <w:t xml:space="preserve">[Section 4E inserted: No. 38 of 2024 s. 20.] </w:t>
      </w:r>
    </w:p>
    <w:p>
      <w:pPr>
        <w:pStyle w:val="Heading5"/>
        <w:spacing w:before="240"/>
        <w:rPr>
          <w:snapToGrid w:val="0"/>
        </w:rPr>
      </w:pPr>
      <w:bookmarkStart w:id="14" w:name="_Toc180665902"/>
      <w:r>
        <w:rPr>
          <w:rStyle w:val="CharSectno"/>
        </w:rPr>
        <w:t>4</w:t>
      </w:r>
      <w:r>
        <w:rPr>
          <w:snapToGrid w:val="0"/>
        </w:rPr>
        <w:t>.</w:t>
      </w:r>
      <w:r>
        <w:rPr>
          <w:snapToGrid w:val="0"/>
        </w:rPr>
        <w:tab/>
        <w:t>By</w:t>
      </w:r>
      <w:r>
        <w:rPr>
          <w:snapToGrid w:val="0"/>
        </w:rPr>
        <w:noBreakHyphen/>
        <w:t>laws</w:t>
      </w:r>
      <w:bookmarkEnd w:id="14"/>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keepNext/>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2</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ageBreakBefore w:val="0"/>
        <w:spacing w:before="280"/>
      </w:pPr>
      <w:bookmarkStart w:id="15" w:name="_Toc180659218"/>
      <w:bookmarkStart w:id="16" w:name="_Toc180662515"/>
      <w:bookmarkStart w:id="17" w:name="_Toc180665801"/>
      <w:bookmarkStart w:id="18" w:name="_Toc180665903"/>
      <w:r>
        <w:rPr>
          <w:rStyle w:val="CharSchNo"/>
        </w:rPr>
        <w:lastRenderedPageBreak/>
        <w:t>First Schedule</w:t>
      </w:r>
      <w:r>
        <w:t xml:space="preserve"> — </w:t>
      </w:r>
      <w:r>
        <w:rPr>
          <w:rStyle w:val="CharSchText"/>
        </w:rPr>
        <w:t>Iron Ore (Mount Bruce) Agreement</w:t>
      </w:r>
      <w:bookmarkEnd w:id="15"/>
      <w:bookmarkEnd w:id="16"/>
      <w:bookmarkEnd w:id="17"/>
      <w:bookmarkEnd w:id="18"/>
    </w:p>
    <w:p>
      <w:pPr>
        <w:pStyle w:val="yShoulderClause"/>
        <w:rPr>
          <w:snapToGrid w:val="0"/>
        </w:rPr>
      </w:pPr>
      <w:r>
        <w:rPr>
          <w:snapToGrid w:val="0"/>
        </w:rPr>
        <w:t>[s. 2]</w:t>
      </w:r>
    </w:p>
    <w:p>
      <w:pPr>
        <w:pStyle w:val="yFootnoteheading"/>
        <w:spacing w:after="240"/>
      </w:pPr>
      <w:r>
        <w:tab/>
        <w:t>[Heading amended: No. 19 of 2010 s. 4.]</w:t>
      </w:r>
    </w:p>
    <w:p>
      <w:pPr>
        <w:pStyle w:val="yMiscellaneousBody"/>
        <w:spacing w:before="360"/>
      </w:pPr>
      <w:r>
        <w:t>THIS AGREEMENT under Seal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one part and MOUNT BRUCE MINING PTY. LIMITED a company incorporated under the </w:t>
      </w:r>
      <w:r>
        <w:rPr>
          <w:i/>
        </w:rPr>
        <w:t>Companies Act 1961</w:t>
      </w:r>
      <w:r>
        <w:t xml:space="preserve"> of the said State and having its registered office at 191 St. George’s Terrace Perth (hereinafter called “the Company” which expression will include the successors and assigns of the Company) of the other part.</w:t>
      </w:r>
    </w:p>
    <w:p>
      <w:pPr>
        <w:pStyle w:val="yMiscellaneousBody"/>
        <w:spacing w:before="360"/>
      </w:pPr>
      <w:r>
        <w:t>WHEREAS — </w:t>
      </w:r>
    </w:p>
    <w:p>
      <w:pPr>
        <w:pStyle w:val="yMiscellaneousBody"/>
        <w:tabs>
          <w:tab w:val="left" w:pos="284"/>
        </w:tabs>
        <w:ind w:left="851" w:hanging="851"/>
      </w:pPr>
      <w:r>
        <w:tab/>
        <w:t>(a)</w:t>
      </w:r>
      <w:r>
        <w:tab/>
        <w:t>The Company and Hamersley are satisfied from investigations which prior to 1971 cost over three million dollars ($3,000,000), that the mining areas defined in clause 1 hereof contain iron ore of tonnages and grades sufficient to warrant economic recovery and marketing;</w:t>
      </w:r>
    </w:p>
    <w:p>
      <w:pPr>
        <w:pStyle w:val="yMiscellaneousBody"/>
        <w:tabs>
          <w:tab w:val="left" w:pos="284"/>
        </w:tabs>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360"/>
      </w:pPr>
      <w:r>
        <w:t>NOW THIS AGREEMENT WITNESSETH — </w:t>
      </w:r>
    </w:p>
    <w:p>
      <w:pPr>
        <w:pStyle w:val="yMiscellaneousBody"/>
        <w:tabs>
          <w:tab w:val="left" w:pos="567"/>
        </w:tabs>
      </w:pPr>
      <w:r>
        <w:t>1.</w:t>
      </w:r>
      <w:r>
        <w:tab/>
        <w:t>In this Agreement subject to the context — </w:t>
      </w:r>
    </w:p>
    <w:p>
      <w:pPr>
        <w:pStyle w:val="yMiscellaneousBody"/>
        <w:tabs>
          <w:tab w:val="left" w:pos="851"/>
        </w:tabs>
        <w:ind w:left="1276" w:hanging="1276"/>
      </w:pPr>
      <w:r>
        <w:tab/>
        <w:t>“approve” “approval” “consent” or “direct” means approve, approval, consent or direct in writing as the case may be;</w:t>
      </w:r>
    </w:p>
    <w:p>
      <w:pPr>
        <w:pStyle w:val="yMiscellaneousBody"/>
        <w:tabs>
          <w:tab w:val="left" w:pos="851"/>
        </w:tabs>
        <w:ind w:left="1276" w:hanging="1276"/>
      </w:pPr>
      <w:r>
        <w:rPr>
          <w:b/>
        </w:rPr>
        <w:tab/>
      </w:r>
      <w:r>
        <w:t>“associated company” means — </w:t>
      </w:r>
    </w:p>
    <w:p>
      <w:pPr>
        <w:pStyle w:val="yMiscellaneousBody"/>
        <w:tabs>
          <w:tab w:val="left" w:pos="1276"/>
        </w:tabs>
        <w:spacing w:before="120"/>
        <w:ind w:left="1701" w:hanging="1701"/>
      </w:pPr>
      <w:r>
        <w:tab/>
        <w:t>(a)</w:t>
      </w:r>
      <w:r>
        <w:tab/>
        <w:t xml:space="preserve">any company notified in writing by the Company to the Minister which is incorporated in the United Kingdom the </w:t>
      </w:r>
      <w:r>
        <w:lastRenderedPageBreak/>
        <w:t>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promoted by the Company for all or any of the purposes of this Agreement and in which the Company holds not less than two million dollars ($2,000,000) of the issued ordinary share capital;</w:t>
      </w:r>
    </w:p>
    <w:p>
      <w:pPr>
        <w:pStyle w:val="yMiscellaneousBody"/>
        <w:tabs>
          <w:tab w:val="right" w:pos="2268"/>
          <w:tab w:val="left" w:pos="2552"/>
        </w:tabs>
        <w:ind w:left="2552" w:hanging="2552"/>
      </w:pPr>
      <w:r>
        <w:tab/>
        <w:t>(iii)</w:t>
      </w:r>
      <w:r>
        <w:tab/>
        <w:t>a company in which the Company or Hamersley holds not less than twenty per cent (20%) of the issued ordinary share capital; or</w:t>
      </w:r>
    </w:p>
    <w:p>
      <w:pPr>
        <w:pStyle w:val="yMiscellaneousBody"/>
        <w:tabs>
          <w:tab w:val="right" w:pos="2268"/>
          <w:tab w:val="left" w:pos="2552"/>
        </w:tabs>
        <w:ind w:left="2552" w:hanging="2552"/>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keepLines/>
        <w:tabs>
          <w:tab w:val="left" w:pos="851"/>
        </w:tabs>
        <w:ind w:left="1276" w:hanging="1276"/>
      </w:pPr>
      <w:r>
        <w:rPr>
          <w:b/>
        </w:rPr>
        <w:lastRenderedPageBreak/>
        <w:tab/>
      </w:r>
      <w:r>
        <w:t>“Company’s wharf” means any wharf constructed by or on behalf of the Company pursuant to this Agreement for the shipment of ore from the mineral lease any wharf established by Hamersley at Dampier in the said State or any temporary wharf for the time being approved by the Minister as the Company’s wharf for the purposes hereof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keepNext/>
        <w:tabs>
          <w:tab w:val="left" w:pos="1276"/>
          <w:tab w:val="left" w:pos="1701"/>
        </w:tabs>
        <w:ind w:left="2268" w:hanging="2268"/>
      </w:pPr>
      <w:r>
        <w:lastRenderedPageBreak/>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such other costs and charges at the Minister may in his discretion consider reasonable in respect of any shipment or sale.</w:t>
      </w:r>
    </w:p>
    <w:p>
      <w:pPr>
        <w:pStyle w:val="yMiscellaneousBody"/>
        <w:tabs>
          <w:tab w:val="left" w:pos="1276"/>
        </w:tabs>
        <w:ind w:left="1276" w:hanging="1276"/>
      </w:pPr>
      <w:r>
        <w:tab/>
        <w:t>For the purposes of this definition — </w:t>
      </w:r>
    </w:p>
    <w:p>
      <w:pPr>
        <w:pStyle w:val="yMiscellaneousBody"/>
        <w:tabs>
          <w:tab w:val="left" w:pos="1276"/>
          <w:tab w:val="left" w:pos="1701"/>
        </w:tabs>
        <w:ind w:left="2268" w:hanging="2268"/>
      </w:pPr>
      <w:r>
        <w:tab/>
      </w:r>
      <w:r>
        <w:tab/>
        <w:t>(a)</w:t>
      </w:r>
      <w:r>
        <w:tab/>
        <w:t>The Minister may (in respect of costs or charges as set out in items (1) to (7) inclusive of this definition) notify the Company in writing that in respect of any shipment or sale he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w:t>
      </w:r>
      <w:r>
        <w:lastRenderedPageBreak/>
        <w:t xml:space="preserve">determination the Minister shall have regard to such matters as the parties to and the </w:t>
      </w:r>
      <w:r>
        <w:rPr>
          <w:i/>
        </w:rPr>
        <w:t>bona fide</w:t>
      </w:r>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“mineral lease” means the mineral lease referred to in sub</w:t>
      </w:r>
      <w:r>
        <w:noBreakHyphen/>
        <w:t>clause (2) of clause 4 hereof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 hereto for the purpose of identification;</w:t>
      </w:r>
    </w:p>
    <w:p>
      <w:pPr>
        <w:pStyle w:val="yMiscellaneousBody"/>
        <w:tabs>
          <w:tab w:val="left" w:pos="851"/>
        </w:tabs>
        <w:ind w:left="1276" w:hanging="1276"/>
      </w:pPr>
      <w:r>
        <w:rPr>
          <w:b/>
        </w:rPr>
        <w:tab/>
      </w: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t>five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lastRenderedPageBreak/>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 hereof;</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“ton” means a ton of two thousand two hundred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lastRenderedPageBreak/>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851"/>
        </w:tabs>
        <w:ind w:left="1276" w:hanging="1276"/>
      </w:pPr>
      <w:r>
        <w:tab/>
        <w:t>power given under any clause of this Agreement other than clause 52 hereof to extend any period or date shall be without prejudice to the power of the Minister under the said Clause 52;</w:t>
      </w:r>
    </w:p>
    <w:p>
      <w:pPr>
        <w:pStyle w:val="yMiscellaneousBody"/>
        <w:tabs>
          <w:tab w:val="left" w:pos="851"/>
        </w:tabs>
        <w:ind w:left="1276" w:hanging="1276"/>
      </w:pPr>
      <w:r>
        <w:tab/>
        <w:t>marginal notes shall not affect the interpretation or construction hereof</w:t>
      </w:r>
      <w:r>
        <w:rPr>
          <w:vertAlign w:val="superscript"/>
        </w:rPr>
        <w:t> 3</w:t>
      </w:r>
      <w:r>
        <w:t>;</w:t>
      </w:r>
    </w:p>
    <w:p>
      <w:pPr>
        <w:pStyle w:val="yMiscellaneousBody"/>
        <w:spacing w:before="240"/>
        <w:rPr>
          <w:vertAlign w:val="superscript"/>
        </w:rPr>
      </w:pPr>
      <w:r>
        <w:rPr>
          <w:b/>
        </w:rPr>
        <w:t>Initial Obligations of State</w:t>
      </w:r>
      <w:r>
        <w:rPr>
          <w:vertAlign w:val="superscript"/>
        </w:rPr>
        <w:t xml:space="preserve"> 3</w:t>
      </w:r>
    </w:p>
    <w:p>
      <w:pPr>
        <w:pStyle w:val="yMiscellaneousBody"/>
        <w:tabs>
          <w:tab w:val="left" w:pos="567"/>
        </w:tabs>
      </w:pPr>
      <w:r>
        <w:t>2.</w:t>
      </w:r>
      <w:r>
        <w:tab/>
        <w:t>The State shall — </w:t>
      </w:r>
    </w:p>
    <w:p>
      <w:pPr>
        <w:pStyle w:val="yMiscellaneousBody"/>
        <w:tabs>
          <w:tab w:val="left" w:pos="1134"/>
        </w:tabs>
        <w:ind w:left="1701" w:hanging="1843"/>
      </w:pPr>
      <w:r>
        <w:tab/>
        <w:t>(a)</w:t>
      </w:r>
      <w:r>
        <w:tab/>
        <w:t>introduce and sponsor a Bill in the Parliament of Western Australia to ratify this Agreement and endeavour to secure its passage;</w:t>
      </w:r>
    </w:p>
    <w:p>
      <w:pPr>
        <w:pStyle w:val="yMiscellaneousBody"/>
        <w:tabs>
          <w:tab w:val="left" w:pos="1134"/>
        </w:tabs>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3</w:t>
      </w:r>
    </w:p>
    <w:p>
      <w:pPr>
        <w:pStyle w:val="yMiscellaneousBody"/>
        <w:tabs>
          <w:tab w:val="left" w:pos="567"/>
          <w:tab w:val="left" w:pos="1134"/>
        </w:tabs>
      </w:pPr>
      <w:r>
        <w:t>3.</w:t>
      </w:r>
      <w:r>
        <w:tab/>
        <w:t>(1)</w:t>
      </w:r>
      <w:r>
        <w:tab/>
        <w:t>Sub</w:t>
      </w:r>
      <w:r>
        <w:noBreakHyphen/>
        <w:t>clause (2) of clause 3 hereof and the subsequent clauses (other than clauses 52, 54 and 55) of this Agreement shall not operate unless and until — </w:t>
      </w:r>
    </w:p>
    <w:p>
      <w:pPr>
        <w:pStyle w:val="yMiscellaneousBody"/>
        <w:tabs>
          <w:tab w:val="left" w:pos="1134"/>
          <w:tab w:val="left" w:pos="1701"/>
        </w:tabs>
        <w:ind w:left="1701" w:hanging="1701"/>
      </w:pPr>
      <w:r>
        <w:tab/>
        <w:t>(a)</w:t>
      </w:r>
      <w:r>
        <w:tab/>
        <w:t>the Bill to ratify this Agreement as referred to in paragraph (a) of clause 2 hereof is passed as an Act before the 30th day of June 1972 or such later date if any as the parties hereto may mutually agree upon; and</w:t>
      </w:r>
    </w:p>
    <w:p>
      <w:pPr>
        <w:pStyle w:val="yMiscellaneousBody"/>
        <w:tabs>
          <w:tab w:val="left" w:pos="1134"/>
          <w:tab w:val="left" w:pos="1701"/>
        </w:tabs>
        <w:ind w:left="1701" w:hanging="1701"/>
      </w:pPr>
      <w:r>
        <w:tab/>
        <w:t>(b)</w:t>
      </w:r>
      <w:r>
        <w:tab/>
        <w:t xml:space="preserve">Bills to ratify each of the agreements referred to in the First Schedule hereto are passed as Acts before the 30th day of </w:t>
      </w:r>
      <w:r>
        <w:lastRenderedPageBreak/>
        <w:t>June 1972 or such later date if any as the parties hereto may mutually agree upon.</w:t>
      </w:r>
    </w:p>
    <w:p>
      <w:pPr>
        <w:pStyle w:val="yMiscellaneousBody"/>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spacing w:before="180"/>
      </w:pPr>
      <w:r>
        <w:tab/>
        <w:t>(2)</w:t>
      </w:r>
      <w:r>
        <w:tab/>
        <w:t>The following provisions of this Agreement shall notwithstanding the provisions of any Act or law operate and take effect namely — </w:t>
      </w:r>
    </w:p>
    <w:p>
      <w:pPr>
        <w:pStyle w:val="yMiscellaneousBody"/>
        <w:tabs>
          <w:tab w:val="left" w:pos="1134"/>
          <w:tab w:val="left" w:pos="1701"/>
        </w:tabs>
        <w:spacing w:before="180"/>
        <w:ind w:left="1701" w:hanging="1701"/>
      </w:pPr>
      <w:r>
        <w:tab/>
        <w:t>(a)</w:t>
      </w:r>
      <w:r>
        <w:tab/>
        <w:t>the provisions of clauses 4 and 7, the proviso to paragraph (a) of sub</w:t>
      </w:r>
      <w:r>
        <w:noBreakHyphen/>
        <w:t>clause (1) of clause 12, sub</w:t>
      </w:r>
      <w:r>
        <w:noBreakHyphen/>
        <w:t>clause (2) of clause 12, clauses 15, 16, 17, 18, 24, 25, 26, 27, 29, 44, 46, 47, 51, 52, 53, 54 and 55;</w:t>
      </w:r>
    </w:p>
    <w:p>
      <w:pPr>
        <w:pStyle w:val="yMiscellaneousBody"/>
        <w:tabs>
          <w:tab w:val="left" w:pos="1134"/>
          <w:tab w:val="left" w:pos="1701"/>
        </w:tabs>
        <w:spacing w:before="1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spacing w:before="180"/>
        <w:ind w:left="1701" w:hanging="1701"/>
      </w:pPr>
      <w:r>
        <w:tab/>
        <w:t>(c)</w:t>
      </w:r>
      <w:r>
        <w:tab/>
        <w:t>no future Act of the said State will operate to increase the Company’s liabilities or obligations hereunder with respect to rents or royalties; and</w:t>
      </w:r>
    </w:p>
    <w:p>
      <w:pPr>
        <w:pStyle w:val="yMiscellaneousBody"/>
        <w:tabs>
          <w:tab w:val="left" w:pos="1134"/>
          <w:tab w:val="left" w:pos="1701"/>
        </w:tabs>
        <w:spacing w:before="180"/>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3</w:t>
      </w:r>
    </w:p>
    <w:p>
      <w:pPr>
        <w:pStyle w:val="yMiscellaneousBody"/>
        <w:tabs>
          <w:tab w:val="left" w:pos="567"/>
          <w:tab w:val="left" w:pos="1134"/>
        </w:tabs>
        <w:spacing w:before="180"/>
      </w:pPr>
      <w:r>
        <w:t>4.</w:t>
      </w:r>
      <w:r>
        <w:tab/>
        <w:t>(1)</w:t>
      </w:r>
      <w:r>
        <w:tab/>
        <w:t>The State shall forthwith (subject to the surrender of the rights of occupancy as referred to in sub</w:t>
      </w:r>
      <w:r>
        <w:noBreakHyphen/>
        <w:t xml:space="preserve">clause (2) of clause 2 of the Agreement firstly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a rate of eight dollars ($8) per square mile per annum payable quarterly in advance for </w:t>
      </w:r>
      <w:r>
        <w:lastRenderedPageBreak/>
        <w:t>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 xml:space="preserve">on the date of grant of a mineral lease to the Company under subclause (2) of this clause;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spacing w:before="220"/>
        <w:rPr>
          <w:b/>
        </w:rPr>
      </w:pPr>
      <w:r>
        <w:rPr>
          <w:b/>
        </w:rPr>
        <w:t>Mineral lease</w:t>
      </w:r>
      <w:r>
        <w:rPr>
          <w:vertAlign w:val="superscript"/>
        </w:rPr>
        <w:t> 3</w:t>
      </w:r>
    </w:p>
    <w:p>
      <w:pPr>
        <w:pStyle w:val="yMiscellaneousBody"/>
        <w:tabs>
          <w:tab w:val="left" w:pos="567"/>
          <w:tab w:val="left" w:pos="1134"/>
        </w:tabs>
      </w:pPr>
      <w:r>
        <w:tab/>
        <w:t>(2)</w:t>
      </w:r>
      <w:r>
        <w:tab/>
        <w:t>The Company may at any time after the grant to it of the said rights of occupancy and before the end of year 2 apply for a mineral lease of any part or parts (not exceeding in total area three hundred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If by the end of year 2 the Company has not applied for a mineral lease as hereinbefore provided this Agreement shall cease and determine subject however to the provisions of sub</w:t>
      </w:r>
      <w:r>
        <w:noBreakHyphen/>
        <w:t>clause (13) of clause 5 and clause 22 hereof.</w:t>
      </w:r>
    </w:p>
    <w:p>
      <w:pPr>
        <w:pStyle w:val="yMiscellaneousBody"/>
        <w:spacing w:before="220"/>
        <w:rPr>
          <w:b/>
        </w:rPr>
      </w:pPr>
      <w:r>
        <w:rPr>
          <w:b/>
        </w:rPr>
        <w:t>Proposals of the Company</w:t>
      </w:r>
      <w:r>
        <w:rPr>
          <w:vertAlign w:val="superscript"/>
        </w:rPr>
        <w:t> 3</w:t>
      </w:r>
    </w:p>
    <w:p>
      <w:pPr>
        <w:pStyle w:val="yMiscellaneousBody"/>
        <w:tabs>
          <w:tab w:val="left" w:pos="567"/>
          <w:tab w:val="left" w:pos="1134"/>
        </w:tabs>
      </w:pPr>
      <w:r>
        <w:lastRenderedPageBreak/>
        <w:t>5.</w:t>
      </w:r>
      <w:r>
        <w:tab/>
        <w:t>(1)</w:t>
      </w:r>
      <w:r>
        <w:tab/>
        <w:t>The Company’s obligations to submit proposals under sub</w:t>
      </w:r>
      <w:r>
        <w:noBreakHyphen/>
        <w:t>clause (3) of this clause and its obligations under clause 6 paragraph (n) of sub</w:t>
      </w:r>
      <w:r>
        <w:noBreakHyphen/>
        <w:t>clause (1) of clause 12 and clause 13 hereof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one per cent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 hereof or (after a mineral lease has been granted under sub</w:t>
      </w:r>
      <w:r>
        <w:noBreakHyphen/>
        <w:t>clause (2) of the said clause 4) at a time when the Company is the holder of the said mineral lease; or</w:t>
      </w:r>
    </w:p>
    <w:p>
      <w:pPr>
        <w:pStyle w:val="yMiscellaneousBody"/>
        <w:tabs>
          <w:tab w:val="left" w:pos="1134"/>
        </w:tabs>
        <w:ind w:left="1701" w:hanging="1701"/>
      </w:pPr>
      <w:r>
        <w:tab/>
        <w:t>(b)</w:t>
      </w:r>
      <w:r>
        <w:tab/>
        <w:t>the said rights of occupancy cease to be held by the Company or any one or more of Hamersley, an associated company of Hamersley or associated companies of Hamersley (otherwise than by reason of the expiry thereof) or (after the said mineral lease has been granted as aforesaid) the said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If hereafter either of the events mentioned in sub</w:t>
      </w:r>
      <w:r>
        <w:noBreakHyphen/>
        <w:t>clause (1) of this clause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lastRenderedPageBreak/>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ind w:left="2268" w:hanging="2268"/>
      </w:pPr>
      <w:r>
        <w:tab/>
      </w:r>
      <w:r>
        <w:tab/>
        <w:t>(vi)</w:t>
      </w:r>
      <w:r>
        <w:tab/>
        <w:t>metallurgical and market research.</w:t>
      </w:r>
    </w:p>
    <w:p>
      <w:pPr>
        <w:pStyle w:val="yMiscellaneousBody"/>
        <w:tabs>
          <w:tab w:val="left" w:pos="1134"/>
        </w:tabs>
        <w:ind w:left="1701" w:hanging="1701"/>
      </w:pPr>
      <w:r>
        <w:tab/>
        <w:t>(b)</w:t>
      </w:r>
      <w:r>
        <w:tab/>
        <w:t>The Company shall collaborate with and keep the State fully informed with quarterly reports as to the progress and results of the Company’s operations under paragraph (a) of this sub</w:t>
      </w:r>
      <w:r>
        <w:noBreakHyphen/>
        <w:t>clause.  The Company shall furnish the Minister with copies of all reports received by it from consultants in connection with the matters referred to in paragraph (a) of this sub</w:t>
      </w:r>
      <w:r>
        <w:noBreakHyphen/>
        <w:t>clause and with copies of all findings made and reports prepared by it.</w:t>
      </w:r>
    </w:p>
    <w:p>
      <w:pPr>
        <w:pStyle w:val="yMiscellaneousBody"/>
        <w:tabs>
          <w:tab w:val="left" w:pos="1134"/>
        </w:tabs>
        <w:ind w:left="1701" w:hanging="1701"/>
      </w:pPr>
      <w:r>
        <w:tab/>
        <w:t>(c)</w:t>
      </w:r>
      <w:r>
        <w:tab/>
        <w:t>If the State concurrently carries out its own investigations and reconnaissances in regard to all or any of the matters mentioned in paragraph (a) of this sub</w:t>
      </w:r>
      <w:r>
        <w:noBreakHyphen/>
        <w:t>clause or any port site the Company shall co</w:t>
      </w:r>
      <w:r>
        <w:noBreakHyphen/>
        <w:t>operate with the State therein and so far as reasonably practicable will consult with the representatives or officers of the State and make full disclosures and expressions of opinion regarding matters referred to in this sub</w:t>
      </w:r>
      <w:r>
        <w:noBreakHyphen/>
        <w:t>paragraph.</w:t>
      </w:r>
    </w:p>
    <w:p>
      <w:pPr>
        <w:pStyle w:val="yMiscellaneousBody"/>
        <w:tabs>
          <w:tab w:val="left" w:pos="1134"/>
        </w:tabs>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w:t>
      </w:r>
      <w:r>
        <w:lastRenderedPageBreak/>
        <w:t>engineers to have full regard for the general development of the port with a view to the reasonable use by others of the port and the Company will furnish to the State copies of such report and recommendations.  When submitting to the Minister detailed proposals as referred to in sub</w:t>
      </w:r>
      <w:r>
        <w:noBreakHyphen/>
        <w:t>clause (3) of this clause hereof in regard to the matters mentioned in this paragraph the Company will so far as reasonably practicable ensure that the detailed proposals — </w:t>
      </w:r>
    </w:p>
    <w:p>
      <w:pPr>
        <w:pStyle w:val="yMiscellaneousBody"/>
        <w:tabs>
          <w:tab w:val="left" w:pos="1134"/>
          <w:tab w:val="right" w:pos="1985"/>
        </w:tabs>
        <w:ind w:left="2268" w:hanging="2268"/>
      </w:pPr>
      <w:r>
        <w:tab/>
      </w:r>
      <w:r>
        <w:tab/>
        <w:t>(i)</w:t>
      </w:r>
      <w:r>
        <w:tab/>
        <w:t>do not materially depart from the report and recommendation of such engineers;</w:t>
      </w:r>
    </w:p>
    <w:p>
      <w:pPr>
        <w:pStyle w:val="yMiscellaneousBody"/>
        <w:keepNext/>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t>If hereafter either of the events mentioned in sub</w:t>
      </w:r>
      <w:r>
        <w:noBreakHyphen/>
        <w:t>clause (1) of this clause occurs but subject to the provisions of sub</w:t>
      </w:r>
      <w:r>
        <w:noBreakHyphen/>
        <w:t>clause (10) of this clause the Company shall by the end of the period of three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 aforesaid,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w:t>
      </w:r>
      <w:r>
        <w:lastRenderedPageBreak/>
        <w:t>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thousand (60,000) tons;</w:t>
      </w:r>
    </w:p>
    <w:p>
      <w:pPr>
        <w:pStyle w:val="yMiscellaneousBody"/>
        <w:keepLines/>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spacing w:before="180"/>
      </w:pPr>
      <w:r>
        <w:lastRenderedPageBreak/>
        <w:tab/>
        <w:t>(4)</w:t>
      </w:r>
      <w:r>
        <w:tab/>
        <w:t>The Company shall have the right to submit to the Minister its detailed proposals aforesaid in regard to a matter or matters the subject of any of the sub</w:t>
      </w:r>
      <w:r>
        <w:noBreakHyphen/>
        <w:t>paragraphs numbered (a) to (n) inclusive of sub</w:t>
      </w:r>
      <w:r>
        <w:noBreakHyphen/>
        <w:t>clause (3) of this clause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spacing w:before="180"/>
      </w:pPr>
      <w:r>
        <w:tab/>
        <w:t>(5)</w:t>
      </w:r>
      <w:r>
        <w:tab/>
        <w:t>If the Company proposes initially to utilise for the shipment of iron ore some port other than the said port established by Hamersley it shall notwithstanding sub</w:t>
      </w:r>
      <w:r>
        <w:noBreakHyphen/>
        <w:t>clause (4) of this clause submit as its first proposals proposals for the site for that port and the Minister will within two (2) months after receipt of the proposals give to the Company notice of his approval thereof or otherwise.  If the Minister does not approve the proposals then he shall within three (3) months after the giving of his notice submit alternative proposals for another site for the port.  If the said site proposed by the Minister is not within two (2) months accepted by the Company by notice to the State the State shall as hereinafter provided permit the development and use (</w:t>
      </w:r>
      <w:r>
        <w:rPr>
          <w:i/>
        </w:rPr>
        <w:t>inter alia</w:t>
      </w:r>
      <w:r>
        <w:t>) for the purpose of this Agreement of a port at Legendre and the Company may within three (3) months after the expiration of the period of two (2) months last mentioned submit to the Minister proposals for the development an use of a port at Legendre as aforesaid (including proposals as to the matters mentioned in sub</w:t>
      </w:r>
      <w:r>
        <w:noBreakHyphen/>
        <w:t>paragraph (ii) of paragraph (a) of sub</w:t>
      </w:r>
      <w:r>
        <w:noBreakHyphen/>
        <w:t>clause (3) of this clause)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two (2) months after receipt of the proposals the Minister shall give to the Company notice of his approval or otherwise in respect thereof and shall be at liberty to specify in such notice such alterations to the proposals as are fair and reasonable having regard to the interests of the Company and any other party nominated as aforesaid (including alterations which are fair and reasonable as aforesaid and which involve the participation in such development and use by another party or other parties nominated by the Minister).  If the Minister specifies any such alterations then the Company may subject to the provisions of sub</w:t>
      </w:r>
      <w:r>
        <w:noBreakHyphen/>
        <w:t xml:space="preserve">clause (6) of this clause elect by notice to the State to refer to arbitration and then two (2) months thereafter shall refer to arbitration as provided in clause 53 hereof any dispute as to whether the alterations specified by the Minister are fair and reasonable as aforesaid.  If the Company refers to arbitration any such dispute but by the award on arbitration the question is decided in favour of the </w:t>
      </w:r>
      <w:r>
        <w:lastRenderedPageBreak/>
        <w:t>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two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 as aforesaid as to a site for the port (other than at Legendre);</w:t>
      </w:r>
    </w:p>
    <w:p>
      <w:pPr>
        <w:pStyle w:val="yMiscellaneousBody"/>
        <w:tabs>
          <w:tab w:val="left" w:pos="567"/>
          <w:tab w:val="right" w:pos="1418"/>
        </w:tabs>
        <w:ind w:left="1701" w:hanging="1701"/>
      </w:pPr>
      <w:r>
        <w:tab/>
      </w:r>
      <w:r>
        <w:tab/>
        <w:t>(ii)</w:t>
      </w:r>
      <w:r>
        <w:tab/>
        <w:t>proposals submitted as aforesaid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t>two (2) months after the Minister specifies alterations to proposals submitted as aforesaid in relation to Legendre (if the Company fails to refer to arbitration as aforesaid any dispute in relation thereto) or, the Company having referred such a dispute to arbitration, after the award on arbitration (as the case may be)</w:t>
      </w:r>
    </w:p>
    <w:p>
      <w:pPr>
        <w:pStyle w:val="yMiscellaneousBody"/>
        <w:spacing w:before="180"/>
      </w:pPr>
      <w:r>
        <w:t>whichever is the earliest, elect by notice to the State to utilise for the shipment of iron ore the port established by Hamersley at Dampier aforesaid and thereupon but without prejudice to the provisions of sub</w:t>
      </w:r>
      <w:r>
        <w:noBreakHyphen/>
        <w:t>clause (9) of this clause sub</w:t>
      </w:r>
      <w:r>
        <w:noBreakHyphen/>
        <w:t>clauses (3) and (7) of this clause shall be read and construed as if the Company had initially proposed so to utilise the said port established by Hamersley and the Company shall submit to the Minister its detailed proposals as required pursuant to subclause (3) of this clause.</w:t>
      </w:r>
    </w:p>
    <w:p>
      <w:pPr>
        <w:pStyle w:val="yMiscellaneousBody"/>
        <w:tabs>
          <w:tab w:val="left" w:pos="567"/>
          <w:tab w:val="left" w:pos="1134"/>
        </w:tabs>
        <w:spacing w:before="180"/>
      </w:pPr>
      <w:r>
        <w:tab/>
        <w:t>(6)</w:t>
      </w:r>
      <w:r>
        <w:tab/>
        <w:t xml:space="preserve">Notwithstanding anything contained in this Agreement the Minister’s determination in respect of the Company’s proposals relating to the location of the port and the proposals relating to the development of the port </w:t>
      </w:r>
      <w:r>
        <w:lastRenderedPageBreak/>
        <w:t>(insofar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keepNext/>
        <w:tabs>
          <w:tab w:val="left" w:pos="567"/>
          <w:tab w:val="left" w:pos="1134"/>
        </w:tabs>
        <w:spacing w:before="220"/>
        <w:rPr>
          <w:b/>
        </w:rPr>
      </w:pPr>
      <w:r>
        <w:rPr>
          <w:b/>
        </w:rPr>
        <w:t>Consideration of Company’s Proposals</w:t>
      </w:r>
      <w:r>
        <w:rPr>
          <w:vertAlign w:val="superscript"/>
        </w:rPr>
        <w:t> 3</w:t>
      </w:r>
    </w:p>
    <w:p>
      <w:pPr>
        <w:pStyle w:val="yMiscellaneousBody"/>
        <w:tabs>
          <w:tab w:val="left" w:pos="567"/>
          <w:tab w:val="left" w:pos="1134"/>
        </w:tabs>
        <w:spacing w:before="180"/>
      </w:pPr>
      <w:r>
        <w:tab/>
        <w:t>(7)</w:t>
      </w:r>
      <w:r>
        <w:tab/>
        <w:t>Within two (2) months after receipt of any of the detailed proposals required to be submitted by the Company pursuant to sub</w:t>
      </w:r>
      <w:r>
        <w:noBreakHyphen/>
        <w:t>clause (3) of this clause (other than a proposal of the kind mentioned in subclause (5) of this clause) the Minister shall give to the Company notice either of his approval of the proposals submitted or of alterations desired thereto and in the latter case shall afford to the Company opportunity to consult with and to submit new proposals to the Minister.  Within two (2) months of the receipt of the notice the Company may elect by notice to the State to refer to arbitration and within two (2) months thereafter shall refer to arbitration as provided in clause 53 hereof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sub</w:t>
      </w:r>
      <w:r>
        <w:noBreakHyphen/>
        <w:t>clause (13) of clause 5 and clause 22 hereof) but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s>
        <w:spacing w:before="220"/>
        <w:rPr>
          <w:b/>
        </w:rPr>
      </w:pPr>
      <w:r>
        <w:rPr>
          <w:b/>
        </w:rPr>
        <w:t>Extension of time</w:t>
      </w:r>
      <w:r>
        <w:rPr>
          <w:vertAlign w:val="superscript"/>
        </w:rPr>
        <w:t> 3</w:t>
      </w:r>
    </w:p>
    <w:p>
      <w:pPr>
        <w:pStyle w:val="yMiscellaneousBody"/>
        <w:tabs>
          <w:tab w:val="left" w:pos="567"/>
          <w:tab w:val="left" w:pos="1134"/>
        </w:tabs>
        <w:spacing w:before="180"/>
      </w:pPr>
      <w:r>
        <w:tab/>
        <w:t>(8)</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spacing w:before="180"/>
      </w:pPr>
      <w:r>
        <w:tab/>
        <w:t>(9)</w:t>
      </w:r>
      <w:r>
        <w:tab/>
        <w:t>Notwithstanding that under the preceding provisions of this clause any detailed proposals submitted by the Company pursuant to sub</w:t>
      </w:r>
      <w:r>
        <w:noBreakHyphen/>
        <w:t xml:space="preserve">clause (3) of this clause are approved by the Minister or determined by arbitration award unless each and every such proposal is so approved or determined by the end of a period of three (3) years and five (5) months after the occurrence of either of </w:t>
      </w:r>
      <w:r>
        <w:lastRenderedPageBreak/>
        <w:t>the events mentioned in sub</w:t>
      </w:r>
      <w:r>
        <w:noBreakHyphen/>
        <w:t>clause (1) of this clause or by such extended date if any as shall be granted pursuant to the provisions hereof then at any time after the end of the said period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shall cease and determine subject however to the provisions of sub</w:t>
      </w:r>
      <w:r>
        <w:noBreakHyphen/>
        <w:t>clause (13) of clause 5 and clause 22 hereof.</w:t>
      </w:r>
    </w:p>
    <w:p>
      <w:pPr>
        <w:pStyle w:val="yMiscellaneousBody"/>
        <w:tabs>
          <w:tab w:val="left" w:pos="567"/>
          <w:tab w:val="left" w:pos="1134"/>
        </w:tabs>
        <w:spacing w:before="180"/>
      </w:pPr>
      <w:r>
        <w:tab/>
        <w:t>(10)</w:t>
      </w:r>
      <w:r>
        <w:tab/>
        <w:t>If the Company desires to mine transport and ship iron ore from the mining areas prior to the occurrence of either of the events mentioned in sub</w:t>
      </w:r>
      <w:r>
        <w:noBreakHyphen/>
        <w:t>clause (1) of this clause the Company shall submit to the Minister detailed proposals as aforesaid as to all of the matters mentioned in sub</w:t>
      </w:r>
      <w:r>
        <w:noBreakHyphen/>
        <w:t xml:space="preserve">clause (3) of this clause and its time schedule for the implementation thereof and the provisions of sub-clause (5) and sub-clause (7) of this clause shall </w:t>
      </w:r>
      <w:r>
        <w:rPr>
          <w:i/>
        </w:rPr>
        <w:t>mutatis mutandis</w:t>
      </w:r>
      <w:r>
        <w:t xml:space="preserve"> apply to the approval or determination of those proposals provided that if agreement is not reached as to any matter submitted as mentioned in the said sub</w:t>
      </w:r>
      <w:r>
        <w:noBreakHyphen/>
        <w:t>clause (5) and sub</w:t>
      </w:r>
      <w:r>
        <w:noBreakHyphen/>
        <w:t>clause (7) and the Company is not entitled to or fails to refer to arbitration any dispute in relation thereto or does so refer the dispute but by the award on arbitration the question is decided in favour of the Minister and if within two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sub</w:t>
      </w:r>
      <w:r>
        <w:noBreakHyphen/>
        <w:t>clause (without prejudice to the Company’s right to submit further proposals under this sub</w:t>
      </w:r>
      <w:r>
        <w:noBreakHyphen/>
        <w:t>clause).  To the extent to which the company submits proposals under this sub</w:t>
      </w:r>
      <w:r>
        <w:noBreakHyphen/>
        <w:t>clause and those proposals are approved or determined as aforesaid the Company shall be relieved from the obligations it might hereafter have under the said sub</w:t>
      </w:r>
      <w:r>
        <w:noBreakHyphen/>
        <w:t>clause (3) to submit proposals to the Minister and to the extent to which the Company complies with those proposals it shall be relieved from the obligation it might thereafter have under clause 6 hereof.</w:t>
      </w:r>
    </w:p>
    <w:p>
      <w:pPr>
        <w:pStyle w:val="yMiscellaneousBody"/>
        <w:tabs>
          <w:tab w:val="left" w:pos="567"/>
          <w:tab w:val="left" w:pos="1134"/>
        </w:tabs>
        <w:spacing w:before="180"/>
      </w:pPr>
      <w:r>
        <w:tab/>
        <w:t>(11)</w:t>
      </w:r>
      <w:r>
        <w:tab/>
        <w:t>The Company may at any time after it has submitted proposals (either in compliance with its obligations under sub</w:t>
      </w:r>
      <w:r>
        <w:noBreakHyphen/>
        <w:t>clause (3) of this clause or pursuant to sub</w:t>
      </w:r>
      <w:r>
        <w:noBreakHyphen/>
        <w:t>clause (10) of this clause) which have been approved or determined under this clause and under which the Company proposes initially to utilise for the shipment of iron ore the port established by Hamersley at Dampier aforesaid submit to the Minister detailed proposals as aforesaid for the utilisation for the shipment of iron ore of some other port including proposals as to the matters mentioned in sub</w:t>
      </w:r>
      <w:r>
        <w:noBreakHyphen/>
        <w:t xml:space="preserve">paragraph (ii) of paragraph (a) of the said </w:t>
      </w:r>
      <w:r>
        <w:lastRenderedPageBreak/>
        <w:t>sub</w:t>
      </w:r>
      <w:r>
        <w:noBreakHyphen/>
        <w:t>clause (3) the provisions of sub</w:t>
      </w:r>
      <w:r>
        <w:noBreakHyphen/>
        <w:t>clause (5) of this clause (other than the last sentence thereof) and the provisions of sub</w:t>
      </w:r>
      <w:r>
        <w:noBreakHyphen/>
        <w:t>clause (7) of this clause (in both cases as modified by the proviso to the first sentence of sub</w:t>
      </w:r>
      <w:r>
        <w:noBreakHyphen/>
        <w:t xml:space="preserve">clause (10) of this clause) shall </w:t>
      </w:r>
      <w:r>
        <w:rPr>
          <w:i/>
        </w:rPr>
        <w:t>mutatis mutandis</w:t>
      </w:r>
      <w:r>
        <w:t xml:space="preserve"> apply to the approval or determination of those proposals.</w:t>
      </w:r>
    </w:p>
    <w:p>
      <w:pPr>
        <w:pStyle w:val="yMiscellaneousBody"/>
        <w:tabs>
          <w:tab w:val="left" w:pos="567"/>
          <w:tab w:val="left" w:pos="1134"/>
        </w:tabs>
        <w:spacing w:before="180"/>
      </w:pPr>
      <w:r>
        <w:tab/>
        <w:t>(12)</w:t>
      </w:r>
      <w:r>
        <w:tab/>
        <w:t>The Company shall (except to the extent agreed with the Minister) comply with proposals submitted under sub</w:t>
      </w:r>
      <w:r>
        <w:noBreakHyphen/>
        <w:t>clause (10) or sub</w:t>
      </w:r>
      <w:r>
        <w:noBreakHyphen/>
        <w:t>clause (11) of this clause and approved or determined aforesaid.</w:t>
      </w:r>
    </w:p>
    <w:p>
      <w:pPr>
        <w:pStyle w:val="yMiscellaneousBody"/>
        <w:tabs>
          <w:tab w:val="left" w:pos="567"/>
          <w:tab w:val="left" w:pos="1134"/>
        </w:tabs>
        <w:spacing w:before="180"/>
      </w:pPr>
      <w:r>
        <w:tab/>
        <w:t>(13)</w:t>
      </w:r>
      <w:r>
        <w:tab/>
        <w:t>Notwithstanding the preceding provisions of this clause, if under any arbitration under sub</w:t>
      </w:r>
      <w:r>
        <w:noBreakHyphen/>
        <w:t>clause (7) of this clause the dispute is decided against the Company and subsequently this Agreement ceases and determines pursuant to the said sub</w:t>
      </w:r>
      <w:r>
        <w:noBreakHyphen/>
        <w:t>clause (7) or to sub</w:t>
      </w:r>
      <w:r>
        <w:noBreakHyphen/>
        <w:t>clause (9) of this clause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180"/>
      </w:pPr>
      <w:r>
        <w:t>6.</w:t>
      </w:r>
      <w:r>
        <w:tab/>
        <w:t>Subject to the provisions of sub</w:t>
      </w:r>
      <w:r>
        <w:noBreakHyphen/>
        <w:t>clause (10) of clause 5 hereof the Company shall by the end of the period of two (2) years after the last of the proposals submitted under sub</w:t>
      </w:r>
      <w:r>
        <w:noBreakHyphen/>
        <w:t>clause (3) of clause 5 hereof is approved or determined as aforesaid and in accordance therewith but subject to any variation approved pursuant to clause 47 hereof and at a cost of not less than fifty million dollars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 the said period of two (2) years — </w:t>
      </w:r>
    </w:p>
    <w:p>
      <w:pPr>
        <w:pStyle w:val="yMiscellaneousBody"/>
        <w:tabs>
          <w:tab w:val="left" w:pos="567"/>
          <w:tab w:val="left" w:pos="1134"/>
          <w:tab w:val="left" w:pos="1701"/>
        </w:tabs>
        <w:ind w:left="1701" w:hanging="1701"/>
      </w:pPr>
      <w:r>
        <w:tab/>
      </w:r>
      <w:r>
        <w:tab/>
        <w:t>(a)</w:t>
      </w:r>
      <w:r>
        <w:tab/>
        <w:t>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three thousand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w:t>
      </w:r>
      <w:r>
        <w:lastRenderedPageBreak/>
        <w:t>the first two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four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 hereof.</w:t>
      </w:r>
    </w:p>
    <w:p>
      <w:pPr>
        <w:pStyle w:val="yMiscellaneousBody"/>
        <w:spacing w:before="220"/>
        <w:rPr>
          <w:vertAlign w:val="superscript"/>
        </w:rPr>
      </w:pPr>
      <w:r>
        <w:rPr>
          <w:b/>
        </w:rPr>
        <w:t>Further Obligations of State</w:t>
      </w:r>
      <w:r>
        <w:rPr>
          <w:vertAlign w:val="superscript"/>
        </w:rPr>
        <w:t> 3</w:t>
      </w:r>
    </w:p>
    <w:p>
      <w:pPr>
        <w:pStyle w:val="yMiscellaneousBody"/>
        <w:tabs>
          <w:tab w:val="left" w:pos="567"/>
          <w:tab w:val="left" w:pos="1134"/>
        </w:tabs>
        <w:spacing w:before="180"/>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spacing w:before="180"/>
        <w:ind w:left="1701" w:hanging="1701"/>
      </w:pPr>
      <w:r>
        <w:tab/>
      </w:r>
      <w:r>
        <w:tab/>
        <w:t>(a)</w:t>
      </w:r>
      <w:r>
        <w:tab/>
        <w:t xml:space="preserve">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w:t>
      </w:r>
      <w:r>
        <w:lastRenderedPageBreak/>
        <w:t>reasonable having regard to the requirements of the Company hereunder and to the provisions of this Agreement (the Mining Act being deemed to be so amended varied and modified as to enable such lease or leases to be granted);</w:t>
      </w:r>
    </w:p>
    <w:p>
      <w:pPr>
        <w:pStyle w:val="yMiscellaneousBody"/>
        <w:keepNext/>
        <w:tabs>
          <w:tab w:val="left" w:pos="567"/>
          <w:tab w:val="left" w:pos="1134"/>
        </w:tabs>
        <w:spacing w:before="220"/>
        <w:ind w:left="1701" w:hanging="1701"/>
        <w:rPr>
          <w:b/>
        </w:rPr>
      </w:pPr>
      <w:r>
        <w:tab/>
      </w:r>
      <w:r>
        <w:tab/>
      </w:r>
      <w:r>
        <w:rPr>
          <w:b/>
        </w:rPr>
        <w:t>Lands</w:t>
      </w:r>
      <w:r>
        <w:rPr>
          <w:vertAlign w:val="superscript"/>
        </w:rPr>
        <w:t> 3</w:t>
      </w:r>
    </w:p>
    <w:p>
      <w:pPr>
        <w:pStyle w:val="yMiscellaneousBody"/>
        <w:tabs>
          <w:tab w:val="left" w:pos="567"/>
          <w:tab w:val="left" w:pos="1134"/>
        </w:tabs>
        <w:spacing w:before="180"/>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80" w:after="8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sub</w:t>
      </w:r>
      <w:r>
        <w:noBreakHyphen/>
        <w:t>clause (3) of this clause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spacing w:before="220"/>
        <w:ind w:left="1701" w:hanging="1701"/>
        <w:rPr>
          <w:b/>
        </w:rPr>
      </w:pPr>
      <w:r>
        <w:tab/>
      </w:r>
      <w:r>
        <w:tab/>
      </w:r>
      <w:r>
        <w:rPr>
          <w:b/>
        </w:rPr>
        <w:t>Services and Facilities</w:t>
      </w:r>
      <w:r>
        <w:rPr>
          <w:vertAlign w:val="superscript"/>
        </w:rPr>
        <w:t> 3</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lastRenderedPageBreak/>
        <w:t>subject to such terms and conditions as may be approved or determined as aforesaid PROVIDED THAT from and after the twentieth anniversary of the date hereof the Company will in addition to the rentals already referred to in this paragraph pay to the State during the currency of this Agreement after such anniversary as aforesaid a rental (which if the Company so requests shall be allocated in respect of such one or more of the special leases or other leases granted to the Company hereunder and remaining current) equal to twenty</w:t>
      </w:r>
      <w:r>
        <w:noBreakHyphen/>
        <w:t>five (25) cents per ton on all iron ore and iron ore concentrates in respect of which royalty is payable under paragraph (h) of sub</w:t>
      </w:r>
      <w:r>
        <w:noBreakHyphen/>
        <w:t>clause (1) of clause 12 hereof in any financial year such additional rental to be paid within three (3) months after shipment sale or use as the case may be of the iron ore and iron ore concentrates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noBreakHyphen/>
        <w:t>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MiscellaneousBody"/>
        <w:spacing w:before="220"/>
        <w:rPr>
          <w:b/>
        </w:rPr>
      </w:pPr>
      <w:r>
        <w:rPr>
          <w:b/>
        </w:rPr>
        <w:t>Other Rights</w:t>
      </w:r>
      <w:r>
        <w:rPr>
          <w:vertAlign w:val="superscript"/>
        </w:rPr>
        <w:t> 3</w:t>
      </w:r>
    </w:p>
    <w:p>
      <w:pPr>
        <w:pStyle w:val="yMiscellaneousBody"/>
        <w:tabs>
          <w:tab w:val="left" w:pos="567"/>
          <w:tab w:val="left" w:pos="1134"/>
        </w:tabs>
      </w:pPr>
      <w:r>
        <w:tab/>
        <w:t>(2)</w:t>
      </w:r>
      <w:r>
        <w:tab/>
        <w:t>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MiscellaneousBody"/>
        <w:tabs>
          <w:tab w:val="left" w:pos="567"/>
          <w:tab w:val="left" w:pos="1134"/>
        </w:tabs>
      </w:pPr>
      <w:r>
        <w:tab/>
        <w:t>(3)</w:t>
      </w:r>
      <w:r>
        <w:tab/>
        <w:t>For the purposes of paragraph (b) of sub</w:t>
      </w:r>
      <w:r>
        <w:noBreakHyphen/>
        <w:t>clause (1) and sub</w:t>
      </w:r>
      <w:r>
        <w:noBreakHyphen/>
        <w:t xml:space="preserve">clause (2) of this clause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the substitution for sub</w:t>
      </w:r>
      <w:r>
        <w:noBreakHyphen/>
        <w:t>section (2) of section 45A of the following sub</w:t>
      </w:r>
      <w:r>
        <w:noBreakHyphen/>
        <w:t>section:</w:t>
      </w:r>
    </w:p>
    <w:p>
      <w:pPr>
        <w:pStyle w:val="yMiscellaneousBody"/>
        <w:tabs>
          <w:tab w:val="left" w:pos="567"/>
          <w:tab w:val="left" w:pos="1134"/>
          <w:tab w:val="left" w:pos="1985"/>
          <w:tab w:val="left" w:pos="2552"/>
        </w:tabs>
        <w:ind w:left="2552" w:hanging="2552"/>
      </w:pPr>
      <w:r>
        <w:tab/>
      </w:r>
      <w:r>
        <w:tab/>
      </w:r>
      <w:r>
        <w:tab/>
        <w:t>(2)</w:t>
      </w:r>
      <w:r>
        <w:tab/>
        <w:t>Upon the Governor signifying approval pursuant to sub</w:t>
      </w:r>
      <w:r>
        <w:noBreakHyphen/>
        <w:t xml:space="preserve">section (1) of this section in respect of any </w:t>
      </w:r>
      <w:r>
        <w:lastRenderedPageBreak/>
        <w:t>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the forms referred to in the Act.</w:t>
      </w:r>
    </w:p>
    <w:p>
      <w:pPr>
        <w:pStyle w:val="yMiscellaneousBody"/>
        <w:tabs>
          <w:tab w:val="left" w:pos="567"/>
          <w:tab w:val="left" w:pos="1134"/>
        </w:tabs>
      </w:pPr>
      <w:r>
        <w:tab/>
        <w:t>(4)</w:t>
      </w:r>
      <w:r>
        <w:tab/>
        <w:t>The provisions of sub</w:t>
      </w:r>
      <w:r>
        <w:noBreakHyphen/>
        <w:t>clause (3) of this clause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spacing w:before="220"/>
        <w:ind w:left="1701" w:hanging="1701"/>
        <w:rPr>
          <w:b/>
        </w:rPr>
      </w:pPr>
      <w:r>
        <w:tab/>
      </w:r>
      <w:r>
        <w:tab/>
      </w:r>
      <w:r>
        <w:rPr>
          <w:b/>
        </w:rPr>
        <w:t>Non-interference with Company’s rights</w:t>
      </w:r>
      <w:r>
        <w:rPr>
          <w:vertAlign w:val="superscript"/>
        </w:rPr>
        <w:t> 3</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tabs>
          <w:tab w:val="left" w:pos="567"/>
          <w:tab w:val="left" w:pos="1134"/>
        </w:tabs>
        <w:spacing w:before="220"/>
        <w:ind w:left="1701" w:hanging="1701"/>
        <w:rPr>
          <w:b/>
        </w:rPr>
      </w:pPr>
      <w:r>
        <w:lastRenderedPageBreak/>
        <w:tab/>
      </w:r>
      <w:r>
        <w:tab/>
      </w:r>
      <w:r>
        <w:rPr>
          <w:b/>
        </w:rPr>
        <w:t>No resumption</w:t>
      </w:r>
      <w:r>
        <w:rPr>
          <w:vertAlign w:val="superscript"/>
        </w:rPr>
        <w:t> 3</w:t>
      </w:r>
    </w:p>
    <w:p>
      <w:pPr>
        <w:pStyle w:val="yMiscellaneousBody"/>
        <w:tabs>
          <w:tab w:val="left" w:pos="567"/>
          <w:tab w:val="left" w:pos="1134"/>
        </w:tabs>
        <w:ind w:left="1701" w:hanging="1701"/>
      </w:pPr>
      <w:r>
        <w:tab/>
      </w:r>
      <w:r>
        <w:tab/>
        <w:t>(b)</w:t>
      </w:r>
      <w:r>
        <w:tab/>
        <w:t>subject to the provisions of sub</w:t>
      </w:r>
      <w:r>
        <w:noBreakHyphen/>
        <w:t>clause (2) of clause 18 hereof and 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keepNext/>
        <w:keepLines/>
        <w:tabs>
          <w:tab w:val="left" w:pos="567"/>
          <w:tab w:val="left" w:pos="1134"/>
        </w:tabs>
        <w:ind w:left="1701" w:hanging="1701"/>
        <w:rPr>
          <w:b/>
        </w:rPr>
      </w:pPr>
      <w:r>
        <w:tab/>
      </w:r>
      <w:r>
        <w:tab/>
      </w:r>
      <w:r>
        <w:rPr>
          <w:b/>
        </w:rPr>
        <w:t>Labour requirements</w:t>
      </w:r>
      <w:r>
        <w:rPr>
          <w:vertAlign w:val="superscript"/>
        </w:rPr>
        <w:t> 3</w:t>
      </w:r>
    </w:p>
    <w:p>
      <w:pPr>
        <w:pStyle w:val="yMiscellaneousBody"/>
        <w:tabs>
          <w:tab w:val="left" w:pos="567"/>
          <w:tab w:val="left" w:pos="1134"/>
        </w:tabs>
        <w:spacing w:before="180"/>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spacing w:before="200"/>
        <w:ind w:left="1701" w:hanging="1701"/>
        <w:rPr>
          <w:b/>
        </w:rPr>
      </w:pPr>
      <w:r>
        <w:tab/>
      </w:r>
      <w:r>
        <w:tab/>
      </w:r>
      <w:r>
        <w:rPr>
          <w:b/>
        </w:rPr>
        <w:t>No discriminatory rates</w:t>
      </w:r>
      <w:r>
        <w:rPr>
          <w:vertAlign w:val="superscript"/>
        </w:rPr>
        <w:t> 3</w:t>
      </w:r>
    </w:p>
    <w:p>
      <w:pPr>
        <w:pStyle w:val="yMiscellaneousBody"/>
        <w:tabs>
          <w:tab w:val="left" w:pos="567"/>
          <w:tab w:val="left" w:pos="1134"/>
        </w:tabs>
        <w:spacing w:before="180"/>
        <w:ind w:left="1701" w:hanging="1701"/>
      </w:pPr>
      <w:r>
        <w:tab/>
      </w:r>
      <w:r>
        <w:tab/>
        <w:t>(d)</w:t>
      </w:r>
      <w:r>
        <w:tab/>
        <w:t xml:space="preserve">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w:t>
      </w:r>
      <w:r>
        <w:lastRenderedPageBreak/>
        <w:t>full enjoyment of the rights granted and intended to be granted under this Agreement;</w:t>
      </w:r>
    </w:p>
    <w:p>
      <w:pPr>
        <w:pStyle w:val="yMiscellaneousBody"/>
        <w:tabs>
          <w:tab w:val="left" w:pos="567"/>
          <w:tab w:val="left" w:pos="1134"/>
        </w:tabs>
        <w:spacing w:before="200"/>
        <w:ind w:left="1701" w:hanging="1701"/>
        <w:rPr>
          <w:b/>
        </w:rPr>
      </w:pPr>
      <w:r>
        <w:tab/>
      </w:r>
      <w:r>
        <w:tab/>
      </w:r>
      <w:r>
        <w:rPr>
          <w:b/>
        </w:rPr>
        <w:t>Rights to other minerals</w:t>
      </w:r>
      <w:r>
        <w:rPr>
          <w:vertAlign w:val="superscript"/>
        </w:rPr>
        <w:t> 3</w:t>
      </w:r>
    </w:p>
    <w:p>
      <w:pPr>
        <w:pStyle w:val="yMiscellaneousBody"/>
        <w:tabs>
          <w:tab w:val="left" w:pos="567"/>
          <w:tab w:val="left" w:pos="1134"/>
        </w:tabs>
        <w:spacing w:before="180"/>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spacing w:before="200"/>
        <w:ind w:left="1701" w:hanging="1701"/>
        <w:rPr>
          <w:b/>
        </w:rPr>
      </w:pPr>
      <w:r>
        <w:tab/>
      </w:r>
      <w:r>
        <w:tab/>
      </w:r>
      <w:r>
        <w:rPr>
          <w:b/>
        </w:rPr>
        <w:t>Consents to improvements on leases</w:t>
      </w:r>
      <w:r>
        <w:rPr>
          <w:vertAlign w:val="superscript"/>
        </w:rPr>
        <w:t> 3</w:t>
      </w:r>
    </w:p>
    <w:p>
      <w:pPr>
        <w:pStyle w:val="yMiscellaneousBody"/>
        <w:tabs>
          <w:tab w:val="left" w:pos="567"/>
          <w:tab w:val="left" w:pos="1134"/>
        </w:tabs>
        <w:spacing w:before="180"/>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 hereof such improvements will remain or become the absolute property of the State.</w:t>
      </w:r>
    </w:p>
    <w:p>
      <w:pPr>
        <w:pStyle w:val="yMiscellaneousBody"/>
        <w:spacing w:before="220"/>
        <w:rPr>
          <w:vertAlign w:val="superscript"/>
        </w:rPr>
      </w:pPr>
      <w:r>
        <w:rPr>
          <w:b/>
        </w:rPr>
        <w:t>Iron Ore Concentrates</w:t>
      </w:r>
      <w:r>
        <w:rPr>
          <w:vertAlign w:val="superscript"/>
        </w:rPr>
        <w:t> 3</w:t>
      </w:r>
    </w:p>
    <w:p>
      <w:pPr>
        <w:pStyle w:val="yMiscellaneousBody"/>
        <w:tabs>
          <w:tab w:val="left" w:pos="567"/>
          <w:tab w:val="left" w:pos="1134"/>
        </w:tabs>
      </w:pPr>
      <w:r>
        <w:t>8.</w:t>
      </w:r>
      <w:r>
        <w:tab/>
        <w:t>(1)</w:t>
      </w:r>
      <w:r>
        <w:tab/>
        <w:t>The Company shall before the end of year 4 (or within such extended period not exceeding a further two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 the said State of a plant for the production of iron ore concentrates;</w:t>
      </w:r>
    </w:p>
    <w:p>
      <w:pPr>
        <w:pStyle w:val="yMiscellaneousBody"/>
        <w:tabs>
          <w:tab w:val="left" w:pos="567"/>
          <w:tab w:val="left" w:pos="1134"/>
        </w:tabs>
        <w:ind w:left="1701" w:hanging="1701"/>
      </w:pPr>
      <w:r>
        <w:lastRenderedPageBreak/>
        <w:tab/>
      </w:r>
      <w:r>
        <w:tab/>
        <w:t>(b)</w:t>
      </w:r>
      <w:r>
        <w:tab/>
        <w:t>in accordance with those proposals as finally approved or determined as hereinafter in this clause provided complete the construction of that plant at a total cost of not less than forty million dollars ($40,000,000); and</w:t>
      </w:r>
    </w:p>
    <w:p>
      <w:pPr>
        <w:pStyle w:val="yMiscellaneousBody"/>
        <w:tabs>
          <w:tab w:val="left" w:pos="567"/>
          <w:tab w:val="left" w:pos="1134"/>
        </w:tabs>
        <w:ind w:left="1701" w:hanging="1701"/>
      </w:pPr>
      <w:r>
        <w:tab/>
      </w:r>
      <w:r>
        <w:tab/>
        <w:t>(c)</w:t>
      </w:r>
      <w:r>
        <w:tab/>
        <w:t>actually commence to produce iron ore concentrates from that plant and export those iron ore concentrates over the Company’s wharf at an average annual rate during the two (2) years next following the date on which the Company first exports such iron ore concentrates in commercial quantities of not less than one million (1,000,000) tons and</w:t>
      </w:r>
    </w:p>
    <w:p>
      <w:pPr>
        <w:pStyle w:val="yMiscellaneousBody"/>
      </w:pPr>
      <w:r>
        <w:t>the Company will by the end of year 9 (or by the end of such extension of that period as is equal to the aggregate of any extension approved by the Minister pursuant to the preceding provisions of this sub</w:t>
      </w:r>
      <w:r>
        <w:noBreakHyphen/>
        <w:t>clause and any extension determined by arbitration as hereinbefore mentioned in this sub</w:t>
      </w:r>
      <w:r>
        <w:noBreakHyphen/>
        <w:t>clause) increase the productive capacity of such plant to a minimum to three million (3,000,000) tons or iron ore concentrates per annum.</w:t>
      </w:r>
    </w:p>
    <w:p>
      <w:pPr>
        <w:pStyle w:val="yMiscellaneousBody"/>
        <w:keepLines/>
        <w:tabs>
          <w:tab w:val="left" w:pos="567"/>
          <w:tab w:val="left" w:pos="1134"/>
        </w:tabs>
      </w:pPr>
      <w:r>
        <w:tab/>
        <w:t>(2)</w:t>
      </w:r>
      <w:r>
        <w:tab/>
        <w:t>The Minister shall within two (2)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w:t>
      </w:r>
      <w:r>
        <w:lastRenderedPageBreak/>
        <w:t>a capacity of five hundred thousand (500,000) tons of iron ore concentrates per annum and upon the Company so notifying the Minister — </w:t>
      </w:r>
    </w:p>
    <w:p>
      <w:pPr>
        <w:pStyle w:val="yMiscellaneousBody"/>
        <w:tabs>
          <w:tab w:val="left" w:pos="567"/>
          <w:tab w:val="left" w:pos="1134"/>
        </w:tabs>
        <w:ind w:left="1701" w:hanging="1701"/>
      </w:pPr>
      <w:r>
        <w:tab/>
      </w:r>
      <w:r>
        <w:tab/>
        <w:t>(a)</w:t>
      </w:r>
      <w:r>
        <w:tab/>
        <w:t>sub</w:t>
      </w:r>
      <w:r>
        <w:noBreakHyphen/>
        <w:t>clause (1) of this clause shall be read construed and take effect as if the words and figures “forty million ($40,000,000)” and “one million (1,000,000)” (where firstly and secondly appearing) therein were “twenty</w:t>
      </w:r>
      <w:r>
        <w:noBreakHyphen/>
        <w:t>five million dollars ($25,000,000)” and “five hundred thousand (500,000)” respectively and as if the words and figures “and the Company will by the end of year 9 (or by the end of such extension of that period as is equal to the aggregate of any extension approved by the Minister pursuant to the proceeding provisions of this sub</w:t>
      </w:r>
      <w:r>
        <w:noBreakHyphen/>
        <w:t>clause and any extension determined by arbitration as hereinbefore mentioned in this sub</w:t>
      </w:r>
      <w:r>
        <w:noBreakHyphen/>
        <w:t>clause) increase the productive capacity of such plant to a minimum of three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 the said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 hereof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 the said plant for the production of iron ore concentrates in accordance with proposals submitted pursuant to this clause as approved or determined for a sum less than forty million dollars ($40,000,000) or if the Company has notified the Minister pursuant to sub</w:t>
      </w:r>
      <w:r>
        <w:noBreakHyphen/>
        <w:t>clause (4) of this clause for a sum less than twenty</w:t>
      </w:r>
      <w:r>
        <w:noBreakHyphen/>
        <w:t>five million dollars ($25,000,000) the Minister may in his discretion approve a lesser sum which shall then be substituted for the sum of forty million dollars ($40,000,000) or the sum of twenty</w:t>
      </w:r>
      <w:r>
        <w:noBreakHyphen/>
        <w:t>five million dollars ($25,000,000) as the case may be.</w:t>
      </w:r>
    </w:p>
    <w:p>
      <w:pPr>
        <w:pStyle w:val="yMiscellaneousBody"/>
        <w:tabs>
          <w:tab w:val="left" w:pos="567"/>
          <w:tab w:val="left" w:pos="1134"/>
        </w:tabs>
      </w:pPr>
      <w:r>
        <w:tab/>
        <w:t>(6)</w:t>
      </w:r>
      <w:r>
        <w:tab/>
        <w:t>Notwithstanding anything to the contrary contained or implied in this Agreement if the capacity of Hamersley’s existing pelletising plant is, or from time to time hereafter increases beyond two million (2,000,000) tons per annum — </w:t>
      </w:r>
    </w:p>
    <w:p>
      <w:pPr>
        <w:pStyle w:val="yMiscellaneousBody"/>
        <w:tabs>
          <w:tab w:val="left" w:pos="567"/>
          <w:tab w:val="left" w:pos="1134"/>
        </w:tabs>
        <w:ind w:left="1701" w:hanging="1701"/>
      </w:pPr>
      <w:r>
        <w:lastRenderedPageBreak/>
        <w:tab/>
      </w:r>
      <w:r>
        <w:tab/>
        <w:t>(a)</w:t>
      </w:r>
      <w:r>
        <w:tab/>
        <w:t>each of the capacities mentioned in sub</w:t>
      </w:r>
      <w:r>
        <w:noBreakHyphen/>
        <w:t>clause (1) and sub</w:t>
      </w:r>
      <w:r>
        <w:noBreakHyphen/>
        <w:t>clause (4) of this clause shall from time to time be reduced by the amount of the excess above two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if prior to the end of the period first mentioned in sub</w:t>
      </w:r>
      <w:r>
        <w:noBreakHyphen/>
        <w:t>clause (1) of this clause (as extended as therein provided) the capacity of Hamersley’s said plant is or hereafter increases to at least two million five hundred thousand (2,500,000) tons per annum and (whether before or after such increase) the Company notifies the Minister pursuant to the said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if prior to the end of the period last mentioned in sub</w:t>
      </w:r>
      <w:r>
        <w:noBreakHyphen/>
        <w:t>clause (1) of this clause (as extended as therein provided) the capacity of Hamersley’s said plant is or hereafter increases to at least three million (3,000,000) tons per annum but not to five million (5,000,000) tons per annum but the Company does not notify the Minister pursuant to the said sub</w:t>
      </w:r>
      <w:r>
        <w:noBreakHyphen/>
        <w:t>clause (4) the only obligation of the Company under this clause will be to complete, within the said State and by the end of the said period (extended as aforesaid) the construction of a plant for the production of iron ore concentrates having a productive capacity equal to the difference between the annual capacity of Hamersley’s said plant as increased from time to time and five million (5,000,000) tons per annum; and</w:t>
      </w:r>
    </w:p>
    <w:p>
      <w:pPr>
        <w:pStyle w:val="yMiscellaneousBody"/>
        <w:tabs>
          <w:tab w:val="left" w:pos="567"/>
          <w:tab w:val="left" w:pos="1134"/>
          <w:tab w:val="right" w:pos="2268"/>
          <w:tab w:val="left" w:pos="2552"/>
        </w:tabs>
        <w:ind w:left="2552" w:hanging="1702"/>
      </w:pPr>
      <w:r>
        <w:tab/>
      </w:r>
      <w:r>
        <w:tab/>
        <w:t>(iii)</w:t>
      </w:r>
      <w:r>
        <w:tab/>
        <w:t>if prior to the end of the period last mentioned in sub</w:t>
      </w:r>
      <w:r>
        <w:noBreakHyphen/>
        <w:t>clause (1) of this clause (as extended as therein provided) the capacity of Hamersley’s said plant is or hereafter increases to at least five million (5,000,000) tons per annum then the Company will not have any obligation whatsoever under this clause notwithstanding that it does not notify the Minister pursuant to the said sub</w:t>
      </w:r>
      <w:r>
        <w:noBreakHyphen/>
        <w:t>clause (4);</w:t>
      </w:r>
    </w:p>
    <w:p>
      <w:pPr>
        <w:pStyle w:val="yMiscellaneousBody"/>
        <w:tabs>
          <w:tab w:val="left" w:pos="567"/>
          <w:tab w:val="left" w:pos="1134"/>
        </w:tabs>
        <w:ind w:left="1701" w:hanging="1701"/>
      </w:pPr>
      <w:r>
        <w:lastRenderedPageBreak/>
        <w:tab/>
      </w:r>
      <w:r>
        <w:tab/>
        <w:t>(b)</w:t>
      </w:r>
      <w:r>
        <w:tab/>
        <w:t>each of the amounts of forty million dollars ($40,000,000) and twenty</w:t>
      </w:r>
      <w:r>
        <w:noBreakHyphen/>
        <w:t>five million ($25,000,000) previously mentioned in this clause shall be reduced by such amount as is mutually agreed or failing agreement, as is determined by arbitration pursuant to clause 53 hereof;</w:t>
      </w:r>
    </w:p>
    <w:p>
      <w:pPr>
        <w:pStyle w:val="yMiscellaneousBody"/>
      </w:pPr>
      <w:r>
        <w:t>and this clause shall be read construed and take effect accordingly.</w:t>
      </w:r>
    </w:p>
    <w:p>
      <w:pPr>
        <w:pStyle w:val="yMiscellaneousBody"/>
        <w:keepNext/>
        <w:keepLines/>
        <w:spacing w:before="240"/>
        <w:rPr>
          <w:b/>
        </w:rPr>
      </w:pPr>
      <w:r>
        <w:rPr>
          <w:b/>
        </w:rPr>
        <w:t>Company may make use of certain plant and facilities established by Hamersley</w:t>
      </w:r>
      <w:r>
        <w:rPr>
          <w:vertAlign w:val="superscript"/>
        </w:rPr>
        <w:t> 3</w:t>
      </w:r>
    </w:p>
    <w:p>
      <w:pPr>
        <w:pStyle w:val="yMiscellaneousBody"/>
        <w:tabs>
          <w:tab w:val="left" w:pos="567"/>
          <w:tab w:val="left" w:pos="1134"/>
        </w:tabs>
      </w:pPr>
      <w:r>
        <w:t>9.</w:t>
      </w:r>
      <w:r>
        <w:tab/>
        <w:t>Notwithstanding anything to the contrary contained or implied in this Agreement any proposals submitted pursuant to clause 5 hereof may be proposals involving (as may be agreed by the Company with Hamersley) the use of all or any of the following, namely, the port established by Hamersley at Dampier in the said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 hereof, the obligations of the Company under the said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3</w:t>
      </w:r>
    </w:p>
    <w:p>
      <w:pPr>
        <w:pStyle w:val="yMiscellaneousBody"/>
        <w:tabs>
          <w:tab w:val="left" w:pos="567"/>
          <w:tab w:val="left" w:pos="1134"/>
        </w:tabs>
      </w:pPr>
      <w:r>
        <w:t>10.</w:t>
      </w:r>
      <w:r>
        <w:tab/>
        <w:t>If the Company gives notice to the Minister as provided in sub</w:t>
      </w:r>
      <w:r>
        <w:noBreakHyphen/>
        <w:t>clause (4) of clause 8 hereof then — </w:t>
      </w:r>
    </w:p>
    <w:p>
      <w:pPr>
        <w:pStyle w:val="yMiscellaneousBody"/>
        <w:tabs>
          <w:tab w:val="left" w:pos="567"/>
          <w:tab w:val="left" w:pos="1134"/>
        </w:tabs>
        <w:ind w:left="1134" w:hanging="1134"/>
      </w:pPr>
      <w:r>
        <w:tab/>
        <w:t>(1)</w:t>
      </w:r>
      <w:r>
        <w:tab/>
        <w:t>The Company will 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by the end of such extension of that period approved by the Minister pursuant to the preceding provision of this sub</w:t>
      </w:r>
      <w:r>
        <w:noBreakHyphen/>
        <w:t>clause) have the capacity to produce not less than one million (1,000,000) tons of metallised agglomerates annually.  Such capacity shall be additional to the respective capacities in respect of which the Company may be obliged to submit proposals pursuant to clause 32 hereof.</w:t>
      </w:r>
    </w:p>
    <w:p>
      <w:pPr>
        <w:pStyle w:val="yMiscellaneousBody"/>
        <w:tabs>
          <w:tab w:val="left" w:pos="567"/>
          <w:tab w:val="left" w:pos="1134"/>
        </w:tabs>
        <w:ind w:left="1134" w:hanging="1134"/>
      </w:pPr>
      <w:r>
        <w:lastRenderedPageBreak/>
        <w:tab/>
        <w:t>(2)</w:t>
      </w:r>
      <w:r>
        <w:tab/>
        <w:t>The Minister shall within two (2) months of receipt of proposals pursuant to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 hereof) before the end of the time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vertAlign w:val="superscript"/>
        </w:rPr>
      </w:pPr>
      <w:r>
        <w:rPr>
          <w:b/>
        </w:rPr>
        <w:t>Additional Proposals</w:t>
      </w:r>
      <w:r>
        <w:rPr>
          <w:vertAlign w:val="superscript"/>
        </w:rPr>
        <w:t> 3</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 hereof;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lastRenderedPageBreak/>
        <w:t>the Company shall so notify the Minister who may, consequent upon the outcome of the negotiations of the parties pursuant to sub</w:t>
      </w:r>
      <w:r>
        <w:noBreakHyphen/>
        <w:t>clause (2) of this clause, require the Company to submit proposals in respect of all or any of the matters referred to in paragraphs (a) to (n) of sub</w:t>
      </w:r>
      <w:r>
        <w:noBreakHyphen/>
        <w:t xml:space="preserve">clause (3) of clause 5 hereof and in clauses 19 and 20 hereof and the Company shall to the extent of such requirement submit such proposals.  The provisions of clauses 5, 19 and 20 hereof shall, so far as they are applicable, apply to such proposals </w:t>
      </w:r>
      <w:r>
        <w:rPr>
          <w:i/>
        </w:rPr>
        <w:t>mutatis mutandis</w:t>
      </w:r>
      <w:r>
        <w:t>.</w:t>
      </w:r>
    </w:p>
    <w:p>
      <w:pPr>
        <w:pStyle w:val="yMiscellaneousBody"/>
        <w:tabs>
          <w:tab w:val="left" w:pos="567"/>
          <w:tab w:val="left" w:pos="1134"/>
        </w:tabs>
      </w:pPr>
      <w:r>
        <w:tab/>
        <w:t>(2)</w:t>
      </w:r>
      <w:r>
        <w:tab/>
        <w:t xml:space="preserve">The extent to which the Company will be required to provide or contribute towards the capital costs of services and facilities and the maintenance thereof pursuant to clauses 19 and 20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vertAlign w:val="superscript"/>
        </w:rPr>
      </w:pPr>
      <w:r>
        <w:rPr>
          <w:b/>
        </w:rPr>
        <w:t>Obligations of Company</w:t>
      </w:r>
      <w:r>
        <w:rPr>
          <w:vertAlign w:val="superscript"/>
        </w:rPr>
        <w:t> 3</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3</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w:t>
      </w:r>
      <w:r>
        <w:noBreakHyphen/>
        <w:t>clause (2) of this clause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lastRenderedPageBreak/>
        <w:tab/>
      </w:r>
      <w:r>
        <w:tab/>
      </w:r>
      <w:r>
        <w:rPr>
          <w:b/>
        </w:rPr>
        <w:t>Compliance with Laws</w:t>
      </w:r>
      <w:r>
        <w:rPr>
          <w:vertAlign w:val="superscript"/>
        </w:rPr>
        <w:t> 3</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tabs>
          <w:tab w:val="left" w:pos="567"/>
          <w:tab w:val="left" w:pos="1134"/>
          <w:tab w:val="left" w:pos="1701"/>
        </w:tabs>
        <w:spacing w:before="180"/>
        <w:ind w:left="1701" w:hanging="1701"/>
        <w:rPr>
          <w:b/>
        </w:rPr>
      </w:pPr>
      <w:r>
        <w:tab/>
      </w:r>
      <w:r>
        <w:tab/>
      </w:r>
      <w:r>
        <w:rPr>
          <w:b/>
        </w:rPr>
        <w:t>Maintenance</w:t>
      </w:r>
      <w:r>
        <w:rPr>
          <w:vertAlign w:val="superscript"/>
        </w:rPr>
        <w:t> 3</w:t>
      </w:r>
    </w:p>
    <w:p>
      <w:pPr>
        <w:pStyle w:val="yMiscellaneousBody"/>
        <w:tabs>
          <w:tab w:val="left" w:pos="567"/>
          <w:tab w:val="left" w:pos="1134"/>
          <w:tab w:val="left" w:pos="1701"/>
        </w:tabs>
        <w:spacing w:before="120"/>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 hereof) and water and power supplies for the time being the subject of this Agreement;</w:t>
      </w:r>
    </w:p>
    <w:p>
      <w:pPr>
        <w:pStyle w:val="yMiscellaneousBody"/>
        <w:tabs>
          <w:tab w:val="left" w:pos="567"/>
          <w:tab w:val="left" w:pos="1134"/>
          <w:tab w:val="left" w:pos="1701"/>
        </w:tabs>
        <w:spacing w:before="120"/>
        <w:ind w:left="1701" w:hanging="1701"/>
        <w:rPr>
          <w:b/>
        </w:rPr>
      </w:pPr>
      <w:r>
        <w:tab/>
      </w:r>
      <w:r>
        <w:tab/>
      </w:r>
      <w:r>
        <w:rPr>
          <w:b/>
        </w:rPr>
        <w:t>Shipment of and price for ore</w:t>
      </w:r>
      <w:r>
        <w:rPr>
          <w:vertAlign w:val="superscript"/>
        </w:rPr>
        <w:t> 3</w:t>
      </w:r>
    </w:p>
    <w:p>
      <w:pPr>
        <w:pStyle w:val="yMiscellaneousBody"/>
        <w:tabs>
          <w:tab w:val="left" w:pos="567"/>
          <w:tab w:val="left" w:pos="1134"/>
          <w:tab w:val="left" w:pos="1701"/>
        </w:tabs>
        <w:spacing w:before="120"/>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 the said State lying north of the twenty</w:t>
      </w:r>
      <w:r>
        <w:noBreakHyphen/>
        <w:t>sixth parallel of latitude;</w:t>
      </w:r>
    </w:p>
    <w:p>
      <w:pPr>
        <w:pStyle w:val="yMiscellaneousBody"/>
        <w:tabs>
          <w:tab w:val="left" w:pos="567"/>
          <w:tab w:val="left" w:pos="1134"/>
          <w:tab w:val="left" w:pos="1701"/>
        </w:tabs>
        <w:spacing w:before="120"/>
        <w:ind w:left="1701" w:hanging="1701"/>
        <w:rPr>
          <w:b/>
        </w:rPr>
      </w:pPr>
      <w:r>
        <w:tab/>
      </w:r>
      <w:r>
        <w:tab/>
      </w:r>
      <w:r>
        <w:rPr>
          <w:b/>
        </w:rPr>
        <w:t>Access through mining areas</w:t>
      </w:r>
      <w:r>
        <w:rPr>
          <w:vertAlign w:val="superscript"/>
        </w:rPr>
        <w:t> 3</w:t>
      </w:r>
    </w:p>
    <w:p>
      <w:pPr>
        <w:pStyle w:val="yMiscellaneousBody"/>
        <w:tabs>
          <w:tab w:val="left" w:pos="567"/>
          <w:tab w:val="left" w:pos="1134"/>
          <w:tab w:val="left" w:pos="1701"/>
        </w:tabs>
        <w:spacing w:before="120"/>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spacing w:before="120"/>
        <w:ind w:left="1701" w:hanging="1701"/>
        <w:rPr>
          <w:b/>
        </w:rPr>
      </w:pPr>
      <w:r>
        <w:tab/>
      </w:r>
      <w:r>
        <w:tab/>
      </w:r>
      <w:r>
        <w:rPr>
          <w:b/>
        </w:rPr>
        <w:t>Protection for inhabitants</w:t>
      </w:r>
      <w:r>
        <w:rPr>
          <w:vertAlign w:val="superscript"/>
        </w:rPr>
        <w:t> 3</w:t>
      </w:r>
    </w:p>
    <w:p>
      <w:pPr>
        <w:pStyle w:val="yMiscellaneousBody"/>
        <w:tabs>
          <w:tab w:val="left" w:pos="567"/>
          <w:tab w:val="left" w:pos="1134"/>
          <w:tab w:val="left" w:pos="1701"/>
        </w:tabs>
        <w:spacing w:before="120"/>
        <w:ind w:left="1701" w:hanging="1701"/>
      </w:pPr>
      <w:r>
        <w:tab/>
      </w:r>
      <w:r>
        <w:tab/>
        <w:t>(f)</w:t>
      </w:r>
      <w:r>
        <w:tab/>
        <w:t>subject to and in accordance with by</w:t>
      </w:r>
      <w:r>
        <w:noBreakHyphen/>
        <w:t>laws (which shall include provision for reasonable charges) from time to time to be made and altered as provided in sub</w:t>
      </w:r>
      <w:r>
        <w:noBreakHyphen/>
        <w:t>clause (2) of this clause and subject thereto or if no such by</w:t>
      </w:r>
      <w:r>
        <w:noBreakHyphen/>
        <w:t xml:space="preserve">laws are made or </w:t>
      </w:r>
      <w:r>
        <w:lastRenderedPageBreak/>
        <w:t>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3</w:t>
      </w:r>
    </w:p>
    <w:p>
      <w:pPr>
        <w:pStyle w:val="yMiscellaneousBody"/>
        <w:tabs>
          <w:tab w:val="left" w:pos="567"/>
          <w:tab w:val="left" w:pos="1134"/>
          <w:tab w:val="left" w:pos="1701"/>
        </w:tabs>
        <w:ind w:left="1701" w:hanging="1701"/>
      </w:pPr>
      <w:r>
        <w:tab/>
      </w:r>
      <w:r>
        <w:tab/>
        <w:t>(g)</w:t>
      </w:r>
      <w:r>
        <w:tab/>
        <w:t xml:space="preserve">so far as reasonably and economically practicable use labour available within the said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3</w:t>
      </w:r>
    </w:p>
    <w:p>
      <w:pPr>
        <w:pStyle w:val="yMiscellaneousBody"/>
        <w:tabs>
          <w:tab w:val="left" w:pos="567"/>
          <w:tab w:val="left" w:pos="1134"/>
          <w:tab w:val="left" w:pos="1701"/>
        </w:tabs>
        <w:ind w:left="1701" w:hanging="1701"/>
      </w:pPr>
      <w:r>
        <w:tab/>
      </w:r>
      <w:r>
        <w:tab/>
        <w:t>(h)</w:t>
      </w:r>
      <w:r>
        <w:tab/>
        <w:t>pay to the State royalty on all iron ore from the mineral lease shipped or sold (other than iron ore shipped solely for testing purposes) or (in the circumstances mentioned in sub</w:t>
      </w:r>
      <w:r>
        <w:noBreakHyphen/>
        <w:t>paragraph (iv) of this paragraph) on iron ore concentrates produced from iron ore from the mineral lease or on other iron ore from the mineral lease used as mentioned in sub</w:t>
      </w:r>
      <w:r>
        <w:noBreakHyphen/>
        <w:t>paragraph (iv) of this paragraph as follows —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per centum (7½%) of the f.o.b. revenue (computed at the rate of exchange </w:t>
      </w:r>
      <w:r>
        <w:lastRenderedPageBreak/>
        <w:t>prevailing on date of receipt by the Company of the purchase price in respect of ore shipped or sold hereunder) PROVIDED NEVERTHELESS that such royalty shall not be less than sixty (60) cents per ton (subject to sub</w:t>
      </w:r>
      <w:r>
        <w:noBreakHyphen/>
        <w:t>paragraph (vi)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on fine ore sold or shipped separately as such (not being locally used ore) at the rate of three and three quarter per centum (3¾%) of the f.o.b. revenue (computed as aforesaid) PROVIDED NEVERTHELESS that such royalty shall not be less than thirty (30) cents per ton (subject to sub</w:t>
      </w:r>
      <w:r>
        <w:noBreakHyphen/>
        <w:t>paragraph (vii)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on fines sold or shipped separately as such (not being locally used ore) at the rate of fifteen (15) cents per ton;</w:t>
      </w:r>
    </w:p>
    <w:p>
      <w:pPr>
        <w:pStyle w:val="yMiscellaneousBody"/>
        <w:tabs>
          <w:tab w:val="left" w:pos="567"/>
          <w:tab w:val="left" w:pos="1134"/>
          <w:tab w:val="right" w:pos="1985"/>
          <w:tab w:val="left" w:pos="2268"/>
        </w:tabs>
        <w:ind w:left="2268" w:hanging="2268"/>
      </w:pPr>
      <w:r>
        <w:tab/>
      </w:r>
      <w:r>
        <w:tab/>
      </w:r>
      <w:r>
        <w:tab/>
        <w:t>(iv)</w:t>
      </w:r>
      <w:r>
        <w:tab/>
        <w:t>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fifteen (15) cents per ton;</w:t>
      </w:r>
    </w:p>
    <w:p>
      <w:pPr>
        <w:pStyle w:val="yMiscellaneousBody"/>
        <w:tabs>
          <w:tab w:val="left" w:pos="567"/>
          <w:tab w:val="left" w:pos="1134"/>
          <w:tab w:val="right" w:pos="1985"/>
          <w:tab w:val="left" w:pos="2268"/>
        </w:tabs>
        <w:ind w:left="2268" w:hanging="2268"/>
      </w:pPr>
      <w:r>
        <w:tab/>
      </w:r>
      <w:r>
        <w:tab/>
      </w:r>
      <w:r>
        <w:tab/>
        <w:t>(v)</w:t>
      </w:r>
      <w:r>
        <w:tab/>
        <w:t>on all other iron ore (not being locally used ore) at the rate of seven and one half per centum (7½%) of the f.o.b. revenue (computed as aforesaid) without any minimum royalty;</w:t>
      </w:r>
    </w:p>
    <w:p>
      <w:pPr>
        <w:pStyle w:val="yMiscellaneousBody"/>
        <w:tabs>
          <w:tab w:val="left" w:pos="567"/>
          <w:tab w:val="left" w:pos="1134"/>
          <w:tab w:val="right" w:pos="1985"/>
          <w:tab w:val="left" w:pos="2268"/>
        </w:tabs>
        <w:ind w:left="2268" w:hanging="2268"/>
      </w:pPr>
      <w:r>
        <w:tab/>
      </w:r>
      <w:r>
        <w:tab/>
      </w:r>
      <w:r>
        <w:tab/>
        <w:t>(vi)</w:t>
      </w:r>
      <w:r>
        <w:tab/>
        <w:t>if the amount ascertained by multiplying the total tonnage of direct shipping ore shipped or sold (and liable to royalty under sub</w:t>
      </w:r>
      <w:r>
        <w:noBreakHyphen/>
        <w:t>paragraph (i) of this paragraph) in any financial year by sixty (60) cents is less than the total royalty which would be payable in respect of that ore but for the operation of the proviso to that sub</w:t>
      </w:r>
      <w:r>
        <w:noBreakHyphen/>
        <w:t xml:space="preserve">paragraph then that proviso shall not apply </w:t>
      </w:r>
      <w:r>
        <w:lastRenderedPageBreak/>
        <w:t>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if the amount ascertained by multiplying the total tonnage of fine ore shipped or sold separately as such (and liable to royalty under sub</w:t>
      </w:r>
      <w:r>
        <w:noBreakHyphen/>
        <w:t>paragraph (ii) of this paragraph) in any financial year by thirty (30) cents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the royalty at the rate of fifteen (15) cents per ton referred to in sub</w:t>
      </w:r>
      <w:r>
        <w:noBreakHyphen/>
        <w:t>paragraphs (iii) and (iv) of this paragraph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 of this paragraph “locally used ore” means iron ore used by the Company or an associated company both within the Commonwealth and within the limits referred to in paragraph (m) of this clause for secondary processing or in an integrated iron and steel industry or in plant for the production of steel and includes iron ore used by any other person or company north of the twenty</w:t>
      </w:r>
      <w:r>
        <w:noBreakHyphen/>
        <w:t>sixth parallel of latitude in the said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lastRenderedPageBreak/>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3</w:t>
      </w:r>
    </w:p>
    <w:p>
      <w:pPr>
        <w:pStyle w:val="yMiscellaneousBody"/>
        <w:tabs>
          <w:tab w:val="left" w:pos="567"/>
          <w:tab w:val="left" w:pos="1134"/>
          <w:tab w:val="left" w:pos="1701"/>
        </w:tabs>
        <w:ind w:left="1701" w:hanging="1701"/>
      </w:pPr>
      <w:r>
        <w:tab/>
      </w:r>
      <w:r>
        <w:tab/>
        <w:t>(i)</w:t>
      </w:r>
      <w:r>
        <w:tab/>
        <w:t>within fourteen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two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3</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t xml:space="preserve">five (35) cents per acre of the area for the time being the subject of the mineral lease commencing on and accruing from the commencement of its term PROVIDED THAT after production is commenced in </w:t>
      </w:r>
      <w:r>
        <w:lastRenderedPageBreak/>
        <w:t>commercial quantities within the said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is not more than one hundred (100) square miles the annual rent shall be twenty (20) cents per acre;</w:t>
      </w:r>
    </w:p>
    <w:p>
      <w:pPr>
        <w:pStyle w:val="yMiscellaneousBody"/>
        <w:tabs>
          <w:tab w:val="left" w:pos="567"/>
          <w:tab w:val="left" w:pos="1134"/>
          <w:tab w:val="left" w:pos="1701"/>
          <w:tab w:val="left" w:pos="2268"/>
        </w:tabs>
        <w:ind w:left="2268" w:hanging="2268"/>
      </w:pPr>
      <w:r>
        <w:tab/>
      </w:r>
      <w:r>
        <w:tab/>
      </w:r>
      <w:r>
        <w:tab/>
        <w:t>(ii)</w:t>
      </w:r>
      <w:r>
        <w:tab/>
        <w:t>is over one hundred (100) square miles but not more than one hundred and fifty (150) square miles the annual rent shall be twenty</w:t>
      </w:r>
      <w:r>
        <w:noBreakHyphen/>
        <w:t>five (25) cents per acre; and</w:t>
      </w:r>
    </w:p>
    <w:p>
      <w:pPr>
        <w:pStyle w:val="yMiscellaneousBody"/>
        <w:tabs>
          <w:tab w:val="left" w:pos="567"/>
          <w:tab w:val="left" w:pos="1134"/>
          <w:tab w:val="left" w:pos="1701"/>
          <w:tab w:val="left" w:pos="2268"/>
        </w:tabs>
        <w:ind w:left="2268" w:hanging="2268"/>
      </w:pPr>
      <w:r>
        <w:tab/>
      </w:r>
      <w:r>
        <w:tab/>
      </w:r>
      <w:r>
        <w:tab/>
        <w:t>(iii)</w:t>
      </w:r>
      <w:r>
        <w:tab/>
        <w:t>is over one hundred and fifty (150) square miles but not more than two hundred (200) square miles the annual rent shall be thirty (30) cents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3</w:t>
      </w:r>
    </w:p>
    <w:p>
      <w:pPr>
        <w:pStyle w:val="yMiscellaneousBody"/>
        <w:tabs>
          <w:tab w:val="left" w:pos="567"/>
          <w:tab w:val="left" w:pos="1134"/>
          <w:tab w:val="left" w:pos="1701"/>
        </w:tabs>
        <w:ind w:left="1701" w:hanging="1701"/>
      </w:pPr>
      <w:r>
        <w:tab/>
      </w:r>
      <w:r>
        <w:tab/>
        <w:t>(k)</w:t>
      </w:r>
      <w:r>
        <w:tab/>
        <w:t>pay to the State the rental referred to in the proviso to sub</w:t>
      </w:r>
      <w:r>
        <w:noBreakHyphen/>
        <w:t>clause (1) of clause 7 hereof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3</w:t>
      </w:r>
    </w:p>
    <w:p>
      <w:pPr>
        <w:pStyle w:val="yMiscellaneousBody"/>
        <w:tabs>
          <w:tab w:val="left" w:pos="567"/>
          <w:tab w:val="left" w:pos="1134"/>
          <w:tab w:val="left" w:pos="1701"/>
        </w:tabs>
        <w:ind w:left="1701" w:hanging="1701"/>
      </w:pPr>
      <w:r>
        <w:tab/>
      </w:r>
      <w:r>
        <w:tab/>
        <w:t>(l)</w:t>
      </w:r>
      <w:r>
        <w:tab/>
        <w:t>permit the Minister or his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lastRenderedPageBreak/>
        <w:tab/>
      </w:r>
      <w:r>
        <w:tab/>
      </w:r>
      <w:r>
        <w:rPr>
          <w:b/>
        </w:rPr>
        <w:t>Export to places outside the Commonwealth</w:t>
      </w:r>
      <w:r>
        <w:rPr>
          <w:vertAlign w:val="superscript"/>
        </w:rPr>
        <w:t> 3</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 the said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 the said State to the extent that the tonnage of ore so used does not in any year exceed fifty per centum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lastRenderedPageBreak/>
        <w:tab/>
      </w:r>
      <w:r>
        <w:tab/>
      </w:r>
      <w:r>
        <w:tab/>
        <w:t>(iii)</w:t>
      </w:r>
      <w:r>
        <w:tab/>
        <w:t>to ore so used by the Company or an associated company within the Commonwealth but outside the said State in excess of fifty per centum (50%) of the total quantity of ore used in secondary processing or in an integrated iron and steel industry or in plant for the production of steel by the Company or an associated company within the said State with the prior approval of the Minister as aforesaid.</w:t>
      </w:r>
    </w:p>
    <w:p>
      <w:pPr>
        <w:pStyle w:val="yMiscellaneousBody"/>
        <w:keepNext/>
        <w:tabs>
          <w:tab w:val="left" w:pos="567"/>
          <w:tab w:val="left" w:pos="1134"/>
          <w:tab w:val="left" w:pos="1701"/>
        </w:tabs>
        <w:ind w:left="1701" w:hanging="1701"/>
        <w:rPr>
          <w:b/>
        </w:rPr>
      </w:pPr>
      <w:r>
        <w:tab/>
      </w:r>
      <w:r>
        <w:tab/>
      </w:r>
      <w:r>
        <w:rPr>
          <w:b/>
        </w:rPr>
        <w:t>Port townsite air field</w:t>
      </w:r>
      <w:r>
        <w:rPr>
          <w:vertAlign w:val="superscript"/>
        </w:rPr>
        <w:t> 3</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keepNext/>
        <w:tabs>
          <w:tab w:val="left" w:pos="567"/>
          <w:tab w:val="left" w:pos="1134"/>
          <w:tab w:val="left" w:pos="1701"/>
        </w:tabs>
        <w:ind w:left="1701" w:hanging="1701"/>
        <w:rPr>
          <w:b/>
          <w:vertAlign w:val="superscript"/>
        </w:rPr>
      </w:pPr>
      <w:r>
        <w:tab/>
      </w:r>
      <w:r>
        <w:tab/>
      </w:r>
      <w:r>
        <w:rPr>
          <w:b/>
        </w:rPr>
        <w:t>Other works and facilities</w:t>
      </w:r>
      <w:r>
        <w:rPr>
          <w:vertAlign w:val="superscript"/>
        </w:rPr>
        <w:t> 3</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 hereof provide any other works services facilities building or equipment necessary for carrying out the Company’s obligations hereunder.</w:t>
      </w:r>
    </w:p>
    <w:p>
      <w:pPr>
        <w:pStyle w:val="yMiscellaneousBody"/>
        <w:tabs>
          <w:tab w:val="left" w:pos="567"/>
          <w:tab w:val="left" w:pos="1134"/>
        </w:tabs>
        <w:spacing w:before="220"/>
        <w:rPr>
          <w:b/>
        </w:rPr>
      </w:pPr>
      <w:r>
        <w:rPr>
          <w:b/>
        </w:rPr>
        <w:t>By-laws</w:t>
      </w:r>
      <w:r>
        <w:rPr>
          <w:vertAlign w:val="superscript"/>
        </w:rPr>
        <w:t> 3</w:t>
      </w:r>
    </w:p>
    <w:p>
      <w:pPr>
        <w:pStyle w:val="yMiscellaneousBody"/>
        <w:tabs>
          <w:tab w:val="left" w:pos="567"/>
          <w:tab w:val="left" w:pos="1134"/>
        </w:tabs>
      </w:pPr>
      <w:r>
        <w:tab/>
        <w:t>(2)</w:t>
      </w:r>
      <w:r>
        <w:tab/>
        <w:t>The Governor in Executive Council may upon recommendation by the Company make alter and repeal by</w:t>
      </w:r>
      <w:r>
        <w:noBreakHyphen/>
        <w:t>laws for the purpose of enabling the Company to fulfil the obligations under paragraph (a) of sub</w:t>
      </w:r>
      <w:r>
        <w:noBreakHyphen/>
        <w:t>clause (1) of this clause and under clause 14 hereof and (unless and until the port townsite is declared a townsite pursuant to section 10 of the Land Act) under paragraph (f) of sub</w:t>
      </w:r>
      <w:r>
        <w:noBreakHyphen/>
        <w:t>clause (1) of this clause and under clauses 17 and 18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vertAlign w:val="superscript"/>
        </w:rPr>
      </w:pPr>
      <w:r>
        <w:rPr>
          <w:b/>
        </w:rPr>
        <w:lastRenderedPageBreak/>
        <w:t>Port and Company’s Wharf</w:t>
      </w:r>
      <w:r>
        <w:rPr>
          <w:vertAlign w:val="superscript"/>
        </w:rPr>
        <w:t> 3</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Notwithstanding the provisions of sub</w:t>
      </w:r>
      <w: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 the said works) towards the cost of the said works provided by the State.</w:t>
      </w:r>
    </w:p>
    <w:p>
      <w:pPr>
        <w:pStyle w:val="yMiscellaneousBody"/>
        <w:spacing w:before="220"/>
        <w:rPr>
          <w:vertAlign w:val="superscript"/>
        </w:rPr>
      </w:pPr>
      <w:r>
        <w:rPr>
          <w:b/>
        </w:rPr>
        <w:t>Use of Wharf and Facilities</w:t>
      </w:r>
      <w:r>
        <w:rPr>
          <w:vertAlign w:val="superscript"/>
        </w:rPr>
        <w:t> 3</w:t>
      </w:r>
    </w:p>
    <w:p>
      <w:pPr>
        <w:pStyle w:val="yMiscellaneousBody"/>
        <w:tabs>
          <w:tab w:val="left" w:pos="567"/>
          <w:tab w:val="left" w:pos="1134"/>
        </w:tabs>
      </w:pPr>
      <w:r>
        <w:t>14.</w:t>
      </w:r>
      <w:r>
        <w:tab/>
        <w:t>(1)</w:t>
      </w:r>
      <w:r>
        <w:tab/>
        <w:t>The Company shall subject to and in accordance with by</w:t>
      </w:r>
      <w:r>
        <w:noBreakHyphen/>
        <w:t>laws (which shall include provision for reasonable charges) from time to time to be made and altered as provided in sub</w:t>
      </w:r>
      <w:r>
        <w:noBreakHyphen/>
        <w:t>clause (2) of clause 12 hereof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 xml:space="preserve">Subject to the provisions of clause 24 hereof nothing in this Agreement shall be construed to limit the application of the </w:t>
      </w:r>
      <w:r>
        <w:rPr>
          <w:i/>
        </w:rPr>
        <w:t>Shipping and Pilotage Act 1967</w:t>
      </w:r>
      <w:r>
        <w:t>.</w:t>
      </w:r>
    </w:p>
    <w:p>
      <w:pPr>
        <w:pStyle w:val="yMiscellaneousBody"/>
        <w:spacing w:before="220"/>
        <w:rPr>
          <w:vertAlign w:val="superscript"/>
        </w:rPr>
      </w:pPr>
      <w:r>
        <w:rPr>
          <w:b/>
        </w:rPr>
        <w:t>Roads</w:t>
      </w:r>
      <w:r>
        <w:rPr>
          <w:vertAlign w:val="superscript"/>
        </w:rPr>
        <w:t> 3</w:t>
      </w:r>
    </w:p>
    <w:p>
      <w:pPr>
        <w:pStyle w:val="yMiscellaneousBody"/>
        <w:tabs>
          <w:tab w:val="left" w:pos="567"/>
          <w:tab w:val="left" w:pos="1134"/>
        </w:tabs>
      </w:pPr>
      <w:r>
        <w:t>15.</w:t>
      </w:r>
      <w:r>
        <w:tab/>
        <w:t>(1)</w:t>
      </w:r>
      <w:r>
        <w:tab/>
        <w:t xml:space="preserve">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w:t>
      </w:r>
      <w:r>
        <w:lastRenderedPageBreak/>
        <w:t>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 hereof otherwise provides, the Company shall allow the public to use free of charge any roads constructed or upgraded under this sub</w:t>
      </w:r>
      <w:r>
        <w:noBreakHyphen/>
        <w:t>clause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20"/>
        <w:rPr>
          <w:vertAlign w:val="superscript"/>
        </w:rPr>
      </w:pPr>
      <w:r>
        <w:rPr>
          <w:b/>
        </w:rPr>
        <w:t>Liability of Company</w:t>
      </w:r>
      <w:r>
        <w:rPr>
          <w:vertAlign w:val="superscript"/>
        </w:rPr>
        <w:t> 3</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lastRenderedPageBreak/>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pPr>
      <w:r>
        <w:rPr>
          <w:b/>
        </w:rPr>
        <w:t>Water</w:t>
      </w:r>
      <w:r>
        <w:rPr>
          <w:vertAlign w:val="superscript"/>
        </w:rPr>
        <w:t> 3</w:t>
      </w:r>
    </w:p>
    <w:p>
      <w:pPr>
        <w:pStyle w:val="yMiscellaneousBody"/>
        <w:tabs>
          <w:tab w:val="left" w:pos="567"/>
          <w:tab w:val="left" w:pos="1134"/>
        </w:tabs>
      </w:pPr>
      <w:r>
        <w:t>17.</w:t>
      </w:r>
      <w:r>
        <w:tab/>
        <w:t>(1)</w:t>
      </w:r>
      <w:r>
        <w:tab/>
        <w:t>The Company shall give to the State not less than two (2) years notice of its estimated water consumption at the port and port townsite (which amounts or such other amounts as shall be agreed between the parties hereto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 hereto.</w:t>
      </w:r>
    </w:p>
    <w:p>
      <w:pPr>
        <w:pStyle w:val="yMiscellaneousBody"/>
        <w:tabs>
          <w:tab w:val="left" w:pos="567"/>
          <w:tab w:val="left" w:pos="1134"/>
        </w:tabs>
      </w:pPr>
      <w:r>
        <w:tab/>
        <w:t>(3)</w:t>
      </w:r>
      <w:r>
        <w:tab/>
        <w:t>In the event that the search referred to in sub</w:t>
      </w:r>
      <w:r>
        <w:noBreakHyphen/>
        <w:t>clause (2) of this clause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If, within six months of the commencement of the respective negotiations between the parties pursuant to sub</w:t>
      </w:r>
      <w:r>
        <w:noBreakHyphen/>
        <w:t>clause (2) and sub</w:t>
      </w:r>
      <w:r>
        <w:noBreakHyphen/>
        <w:t xml:space="preserve">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Company’s </w:t>
      </w:r>
      <w:r>
        <w:lastRenderedPageBreak/>
        <w:t>right to require the State to undertake supplementary water studies in the areas agreed pursuant to sub</w:t>
      </w:r>
      <w:r>
        <w:noBreakHyphen/>
        <w:t>clause (2) of this clause, as the Company may require and at the Company’s expense.</w:t>
      </w:r>
    </w:p>
    <w:p>
      <w:pPr>
        <w:pStyle w:val="yMiscellaneousBody"/>
        <w:tabs>
          <w:tab w:val="left" w:pos="567"/>
          <w:tab w:val="left" w:pos="1134"/>
        </w:tabs>
      </w:pPr>
      <w:r>
        <w:tab/>
        <w:t>(5)</w:t>
      </w:r>
      <w:r>
        <w:tab/>
        <w:t>The State may in its discretion construct the water supply facilities or any related works or appurtenances mentioned in sub</w:t>
      </w:r>
      <w:r>
        <w:noBreakHyphen/>
        <w:t>clause (3) of this clause to achieve a capacity greater than that needed to meet the Company’s coastal water requirements and in that event the Company shall pay to the State a sum or sums to be agreed between the parties hereto as being the Company’s fair share of the cost of providing the said facilities works or appurtenances.</w:t>
      </w:r>
    </w:p>
    <w:p>
      <w:pPr>
        <w:pStyle w:val="yMiscellaneousBody"/>
        <w:tabs>
          <w:tab w:val="left" w:pos="567"/>
          <w:tab w:val="left" w:pos="1134"/>
        </w:tabs>
      </w:pPr>
      <w:r>
        <w:tab/>
        <w:t>(6)</w:t>
      </w:r>
      <w:r>
        <w:tab/>
        <w:t>The State shall supply to the Company from sources developed by the State pursuant to sub</w:t>
      </w:r>
      <w:r>
        <w:noBreakHyphen/>
        <w:t>clauses (3) and (5) of this clause water up to an amount and at a rate not less than that set forth in the notice given pursuant to subclause (1) and of this clause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pPr>
      <w:r>
        <w:tab/>
        <w:t>(7)</w:t>
      </w:r>
      <w:r>
        <w:tab/>
        <w:t>The Company shall give to the State not less than six (6) months notice in respect of its requirements of water both at the townsite and within the mineral lease to implement its obligations hereunder (which amounts or such other amounts as shall be agreed between the parties hereto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 the said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w:t>
      </w:r>
      <w:r>
        <w:lastRenderedPageBreak/>
        <w:t>given pursuant to sub</w:t>
      </w:r>
      <w:r>
        <w:noBreakHyphen/>
        <w:t>clause (7) hereof from suitable subterranean water sources identified pursuant to the search and investigation referred to in sub</w:t>
      </w:r>
      <w:r>
        <w:noBreakHyphen/>
        <w:t>clause (8) of this clause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 as aforesaid.</w:t>
      </w:r>
    </w:p>
    <w:p>
      <w:pPr>
        <w:pStyle w:val="yMiscellaneousBody"/>
        <w:tabs>
          <w:tab w:val="left" w:pos="567"/>
          <w:tab w:val="left" w:pos="1134"/>
        </w:tabs>
      </w:pPr>
      <w:r>
        <w:tab/>
        <w:t>(11)</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regional water supply scheme, the Minister may on giving six (6) months prior notice to the Company of his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sub</w:t>
      </w:r>
      <w:r>
        <w:noBreakHyphen/>
        <w:t>clause (10) of this clause shall in like manner apply to this sub</w:t>
      </w:r>
      <w:r>
        <w:noBreakHyphen/>
        <w:t>clause.</w:t>
      </w:r>
    </w:p>
    <w:p>
      <w:pPr>
        <w:pStyle w:val="yMiscellaneousBody"/>
        <w:tabs>
          <w:tab w:val="left" w:pos="567"/>
          <w:tab w:val="left" w:pos="1134"/>
        </w:tabs>
      </w:pPr>
      <w:r>
        <w:tab/>
        <w:t>(12)</w:t>
      </w:r>
      <w:r>
        <w:tab/>
        <w:t>The State may in its discretion develop any district or regional water supply and for the purposes thereof construct any works of the kind mentioned in sub</w:t>
      </w:r>
      <w:r>
        <w:noBreakHyphen/>
        <w:t>clause (9) of this clause to a greater capacity than that required to supply the Company’s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pPr>
      <w:r>
        <w:tab/>
        <w:t>(14)</w:t>
      </w:r>
      <w:r>
        <w:tab/>
        <w:t>The Company shall pay to the State for water supplied by it pursuant to sub</w:t>
      </w:r>
      <w:r>
        <w:noBreakHyphen/>
        <w:t>clause (6) and sub</w:t>
      </w:r>
      <w:r>
        <w:noBreakHyphen/>
        <w:t xml:space="preserve">clause (11) of this clause a fair price to be negotiated  between the parties hereto having regard to the actual cost of operating and maintaining the supply and provision for replacement of the water supply facilities.  Notwithstanding the foregoing in respect of water supplied by the State to the Company as aforesaid for domestic purposes the Company shall </w:t>
      </w:r>
      <w:r>
        <w:lastRenderedPageBreak/>
        <w:t xml:space="preserve">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Without prejudice to the provision of sub</w:t>
      </w:r>
      <w:r>
        <w:noBreakHyphen/>
        <w:t>clause (10) of this clause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lastRenderedPageBreak/>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20"/>
        <w:rPr>
          <w:b/>
        </w:rPr>
      </w:pPr>
      <w:r>
        <w:rPr>
          <w:b/>
        </w:rPr>
        <w:t>Electricity</w:t>
      </w:r>
      <w:r>
        <w:rPr>
          <w:vertAlign w:val="superscript"/>
        </w:rPr>
        <w:t> 3</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 hereof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In the event of the State acquiring the Company’s facilities or any of them as provided by sub</w:t>
      </w:r>
      <w:r>
        <w:noBreakHyphen/>
        <w:t>clause (2) of this clause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sub</w:t>
      </w:r>
      <w:r>
        <w:noBreakHyphen/>
        <w:t xml:space="preserve">clause (2) of this clause and the Company’s costs of operating those facilities (including </w:t>
      </w:r>
      <w:r>
        <w:rPr>
          <w:i/>
        </w:rPr>
        <w:t>inter alia</w:t>
      </w:r>
      <w:r>
        <w:t xml:space="preserve"> appropriate capital charges) at the </w:t>
      </w:r>
      <w:r>
        <w:lastRenderedPageBreak/>
        <w:t>time of the said acquisition.  The Commission’s rate for electricity calculated as aforesaid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rPr>
          <w:b/>
        </w:rPr>
      </w:pPr>
      <w:r>
        <w:rPr>
          <w:b/>
        </w:rPr>
        <w:t>Townsite</w:t>
      </w:r>
      <w:r>
        <w:rPr>
          <w:vertAlign w:val="superscript"/>
        </w:rPr>
        <w:t> 3</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5(3)(c) hereof.</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The Company shall at its cost equip the buildings referred to in sub</w:t>
      </w:r>
      <w:r>
        <w:noBreakHyphen/>
        <w:t>clause (2) of this clause to a standard normally adopted by the State in similar types of buildings in comparable townsites.</w:t>
      </w:r>
    </w:p>
    <w:p>
      <w:pPr>
        <w:pStyle w:val="yMiscellaneousBody"/>
        <w:tabs>
          <w:tab w:val="left" w:pos="567"/>
          <w:tab w:val="left" w:pos="1134"/>
        </w:tabs>
      </w:pPr>
      <w:r>
        <w:tab/>
        <w:t>(4)</w:t>
      </w:r>
      <w:r>
        <w:tab/>
        <w:t>The Company shall provide at its cost adequate housing, accommodation for married and single staff directly connected with the educational, hospital, medical and police services referred to in sub</w:t>
      </w:r>
      <w:r>
        <w:noBreakHyphen/>
        <w:t>clause (2)(ii) of this clause.</w:t>
      </w:r>
    </w:p>
    <w:p>
      <w:pPr>
        <w:pStyle w:val="yMiscellaneousBody"/>
        <w:tabs>
          <w:tab w:val="left" w:pos="567"/>
          <w:tab w:val="left" w:pos="1134"/>
        </w:tabs>
      </w:pPr>
      <w:r>
        <w:tab/>
        <w:t>(5)</w:t>
      </w:r>
      <w:r>
        <w:tab/>
        <w:t>The extent of the obligations of the Company pursuant to sub</w:t>
      </w:r>
      <w:r>
        <w:noBreakHyphen/>
        <w:t xml:space="preserve">clauses (3) and (4) of this clause shall be determined by the proportion </w:t>
      </w:r>
      <w:r>
        <w:lastRenderedPageBreak/>
        <w:t>which the Company’s contribution to the cost of the facilities and services set forth in sub</w:t>
      </w:r>
      <w:r>
        <w:noBreakHyphen/>
        <w:t>clause (2) of this clause bears to the total cost of such facilities and services.</w:t>
      </w:r>
    </w:p>
    <w:p>
      <w:pPr>
        <w:pStyle w:val="yMiscellaneousBody"/>
        <w:spacing w:before="220"/>
        <w:rPr>
          <w:b/>
        </w:rPr>
      </w:pPr>
      <w:r>
        <w:rPr>
          <w:b/>
        </w:rPr>
        <w:t>Existing Towns</w:t>
      </w:r>
      <w:r>
        <w:rPr>
          <w:vertAlign w:val="superscript"/>
        </w:rPr>
        <w:t> 3</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 hereof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rPr>
      </w:pPr>
      <w:r>
        <w:rPr>
          <w:b/>
        </w:rPr>
        <w:t>Determination of Agreement</w:t>
      </w:r>
      <w:r>
        <w:rPr>
          <w:vertAlign w:val="superscript"/>
        </w:rPr>
        <w:t> 3</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or if the Company shall surrender the entire mineral lease as permitted under sub</w:t>
      </w:r>
      <w:r>
        <w:noBreakHyphen/>
        <w:t xml:space="preserve">clause (2) of clause 4 hereof this Agreement and the rights of the Company hereunder and under any lease licence easement or right </w:t>
      </w:r>
      <w:r>
        <w:lastRenderedPageBreak/>
        <w:t>granted hereunder or pursuant hereto shall thereupon determine; PROVIDED HOWEVER that if the Company shall fail to remedy and default (other than any default under any of clauses 8, 10, 32, 33, 34 and 35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keepLines/>
        <w:spacing w:before="220"/>
        <w:rPr>
          <w:b/>
        </w:rPr>
      </w:pPr>
      <w:r>
        <w:rPr>
          <w:b/>
        </w:rPr>
        <w:t>Effect of determination of Agreement</w:t>
      </w:r>
      <w:r>
        <w:rPr>
          <w:vertAlign w:val="superscript"/>
        </w:rPr>
        <w:t> 3</w:t>
      </w:r>
    </w:p>
    <w:p>
      <w:pPr>
        <w:pStyle w:val="yMiscellaneousBody"/>
        <w:keepNext/>
        <w:keepLines/>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 hereof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lastRenderedPageBreak/>
        <w:tab/>
        <w:t>(iv)</w:t>
      </w:r>
      <w:r>
        <w:tab/>
        <w:t>save as aforesaid and as provided in sub</w:t>
      </w:r>
      <w:r>
        <w:noBreakHyphen/>
        <w:t>clause (13) of clause 5 hereof and in clause 23 hereof neither of the parties hereto shall have any claim against the other of them with respect to any matter or thing in or arising out of this Agreement.</w:t>
      </w:r>
    </w:p>
    <w:p>
      <w:pPr>
        <w:pStyle w:val="yMiscellaneousBody"/>
        <w:spacing w:before="220"/>
        <w:rPr>
          <w:b/>
        </w:rPr>
      </w:pPr>
      <w:r>
        <w:rPr>
          <w:b/>
        </w:rPr>
        <w:t>Effect on determination of lease</w:t>
      </w:r>
      <w:r>
        <w:rPr>
          <w:vertAlign w:val="superscript"/>
        </w:rPr>
        <w:t> 3</w:t>
      </w:r>
    </w:p>
    <w:p>
      <w:pPr>
        <w:pStyle w:val="yMiscellaneousBody"/>
        <w:tabs>
          <w:tab w:val="left" w:pos="567"/>
          <w:tab w:val="left" w:pos="1134"/>
        </w:tabs>
      </w:pPr>
      <w:r>
        <w:t>23.</w:t>
      </w:r>
      <w:r>
        <w:tab/>
        <w:t xml:space="preserve">On the cessation or determination of any lease licence or easement granted hereunder by the State to the company or (except as otherwise agreed by the Minister) to an associated company or other assignee of the Company under clause 43 hereof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spacing w:before="220"/>
        <w:rPr>
          <w:b/>
        </w:rPr>
      </w:pPr>
      <w:r>
        <w:rPr>
          <w:b/>
        </w:rPr>
        <w:t>No charge for the handling of cargoes</w:t>
      </w:r>
      <w:r>
        <w:rPr>
          <w:vertAlign w:val="superscript"/>
        </w:rPr>
        <w:t> 3</w:t>
      </w:r>
    </w:p>
    <w:p>
      <w:pPr>
        <w:pStyle w:val="yMiscellaneousBody"/>
        <w:tabs>
          <w:tab w:val="left" w:pos="567"/>
          <w:tab w:val="left" w:pos="1134"/>
        </w:tabs>
      </w:pPr>
      <w:r>
        <w:t>24.</w:t>
      </w:r>
      <w:r>
        <w:tab/>
        <w:t xml:space="preserve">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w:t>
      </w:r>
      <w:r>
        <w:lastRenderedPageBreak/>
        <w:t>instrumentality or other local or other authority of the State and may charge vessels using the Company’s wharf ordinary light conservancy and tonnage dues.</w:t>
      </w:r>
    </w:p>
    <w:p>
      <w:pPr>
        <w:pStyle w:val="yMiscellaneousBody"/>
        <w:spacing w:before="220"/>
        <w:rPr>
          <w:b/>
        </w:rPr>
      </w:pPr>
      <w:r>
        <w:rPr>
          <w:b/>
        </w:rPr>
        <w:t>Zoning</w:t>
      </w:r>
      <w:r>
        <w:rPr>
          <w:vertAlign w:val="superscript"/>
        </w:rPr>
        <w:t> 3</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w:t>
      </w:r>
    </w:p>
    <w:p>
      <w:pPr>
        <w:pStyle w:val="yMiscellaneousBody"/>
        <w:spacing w:before="240"/>
        <w:rPr>
          <w:b/>
        </w:rPr>
      </w:pPr>
      <w:r>
        <w:rPr>
          <w:b/>
        </w:rPr>
        <w:t>Rentals and Evictions</w:t>
      </w:r>
      <w:r>
        <w:rPr>
          <w:vertAlign w:val="superscript"/>
        </w:rPr>
        <w:t> 3</w:t>
      </w:r>
    </w:p>
    <w:p>
      <w:pPr>
        <w:pStyle w:val="yMiscellaneousBody"/>
        <w:tabs>
          <w:tab w:val="left" w:pos="567"/>
          <w:tab w:val="left" w:pos="1134"/>
        </w:tabs>
      </w:pPr>
      <w:r>
        <w:t>26.</w:t>
      </w:r>
      <w:r>
        <w:tab/>
        <w:t>The State covenants that any State legislation for the time being in force in the said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20"/>
        <w:rPr>
          <w:b/>
        </w:rPr>
      </w:pPr>
      <w:r>
        <w:rPr>
          <w:b/>
        </w:rPr>
        <w:t>Labour conditions</w:t>
      </w:r>
      <w:r>
        <w:rPr>
          <w:vertAlign w:val="superscript"/>
        </w:rPr>
        <w:t> 3</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20"/>
        <w:rPr>
          <w:b/>
        </w:rPr>
      </w:pPr>
      <w:r>
        <w:rPr>
          <w:b/>
        </w:rPr>
        <w:t>Subcontracting</w:t>
      </w:r>
      <w:r>
        <w:rPr>
          <w:vertAlign w:val="superscript"/>
        </w:rPr>
        <w:t> 3</w:t>
      </w:r>
    </w:p>
    <w:p>
      <w:pPr>
        <w:pStyle w:val="yMiscellaneousBody"/>
        <w:tabs>
          <w:tab w:val="left" w:pos="567"/>
          <w:tab w:val="left" w:pos="1134"/>
        </w:tabs>
      </w:pPr>
      <w:r>
        <w:t>28.</w:t>
      </w:r>
      <w:r>
        <w:tab/>
        <w:t>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lastRenderedPageBreak/>
        <w:t>Rating</w:t>
      </w:r>
      <w:r>
        <w:rPr>
          <w:vertAlign w:val="superscript"/>
        </w:rPr>
        <w:t> 3</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3</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20"/>
        <w:rPr>
          <w:b/>
        </w:rPr>
      </w:pPr>
      <w:r>
        <w:rPr>
          <w:b/>
        </w:rPr>
        <w:t>Company to elect whether to produce metallised agglomerates or steel</w:t>
      </w:r>
      <w:r>
        <w:rPr>
          <w:vertAlign w:val="superscript"/>
        </w:rPr>
        <w:t> 3</w:t>
      </w:r>
    </w:p>
    <w:p>
      <w:pPr>
        <w:pStyle w:val="yMiscellaneousBody"/>
        <w:tabs>
          <w:tab w:val="left" w:pos="567"/>
          <w:tab w:val="left" w:pos="1134"/>
        </w:tabs>
      </w:pPr>
      <w:r>
        <w:t>31.</w:t>
      </w:r>
      <w:r>
        <w:tab/>
        <w:t>Before the end of year 6 (or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 hereof; or</w:t>
      </w:r>
    </w:p>
    <w:p>
      <w:pPr>
        <w:pStyle w:val="yMiscellaneousBody"/>
        <w:tabs>
          <w:tab w:val="left" w:pos="567"/>
          <w:tab w:val="left" w:pos="1134"/>
        </w:tabs>
        <w:ind w:left="1134" w:hanging="1134"/>
      </w:pPr>
      <w:r>
        <w:tab/>
        <w:t>(b)</w:t>
      </w:r>
      <w:r>
        <w:tab/>
        <w:t>give to the Minister notice that it proposes to comply with the provisions of clause 34 hereof.</w:t>
      </w:r>
    </w:p>
    <w:p>
      <w:pPr>
        <w:pStyle w:val="yMiscellaneousBody"/>
        <w:spacing w:before="220"/>
        <w:rPr>
          <w:b/>
        </w:rPr>
      </w:pPr>
      <w:r>
        <w:rPr>
          <w:b/>
        </w:rPr>
        <w:t>Metallised agglomerates</w:t>
      </w:r>
      <w:r>
        <w:rPr>
          <w:vertAlign w:val="superscript"/>
        </w:rPr>
        <w:t> 3</w:t>
      </w:r>
    </w:p>
    <w:p>
      <w:pPr>
        <w:pStyle w:val="yMiscellaneousBody"/>
        <w:tabs>
          <w:tab w:val="left" w:pos="567"/>
          <w:tab w:val="left" w:pos="1134"/>
        </w:tabs>
      </w:pPr>
      <w:r>
        <w:t>32.</w:t>
      </w:r>
      <w:r>
        <w:tab/>
        <w:t>If pursuant to clause 31 hereof the Company gives to the Minister notice that it proposes to comply with the provisions of this clause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lastRenderedPageBreak/>
        <w:tab/>
      </w:r>
      <w:r>
        <w:tab/>
        <w:t>(a)</w:t>
      </w:r>
      <w:r>
        <w:tab/>
        <w:t>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before the end of year 8 (or such extended date if any as the Minister may approve) submit to the Minister detailed proposals for the expansion of the productive capacity of such plant to not less than two million (2,000,000) tons of metallised agglomerates annually by the end of year 10 (or such extended date if any as the Minister may approve); and</w:t>
      </w:r>
    </w:p>
    <w:p>
      <w:pPr>
        <w:pStyle w:val="yMiscellaneousBody"/>
        <w:tabs>
          <w:tab w:val="left" w:pos="567"/>
          <w:tab w:val="left" w:pos="1134"/>
        </w:tabs>
        <w:ind w:left="1701" w:hanging="1701"/>
      </w:pPr>
      <w:r>
        <w:tab/>
      </w:r>
      <w:r>
        <w:tab/>
        <w:t>(c)</w:t>
      </w:r>
      <w:r>
        <w:tab/>
        <w:t>before the end of year 10 (or such extended date if any as the Minister may approve) submit to the Minister detailed proposals for the further expansion of the productive capacity of such plant to not less than three million (3,000,000) tons of metallised agglomerates annually by the end of year 12 (or such extended date if any as the Minister may approve).</w:t>
      </w:r>
    </w:p>
    <w:p>
      <w:pPr>
        <w:pStyle w:val="yMiscellaneousBody"/>
        <w:keepNext/>
        <w:tabs>
          <w:tab w:val="left" w:pos="567"/>
          <w:tab w:val="left" w:pos="1134"/>
        </w:tabs>
        <w:spacing w:before="220"/>
        <w:rPr>
          <w:b/>
          <w:vertAlign w:val="superscript"/>
        </w:rPr>
      </w:pPr>
      <w:r>
        <w:rPr>
          <w:b/>
        </w:rPr>
        <w:t>If Minister gives notice clauses 35 to 39 and 41 to operate</w:t>
      </w:r>
      <w:r>
        <w:t> </w:t>
      </w:r>
      <w:r>
        <w:rPr>
          <w:vertAlign w:val="superscript"/>
        </w:rPr>
        <w:t>3</w:t>
      </w:r>
    </w:p>
    <w:p>
      <w:pPr>
        <w:pStyle w:val="yMiscellaneousBody"/>
        <w:tabs>
          <w:tab w:val="left" w:pos="567"/>
          <w:tab w:val="left" w:pos="1134"/>
        </w:tabs>
      </w:pPr>
      <w:r>
        <w:tab/>
        <w:t>(2)</w:t>
      </w:r>
      <w:r>
        <w:tab/>
        <w:t>The Minister may at any time after receipt of the notice referred to in clause 31(a) hereof and before the expiration of two (2) months after the receipt of any proposals submitted pursuant to sub</w:t>
      </w:r>
      <w:r>
        <w:noBreakHyphen/>
        <w:t>clause (1) of this clause give to the Company notice that notwithstanding the Company’s proposal to comply with the provisions of this clause the State requires the provisions of clauses 35, 36, 37, 39 and 41 hereof to apply and upon the giving of such notice — </w:t>
      </w:r>
    </w:p>
    <w:p>
      <w:pPr>
        <w:pStyle w:val="yMiscellaneousBody"/>
        <w:tabs>
          <w:tab w:val="left" w:pos="567"/>
          <w:tab w:val="left" w:pos="1134"/>
          <w:tab w:val="left" w:pos="1701"/>
        </w:tabs>
        <w:ind w:left="1701" w:hanging="1701"/>
      </w:pPr>
      <w:r>
        <w:tab/>
      </w:r>
      <w:r>
        <w:tab/>
        <w:t>(a)</w:t>
      </w:r>
      <w:r>
        <w:tab/>
        <w:t>the provisions of sub</w:t>
      </w:r>
      <w:r>
        <w:noBreakHyphen/>
        <w:t>clauses (1), (3), (4) and (5) of this clause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 hereof shall come into operation.</w:t>
      </w:r>
    </w:p>
    <w:p>
      <w:pPr>
        <w:pStyle w:val="yMiscellaneousBody"/>
        <w:tabs>
          <w:tab w:val="left" w:pos="567"/>
          <w:tab w:val="left" w:pos="1134"/>
        </w:tabs>
      </w:pPr>
      <w:r>
        <w:lastRenderedPageBreak/>
        <w:tab/>
        <w:t>(3)</w:t>
      </w:r>
      <w:r>
        <w:tab/>
        <w:t>If the Minister does not give to the Company notice pursuant to sub</w:t>
      </w:r>
      <w:r>
        <w:noBreakHyphen/>
        <w:t>clause (2) of this clause then the Minister shall within two (2) months of the receipt of each of the proposals referred to in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 hereof) within the respective times specified in paragraphs (a), (b) and (c) of sub</w:t>
      </w:r>
      <w:r>
        <w:noBreakHyphen/>
        <w:t>clause (1) of this clause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20"/>
        <w:rPr>
          <w:b/>
          <w:vertAlign w:val="superscript"/>
        </w:rPr>
      </w:pPr>
      <w:r>
        <w:rPr>
          <w:b/>
        </w:rPr>
        <w:t xml:space="preserve">If metallised agglomerates not feasible </w:t>
      </w:r>
      <w:r>
        <w:rPr>
          <w:vertAlign w:val="superscript"/>
        </w:rPr>
        <w:t>3</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 hereof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567"/>
          <w:tab w:val="left" w:pos="1134"/>
        </w:tabs>
      </w:pPr>
      <w:r>
        <w:lastRenderedPageBreak/>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failing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If the Minister notifies the Company that he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 hereof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 the said State approximately equivalent to the metallising operation.</w:t>
      </w:r>
    </w:p>
    <w:p>
      <w:pPr>
        <w:pStyle w:val="yMiscellaneousBody"/>
        <w:tabs>
          <w:tab w:val="left" w:pos="567"/>
          <w:tab w:val="left" w:pos="1134"/>
        </w:tabs>
      </w:pPr>
      <w:r>
        <w:tab/>
        <w:t>(5)</w:t>
      </w:r>
      <w:r>
        <w:tab/>
        <w:t xml:space="preserve">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w:t>
      </w:r>
      <w:r>
        <w:lastRenderedPageBreak/>
        <w:t>subclause (4)(b) of this clause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(4)(b)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subclause (3) of this clause) to the time (if any) when the Tribunal decides that the metallising operation is feasible shall be added to the respective times by which the Company is required to comply with any of its obligations under clause 10 or as the case may be under clause 32 hereof.</w:t>
      </w:r>
    </w:p>
    <w:p>
      <w:pPr>
        <w:pStyle w:val="yMiscellaneousBody"/>
        <w:tabs>
          <w:tab w:val="left" w:pos="567"/>
          <w:tab w:val="left" w:pos="1134"/>
        </w:tabs>
      </w:pPr>
      <w:r>
        <w:tab/>
        <w:t>(8)</w:t>
      </w:r>
      <w:r>
        <w:tab/>
        <w:t xml:space="preserve">The Company may invoke the foregoing provision of this clause at any time and from time to time in respect of all or any of its obligations arising under clause 10 or clause 32 hereof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 of this clause in respect of its obligations under clause 32 hereof until it has pursuant to that clause constructed plant having the capacity to produce not less than one million (1,000,000) tons of metallised agglomerates annually.  If the Minister does not give such consent within one (1) month after application </w:t>
      </w:r>
      <w:r>
        <w:lastRenderedPageBreak/>
        <w:t>therefor by the Company the provisions of sub</w:t>
      </w:r>
      <w:r>
        <w:noBreakHyphen/>
        <w:t>clause (2) of clause 32 hereof shall operate as if the Minister had given notice to the Company pursuant to that sub</w:t>
      </w:r>
      <w:r>
        <w:noBreakHyphen/>
        <w:t>clause and the Minister shall be deemed to have given such notice accordingly and the Company shall be released from any obligations pursuant to this clause and clause 32 hereof accordingly.</w:t>
      </w:r>
    </w:p>
    <w:p>
      <w:pPr>
        <w:pStyle w:val="yMiscellaneousBody"/>
        <w:spacing w:before="220"/>
        <w:rPr>
          <w:vertAlign w:val="superscript"/>
        </w:rPr>
      </w:pPr>
      <w:r>
        <w:rPr>
          <w:b/>
        </w:rPr>
        <w:t>Production of steel if Company elects to produce steel</w:t>
      </w:r>
      <w:r>
        <w:t xml:space="preserve"> </w:t>
      </w:r>
      <w:r>
        <w:rPr>
          <w:vertAlign w:val="superscript"/>
        </w:rPr>
        <w:t>3</w:t>
      </w:r>
    </w:p>
    <w:p>
      <w:pPr>
        <w:pStyle w:val="yMiscellaneousBody"/>
        <w:tabs>
          <w:tab w:val="left" w:pos="567"/>
          <w:tab w:val="left" w:pos="1134"/>
        </w:tabs>
      </w:pPr>
      <w:r>
        <w:t>34.</w:t>
      </w:r>
      <w:r>
        <w:tab/>
        <w:t>If pursuant to clause 31 hereof the Company gives to the Minister notice that it proposes to comply with the provisions of this clause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 the said State of plant for the production of steel containing provision that such plant will by the end of year 22 have the capacity to produce not less than five hundred thousand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The Minister shall within two (2) months of receipt of such proposals give to the Company notice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The Company will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 xml:space="preserve">The arbitrator arbitrators or umpire (as the case may be) of any submission to arbitration hereunder is hereby empowered upon </w:t>
      </w:r>
      <w:r>
        <w:lastRenderedPageBreak/>
        <w:t>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b/>
        </w:rPr>
      </w:pPr>
      <w:r>
        <w:rPr>
          <w:b/>
        </w:rPr>
        <w:t>Production of steel if Minister requires Company to produce steel</w:t>
      </w:r>
      <w:r>
        <w:t xml:space="preserve"> </w:t>
      </w:r>
      <w:r>
        <w:rPr>
          <w:vertAlign w:val="superscript"/>
        </w:rPr>
        <w:t>3</w:t>
      </w:r>
    </w:p>
    <w:p>
      <w:pPr>
        <w:pStyle w:val="yMiscellaneousBody"/>
        <w:tabs>
          <w:tab w:val="left" w:pos="567"/>
          <w:tab w:val="left" w:pos="1134"/>
        </w:tabs>
      </w:pPr>
      <w:r>
        <w:t>35.</w:t>
      </w:r>
      <w:r>
        <w:tab/>
        <w:t>(1)</w:t>
      </w:r>
      <w:r>
        <w:tab/>
        <w:t>The provisions of this clause and of clauses 36, 37, 38, 39 and 41 hereof shall not operate unless and until the Minister has given notice or is deemed to have given notice to the Company pursuant to sub</w:t>
      </w:r>
      <w:r>
        <w:noBreakHyphen/>
        <w:t>clause (2) of clause 32 hereof.</w:t>
      </w:r>
    </w:p>
    <w:p>
      <w:pPr>
        <w:pStyle w:val="yMiscellaneousBody"/>
        <w:tabs>
          <w:tab w:val="left" w:pos="567"/>
          <w:tab w:val="left" w:pos="1134"/>
        </w:tabs>
      </w:pPr>
      <w:r>
        <w:tab/>
        <w:t>(2)</w:t>
      </w:r>
      <w:r>
        <w:tab/>
        <w:t>The Company will in due course investigate the feasibility of establishing an integrated iron and steel industry within the said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by the end of year 22 productive capacity will be at an annual rate of not less than and during year 23 production will be not less than five hundred thousand (500,000) tons of pig iron foundry iron or steel (hereinafter together refered to as “product”) of which not less than two hundred and fifty thousand (250,000) tons will be steel;</w:t>
      </w:r>
    </w:p>
    <w:p>
      <w:pPr>
        <w:pStyle w:val="yMiscellaneousBody"/>
        <w:tabs>
          <w:tab w:val="left" w:pos="567"/>
          <w:tab w:val="left" w:pos="1134"/>
          <w:tab w:val="left" w:pos="1701"/>
        </w:tabs>
        <w:ind w:left="1701" w:hanging="1701"/>
      </w:pPr>
      <w:r>
        <w:tab/>
      </w:r>
      <w:r>
        <w:tab/>
        <w:t>(b)</w:t>
      </w:r>
      <w:r>
        <w:tab/>
        <w:t>production will progressively increase so that by the end of year 26 productive capacity will be at an annual rate of not less than and during year 27 production will be not less than one million (1,000,000) tons of product (of which not less than five hundred thousand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dollars ($80,000,000) unless the Company utilises a less expensive but at least equally satisfactory </w:t>
      </w:r>
      <w:r>
        <w:lastRenderedPageBreak/>
        <w:t>method of manufacture than any at present known to either party.</w:t>
      </w:r>
    </w:p>
    <w:p>
      <w:pPr>
        <w:pStyle w:val="yMiscellaneousBody"/>
        <w:tabs>
          <w:tab w:val="left" w:pos="567"/>
          <w:tab w:val="left" w:pos="1134"/>
        </w:tabs>
      </w:pPr>
      <w:r>
        <w:tab/>
        <w:t>(3)</w:t>
      </w:r>
      <w:r>
        <w:tab/>
        <w:t>If before the end of year 17 such proposals are submitted by the Company to the Minister the Minister shall within two (2) months of the receipt thereof give to the Company notice either of his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If such proposals are not submitted by the Company to the Minister before the end of year 17 or if such proposals are so submitted but are not approved by the Minister within two (2) months after receipt thereof then (subject to any extension of time granted under subclause (3) of clause 8 hereof) if by the end of year 20 (or extended date if any) the State gives to the Company notice that some other company or party (hereinafter referred to as “the Third Party”) has agreed to establish an integrated iron and steel industry within the said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20 (or extended date if any) the State has not given to the Company any such notice as is referred to in subclause (4) of this clause that subclause shall thereupon cease to have effect except that (to the extent that they can from time to time operate) the provisions of subclause (4) of this clause shall revive (for a period of three (3) years) at the end of year 30 and at the end of each successive period of thirteen (13) years thereafter in such a way that each year referred to in that subclause shall be read as the year (13) or (as the case may require) a multiple of thirteen (13) years thereafter (subject to extensions of dates if any as aforesaid).</w:t>
      </w:r>
    </w:p>
    <w:p>
      <w:pPr>
        <w:pStyle w:val="yMiscellaneousBody"/>
        <w:tabs>
          <w:tab w:val="left" w:pos="567"/>
          <w:tab w:val="left" w:pos="1134"/>
        </w:tabs>
      </w:pPr>
      <w:r>
        <w:lastRenderedPageBreak/>
        <w:tab/>
        <w:t>(6)</w:t>
      </w:r>
      <w:r>
        <w:tab/>
        <w:t>The Company may at any time after the end of year 17 submit proposals for an integrated iron and steel industry if at that time it has not received any notice under subclause (4) of this clause and the provisions of subclauses (2) and (3) of this clause shall apply to such proposals.</w:t>
      </w:r>
    </w:p>
    <w:p>
      <w:pPr>
        <w:pStyle w:val="yMiscellaneousBody"/>
        <w:tabs>
          <w:tab w:val="left" w:pos="567"/>
          <w:tab w:val="left" w:pos="1134"/>
        </w:tabs>
      </w:pPr>
      <w:r>
        <w:tab/>
        <w:t>(7)</w:t>
      </w:r>
      <w:r>
        <w:tab/>
        <w:t>Except as provided in subclause (4)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 of this clause.</w:t>
      </w:r>
    </w:p>
    <w:p>
      <w:pPr>
        <w:pStyle w:val="yMiscellaneousBody"/>
        <w:keepNext/>
        <w:keepLines/>
        <w:spacing w:before="220"/>
        <w:rPr>
          <w:b/>
        </w:rPr>
      </w:pPr>
      <w:r>
        <w:rPr>
          <w:b/>
        </w:rPr>
        <w:t>“Substantial establishment”</w:t>
      </w:r>
      <w:r>
        <w:t xml:space="preserve"> </w:t>
      </w:r>
      <w:r>
        <w:rPr>
          <w:vertAlign w:val="superscript"/>
        </w:rPr>
        <w:t>3</w:t>
      </w:r>
    </w:p>
    <w:p>
      <w:pPr>
        <w:pStyle w:val="yMiscellaneousBody"/>
        <w:keepNext/>
        <w:keepLines/>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he is satisfied that that party will proceed </w:t>
      </w:r>
      <w:r>
        <w:rPr>
          <w:i/>
        </w:rPr>
        <w:t>bona fide</w:t>
      </w:r>
      <w:r>
        <w:t xml:space="preserve"> to operate its plant or industry.</w:t>
      </w:r>
    </w:p>
    <w:p>
      <w:pPr>
        <w:pStyle w:val="yMiscellaneousBody"/>
        <w:spacing w:before="220"/>
        <w:rPr>
          <w:b/>
        </w:rPr>
      </w:pPr>
      <w:r>
        <w:rPr>
          <w:b/>
        </w:rPr>
        <w:t>Terms “not more favourable”</w:t>
      </w:r>
      <w:r>
        <w:t xml:space="preserve"> </w:t>
      </w:r>
      <w:r>
        <w:rPr>
          <w:vertAlign w:val="superscript"/>
        </w:rPr>
        <w:t>3</w:t>
      </w:r>
    </w:p>
    <w:p>
      <w:pPr>
        <w:pStyle w:val="yMiscellaneousBody"/>
        <w:tabs>
          <w:tab w:val="left" w:pos="567"/>
          <w:tab w:val="left" w:pos="1134"/>
        </w:tabs>
      </w:pPr>
      <w:r>
        <w:t>37.</w:t>
      </w:r>
      <w:r>
        <w:tab/>
        <w:t xml:space="preserve">In deciding whether for the purposes of clause 35 hereof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 hereof and made available by the State to that company or party but also to any additional or equivalent obligations to the State assumed by that company or party.</w:t>
      </w:r>
    </w:p>
    <w:p>
      <w:pPr>
        <w:pStyle w:val="yMiscellaneousBody"/>
        <w:keepNext/>
        <w:spacing w:before="240"/>
        <w:rPr>
          <w:b/>
        </w:rPr>
      </w:pPr>
      <w:r>
        <w:rPr>
          <w:b/>
        </w:rPr>
        <w:lastRenderedPageBreak/>
        <w:t>Supply of iron ore by others</w:t>
      </w:r>
      <w:r>
        <w:t xml:space="preserve"> </w:t>
      </w:r>
      <w:r>
        <w:rPr>
          <w:vertAlign w:val="superscript"/>
        </w:rPr>
        <w:t>3</w:t>
      </w:r>
    </w:p>
    <w:p>
      <w:pPr>
        <w:pStyle w:val="yMiscellaneousBody"/>
        <w:tabs>
          <w:tab w:val="left" w:pos="567"/>
          <w:tab w:val="left" w:pos="1134"/>
        </w:tabs>
      </w:pPr>
      <w:r>
        <w:t>38.</w:t>
      </w:r>
      <w:r>
        <w:tab/>
        <w:t>If at the date upon which this Agreement ceases and determines pursuant to clause 35 hereof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3</w:t>
      </w:r>
    </w:p>
    <w:p>
      <w:pPr>
        <w:pStyle w:val="yMiscellaneousBody"/>
        <w:tabs>
          <w:tab w:val="left" w:pos="567"/>
          <w:tab w:val="left" w:pos="1134"/>
        </w:tabs>
      </w:pPr>
      <w:r>
        <w:t>39.</w:t>
      </w:r>
      <w:r>
        <w:tab/>
        <w:t>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five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(10%) of such total cost.</w:t>
      </w:r>
    </w:p>
    <w:p>
      <w:pPr>
        <w:pStyle w:val="yMiscellaneousBody"/>
        <w:spacing w:before="240"/>
        <w:rPr>
          <w:b/>
        </w:rPr>
      </w:pPr>
      <w:r>
        <w:rPr>
          <w:b/>
        </w:rPr>
        <w:t>Acceleration of Company’s steel obligations</w:t>
      </w:r>
      <w:r>
        <w:t xml:space="preserve"> </w:t>
      </w:r>
      <w:r>
        <w:rPr>
          <w:vertAlign w:val="superscript"/>
        </w:rPr>
        <w:t>3</w:t>
      </w:r>
    </w:p>
    <w:p>
      <w:pPr>
        <w:pStyle w:val="yMiscellaneousBody"/>
        <w:tabs>
          <w:tab w:val="left" w:pos="567"/>
          <w:tab w:val="left" w:pos="1134"/>
        </w:tabs>
      </w:pPr>
      <w:r>
        <w:t>40.</w:t>
      </w:r>
      <w:r>
        <w:tab/>
        <w:t xml:space="preserve">If before the first day of January 1977 the State gives to the Company notice that it is willing to supply the Company at all times from the </w:t>
      </w:r>
      <w:r>
        <w:lastRenderedPageBreak/>
        <w:t>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 the said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six tenths of a cent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clauses 34 and 35 hereof shall be read construed and take effect as if each numeral appearing therein immediately after the word “year” were a numeral six (6) less than each such numeral.</w:t>
      </w:r>
    </w:p>
    <w:p>
      <w:pPr>
        <w:pStyle w:val="yMiscellaneousBody"/>
        <w:spacing w:before="240"/>
      </w:pPr>
      <w:r>
        <w:t>41.</w:t>
      </w:r>
      <w:r>
        <w:tab/>
        <w:t>If by the end of the year first referred to in sub</w:t>
      </w:r>
      <w:r>
        <w:noBreakHyphen/>
        <w:t>clause (2) of clause 35 hereof (or any later time to which that time has been extended by the Minister) detailed proposals for an integrated iron and steel industry as referred to in sub</w:t>
      </w:r>
      <w:r>
        <w:noBreakHyphen/>
        <w:t>clause (2) of clause 35 hereof are not submitted by the Company to the Minister then the Minister may at any time before the expiration of two (2) months after the end of that year (or as the case may be that later time) give to the Company notice that the provisions of clauses 35, 36, 37, 38 and 39 hereof are to cease to operate and upon the giving of such notice all those provisions will cease to operate and should any notice have by then been given by the Minister to the Company pursuant to sub</w:t>
      </w:r>
      <w:r>
        <w:noBreakHyphen/>
        <w:t>clause (4) of clause 35 hereof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3</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w:t>
      </w:r>
      <w:r>
        <w:lastRenderedPageBreak/>
        <w:t xml:space="preserve">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sub</w:t>
      </w:r>
      <w:r>
        <w:noBreakHyphen/>
        <w:t>clause (2) of clause 4 and sub</w:t>
      </w:r>
      <w:r>
        <w:noBreakHyphen/>
        <w:t>clause (1) of clause 7 hereof.</w:t>
      </w:r>
    </w:p>
    <w:p>
      <w:pPr>
        <w:pStyle w:val="yMiscellaneousBody"/>
        <w:spacing w:before="240"/>
        <w:rPr>
          <w:b/>
        </w:rPr>
      </w:pPr>
      <w:r>
        <w:rPr>
          <w:b/>
        </w:rPr>
        <w:t>Assignment</w:t>
      </w:r>
      <w:r>
        <w:t xml:space="preserve"> </w:t>
      </w:r>
      <w:r>
        <w:rPr>
          <w:vertAlign w:val="superscript"/>
        </w:rPr>
        <w:t>3</w:t>
      </w:r>
    </w:p>
    <w:p>
      <w:pPr>
        <w:pStyle w:val="yMiscellaneousBody"/>
        <w:tabs>
          <w:tab w:val="left" w:pos="567"/>
          <w:tab w:val="left" w:pos="1134"/>
        </w:tabs>
      </w:pPr>
      <w:r>
        <w:t>43.</w:t>
      </w:r>
      <w:r>
        <w:tab/>
        <w:t>(1)</w:t>
      </w:r>
      <w:r>
        <w:tab/>
        <w:t>Subject to the provision of this clause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Notwithstanding anything contained in or anything done under or pursuant to sub</w:t>
      </w:r>
      <w:r>
        <w:noBreakHyphen/>
        <w:t xml:space="preserve">clause (1) of this clause the Company shall at all times during the currency of this Agreement be and remain liable for the due and punctual performance and observance of all the covenants and agreements on its part </w:t>
      </w:r>
      <w:r>
        <w:lastRenderedPageBreak/>
        <w:t>contained herein and in any lease licence easement grant or other title the subject of an assignment under the said sub</w:t>
      </w:r>
      <w:r>
        <w:noBreakHyphen/>
        <w:t>clause (1).</w:t>
      </w:r>
    </w:p>
    <w:p>
      <w:pPr>
        <w:pStyle w:val="yMiscellaneousBody"/>
        <w:spacing w:before="240"/>
      </w:pPr>
      <w:r>
        <w:t>44.</w:t>
      </w:r>
      <w:r>
        <w:tab/>
        <w:t xml:space="preserve">Notwithstanding the provisions of section 82 of the Mining Act and of regulations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 hereof over any lease licence reserve or tenement granted hereunder or pursuant hereto by the Company or any assignee or appointee who has executed, and if for the time being bound by a deed of covenant made pursuant to clause 43 hereof;</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 hereof) and no such mortgage or charge shall be rendered ineffectual as an equitable charge by the absence of any approval or consent (otherwise that as required by clause 43 hereof) or because the same is not registered under the provisions of the Mining Act.</w:t>
      </w:r>
    </w:p>
    <w:p>
      <w:pPr>
        <w:pStyle w:val="yMiscellaneousBody"/>
        <w:spacing w:before="240"/>
      </w:pPr>
      <w:r>
        <w:t>45.</w:t>
      </w:r>
      <w:r>
        <w:tab/>
        <w:t xml:space="preserve">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w:t>
      </w:r>
      <w:r>
        <w:lastRenderedPageBreak/>
        <w:t>capacity of carried out under arrangements made by the Company with such associated company or associated companies or (with the prior consent of the Minister as aforesaid)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3</w:t>
      </w:r>
    </w:p>
    <w:p>
      <w:pPr>
        <w:pStyle w:val="yMiscellaneousBody"/>
        <w:tabs>
          <w:tab w:val="left" w:pos="567"/>
          <w:tab w:val="left" w:pos="1134"/>
        </w:tabs>
      </w:pPr>
      <w:r>
        <w:t>46.</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implementing or facilitating any of the objects of this Agreement.</w:t>
      </w:r>
    </w:p>
    <w:p>
      <w:pPr>
        <w:pStyle w:val="yMiscellaneousBody"/>
        <w:tabs>
          <w:tab w:val="left" w:pos="567"/>
          <w:tab w:val="left" w:pos="1134"/>
        </w:tabs>
      </w:pPr>
      <w:r>
        <w:tab/>
        <w:t>(2)</w:t>
      </w:r>
      <w:r>
        <w:tab/>
        <w:t>Where in the opinion of the Minister an agreement made pursuant to sub</w:t>
      </w:r>
      <w: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3</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46 shall apply.</w:t>
      </w:r>
    </w:p>
    <w:p>
      <w:pPr>
        <w:pStyle w:val="yMiscellaneousBody"/>
        <w:keepNext/>
        <w:spacing w:before="240"/>
        <w:rPr>
          <w:b/>
        </w:rPr>
      </w:pPr>
      <w:r>
        <w:rPr>
          <w:b/>
        </w:rPr>
        <w:lastRenderedPageBreak/>
        <w:t>Joint user</w:t>
      </w:r>
      <w:r>
        <w:t xml:space="preserve"> </w:t>
      </w:r>
      <w:r>
        <w:rPr>
          <w:vertAlign w:val="superscript"/>
        </w:rPr>
        <w:t>3</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20"/>
        <w:rPr>
          <w:b/>
        </w:rPr>
      </w:pPr>
      <w:r>
        <w:rPr>
          <w:b/>
        </w:rPr>
        <w:t>Alteration of works</w:t>
      </w:r>
      <w:r>
        <w:t xml:space="preserve"> </w:t>
      </w:r>
      <w:r>
        <w:rPr>
          <w:vertAlign w:val="superscript"/>
        </w:rPr>
        <w:t>3</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3</w:t>
      </w:r>
    </w:p>
    <w:p>
      <w:pPr>
        <w:pStyle w:val="yMiscellaneousBody"/>
        <w:tabs>
          <w:tab w:val="left" w:pos="567"/>
          <w:tab w:val="left" w:pos="1134"/>
        </w:tabs>
      </w:pPr>
      <w:r>
        <w:t>50.</w:t>
      </w:r>
      <w:r>
        <w:tab/>
        <w:t>(1)</w:t>
      </w:r>
      <w:r>
        <w:tab/>
        <w:t xml:space="preserve">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w:t>
      </w:r>
      <w:r>
        <w:lastRenderedPageBreak/>
        <w:t>permitted by the Commonwealth for export from the said State and in a manner or terms not less favourable to the Company (except as to rate or quantity) than the State has given or intends to give in relation to such licence or licenses to any other exporter of ore from the said State.</w:t>
      </w:r>
    </w:p>
    <w:p>
      <w:pPr>
        <w:pStyle w:val="yMiscellaneousBody"/>
        <w:tabs>
          <w:tab w:val="left" w:pos="567"/>
          <w:tab w:val="left" w:pos="1134"/>
        </w:tabs>
      </w:pPr>
      <w:r>
        <w:tab/>
        <w:t>(2)</w:t>
      </w:r>
      <w:r>
        <w:tab/>
        <w:t>If at any time the Commonwealth limits by export licence the total permissible tonnage of ore for export from the said State then the Company will at the request of the State and within three (3) months of such request inform the State whether or not it intends to export to the limit of the tonnage permitted to it under Commonwealth licences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 the said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licence granted or restored (as the case may be) but save as aforesaid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authorised by the Company so to do) for any licence or licences under Commonwealth law for the export of ore as may from time to time be necessary for the purposes of this Agreement.</w:t>
      </w:r>
    </w:p>
    <w:p>
      <w:pPr>
        <w:pStyle w:val="yMiscellaneousBody"/>
        <w:keepNext/>
        <w:spacing w:before="240"/>
        <w:rPr>
          <w:vertAlign w:val="superscript"/>
        </w:rPr>
      </w:pPr>
      <w:r>
        <w:rPr>
          <w:b/>
        </w:rPr>
        <w:lastRenderedPageBreak/>
        <w:t>Delays</w:t>
      </w:r>
      <w:r>
        <w:t xml:space="preserve"> </w:t>
      </w:r>
      <w:r>
        <w:rPr>
          <w:vertAlign w:val="superscript"/>
        </w:rPr>
        <w:t>3</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 occurrence.</w:t>
      </w:r>
    </w:p>
    <w:p>
      <w:pPr>
        <w:pStyle w:val="yMiscellaneousBody"/>
        <w:spacing w:before="240"/>
        <w:rPr>
          <w:b/>
        </w:rPr>
      </w:pPr>
      <w:r>
        <w:rPr>
          <w:b/>
        </w:rPr>
        <w:t>Power to extend periods</w:t>
      </w:r>
      <w:r>
        <w:t xml:space="preserve"> </w:t>
      </w:r>
      <w:r>
        <w:rPr>
          <w:vertAlign w:val="superscript"/>
        </w:rPr>
        <w:t>3</w:t>
      </w:r>
    </w:p>
    <w:p>
      <w:pPr>
        <w:pStyle w:val="yMiscellaneousBody"/>
        <w:tabs>
          <w:tab w:val="left" w:pos="567"/>
          <w:tab w:val="left" w:pos="1134"/>
        </w:tabs>
      </w:pPr>
      <w:r>
        <w:t>52.</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 hereof substituted for the period or date so extended.</w:t>
      </w:r>
    </w:p>
    <w:p>
      <w:pPr>
        <w:pStyle w:val="yMiscellaneousBody"/>
        <w:spacing w:before="240"/>
        <w:rPr>
          <w:b/>
        </w:rPr>
      </w:pPr>
      <w:r>
        <w:rPr>
          <w:b/>
        </w:rPr>
        <w:t>Arbitration</w:t>
      </w:r>
      <w:r>
        <w:t xml:space="preserve"> </w:t>
      </w:r>
      <w:r>
        <w:rPr>
          <w:vertAlign w:val="superscript"/>
        </w:rPr>
        <w:t>3</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w:t>
      </w:r>
      <w:r>
        <w:lastRenderedPageBreak/>
        <w:t xml:space="preserve">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3</w:t>
      </w:r>
    </w:p>
    <w:p>
      <w:pPr>
        <w:pStyle w:val="yMiscellaneousBody"/>
        <w:tabs>
          <w:tab w:val="left" w:pos="567"/>
          <w:tab w:val="left" w:pos="1134"/>
        </w:tabs>
      </w:pPr>
      <w:r>
        <w:t>54.</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3</w:t>
      </w:r>
    </w:p>
    <w:p>
      <w:pPr>
        <w:pStyle w:val="yMiscellaneousBody"/>
        <w:tabs>
          <w:tab w:val="left" w:pos="567"/>
          <w:tab w:val="left" w:pos="1134"/>
        </w:tabs>
      </w:pPr>
      <w:r>
        <w:t>55.</w:t>
      </w:r>
      <w:r>
        <w:tab/>
        <w:t>(1)</w:t>
      </w:r>
      <w:r>
        <w:tab/>
        <w:t>The State shall exempt from any stamp duty which but for the operation of this clause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lease or disposition (other than by way of mortgage or charge) or any appointment made in conformity with the provisions of sub</w:t>
      </w:r>
      <w:r>
        <w:noBreakHyphen/>
        <w:t>clause (1) of clause 43 hereof; and</w:t>
      </w:r>
    </w:p>
    <w:p>
      <w:pPr>
        <w:pStyle w:val="yMiscellaneousBody"/>
        <w:tabs>
          <w:tab w:val="left" w:pos="567"/>
          <w:tab w:val="left" w:pos="1134"/>
          <w:tab w:val="left" w:pos="1701"/>
        </w:tabs>
        <w:ind w:left="1701" w:hanging="1701"/>
      </w:pPr>
      <w:r>
        <w:tab/>
      </w:r>
      <w:r>
        <w:tab/>
        <w:t>(d)</w:t>
      </w:r>
      <w:r>
        <w:tab/>
        <w:t>any assignment sub</w:t>
      </w:r>
      <w:r>
        <w:noBreakHyphen/>
        <w:t xml:space="preserve">lease or disposition (other than by way of mortgage or charge) or any appointment to or in favour of the Company or an associated company of any interest right </w:t>
      </w:r>
      <w:r>
        <w:lastRenderedPageBreak/>
        <w:t>obligation power function or authority which has already been the subject of an assignment sub</w:t>
      </w:r>
      <w:r>
        <w:noBreakHyphen/>
        <w:t>lease disposition or appointment executed pursuant to sub</w:t>
      </w:r>
      <w:r>
        <w:noBreakHyphen/>
        <w:t>clause (1) of clause 43 hereof;</w:t>
      </w:r>
    </w:p>
    <w:p>
      <w:pPr>
        <w:pStyle w:val="yMiscellaneousBody"/>
      </w:pPr>
      <w:r>
        <w:t>PROVIDED THAT this clause shall not apply to any instrument or other document executed or made more than seven (7) years from the date hereof.</w:t>
      </w:r>
    </w:p>
    <w:p>
      <w:pPr>
        <w:pStyle w:val="yMiscellaneousBody"/>
        <w:tabs>
          <w:tab w:val="left" w:pos="567"/>
          <w:tab w:val="left" w:pos="1134"/>
        </w:tabs>
      </w:pPr>
      <w:r>
        <w:tab/>
        <w:t>(2)</w:t>
      </w:r>
      <w:r>
        <w:tab/>
        <w:t>If prior to the date on which the Bill referred to in clause 2(a) hereof to ratify this Agreement is passed as an Act stamp duty has been assessed and paid on any instrument or other document referred to in sub</w:t>
      </w:r>
      <w:r>
        <w:noBreakHyphen/>
        <w:t>clause (1) of this clause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3</w:t>
      </w:r>
    </w:p>
    <w:p>
      <w:pPr>
        <w:pStyle w:val="yMiscellaneousBody"/>
        <w:tabs>
          <w:tab w:val="left" w:pos="567"/>
          <w:tab w:val="left" w:pos="1134"/>
        </w:tabs>
      </w:pPr>
      <w:r>
        <w:t>56.</w:t>
      </w:r>
      <w:r>
        <w:tab/>
        <w:t>This Agreement shall be interpreted according to the law for the time being in force in the said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 the said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lastRenderedPageBreak/>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 xml:space="preserve">day of                 1972 BETWEEN the STATE OF WESTERN AUSTRALIA of the one part and MOUNT BRUCE MINING PTY. LIMITED (hereinafter called “the Company” which expression will include the successors and assigns of the Company) of the other part the said State has agreed to grant to the Company a mineral lease or leases of portion or portions of the lands referred to in the said Agreement as the mining areas and whereas the said Agreement was ratified by the </w:t>
      </w:r>
      <w:r>
        <w:rPr>
          <w:i/>
        </w:rPr>
        <w:t>Iron Ore (Mount Bruce) Agreement Act 1972</w:t>
      </w:r>
      <w:r>
        <w:t>,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THOSE pieces or parcels or land situated in 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pPr>
      <w:r>
        <w:lastRenderedPageBreak/>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IN WITNESS whereof we have caused our Minister for Mines to affix his seal and set his hand hereto at Perth in the said State of Western Australia and the common seal of the Company has been affixed hereto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 the said THE HONOURABLE JOHN TREZISE TONKIN, M.L.A. in the presence of — </w:t>
            </w:r>
          </w:p>
        </w:tc>
        <w:tc>
          <w:tcPr>
            <w:tcW w:w="567" w:type="dxa"/>
          </w:tcPr>
          <w:p>
            <w:pPr>
              <w:pStyle w:val="yMiscellaneousBody"/>
            </w:pPr>
            <w:r>
              <w:rPr>
                <w:noProof/>
              </w:rPr>
              <w:drawing>
                <wp:inline distT="0" distB="0" distL="0" distR="0">
                  <wp:extent cx="1206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 hereto affixed in the presence of — </w:t>
            </w:r>
          </w:p>
        </w:tc>
        <w:tc>
          <w:tcPr>
            <w:tcW w:w="567" w:type="dxa"/>
          </w:tcPr>
          <w:p>
            <w:pPr>
              <w:pStyle w:val="yMiscellaneousBody"/>
            </w:pPr>
            <w:r>
              <w:rPr>
                <w:noProof/>
              </w:rPr>
              <w:drawing>
                <wp:inline distT="0" distB="0" distL="0" distR="0">
                  <wp:extent cx="120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lastRenderedPageBreak/>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No. 94 of 1976 s. 4.]</w:t>
      </w:r>
    </w:p>
    <w:p>
      <w:pPr>
        <w:pStyle w:val="yScheduleHeading"/>
      </w:pPr>
      <w:bookmarkStart w:id="19" w:name="_Toc180659219"/>
      <w:bookmarkStart w:id="20" w:name="_Toc180662516"/>
      <w:bookmarkStart w:id="21" w:name="_Toc180665802"/>
      <w:bookmarkStart w:id="22" w:name="_Toc180665904"/>
      <w:r>
        <w:rPr>
          <w:rStyle w:val="CharSchNo"/>
        </w:rPr>
        <w:lastRenderedPageBreak/>
        <w:t>Second Schedule</w:t>
      </w:r>
      <w:r>
        <w:t xml:space="preserve"> — </w:t>
      </w:r>
      <w:r>
        <w:rPr>
          <w:rStyle w:val="CharSchText"/>
        </w:rPr>
        <w:t>1976 Variation Agreement</w:t>
      </w:r>
      <w:bookmarkEnd w:id="19"/>
      <w:bookmarkEnd w:id="20"/>
      <w:bookmarkEnd w:id="21"/>
      <w:bookmarkEnd w:id="22"/>
    </w:p>
    <w:p>
      <w:pPr>
        <w:pStyle w:val="yShoulderClause"/>
        <w:rPr>
          <w:snapToGrid w:val="0"/>
        </w:rPr>
      </w:pPr>
      <w:r>
        <w:rPr>
          <w:snapToGrid w:val="0"/>
        </w:rPr>
        <w:t>[s. 2]</w:t>
      </w:r>
    </w:p>
    <w:p>
      <w:pPr>
        <w:pStyle w:val="yFootnoteheading"/>
      </w:pPr>
      <w:r>
        <w:tab/>
        <w:t>[Heading inserted: No. 94 of 1976 s. 5; amended: No. 19 of 2010 s. 4.]</w:t>
      </w:r>
    </w:p>
    <w:p>
      <w:pPr>
        <w:pStyle w:val="yMiscellaneousBody"/>
        <w:spacing w:before="200"/>
      </w:pPr>
      <w:r>
        <w:t>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spacing w:before="140"/>
      </w:pPr>
      <w:r>
        <w:t>1.</w:t>
      </w:r>
      <w:r>
        <w:tab/>
        <w:t>In this Agreement subject to the context — </w:t>
      </w:r>
    </w:p>
    <w:p>
      <w:pPr>
        <w:pStyle w:val="yMiscellaneousBody"/>
        <w:tabs>
          <w:tab w:val="left" w:pos="851"/>
        </w:tabs>
        <w:spacing w:before="140"/>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spacing w:before="140"/>
        <w:ind w:left="1276" w:hanging="1276"/>
      </w:pPr>
      <w:r>
        <w:tab/>
        <w:t>words and phrases to which meanings are given under clause 1 of the principal Agreement (other than words or phrases to which meanings are given in the foregoing provisions of this clause) shall have the same respective meanings in this Agreement as are given to them under clause 1 of the principal Agreement.</w:t>
      </w:r>
    </w:p>
    <w:p>
      <w:pPr>
        <w:pStyle w:val="yMiscellaneousBody"/>
        <w:tabs>
          <w:tab w:val="left" w:pos="567"/>
        </w:tabs>
        <w:spacing w:before="140"/>
      </w:pPr>
      <w:r>
        <w:t>2.</w:t>
      </w:r>
      <w:r>
        <w:tab/>
        <w:t>The State shall introduce and sponsor a Bill in the Parliament of Western Australia to ratify this Agreement and endeavour to secure its passage as an Act.</w:t>
      </w:r>
    </w:p>
    <w:p>
      <w:pPr>
        <w:pStyle w:val="yMiscellaneousBody"/>
        <w:tabs>
          <w:tab w:val="left" w:pos="567"/>
        </w:tabs>
        <w:spacing w:before="140"/>
      </w:pPr>
      <w:r>
        <w:t>3.</w:t>
      </w:r>
      <w:r>
        <w:tab/>
        <w:t>The subsequent clauses of this Agreement shall not operate unless and until — </w:t>
      </w:r>
    </w:p>
    <w:p>
      <w:pPr>
        <w:pStyle w:val="yMiscellaneousBody"/>
        <w:tabs>
          <w:tab w:val="left" w:pos="567"/>
          <w:tab w:val="left" w:pos="1134"/>
          <w:tab w:val="left" w:pos="1701"/>
        </w:tabs>
        <w:spacing w:before="140"/>
        <w:ind w:left="567" w:hanging="567"/>
      </w:pPr>
      <w:r>
        <w:tab/>
      </w:r>
      <w:r>
        <w:tab/>
        <w:t>(1)</w:t>
      </w:r>
      <w:r>
        <w:tab/>
        <w:t>The Bill to ratify this Agreement as referred to in clause 2 hereof is passed as an Act before the 30th day of November, 1976 or such later date if any as the parties hereto may mutually agree upon; and</w:t>
      </w:r>
    </w:p>
    <w:p>
      <w:pPr>
        <w:pStyle w:val="yMiscellaneousBody"/>
        <w:tabs>
          <w:tab w:val="left" w:pos="567"/>
          <w:tab w:val="left" w:pos="1134"/>
          <w:tab w:val="left" w:pos="1701"/>
        </w:tabs>
        <w:spacing w:before="140"/>
        <w:ind w:left="567" w:hanging="567"/>
      </w:pPr>
      <w:r>
        <w:lastRenderedPageBreak/>
        <w:tab/>
      </w:r>
      <w:r>
        <w:tab/>
        <w:t>(2)</w:t>
      </w:r>
      <w:r>
        <w:tab/>
        <w:t>a Bill to ratify the Agreement referred to in the Schedule hereto is passed as an Act before the 30th day of November, 1976 or such later date if any as the parties hereto may mutually agree upon.</w:t>
      </w:r>
    </w:p>
    <w:p>
      <w:pPr>
        <w:pStyle w:val="yMiscellaneousBody"/>
        <w:keepNext/>
        <w:tabs>
          <w:tab w:val="left" w:pos="567"/>
        </w:tabs>
        <w:spacing w:before="140"/>
      </w:pPr>
      <w:r>
        <w:t>4.</w:t>
      </w:r>
      <w:r>
        <w:tab/>
        <w:t>The principal Agreement is hereby varied as follows — </w:t>
      </w:r>
    </w:p>
    <w:p>
      <w:pPr>
        <w:pStyle w:val="yMiscellaneousBody"/>
        <w:tabs>
          <w:tab w:val="left" w:pos="567"/>
          <w:tab w:val="left" w:pos="1134"/>
          <w:tab w:val="left" w:pos="1701"/>
        </w:tabs>
        <w:spacing w:before="140"/>
        <w:ind w:left="567" w:hanging="567"/>
      </w:pPr>
      <w:r>
        <w:tab/>
      </w:r>
      <w:r>
        <w:tab/>
        <w:t>(1)</w:t>
      </w:r>
      <w:r>
        <w:tab/>
        <w:t>as to clause 1 — </w:t>
      </w:r>
    </w:p>
    <w:p>
      <w:pPr>
        <w:pStyle w:val="yMiscellaneousBody"/>
        <w:tabs>
          <w:tab w:val="left" w:pos="567"/>
          <w:tab w:val="left" w:pos="1134"/>
          <w:tab w:val="left" w:pos="1701"/>
        </w:tabs>
        <w:spacing w:before="140"/>
        <w:ind w:left="2268" w:hanging="2268"/>
      </w:pPr>
      <w:r>
        <w:tab/>
      </w:r>
      <w:r>
        <w:tab/>
      </w:r>
      <w:r>
        <w:tab/>
        <w:t>(a)</w:t>
      </w:r>
      <w:r>
        <w:tab/>
        <w:t>by inserting after the definition of “Hamersley” the following definition — </w:t>
      </w:r>
    </w:p>
    <w:p>
      <w:pPr>
        <w:pStyle w:val="yMiscellaneousBody"/>
        <w:tabs>
          <w:tab w:val="left" w:pos="2268"/>
        </w:tabs>
        <w:spacing w:before="140"/>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spacing w:before="140"/>
        <w:ind w:left="2268" w:hanging="2268"/>
      </w:pPr>
      <w:r>
        <w:tab/>
      </w:r>
      <w:r>
        <w:tab/>
      </w:r>
      <w:r>
        <w:tab/>
        <w:t>(b)</w:t>
      </w:r>
      <w:r>
        <w:tab/>
        <w:t>by inserting after the definition of “metallised agglomerates” the following definition — </w:t>
      </w:r>
    </w:p>
    <w:p>
      <w:pPr>
        <w:pStyle w:val="yMiscellaneousBody"/>
        <w:tabs>
          <w:tab w:val="left" w:pos="2268"/>
        </w:tabs>
        <w:spacing w:before="140"/>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spacing w:before="140"/>
        <w:ind w:left="567" w:hanging="567"/>
      </w:pPr>
      <w:r>
        <w:tab/>
      </w:r>
      <w:r>
        <w:tab/>
        <w:t>(2)</w:t>
      </w:r>
      <w:r>
        <w:tab/>
        <w:t>by adding after clause 10 a new clause 10A as follows — </w:t>
      </w:r>
    </w:p>
    <w:p>
      <w:pPr>
        <w:pStyle w:val="yMiscellaneousBody"/>
        <w:tabs>
          <w:tab w:val="left" w:pos="1701"/>
          <w:tab w:val="left" w:pos="2268"/>
          <w:tab w:val="left" w:pos="2835"/>
        </w:tabs>
        <w:spacing w:before="140"/>
        <w:ind w:left="1701" w:hanging="1701"/>
      </w:pPr>
      <w:r>
        <w:tab/>
      </w:r>
      <w:r>
        <w:tab/>
        <w:t>10A.</w:t>
      </w:r>
      <w:r>
        <w:tab/>
        <w:t>If Hamersley pursuant to sub</w:t>
      </w:r>
      <w:r>
        <w:noBreakHyphen/>
        <w:t>clause (1) of clause 8A of the Hamersley Amending Agreement submits detailed proposals to the State for the establishment within the said State of a plant for the production of iron ore concentrates then the operation of clauses 8 and 10 hereof shall be suspended until either</w:t>
      </w:r>
    </w:p>
    <w:p>
      <w:pPr>
        <w:pStyle w:val="yMiscellaneousBody"/>
        <w:tabs>
          <w:tab w:val="left" w:pos="2268"/>
          <w:tab w:val="left" w:pos="2835"/>
          <w:tab w:val="left" w:pos="3402"/>
        </w:tabs>
        <w:spacing w:before="140"/>
        <w:ind w:left="3402" w:hanging="3402"/>
      </w:pPr>
      <w:r>
        <w:tab/>
      </w:r>
      <w:r>
        <w:tab/>
        <w:t>(a)</w:t>
      </w:r>
      <w:r>
        <w:tab/>
        <w:t>Hamersley complies with its obligations under sub</w:t>
      </w:r>
      <w:r>
        <w:noBreakHyphen/>
        <w:t xml:space="preserve">clauses (1) and (2) of the said clause 8A in which event this Agreement </w:t>
      </w:r>
      <w:r>
        <w:lastRenderedPageBreak/>
        <w:t>shall thenceforth be read and construed as if the said clauses 8 and 10 were deleted herefrom; or</w:t>
      </w:r>
    </w:p>
    <w:p>
      <w:pPr>
        <w:pStyle w:val="yMiscellaneousBody"/>
        <w:tabs>
          <w:tab w:val="left" w:pos="2268"/>
          <w:tab w:val="left" w:pos="2835"/>
          <w:tab w:val="left" w:pos="3402"/>
        </w:tabs>
        <w:spacing w:before="140"/>
        <w:ind w:left="3402" w:hanging="3402"/>
      </w:pPr>
      <w:r>
        <w:tab/>
      </w:r>
      <w:r>
        <w:tab/>
        <w:t>(b)</w:t>
      </w:r>
      <w:r>
        <w:tab/>
        <w:t>Hamersley commits a breach of its obligations under the said sub</w:t>
      </w:r>
      <w:r>
        <w:noBreakHyphen/>
        <w:t>clauses (1) and (2) in which event the said clauses 8 and 10 shall recommence to operate but thereafter shall be read and construed as if — </w:t>
      </w:r>
    </w:p>
    <w:p>
      <w:pPr>
        <w:pStyle w:val="yMiscellaneousBody"/>
        <w:tabs>
          <w:tab w:val="left" w:pos="2268"/>
          <w:tab w:val="left" w:pos="2835"/>
          <w:tab w:val="left" w:pos="3402"/>
          <w:tab w:val="left" w:pos="3969"/>
        </w:tabs>
        <w:spacing w:before="140"/>
        <w:ind w:left="3969" w:hanging="3969"/>
      </w:pPr>
      <w:r>
        <w:tab/>
      </w:r>
      <w:r>
        <w:tab/>
      </w:r>
      <w:r>
        <w:tab/>
        <w:t>(i)</w:t>
      </w:r>
      <w:r>
        <w:tab/>
        <w:t>the reference “year 4” in sub</w:t>
      </w:r>
      <w:r>
        <w:noBreakHyphen/>
        <w:t>clause (1) of the said clause 8 read “year 8”;</w:t>
      </w:r>
    </w:p>
    <w:p>
      <w:pPr>
        <w:pStyle w:val="yMiscellaneousBody"/>
        <w:tabs>
          <w:tab w:val="left" w:pos="2268"/>
          <w:tab w:val="left" w:pos="2835"/>
          <w:tab w:val="left" w:pos="3402"/>
          <w:tab w:val="left" w:pos="3969"/>
        </w:tabs>
        <w:spacing w:before="140"/>
        <w:ind w:left="3969" w:hanging="3969"/>
      </w:pPr>
      <w:r>
        <w:tab/>
      </w:r>
      <w:r>
        <w:tab/>
      </w:r>
      <w:r>
        <w:tab/>
        <w:t>(ii)</w:t>
      </w:r>
      <w:r>
        <w:tab/>
        <w:t>the reference “year 9” wheresoever appearing in the said clause 8 read “year 13”; and</w:t>
      </w:r>
    </w:p>
    <w:p>
      <w:pPr>
        <w:pStyle w:val="yMiscellaneousBody"/>
        <w:tabs>
          <w:tab w:val="left" w:pos="2268"/>
          <w:tab w:val="left" w:pos="2835"/>
          <w:tab w:val="left" w:pos="3402"/>
          <w:tab w:val="left" w:pos="3969"/>
        </w:tabs>
        <w:spacing w:before="140"/>
        <w:ind w:left="3969" w:hanging="3969"/>
      </w:pPr>
      <w:r>
        <w:tab/>
      </w:r>
      <w:r>
        <w:tab/>
      </w:r>
      <w:r>
        <w:tab/>
        <w:t>(iii)</w:t>
      </w:r>
      <w:r>
        <w:tab/>
        <w:t>the reference “year 6” in sub</w:t>
      </w:r>
      <w:r>
        <w:noBreakHyphen/>
        <w:t>clause (1) of the said clause 10 read “year 10” and the reference “year 8” in that sub</w:t>
      </w:r>
      <w:r>
        <w:noBreakHyphen/>
        <w:t>clause read “year 12”. ;</w:t>
      </w:r>
    </w:p>
    <w:p>
      <w:pPr>
        <w:pStyle w:val="yMiscellaneousBody"/>
        <w:tabs>
          <w:tab w:val="left" w:pos="567"/>
          <w:tab w:val="left" w:pos="1134"/>
          <w:tab w:val="left" w:pos="1701"/>
        </w:tabs>
        <w:spacing w:before="140"/>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spacing w:before="140"/>
        <w:ind w:left="567" w:hanging="567"/>
      </w:pPr>
      <w:r>
        <w:tab/>
      </w:r>
      <w:r>
        <w:tab/>
        <w:t>(4)</w:t>
      </w:r>
      <w:r>
        <w:tab/>
        <w:t>(a)</w:t>
      </w:r>
      <w:r>
        <w:tab/>
        <w:t>as to subclause (1) of clause 32 — </w:t>
      </w:r>
    </w:p>
    <w:p>
      <w:pPr>
        <w:pStyle w:val="yMiscellaneousBody"/>
        <w:tabs>
          <w:tab w:val="left" w:pos="2268"/>
        </w:tabs>
        <w:spacing w:before="140"/>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spacing w:before="140"/>
        <w:ind w:left="2835" w:hanging="2835"/>
      </w:pPr>
      <w:r>
        <w:tab/>
        <w:t>(ii)</w:t>
      </w:r>
      <w:r>
        <w:tab/>
        <w:t xml:space="preserve">by substituting for the passages “the end of year 8”, “the end of year 10”, and “the end of year 12” wheresoever appearing the passages “the expiry of three (3) years from the metallised agglomerate production commencement date”, “the expiry of five (5) years from the metallised agglomerate production commencement date”, and “the </w:t>
      </w:r>
      <w:r>
        <w:lastRenderedPageBreak/>
        <w:t>expiry of seven (7) years from the metallised agglomerate production commencement date”, respectively; and</w:t>
      </w:r>
    </w:p>
    <w:p>
      <w:pPr>
        <w:pStyle w:val="yMiscellaneousBody"/>
        <w:keepNext/>
        <w:tabs>
          <w:tab w:val="left" w:pos="1134"/>
        </w:tabs>
        <w:spacing w:before="140"/>
        <w:ind w:left="1701" w:hanging="1701"/>
      </w:pPr>
      <w:r>
        <w:tab/>
        <w:t>(b)</w:t>
      </w:r>
      <w:r>
        <w:tab/>
        <w:t>as to subclause (2) of clause 32 — </w:t>
      </w:r>
    </w:p>
    <w:p>
      <w:pPr>
        <w:pStyle w:val="yMiscellaneousBody"/>
        <w:tabs>
          <w:tab w:val="left" w:pos="1701"/>
        </w:tabs>
        <w:spacing w:before="140"/>
        <w:ind w:left="1701" w:hanging="1701"/>
      </w:pPr>
      <w:r>
        <w:tab/>
        <w:t>by adding after the words “pursuant to” in line four,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 the said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 the said THE HONOURABLE SIR CHARLES WALTER MICHAEL COURT, O.B.E., M.L.A. in the presence of</w:t>
            </w:r>
          </w:p>
        </w:tc>
        <w:tc>
          <w:tcPr>
            <w:tcW w:w="425" w:type="dxa"/>
          </w:tcPr>
          <w:p>
            <w:pPr>
              <w:pStyle w:val="yMiscellaneousBody"/>
            </w:pPr>
            <w:r>
              <w:rPr>
                <w:noProof/>
              </w:rPr>
              <w:drawing>
                <wp:inline distT="0" distB="0" distL="0" distR="0">
                  <wp:extent cx="120650" cy="73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730250"/>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rPr>
              <w:drawing>
                <wp:inline distT="0" distB="0" distL="0" distR="0">
                  <wp:extent cx="1206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tabs>
          <w:tab w:val="left" w:pos="851"/>
          <w:tab w:val="left" w:pos="2268"/>
        </w:tabs>
        <w:spacing w:before="200"/>
      </w:pPr>
      <w:r>
        <w:tab/>
        <w:t>Director.</w:t>
      </w:r>
      <w:r>
        <w:tab/>
        <w:t>DONALD S. STEWART,</w:t>
      </w:r>
    </w:p>
    <w:p>
      <w:pPr>
        <w:pStyle w:val="yMiscellaneousBody"/>
        <w:tabs>
          <w:tab w:val="left" w:pos="851"/>
          <w:tab w:val="left" w:pos="2268"/>
        </w:tabs>
      </w:pPr>
      <w:r>
        <w:tab/>
        <w:t>Secretary.</w:t>
      </w:r>
      <w:r>
        <w:tab/>
        <w:t>C.  J.  S. RENWICK,</w:t>
      </w:r>
    </w:p>
    <w:p>
      <w:pPr>
        <w:pStyle w:val="yFootnotesection"/>
      </w:pPr>
      <w:r>
        <w:lastRenderedPageBreak/>
        <w:tab/>
        <w:t xml:space="preserve">[Second Schedule inserted: No. 94 of 1976 s. 5.] </w:t>
      </w:r>
    </w:p>
    <w:p>
      <w:pPr>
        <w:pStyle w:val="yScheduleHeading"/>
      </w:pPr>
      <w:bookmarkStart w:id="23" w:name="_Toc180659220"/>
      <w:bookmarkStart w:id="24" w:name="_Toc180662517"/>
      <w:bookmarkStart w:id="25" w:name="_Toc180665803"/>
      <w:bookmarkStart w:id="26" w:name="_Toc180665905"/>
      <w:r>
        <w:rPr>
          <w:rStyle w:val="CharSchNo"/>
        </w:rPr>
        <w:lastRenderedPageBreak/>
        <w:t>Third Schedule</w:t>
      </w:r>
      <w:r>
        <w:t xml:space="preserve"> — </w:t>
      </w:r>
      <w:r>
        <w:rPr>
          <w:rStyle w:val="CharSchText"/>
        </w:rPr>
        <w:t>1987 Variation Agreement</w:t>
      </w:r>
      <w:bookmarkEnd w:id="23"/>
      <w:bookmarkEnd w:id="24"/>
      <w:bookmarkEnd w:id="25"/>
      <w:bookmarkEnd w:id="26"/>
    </w:p>
    <w:p>
      <w:pPr>
        <w:pStyle w:val="yShoulderClause"/>
        <w:rPr>
          <w:snapToGrid w:val="0"/>
        </w:rPr>
      </w:pPr>
      <w:r>
        <w:rPr>
          <w:snapToGrid w:val="0"/>
        </w:rPr>
        <w:t>[s. 2]</w:t>
      </w:r>
    </w:p>
    <w:p>
      <w:pPr>
        <w:pStyle w:val="yFootnoteheading"/>
      </w:pPr>
      <w:r>
        <w:tab/>
        <w:t>[Heading inserted: No. 26 of 1987 s. 7; amended: No. 19 of 2010 s. 4.]</w:t>
      </w:r>
    </w:p>
    <w:p>
      <w:pPr>
        <w:pStyle w:val="yMiscellaneousBody"/>
      </w:pPr>
      <w:r>
        <w:t>THIS AGREEMENT is made the 28th day of May 1987 BETWEEN THE HONOURABLE BRIAN THOMAS BURKE, M.L.A., Premier of the State of Western Australia, acting for and on behalf of the said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the State and the Company are the parties to the agreement dated the 10</w:t>
      </w:r>
      <w:r>
        <w:rPr>
          <w:vertAlign w:val="superscript"/>
        </w:rPr>
        <w:t>th</w:t>
      </w:r>
      <w:r>
        <w:t xml:space="preserve">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1976</w:t>
      </w:r>
      <w:r>
        <w:t xml:space="preserve"> (which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keepNext/>
        <w:spacing w:before="240"/>
      </w:pPr>
      <w:r>
        <w:lastRenderedPageBreak/>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 hereof; and</w:t>
      </w:r>
    </w:p>
    <w:p>
      <w:pPr>
        <w:pStyle w:val="yMiscellaneousBody"/>
        <w:tabs>
          <w:tab w:val="left" w:pos="567"/>
        </w:tabs>
        <w:ind w:left="1134" w:hanging="1134"/>
      </w:pPr>
      <w:r>
        <w:tab/>
        <w:t>(b)</w:t>
      </w:r>
      <w:r>
        <w:tab/>
        <w:t>a Bill to ratify the Agreement referred to in the Schedule hereto</w:t>
      </w:r>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xml:space="preserve">“ “alternative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lastRenderedPageBreak/>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 hereof)” and substituting the following — </w:t>
      </w:r>
    </w:p>
    <w:p>
      <w:pPr>
        <w:pStyle w:val="yMiscellaneousBody"/>
        <w:tabs>
          <w:tab w:val="left" w:pos="567"/>
          <w:tab w:val="left" w:pos="1134"/>
          <w:tab w:val="left" w:pos="1701"/>
        </w:tabs>
      </w:pPr>
      <w:r>
        <w:tab/>
      </w:r>
      <w:r>
        <w:tab/>
        <w:t>“(other than any default under clause 41A or clause 41B hereof)”</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The Company shall subject to sub</w:t>
      </w:r>
      <w:r>
        <w:noBreakHyphen/>
        <w:t>clause (5) of this clause and to clause 41B of this Agreement on or before the 31st day of December, 1991 submit to the Minister detailed proposals for the establishment within the said State of plant for the production of steel containing provision that such plant will by the 31st day of December, 1994 have the capacity to produce not less than five hundred thousand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If the Company reasonably requires an additional period for the purpose of submitting adequate proposals under this sub</w:t>
      </w:r>
      <w:r>
        <w:noBreakHyphen/>
        <w:t xml:space="preserve">clause or making a contract for the sale of steel products then the company may apply to the Minister before the 31st day of December, 1991 for an extension of time beyond that date in order to </w:t>
      </w:r>
      <w:r>
        <w:lastRenderedPageBreak/>
        <w:t>complete the preparation of its proposals and the Minister will grant such extension of time (being not less than twelve months) as he considers warranted in the circumstances.</w:t>
      </w:r>
    </w:p>
    <w:p>
      <w:pPr>
        <w:pStyle w:val="yMiscellaneousBody"/>
        <w:tabs>
          <w:tab w:val="left" w:pos="1134"/>
          <w:tab w:val="left" w:pos="1843"/>
        </w:tabs>
        <w:ind w:left="2268" w:hanging="3402"/>
      </w:pPr>
      <w:r>
        <w:tab/>
      </w:r>
      <w:r>
        <w:tab/>
        <w:t>(2)</w:t>
      </w:r>
      <w:r>
        <w:tab/>
        <w:t>The provisions of clause 51 hereof shall not apply to sub</w:t>
      </w:r>
      <w:r>
        <w:noBreakHyphen/>
        <w:t>clause (1) of this clause.</w:t>
      </w:r>
    </w:p>
    <w:p>
      <w:pPr>
        <w:pStyle w:val="yMiscellaneousBody"/>
        <w:tabs>
          <w:tab w:val="left" w:pos="1134"/>
          <w:tab w:val="left" w:pos="1843"/>
        </w:tabs>
        <w:ind w:left="2268" w:hanging="3402"/>
      </w:pPr>
      <w:r>
        <w:tab/>
      </w:r>
      <w:r>
        <w:tab/>
        <w:t>(3)</w:t>
      </w:r>
      <w:r>
        <w:tab/>
      </w:r>
      <w:r>
        <w:rPr>
          <w:spacing w:val="-2"/>
        </w:rPr>
        <w:t>The Minister shall within two (2) months of receipt of such proposals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The Company shall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lastRenderedPageBreak/>
        <w:tab/>
      </w:r>
      <w:r>
        <w:tab/>
      </w:r>
      <w:r>
        <w:tab/>
        <w:t>(b)</w:t>
      </w:r>
      <w:r>
        <w:tab/>
        <w:t>Where the Minister approves a request under paragraph (a) of this sub</w:t>
      </w:r>
      <w:r>
        <w:noBreakHyphen/>
        <w:t>clause the Company shall implement the investments in accordance with that approval and upon completion thereof, or earlier with the agreement of the Minister, the provisions of sub</w:t>
      </w:r>
      <w:r>
        <w:noBreakHyphen/>
        <w:t>clause (1) of this clause or that part of those provisions which pursuant to the said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 hereof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1134"/>
          <w:tab w:val="left" w:pos="1843"/>
          <w:tab w:val="left" w:pos="2268"/>
        </w:tabs>
        <w:ind w:left="2835" w:hanging="2835"/>
      </w:pPr>
      <w:r>
        <w:tab/>
      </w:r>
      <w:r>
        <w:tab/>
        <w:t>(3)</w:t>
      </w:r>
      <w:r>
        <w:tab/>
        <w:t>(a)</w:t>
      </w:r>
      <w:r>
        <w:tab/>
        <w:t>If the Minister notifies the company that he does not agree with its submission than at the request of the Company made within two (2) months after receipt by the Company of the notification from the Minister, the Minister will refer the matter to arbitration pursuant to clause 53 hereof to decide whether or not the steel operation is feasible.</w:t>
      </w:r>
    </w:p>
    <w:p>
      <w:pPr>
        <w:pStyle w:val="yMiscellaneousBody"/>
        <w:tabs>
          <w:tab w:val="left" w:pos="1134"/>
          <w:tab w:val="left" w:pos="1843"/>
          <w:tab w:val="left" w:pos="2268"/>
        </w:tabs>
        <w:ind w:left="2835" w:hanging="2835"/>
      </w:pPr>
      <w:r>
        <w:tab/>
      </w:r>
      <w:r>
        <w:tab/>
      </w:r>
      <w:r>
        <w:tab/>
        <w:t>(b)</w:t>
      </w:r>
      <w:r>
        <w:tab/>
        <w:t>If the Company does not request a reference to arbitration under paragraph (a) of this sub</w:t>
      </w:r>
      <w:r>
        <w:noBreakHyphen/>
        <w:t xml:space="preserve">clause or if on a reference to arbitration it is </w:t>
      </w:r>
      <w:r>
        <w:lastRenderedPageBreak/>
        <w:t>decided that the steel operation is feasible the Company shall comply with its obligations under clause 41A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If the Minister notifies the Company that he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 hereof;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steel operation (or relevant part thereof).</w:t>
      </w:r>
    </w:p>
    <w:p>
      <w:pPr>
        <w:pStyle w:val="yMiscellaneousBody"/>
        <w:tabs>
          <w:tab w:val="left" w:pos="1134"/>
          <w:tab w:val="left" w:pos="1843"/>
        </w:tabs>
        <w:ind w:left="2268" w:hanging="2268"/>
      </w:pPr>
      <w:r>
        <w:tab/>
      </w:r>
      <w:r>
        <w:tab/>
        <w:t>(5)</w:t>
      </w:r>
      <w:r>
        <w:tab/>
        <w:t>In carrying out its obligations under sub</w:t>
      </w:r>
      <w:r>
        <w:noBreakHyphen/>
        <w:t xml:space="preserve">clause (4)(b) of this clause the Company shall take account of and investigate, to the extent reasonable under the circumstances having regard, inter alia, to the expertise of the Company and related corporations, any potential alternative investments which are prim </w:t>
      </w:r>
      <w:r>
        <w:lastRenderedPageBreak/>
        <w:t>facia feasible and which are formally referred to the Company by the Minister from time to time.</w:t>
      </w:r>
    </w:p>
    <w:p>
      <w:pPr>
        <w:pStyle w:val="yMiscellaneousBody"/>
        <w:tabs>
          <w:tab w:val="left" w:pos="1134"/>
          <w:tab w:val="left" w:pos="1843"/>
        </w:tabs>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The Company shall duly investigate the feasibility of any potential alternative investments referred to in paragraph (a) of this sub</w:t>
      </w:r>
      <w:r>
        <w:rPr>
          <w:spacing w:val="-2"/>
        </w:rPr>
        <w:noBreakHyphen/>
        <w:t>clause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 xml:space="preserve">Where any such potential alternative investment is accepted by the Minister as an alternative investment and agreed by the Company and the Minister or found on arbitration to be feasible the Company and the Minister shall forthwith </w:t>
      </w:r>
      <w:r>
        <w:lastRenderedPageBreak/>
        <w:t>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The Company shall report to the Minister on its progress in performing its obligations under paragraphs (b) and (c) of this sub</w:t>
      </w:r>
      <w:r>
        <w:noBreakHyphen/>
        <w:t>clause at such intervals as the Minister may require but not more frequently, in respect of any such matter, than once in every three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The Company shall submit its detailed proposals for any alternative investment referred to in sub</w:t>
      </w:r>
      <w:r>
        <w:rPr>
          <w:spacing w:val="-4"/>
        </w:rPr>
        <w:noBreakHyphen/>
        <w:t>clause (7)(c) of this clause not later than the date agreed pursuant to that sub</w:t>
      </w:r>
      <w:r>
        <w:rPr>
          <w:spacing w:val="-4"/>
        </w:rPr>
        <w:noBreakHyphen/>
        <w:t>clause.</w:t>
      </w:r>
    </w:p>
    <w:p>
      <w:pPr>
        <w:pStyle w:val="yMiscellaneousBody"/>
        <w:tabs>
          <w:tab w:val="left" w:pos="1134"/>
          <w:tab w:val="left" w:pos="1843"/>
          <w:tab w:val="left" w:pos="2268"/>
          <w:tab w:val="left" w:pos="2835"/>
        </w:tabs>
        <w:ind w:left="2835" w:hanging="2835"/>
      </w:pPr>
      <w:r>
        <w:tab/>
      </w:r>
      <w:r>
        <w:tab/>
      </w:r>
      <w:r>
        <w:tab/>
        <w:t>(b)</w:t>
      </w:r>
      <w:r>
        <w:tab/>
        <w:t>The provisions of sub</w:t>
      </w:r>
      <w:r>
        <w:noBreakHyphen/>
        <w:t>clause (3) of clause 41A hereof shall apply mutatis mutandis to the approval or determination of proposals made under this sub</w:t>
      </w:r>
      <w:r>
        <w:noBreakHyphen/>
        <w:t>clause.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The obligations of the Company under sub</w:t>
      </w:r>
      <w:r>
        <w:noBreakHyphen/>
        <w:t>clause 4(b) of this clause shall continue until the parties agree or it is found on arbitration that alternative investments representing economic development within the said State approximately equivalent to the steel operation (or relevant part thereof) as provided for in that sub</w:t>
      </w:r>
      <w:r>
        <w:noBreakHyphen/>
        <w:t>clause have become the subject of proposals approved or determined in accordance with sub</w:t>
      </w:r>
      <w:r>
        <w:noBreakHyphen/>
        <w:t>clause (8) of this clause.</w:t>
      </w:r>
    </w:p>
    <w:p>
      <w:pPr>
        <w:pStyle w:val="yMiscellaneousBody"/>
        <w:tabs>
          <w:tab w:val="left" w:pos="1134"/>
          <w:tab w:val="left" w:pos="1843"/>
          <w:tab w:val="left" w:pos="2268"/>
          <w:tab w:val="left" w:pos="2835"/>
        </w:tabs>
        <w:ind w:left="2835" w:hanging="2835"/>
      </w:pPr>
      <w:r>
        <w:tab/>
      </w:r>
      <w:r>
        <w:tab/>
      </w:r>
      <w:r>
        <w:tab/>
        <w:t>(b)</w:t>
      </w:r>
      <w:r>
        <w:tab/>
        <w:t>So long as the Company has continuing obligations under sub</w:t>
      </w:r>
      <w:r>
        <w:noBreakHyphen/>
        <w:t xml:space="preserve">clause (4)(b) of this clause the Company shall as and when it identified any potential alternative investment forthwith submit to the Minister a programme for the investigation of that investment and the </w:t>
      </w:r>
      <w:r>
        <w:lastRenderedPageBreak/>
        <w:t>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MiscellaneousBody"/>
        <w:tabs>
          <w:tab w:val="left" w:pos="1134"/>
          <w:tab w:val="left" w:pos="1843"/>
        </w:tabs>
        <w:ind w:left="2268" w:hanging="1134"/>
      </w:pPr>
      <w:r>
        <w:t>(10)</w:t>
      </w:r>
      <w:r>
        <w:tab/>
      </w:r>
      <w:r>
        <w:tab/>
        <w:t>The Company may invoke the foregoing provisions of this clause at any time and from time to time in respect of all or any of its obligations arising under or pursuant to clause 41A hereof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by inserting after the clause designation 53 the sub</w:t>
      </w:r>
      <w:r>
        <w:noBreakHyphen/>
        <w:t>clause designation (1);</w:t>
      </w:r>
    </w:p>
    <w:p>
      <w:pPr>
        <w:pStyle w:val="yMiscellaneousBody"/>
        <w:tabs>
          <w:tab w:val="left" w:pos="567"/>
          <w:tab w:val="left" w:pos="1134"/>
          <w:tab w:val="left" w:pos="1701"/>
        </w:tabs>
        <w:ind w:left="1701" w:hanging="1701"/>
      </w:pPr>
      <w:r>
        <w:tab/>
      </w:r>
      <w:r>
        <w:tab/>
        <w:t>(b)</w:t>
      </w:r>
      <w:r>
        <w:tab/>
        <w:t xml:space="preserve">by deleting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lastRenderedPageBreak/>
        <w:tab/>
      </w:r>
      <w:r>
        <w:tab/>
      </w:r>
      <w:r>
        <w:tab/>
        <w:t>(a)</w:t>
      </w:r>
      <w:r>
        <w:tab/>
        <w:t>notwithstanding sections 6 and 7 of that Act the matter, unless the parties agree on the appointment of a specific single arbitrator, shall be referred to and settled by arbitration under that Act by a tribunal of three (3) arbitrators of whom the State shall appoint one, the Company shall appoint one and those two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20(1)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by inserting the following sub</w:t>
      </w:r>
      <w:r>
        <w:noBreakHyphen/>
        <w:t>clauses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keepNext/>
        <w:tabs>
          <w:tab w:val="left" w:pos="567"/>
          <w:tab w:val="left" w:pos="1134"/>
        </w:tabs>
      </w:pPr>
      <w:r>
        <w:lastRenderedPageBreak/>
        <w:tab/>
        <w:t>(9)</w:t>
      </w:r>
      <w:r>
        <w:tab/>
        <w:t>Clause 54 — </w:t>
      </w:r>
    </w:p>
    <w:p>
      <w:pPr>
        <w:pStyle w:val="yMiscellaneousBody"/>
        <w:keepNext/>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 the said State and its instrumentalities and HAMERSLEY IRON PTY. LIMITED.</w:t>
      </w:r>
    </w:p>
    <w:p>
      <w:pPr>
        <w:pStyle w:val="yMiscellaneousBody"/>
      </w:pPr>
      <w:r>
        <w:t>IN WITNESS WHEREOF this Agreement has been executed by or on behalf of the parties hereto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 xml:space="preserve">SIGNED by the said THE HONOURABLE BRIAN THOMAS BURKE, M.L.A. </w:t>
            </w:r>
            <w:r>
              <w:br/>
              <w:t>in the presence of:</w:t>
            </w:r>
          </w:p>
        </w:tc>
        <w:tc>
          <w:tcPr>
            <w:tcW w:w="992" w:type="dxa"/>
          </w:tcPr>
          <w:p>
            <w:pPr>
              <w:pStyle w:val="yMiscellaneousBody"/>
            </w:pPr>
            <w:r>
              <w:rPr>
                <w:noProof/>
              </w:rPr>
              <w:drawing>
                <wp:inline distT="0" distB="0" distL="0" distR="0">
                  <wp:extent cx="1206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rPr>
              <w:drawing>
                <wp:inline distT="0" distB="0" distL="0" distR="0">
                  <wp:extent cx="1206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0650"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spacing w:before="240"/>
      </w:pPr>
      <w:r>
        <w:tab/>
        <w:t>[Third Schedule inserted: No. 26 of 1987 s. 7.]</w:t>
      </w:r>
    </w:p>
    <w:p>
      <w:pPr>
        <w:pStyle w:val="yScheduleHeading"/>
      </w:pPr>
      <w:bookmarkStart w:id="27" w:name="_Toc180659221"/>
      <w:bookmarkStart w:id="28" w:name="_Toc180662518"/>
      <w:bookmarkStart w:id="29" w:name="_Toc180665804"/>
      <w:bookmarkStart w:id="30" w:name="_Toc180665906"/>
      <w:r>
        <w:rPr>
          <w:rStyle w:val="CharSchNo"/>
        </w:rPr>
        <w:lastRenderedPageBreak/>
        <w:t>Fourth Schedule</w:t>
      </w:r>
      <w:r>
        <w:rPr>
          <w:rStyle w:val="CharSDivNo"/>
        </w:rPr>
        <w:t> </w:t>
      </w:r>
      <w:r>
        <w:t>—</w:t>
      </w:r>
      <w:r>
        <w:rPr>
          <w:rStyle w:val="CharSDivText"/>
        </w:rPr>
        <w:t> </w:t>
      </w:r>
      <w:r>
        <w:rPr>
          <w:rStyle w:val="CharSchText"/>
        </w:rPr>
        <w:t>2010 Variation Agreement</w:t>
      </w:r>
      <w:bookmarkEnd w:id="27"/>
      <w:bookmarkEnd w:id="28"/>
      <w:bookmarkEnd w:id="29"/>
      <w:bookmarkEnd w:id="30"/>
    </w:p>
    <w:p>
      <w:pPr>
        <w:pStyle w:val="yMiscellaneousBody"/>
        <w:jc w:val="right"/>
      </w:pPr>
      <w:r>
        <w:t>[s. 2]</w:t>
      </w:r>
    </w:p>
    <w:p>
      <w:pPr>
        <w:pStyle w:val="yFootnoteheading"/>
      </w:pPr>
      <w:r>
        <w:tab/>
        <w:t>[Heading inserted: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PREMIER OF THE STATE OF WESTERN AUSTRALIA</w:t>
      </w:r>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IRON ORE (MOUNT BRUCE)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rPr>
          <w:b/>
        </w:rPr>
      </w:pPr>
      <w:r>
        <w:rPr>
          <w:b/>
        </w:rPr>
        <w:t>RECITALS</w:t>
      </w:r>
    </w:p>
    <w:p>
      <w:pPr>
        <w:pStyle w:val="yMiscellaneousBody"/>
        <w:ind w:left="560" w:hanging="560"/>
      </w:pPr>
      <w:r>
        <w:rPr>
          <w:b/>
        </w:rPr>
        <w:t>A.</w:t>
      </w:r>
      <w:r>
        <w:tab/>
        <w:t xml:space="preserve">The State and the Company are the parties to the agreement dated 10 March 1972 ratified by and scheduled to the </w:t>
      </w:r>
      <w:r>
        <w:rPr>
          <w:i/>
        </w:rPr>
        <w:t>Iron Ore (Mount Bruce) Agreement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 xml:space="preserve">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w:t>
      </w:r>
      <w:r>
        <w:lastRenderedPageBreak/>
        <w:t>performed or omitted to be done or performed under this Agreement.</w:t>
      </w:r>
    </w:p>
    <w:p>
      <w:pPr>
        <w:pStyle w:val="yMiscellaneousBody"/>
        <w:tabs>
          <w:tab w:val="left" w:pos="0"/>
          <w:tab w:val="left" w:pos="1140"/>
        </w:tabs>
        <w:ind w:left="1420" w:hanging="1420"/>
        <w:jc w:val="both"/>
      </w:pPr>
      <w:r>
        <w:rPr>
          <w:b/>
        </w:rPr>
        <w:t xml:space="preserve"> 4.       </w:t>
      </w:r>
      <w:r>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pPr>
      <w:r>
        <w:t>(a)</w:t>
      </w:r>
      <w:r>
        <w:tab/>
        <w:t>by deleting the current definitions of “direct shipping ore”, “fine ore”, “fines” and “f.o.b. revenue”;</w:t>
      </w:r>
    </w:p>
    <w:p>
      <w:pPr>
        <w:pStyle w:val="yMiscellaneousBody"/>
        <w:ind w:left="1700" w:hanging="560"/>
      </w:pPr>
      <w:r>
        <w:t>(b)</w:t>
      </w:r>
      <w:r>
        <w:tab/>
        <w:t>by inserting in the appropriate alphabetical positions the following new definitions:</w:t>
      </w:r>
    </w:p>
    <w:p>
      <w:pPr>
        <w:pStyle w:val="yMiscellaneousBody"/>
        <w:ind w:left="1680"/>
      </w:pPr>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p>
    <w:p>
      <w:pPr>
        <w:pStyle w:val="yMiscellaneousBody"/>
        <w:tabs>
          <w:tab w:val="left" w:pos="2340"/>
        </w:tabs>
        <w:ind w:left="2340" w:hanging="640"/>
      </w:pPr>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rPr>
          <w:b/>
          <w:i/>
        </w:rPr>
      </w:pPr>
      <w:r>
        <w:t>(ii)</w:t>
      </w:r>
      <w:r>
        <w:tab/>
        <w:t xml:space="preserve">in any other case, the prices for that type of iron ore prevailing at the time the price for such iron ore was agreed between the Company and the purchaser in relation to the type of sale and the market into which such iron ore was sold and where prices beyond the </w:t>
      </w:r>
      <w:r>
        <w:lastRenderedPageBreak/>
        <w:t>deemed f.o.b. point are being considered the deductions mentioned in the definition of f.o.b. value;</w:t>
      </w:r>
    </w:p>
    <w:p>
      <w:pPr>
        <w:pStyle w:val="yMiscellaneousBody"/>
        <w:ind w:left="1740" w:hanging="40"/>
      </w:pPr>
      <w:r>
        <w:t>“approved proposal” means a proposal approved or determined under this Agreement;</w:t>
      </w:r>
    </w:p>
    <w:p>
      <w:pPr>
        <w:pStyle w:val="yMiscellaneousBody"/>
        <w:ind w:left="1700"/>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“deemed f.o.b. point” means on ship at the relevant loading port;</w:t>
      </w:r>
    </w:p>
    <w:p>
      <w:pPr>
        <w:pStyle w:val="yMiscellaneousBody"/>
        <w:ind w:left="1700"/>
      </w:pPr>
      <w:r>
        <w:t>“deemed f.o.b. value” means an agreed or determined value of the iron ore as if the iron ore was sold f.o.b. at the deemed f.o.b. point as at:</w:t>
      </w:r>
    </w:p>
    <w:p>
      <w:pPr>
        <w:pStyle w:val="yMiscellaneousBody"/>
        <w:ind w:left="2260" w:hanging="560"/>
      </w:pPr>
      <w:r>
        <w:t>(a)</w:t>
      </w:r>
      <w:r>
        <w:tab/>
        <w:t>in the case of iron ore the property of the Company which is shipped out of the said State, the date of shipment;  and</w:t>
      </w:r>
    </w:p>
    <w:p>
      <w:pPr>
        <w:pStyle w:val="yMiscellaneousBody"/>
        <w:ind w:left="2260" w:hanging="560"/>
        <w:rPr>
          <w:i/>
        </w:rPr>
      </w:pPr>
      <w:r>
        <w:t>(b)</w:t>
      </w:r>
      <w:r>
        <w:tab/>
        <w:t>in any other case, the date of sale, transfer of ownership, disposal or use as the case may be;</w:t>
      </w:r>
    </w:p>
    <w:p>
      <w:pPr>
        <w:pStyle w:val="yMiscellaneousBody"/>
        <w:ind w:left="1700"/>
      </w:pPr>
      <w:r>
        <w:t xml:space="preserve">“EP Act” means the </w:t>
      </w:r>
      <w:r>
        <w:rPr>
          <w:i/>
        </w:rPr>
        <w:t>Environmental Protection Act 1986</w:t>
      </w:r>
      <w:r>
        <w:t> (WA);</w:t>
      </w:r>
    </w:p>
    <w:p>
      <w:pPr>
        <w:pStyle w:val="yMiscellaneousBody"/>
        <w:ind w:left="1700"/>
      </w:pPr>
      <w:r>
        <w:t>“fine ore” means iron ore (not being beneficiated ore) which is screened and will pass through a 6.3 millimetre mesh screen;</w:t>
      </w:r>
    </w:p>
    <w:p>
      <w:pPr>
        <w:pStyle w:val="yMiscellaneousBody"/>
        <w:ind w:left="2340" w:hanging="640"/>
      </w:pPr>
      <w:r>
        <w:t xml:space="preserve">“f.o.b. value” means: </w:t>
      </w:r>
    </w:p>
    <w:p>
      <w:pPr>
        <w:pStyle w:val="yMiscellaneousBody"/>
        <w:ind w:left="2340" w:hanging="640"/>
      </w:pPr>
      <w:r>
        <w:t>(i)</w:t>
      </w:r>
      <w:r>
        <w:tab/>
        <w:t xml:space="preserve">subject to paragraph (ii), in the case of iron ore shipped and sold by the Company, the price which is payable for the iron ore by the purchaser thereof to </w:t>
      </w:r>
      <w:r>
        <w:lastRenderedPageBreak/>
        <w:t>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pPr>
      <w:r>
        <w:t>(3)</w:t>
      </w:r>
      <w:r>
        <w:tab/>
        <w:t>port and handling charges at the port of discharge;</w:t>
      </w:r>
    </w:p>
    <w:p>
      <w:pPr>
        <w:pStyle w:val="yMiscellaneousBody"/>
        <w:ind w:left="2860" w:hanging="560"/>
      </w:pPr>
      <w:r>
        <w:t>(4)</w:t>
      </w:r>
      <w:r>
        <w:tab/>
        <w:t>all costs properly incurred in delivering the iron ore from port of discharge to the smelter and evidenced by relevant invoices;</w:t>
      </w:r>
    </w:p>
    <w:p>
      <w:pPr>
        <w:pStyle w:val="yMiscellaneousBody"/>
        <w:ind w:left="2860" w:hanging="560"/>
      </w:pPr>
      <w:r>
        <w:t>(5)</w:t>
      </w:r>
      <w:r>
        <w:tab/>
        <w:t>all weighing sampling assaying inspection and representation costs;</w:t>
      </w:r>
    </w:p>
    <w:p>
      <w:pPr>
        <w:pStyle w:val="yMiscellaneousBody"/>
        <w:ind w:left="2860" w:hanging="560"/>
      </w:pPr>
      <w:r>
        <w:t>(6)</w:t>
      </w:r>
      <w:r>
        <w:tab/>
        <w:t>all shipping agency charges after loading on and departure of ship from the relevant loading port;</w:t>
      </w:r>
    </w:p>
    <w:p>
      <w:pPr>
        <w:pStyle w:val="yMiscellaneousBody"/>
        <w:ind w:left="2860" w:hanging="560"/>
      </w:pPr>
      <w:r>
        <w:t>(7)</w:t>
      </w:r>
      <w:r>
        <w:tab/>
        <w:t>all import taxes by the country of the port of discharge; and</w:t>
      </w:r>
    </w:p>
    <w:p>
      <w:pPr>
        <w:pStyle w:val="yMiscellaneousBody"/>
        <w:ind w:left="2860" w:hanging="560"/>
      </w:pPr>
      <w:r>
        <w:t>(8)</w:t>
      </w:r>
      <w:r>
        <w:tab/>
        <w:t>such other costs and charges as the Minister may in his discretion consider reasonable in respect of any shipment or sale;</w:t>
      </w:r>
    </w:p>
    <w:p>
      <w:pPr>
        <w:pStyle w:val="yMiscellaneousBody"/>
        <w:ind w:left="2340" w:hanging="640"/>
      </w:pPr>
      <w:r>
        <w:t>(ii)</w:t>
      </w:r>
      <w:r>
        <w:tab/>
        <w:t xml:space="preserve">in the case of iron ore initially sold at cost pursuant to paragraph (B) of the proviso to clause 12(1)(d), the price which is payable for the iron ore by the arm’s </w:t>
      </w:r>
      <w:r>
        <w:lastRenderedPageBreak/>
        <w:t>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2340" w:hanging="640"/>
      </w:pPr>
      <w:r>
        <w:t>(iii)</w:t>
      </w:r>
      <w:r>
        <w:tab/>
        <w:t>in all other cases, the deemed f.o.b. value.</w:t>
      </w:r>
    </w:p>
    <w:p>
      <w:pPr>
        <w:pStyle w:val="yMiscellaneousBody"/>
        <w:ind w:left="1680"/>
      </w:pPr>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pPr>
      <w:r>
        <w:t xml:space="preserve">“Government agreement” has the meaning given in the </w:t>
      </w:r>
      <w:r>
        <w:rPr>
          <w:i/>
        </w:rPr>
        <w:t>Government Agreements Act 1979</w:t>
      </w:r>
      <w:r>
        <w:t>;</w:t>
      </w:r>
    </w:p>
    <w:p>
      <w:pPr>
        <w:pStyle w:val="yMiscellaneousBody"/>
        <w:ind w:left="1700"/>
      </w:pPr>
      <w:r>
        <w:t>“Integration Agreement” means:</w:t>
      </w:r>
    </w:p>
    <w:p>
      <w:pPr>
        <w:pStyle w:val="yMiscellaneousBody"/>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pPr>
      <w:r>
        <w:lastRenderedPageBreak/>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ind w:left="1700"/>
      </w:pPr>
      <w:r>
        <w:t>“iron ore” includes, without limitation, beneficiated ore;</w:t>
      </w:r>
    </w:p>
    <w:p>
      <w:pPr>
        <w:pStyle w:val="yMiscellaneousBody"/>
        <w:tabs>
          <w:tab w:val="left" w:pos="560"/>
        </w:tabs>
        <w:ind w:left="1700"/>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keepNext/>
        <w:ind w:left="1140" w:firstLine="561"/>
      </w:pPr>
      <w:r>
        <w:lastRenderedPageBreak/>
        <w:t xml:space="preserve">“loading port” means: </w:t>
      </w:r>
    </w:p>
    <w:p>
      <w:pPr>
        <w:pStyle w:val="yMiscellaneousBody"/>
        <w:ind w:left="1140" w:firstLine="560"/>
      </w:pPr>
      <w:r>
        <w:t>(a)</w:t>
      </w:r>
      <w:r>
        <w:tab/>
        <w:t xml:space="preserve">the Port of Dampier; or  </w:t>
      </w:r>
    </w:p>
    <w:p>
      <w:pPr>
        <w:pStyle w:val="yMiscellaneousBody"/>
        <w:ind w:left="1140" w:firstLine="560"/>
      </w:pPr>
      <w:r>
        <w:t>(b)</w:t>
      </w:r>
      <w:r>
        <w:tab/>
        <w:t>Port Walcott; or</w:t>
      </w:r>
    </w:p>
    <w:p>
      <w:pPr>
        <w:pStyle w:val="yMiscellaneousBody"/>
        <w:tabs>
          <w:tab w:val="left" w:pos="560"/>
        </w:tabs>
        <w:ind w:left="1140" w:firstLine="560"/>
        <w:rPr>
          <w:b/>
          <w:i/>
        </w:rPr>
      </w:pPr>
      <w:r>
        <w:t>(c)</w:t>
      </w:r>
      <w:r>
        <w:tab/>
        <w:t xml:space="preserve">the Port of Port Hedland; or </w:t>
      </w:r>
    </w:p>
    <w:p>
      <w:pPr>
        <w:pStyle w:val="yMiscellaneousBody"/>
        <w:tabs>
          <w:tab w:val="left" w:pos="560"/>
        </w:tabs>
        <w:ind w:left="1140" w:firstLine="560"/>
      </w:pPr>
      <w:r>
        <w:t>(d)</w:t>
      </w:r>
      <w:r>
        <w:tab/>
        <w:t xml:space="preserve">any other port constructed after the variation date under </w:t>
      </w:r>
      <w:r>
        <w:tab/>
      </w:r>
      <w:r>
        <w:tab/>
        <w:t>an Integration Agreement; or</w:t>
      </w:r>
    </w:p>
    <w:p>
      <w:pPr>
        <w:pStyle w:val="yMiscellaneousBody"/>
        <w:tabs>
          <w:tab w:val="left" w:pos="560"/>
        </w:tabs>
        <w:ind w:left="1140" w:firstLine="560"/>
      </w:pPr>
      <w:r>
        <w:t>(e)</w:t>
      </w:r>
      <w:r>
        <w:tab/>
        <w:t xml:space="preserve">such other port approved by the Minister at the request </w:t>
      </w:r>
      <w:r>
        <w:tab/>
      </w:r>
      <w:r>
        <w:tab/>
        <w:t xml:space="preserve">of the Company from time to time for the shipment of </w:t>
      </w:r>
      <w:r>
        <w:tab/>
      </w:r>
      <w:r>
        <w:tab/>
        <w:t>iron ore from the mineral lease;</w:t>
      </w:r>
    </w:p>
    <w:p>
      <w:pPr>
        <w:pStyle w:val="yMiscellaneousBody"/>
        <w:ind w:left="1700"/>
        <w:rPr>
          <w:i/>
        </w:rPr>
      </w:pPr>
      <w:r>
        <w:t>“lump ore” means iron ore (not being beneficiated ore) which is screened and will not pass through a 6.3 millimetre mesh screen;</w:t>
      </w:r>
    </w:p>
    <w:p>
      <w:pPr>
        <w:pStyle w:val="yMiscellaneousBody"/>
        <w:ind w:left="1700"/>
      </w:pPr>
      <w:r>
        <w:t xml:space="preserve">“Minister for Mines” means the Minister in the Government of the said State for the time being responsible (under whatsoever title) for the administration of the </w:t>
      </w:r>
      <w:r>
        <w:rPr>
          <w:i/>
        </w:rPr>
        <w:t>Mining Act 1978</w:t>
      </w:r>
      <w:r>
        <w:t xml:space="preserve"> (WA);</w:t>
      </w:r>
    </w:p>
    <w:p>
      <w:pPr>
        <w:pStyle w:val="yMiscellaneousBody"/>
        <w:ind w:left="22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pPr>
      <w:r>
        <w:t>(b)</w:t>
      </w:r>
      <w:r>
        <w:tab/>
        <w:t>after 21 June 2010, with the approval of the Minister,</w:t>
      </w:r>
    </w:p>
    <w:p>
      <w:pPr>
        <w:pStyle w:val="yMiscellaneousBody"/>
        <w:ind w:left="1700"/>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pPr>
      <w:r>
        <w:t>(c)</w:t>
      </w:r>
      <w:r>
        <w:tab/>
        <w:t>Rio Tinto Limited ABN 96 004 458 404; or</w:t>
      </w:r>
    </w:p>
    <w:p>
      <w:pPr>
        <w:pStyle w:val="yMiscellaneousBody"/>
        <w:ind w:left="2260" w:hanging="560"/>
      </w:pPr>
      <w:r>
        <w:t>(d)</w:t>
      </w:r>
      <w:r>
        <w:tab/>
        <w:t>BHP Billiton Limited ABN 49 004 028 077; or</w:t>
      </w:r>
    </w:p>
    <w:p>
      <w:pPr>
        <w:pStyle w:val="yMiscellaneousBody"/>
        <w:ind w:left="2260" w:hanging="560"/>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pPr>
      <w:r>
        <w:lastRenderedPageBreak/>
        <w:t>“washing” means a process of separation by water using only size as a criterion;</w:t>
      </w:r>
    </w:p>
    <w:p>
      <w:pPr>
        <w:pStyle w:val="yMiscellaneousBody"/>
        <w:tabs>
          <w:tab w:val="left" w:pos="1700"/>
        </w:tabs>
        <w:ind w:left="1680" w:hanging="520"/>
        <w:rPr>
          <w:i/>
        </w:rPr>
      </w:pPr>
      <w:r>
        <w:t>(c)</w:t>
      </w:r>
      <w:r>
        <w:tab/>
        <w:t>in the definition of “alternative investments” by deleting “or of corporations which are related to the Company for the purposes of the Companies (Western Australia) Code”;</w:t>
      </w:r>
    </w:p>
    <w:p>
      <w:pPr>
        <w:pStyle w:val="yMiscellaneousBody"/>
        <w:tabs>
          <w:tab w:val="left" w:pos="1700"/>
        </w:tabs>
        <w:ind w:left="1680" w:hanging="520"/>
        <w:rPr>
          <w:i/>
        </w:rPr>
      </w:pPr>
      <w:r>
        <w:t>(d)</w:t>
      </w:r>
      <w:r>
        <w:tab/>
        <w:t>in the definition of “Company’s wharf” by inserting “and in clauses 12(1)(d) and 14(1) also any additional wharf constructed by the Company pursuant to this Agreement”;</w:t>
      </w:r>
    </w:p>
    <w:p>
      <w:pPr>
        <w:pStyle w:val="yMiscellaneousBody"/>
        <w:tabs>
          <w:tab w:val="left" w:pos="1700"/>
        </w:tabs>
        <w:ind w:left="1680" w:hanging="520"/>
        <w:rPr>
          <w:i/>
        </w:rPr>
      </w:pPr>
      <w:r>
        <w:t>(e)</w:t>
      </w:r>
      <w:r>
        <w:tab/>
        <w:t>in the definition of “metallised agglomerates” by deleting “or iron ore concentrates”;</w:t>
      </w:r>
    </w:p>
    <w:p>
      <w:pPr>
        <w:pStyle w:val="yMiscellaneousBody"/>
        <w:tabs>
          <w:tab w:val="left" w:pos="1700"/>
        </w:tabs>
        <w:ind w:left="1680" w:hanging="520"/>
        <w:rPr>
          <w:i/>
        </w:rPr>
      </w:pPr>
      <w:r>
        <w:t>(f)</w:t>
      </w:r>
      <w:r>
        <w:tab/>
        <w:t>in the definition of “mineral lease” by inserting “and any areas added to it pursuant to clause 20B” before the semi colon;</w:t>
      </w:r>
    </w:p>
    <w:p>
      <w:pPr>
        <w:pStyle w:val="yMiscellaneousBody"/>
        <w:tabs>
          <w:tab w:val="left" w:pos="1700"/>
        </w:tabs>
        <w:ind w:left="1680" w:hanging="520"/>
        <w:rPr>
          <w:i/>
        </w:rPr>
      </w:pPr>
      <w:r>
        <w:t>(g)</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680" w:hanging="520"/>
        <w:rPr>
          <w:i/>
        </w:rPr>
      </w:pPr>
      <w:r>
        <w:t>(h)</w:t>
      </w:r>
      <w:r>
        <w:tab/>
        <w:t>in the sentence beginning “marginal notes” by inserting “and clause headings” after “marginal notes”; and</w:t>
      </w:r>
    </w:p>
    <w:p>
      <w:pPr>
        <w:pStyle w:val="yMiscellaneousBody"/>
        <w:tabs>
          <w:tab w:val="left" w:pos="1700"/>
        </w:tabs>
        <w:ind w:left="1680" w:hanging="520"/>
        <w:rPr>
          <w:i/>
        </w:rPr>
      </w:pPr>
      <w:r>
        <w:t>(i)</w:t>
      </w:r>
      <w:r>
        <w:tab/>
        <w:t>by inserting after that sentence the following new paragraphs:</w:t>
      </w:r>
    </w:p>
    <w:p>
      <w:pPr>
        <w:pStyle w:val="yMiscellaneousBody"/>
        <w:ind w:left="2260" w:hanging="580"/>
      </w:pPr>
      <w:r>
        <w:t>“Nothing in this Agreement shall be construed:</w:t>
      </w:r>
    </w:p>
    <w:p>
      <w:pPr>
        <w:pStyle w:val="yMiscellaneousBody"/>
        <w:ind w:left="2260" w:hanging="58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pPr>
      <w:r>
        <w:lastRenderedPageBreak/>
        <w:t>(c)</w:t>
      </w:r>
      <w:r>
        <w:tab/>
        <w:t xml:space="preserve">to exempt the Company from compliance with the provisions of the </w:t>
      </w:r>
      <w:r>
        <w:rPr>
          <w:i/>
        </w:rPr>
        <w:t>Aboriginal Heritage Act 1972 </w:t>
      </w:r>
      <w:r>
        <w:t>(WA).”;</w:t>
      </w:r>
    </w:p>
    <w:p>
      <w:pPr>
        <w:pStyle w:val="yMiscellaneousBody"/>
        <w:tabs>
          <w:tab w:val="left" w:pos="1160"/>
        </w:tabs>
        <w:ind w:left="1160" w:hanging="600"/>
      </w:pPr>
      <w:r>
        <w:t>(2)</w:t>
      </w:r>
      <w:r>
        <w:tab/>
        <w:t>by inserting after subclause (4) of clause 5 the following new subclauses:</w:t>
      </w:r>
    </w:p>
    <w:p>
      <w:pPr>
        <w:pStyle w:val="yMiscellaneousBody"/>
        <w:ind w:left="1700" w:hanging="560"/>
      </w:pPr>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2280"/>
        </w:tabs>
        <w:ind w:left="1160" w:hanging="640"/>
      </w:pPr>
      <w:r>
        <w:t>(3)</w:t>
      </w:r>
      <w:r>
        <w:tab/>
        <w:t>in clause 5(5) by:</w:t>
      </w:r>
    </w:p>
    <w:p>
      <w:pPr>
        <w:pStyle w:val="yMiscellaneousBody"/>
        <w:tabs>
          <w:tab w:val="left" w:pos="1700"/>
        </w:tabs>
        <w:ind w:left="1680" w:hanging="520"/>
      </w:pPr>
      <w:r>
        <w:t>(a)</w:t>
      </w:r>
      <w:r>
        <w:tab/>
        <w:t>inserting “(or where required to be assessed under Part IV of the EP Act within 2 months after the service on him of an authority under section 45(7) of the EP Act)” after “(2) months after receipt of the proposals”;</w:t>
      </w:r>
    </w:p>
    <w:p>
      <w:pPr>
        <w:pStyle w:val="yMiscellaneousBody"/>
        <w:tabs>
          <w:tab w:val="left" w:pos="1700"/>
        </w:tabs>
        <w:ind w:left="1680" w:hanging="520"/>
      </w:pPr>
      <w:r>
        <w:t>(b)</w:t>
      </w:r>
      <w:r>
        <w:tab/>
        <w:t>inserting “, subject to the EP Act,” after “State shall as hereinafter permit”;</w:t>
      </w:r>
    </w:p>
    <w:p>
      <w:pPr>
        <w:pStyle w:val="yMiscellaneousBody"/>
        <w:tabs>
          <w:tab w:val="left" w:pos="1700"/>
        </w:tabs>
        <w:ind w:left="1680" w:hanging="520"/>
      </w:pPr>
      <w:r>
        <w:t>(c)</w:t>
      </w:r>
      <w:r>
        <w:tab/>
        <w:t>deleting the fourth sentence and substituting the following new sentence:</w:t>
      </w:r>
    </w:p>
    <w:p>
      <w:pPr>
        <w:pStyle w:val="yMiscellaneousBody"/>
        <w:ind w:left="1700" w:hanging="560"/>
      </w:pPr>
      <w:r>
        <w:tab/>
        <w:t xml:space="preserve">“The provisions of paragraphs (a) (except subparagraph (iv)), (b), (c) and the proviso to, and second sentence of, paragraph(d) of subclause (7) shall apply mutatis mutandis to such proposals provided that in his notice to the Company of his decision in respect of the proposals the Minister shall also be at liberty to specify in </w:t>
      </w:r>
      <w:r>
        <w:lastRenderedPageBreak/>
        <w:t>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p>
    <w:p>
      <w:pPr>
        <w:pStyle w:val="yMiscellaneousBody"/>
        <w:tabs>
          <w:tab w:val="left" w:pos="2280"/>
        </w:tabs>
        <w:ind w:left="1040" w:hanging="520"/>
      </w:pPr>
      <w:r>
        <w:t>(4)</w:t>
      </w:r>
      <w:r>
        <w:tab/>
        <w:t>by deleting the heading to subclause (8) of clause 5 and renumbering that subclause as subclause (6a);</w:t>
      </w:r>
    </w:p>
    <w:p>
      <w:pPr>
        <w:pStyle w:val="yMiscellaneousBody"/>
        <w:tabs>
          <w:tab w:val="left" w:pos="2280"/>
        </w:tabs>
        <w:ind w:left="1040" w:hanging="520"/>
      </w:pPr>
      <w:r>
        <w:t>(5)</w:t>
      </w:r>
      <w:r>
        <w:tab/>
        <w:t>by deleting subclause (7) of clause 5 and substituting the following new subclause:</w:t>
      </w:r>
    </w:p>
    <w:p>
      <w:pPr>
        <w:pStyle w:val="yMiscellaneousBody"/>
        <w:ind w:left="1700" w:hanging="560"/>
      </w:pPr>
      <w:r>
        <w:t>“(7)</w:t>
      </w:r>
      <w:r>
        <w:tab/>
        <w:t>(a)</w:t>
      </w:r>
      <w:r>
        <w:tab/>
        <w:t xml:space="preserve">In respect of each proposal pursuant to subclause (3) of </w:t>
      </w:r>
      <w:r>
        <w:tab/>
        <w:t>this clause the Minister shall:</w:t>
      </w:r>
    </w:p>
    <w:p>
      <w:pPr>
        <w:pStyle w:val="yMiscellaneousBody"/>
        <w:ind w:left="2840" w:hanging="560"/>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pPr>
      <w:r>
        <w:t>(ii)</w:t>
      </w:r>
      <w:r>
        <w:tab/>
        <w:t>approve of the proposal without qualification or reservation; or</w:t>
      </w:r>
    </w:p>
    <w:p>
      <w:pPr>
        <w:pStyle w:val="yMiscellaneousBody"/>
        <w:ind w:left="2840" w:hanging="560"/>
      </w:pPr>
      <w:r>
        <w:t>(iii)</w:t>
      </w:r>
      <w:r>
        <w:tab/>
        <w:t>defer consideration of or decision upon the same until such time as the Company submits a further proposal or proposals in respect of some other of the matters mentioned in subclause (3) not covered by the said proposal; or</w:t>
      </w:r>
    </w:p>
    <w:p>
      <w:pPr>
        <w:pStyle w:val="yMiscellaneousBody"/>
        <w:ind w:left="2840" w:hanging="560"/>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pPr>
      <w:r>
        <w:t xml:space="preserve">PROVIDED ALWAYS that where implementation of any proposals hereunder has been approved pursuant to the EP Act subject to conditions or procedures, any approval or </w:t>
      </w:r>
      <w:r>
        <w:lastRenderedPageBreak/>
        <w:t>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pPr>
      <w:r>
        <w:t>(A)</w:t>
      </w:r>
      <w:r>
        <w:tab/>
        <w:t>detrimentally affect economic and orderly development in the said State, including without limitation, infrastructure development in the said State; or</w:t>
      </w:r>
    </w:p>
    <w:p>
      <w:pPr>
        <w:pStyle w:val="yMiscellaneousBody"/>
        <w:ind w:left="2840" w:hanging="500"/>
      </w:pPr>
      <w:r>
        <w:t>(B)</w:t>
      </w:r>
      <w:r>
        <w:tab/>
        <w:t>be contrary to or inconsistent with the planning and development policies and objectives of the State; or</w:t>
      </w:r>
    </w:p>
    <w:p>
      <w:pPr>
        <w:pStyle w:val="yMiscellaneousBody"/>
        <w:ind w:left="2840" w:hanging="500"/>
      </w:pPr>
      <w:r>
        <w:t>(C)</w:t>
      </w:r>
      <w:r>
        <w:tab/>
        <w:t>detrimentally affect the rights and interests of third parties; or</w:t>
      </w:r>
    </w:p>
    <w:p>
      <w:pPr>
        <w:pStyle w:val="yMiscellaneousBody"/>
        <w:ind w:left="2840" w:hanging="500"/>
      </w:pPr>
      <w:r>
        <w:t>(D)</w:t>
      </w:r>
      <w:r>
        <w:tab/>
        <w:t>detrimentally affect access to and use by others of the lands the subject of any grant or proposed grant to the Company.</w:t>
      </w:r>
    </w:p>
    <w:p>
      <w:pPr>
        <w:pStyle w:val="yMiscellaneousBody"/>
        <w:tabs>
          <w:tab w:val="left" w:pos="560"/>
        </w:tabs>
        <w:ind w:left="2340"/>
      </w:pPr>
      <w:r>
        <w:t xml:space="preserve">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w:t>
      </w:r>
      <w:r>
        <w:lastRenderedPageBreak/>
        <w:t>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pPr>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p>
    <w:p>
      <w:pPr>
        <w:pStyle w:val="yMiscellaneousBody"/>
        <w:ind w:left="2300" w:hanging="600"/>
      </w:pPr>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p>
    <w:p>
      <w:pPr>
        <w:pStyle w:val="yMiscellaneousBody"/>
        <w:ind w:left="2300" w:hanging="600"/>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pPr>
      <w:r>
        <w:lastRenderedPageBreak/>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pPr>
      <w:r>
        <w:t>(ii)</w:t>
      </w:r>
      <w:r>
        <w:tab/>
        <w:t>if by the award the dispute is decided in favour of the Company then decision shall take effect as a notice by the Minister that he is so satisfied with and approves the mater or matters the subject of the arbitration.”;</w:t>
      </w:r>
    </w:p>
    <w:p>
      <w:pPr>
        <w:pStyle w:val="yMiscellaneousBody"/>
        <w:ind w:left="1140" w:hanging="560"/>
      </w:pPr>
      <w:r>
        <w:t>(6)</w:t>
      </w:r>
      <w:r>
        <w:tab/>
        <w:t>by inserting after subclause (13) of clause 5 the following new subclauses:</w:t>
      </w:r>
    </w:p>
    <w:p>
      <w:pPr>
        <w:pStyle w:val="yMiscellaneousBody"/>
        <w:ind w:left="1700" w:hanging="560"/>
      </w:pPr>
      <w:r>
        <w:t>“(14)</w:t>
      </w:r>
      <w:r>
        <w:tab/>
        <w:t>The Company shall implement the approved proposals in accordance with the terms thereof.</w:t>
      </w:r>
    </w:p>
    <w:p>
      <w:pPr>
        <w:pStyle w:val="yMiscellaneousBody"/>
        <w:ind w:left="1700" w:hanging="560"/>
      </w:pPr>
      <w:r>
        <w:t xml:space="preserve"> (15)</w:t>
      </w:r>
      <w:r>
        <w:tab/>
        <w:t>Notwithstanding clause 46, the Minister may during the implementation of approved proposals approve variations to those proposals.”;</w:t>
      </w:r>
    </w:p>
    <w:p>
      <w:pPr>
        <w:pStyle w:val="yMiscellaneousBody"/>
        <w:ind w:left="1140" w:hanging="560"/>
      </w:pPr>
      <w:r>
        <w:t>(7)</w:t>
      </w:r>
      <w:r>
        <w:tab/>
        <w:t>in clause 7(1)(b) by:</w:t>
      </w:r>
    </w:p>
    <w:p>
      <w:pPr>
        <w:pStyle w:val="yMiscellaneousBody"/>
        <w:tabs>
          <w:tab w:val="left" w:pos="1700"/>
        </w:tabs>
        <w:ind w:left="1160"/>
      </w:pPr>
      <w:r>
        <w:t>(a)</w:t>
      </w:r>
      <w:r>
        <w:tab/>
        <w:t xml:space="preserve">inserting “or cause to be granted” after “grant”; </w:t>
      </w:r>
    </w:p>
    <w:p>
      <w:pPr>
        <w:pStyle w:val="yMiscellaneousBody"/>
        <w:ind w:left="1700" w:hanging="540"/>
      </w:pPr>
      <w:r>
        <w:t>(b)</w:t>
      </w:r>
      <w:r>
        <w:tab/>
        <w:t>inserting after the paragraph beginning “at peppercorn rental” the following new paragraph:</w:t>
      </w:r>
    </w:p>
    <w:p>
      <w:pPr>
        <w:pStyle w:val="yMiscellaneousBody"/>
        <w:tabs>
          <w:tab w:val="left" w:pos="1160"/>
        </w:tabs>
        <w:ind w:left="1680"/>
      </w:pPr>
      <w:r>
        <w:t>“at commercial rentals, licence or easement fees as applicable – leases, licences or easements within the port (as defined in clause 1 or other port within which the Company is permitted to construct works installations or facilities”</w:t>
      </w:r>
    </w:p>
    <w:p>
      <w:pPr>
        <w:pStyle w:val="yMiscellaneousBody"/>
        <w:ind w:left="1700" w:hanging="540"/>
      </w:pPr>
      <w:r>
        <w:t>(c)</w:t>
      </w:r>
      <w:r>
        <w:tab/>
        <w:t xml:space="preserve">inserting “the </w:t>
      </w:r>
      <w:r>
        <w:rPr>
          <w:i/>
        </w:rPr>
        <w:t>Port Authorities Act 1999</w:t>
      </w:r>
      <w:r>
        <w:t xml:space="preserve"> (WA)” after “</w:t>
      </w:r>
      <w:r>
        <w:rPr>
          <w:i/>
        </w:rPr>
        <w:t>1926</w:t>
      </w:r>
      <w:r>
        <w:t>”; and</w:t>
      </w:r>
    </w:p>
    <w:p>
      <w:pPr>
        <w:pStyle w:val="yMiscellaneousBody"/>
        <w:ind w:left="1700" w:hanging="540"/>
      </w:pPr>
      <w:r>
        <w:t>(d)</w:t>
      </w:r>
      <w:r>
        <w:tab/>
        <w:t>inserting “installations or facilities” after “Company reasonably requires for its works”;</w:t>
      </w:r>
    </w:p>
    <w:p>
      <w:pPr>
        <w:pStyle w:val="yMiscellaneousBody"/>
        <w:ind w:left="1140" w:hanging="560"/>
      </w:pPr>
      <w:r>
        <w:t>(8)</w:t>
      </w:r>
      <w:r>
        <w:tab/>
        <w:t>by inserting after subclause (4) of clause 7 the following new subclause;</w:t>
      </w:r>
    </w:p>
    <w:p>
      <w:pPr>
        <w:pStyle w:val="yMiscellaneousBody"/>
        <w:ind w:left="1820" w:hanging="680"/>
      </w:pPr>
      <w:r>
        <w:lastRenderedPageBreak/>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160"/>
        </w:tabs>
        <w:ind w:left="1160" w:hanging="600"/>
      </w:pPr>
      <w:r>
        <w:t>(9)</w:t>
      </w:r>
      <w:r>
        <w:tab/>
        <w:t>in clause 11(1) by:</w:t>
      </w:r>
    </w:p>
    <w:p>
      <w:pPr>
        <w:pStyle w:val="yMiscellaneousBody"/>
        <w:tabs>
          <w:tab w:val="left" w:pos="1700"/>
        </w:tabs>
        <w:ind w:left="1700" w:hanging="560"/>
      </w:pPr>
      <w:r>
        <w:t>(a)</w:t>
      </w:r>
      <w:r>
        <w:tab/>
        <w:t>in paragraph (a) inserting “(other than under clause 20E)” after “activities beyond”; and</w:t>
      </w:r>
    </w:p>
    <w:p>
      <w:pPr>
        <w:pStyle w:val="yMiscellaneousBody"/>
        <w:tabs>
          <w:tab w:val="left" w:pos="1700"/>
        </w:tabs>
        <w:ind w:left="1700" w:hanging="560"/>
      </w:pPr>
      <w:r>
        <w:t>(b)</w:t>
      </w:r>
      <w:r>
        <w:tab/>
        <w:t>in the second sentence:</w:t>
      </w:r>
    </w:p>
    <w:p>
      <w:pPr>
        <w:pStyle w:val="yMiscellaneousBody"/>
        <w:tabs>
          <w:tab w:val="left" w:pos="1700"/>
        </w:tabs>
        <w:ind w:left="1140"/>
      </w:pPr>
      <w:r>
        <w:tab/>
        <w:t>(i)</w:t>
      </w:r>
      <w:r>
        <w:tab/>
        <w:t xml:space="preserve">inserting “subclauses (3) to (6) hereof and of” after </w:t>
      </w:r>
      <w:r>
        <w:tab/>
      </w:r>
      <w:r>
        <w:tab/>
        <w:t>“provisions”; and</w:t>
      </w:r>
    </w:p>
    <w:p>
      <w:pPr>
        <w:pStyle w:val="yMiscellaneousBody"/>
        <w:tabs>
          <w:tab w:val="left" w:pos="1700"/>
        </w:tabs>
        <w:ind w:left="1140"/>
      </w:pPr>
      <w:r>
        <w:tab/>
        <w:t>(ii)</w:t>
      </w:r>
      <w:r>
        <w:tab/>
        <w:t>inserting “11A”, before “19”;</w:t>
      </w:r>
    </w:p>
    <w:p>
      <w:pPr>
        <w:pStyle w:val="yMiscellaneousBody"/>
        <w:tabs>
          <w:tab w:val="left" w:pos="1160"/>
        </w:tabs>
        <w:ind w:left="1160" w:hanging="600"/>
      </w:pPr>
      <w:r>
        <w:t>(10)</w:t>
      </w:r>
      <w:r>
        <w:tab/>
        <w:t>by inserting after subclause (2) of clause 11 the following new subclauses:</w:t>
      </w:r>
    </w:p>
    <w:p>
      <w:pPr>
        <w:pStyle w:val="yMiscellaneousBody"/>
        <w:tabs>
          <w:tab w:val="left" w:pos="1820"/>
        </w:tabs>
        <w:ind w:left="1820" w:hanging="640"/>
      </w:pPr>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pPr>
      <w:r>
        <w:t xml:space="preserve"> (5)</w:t>
      </w:r>
      <w:r>
        <w:tab/>
        <w:t xml:space="preserve">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w:t>
      </w:r>
      <w:r>
        <w:lastRenderedPageBreak/>
        <w:t>its reasons therefor and shall, if required by the Minister, consult with the Minister with respect thereto.</w:t>
      </w:r>
    </w:p>
    <w:p>
      <w:pPr>
        <w:pStyle w:val="yMiscellaneousBody"/>
        <w:tabs>
          <w:tab w:val="num" w:pos="1820"/>
        </w:tabs>
        <w:ind w:left="1820" w:hanging="600"/>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p>
    <w:p>
      <w:pPr>
        <w:pStyle w:val="yMiscellaneousBody"/>
        <w:tabs>
          <w:tab w:val="left" w:pos="1160"/>
        </w:tabs>
        <w:ind w:left="1160" w:hanging="600"/>
      </w:pPr>
      <w:r>
        <w:t>(11)</w:t>
      </w:r>
      <w:r>
        <w:tab/>
        <w:t>by inserting after clause 11 the following new subclauses:</w:t>
      </w:r>
    </w:p>
    <w:p>
      <w:pPr>
        <w:pStyle w:val="yMiscellaneousBody"/>
        <w:tabs>
          <w:tab w:val="left" w:pos="480"/>
        </w:tabs>
        <w:ind w:left="1140"/>
        <w:rPr>
          <w:b/>
        </w:rPr>
      </w:pPr>
      <w:r>
        <w:t>“</w:t>
      </w:r>
      <w:r>
        <w:rPr>
          <w:b/>
        </w:rPr>
        <w:t>Consideration of Company’s proposals under clause 11</w:t>
      </w:r>
    </w:p>
    <w:p>
      <w:pPr>
        <w:pStyle w:val="yMiscellaneousBody"/>
        <w:tabs>
          <w:tab w:val="left" w:pos="1960"/>
        </w:tabs>
        <w:ind w:left="2480" w:hanging="1300"/>
      </w:pPr>
      <w:r>
        <w:t>11A.  (1)</w:t>
      </w:r>
      <w:r>
        <w:tab/>
        <w:t>In respect of each proposal pursuant to subclause (1) of clause 11 the Minister shall:</w:t>
      </w:r>
    </w:p>
    <w:p>
      <w:pPr>
        <w:pStyle w:val="yMiscellaneousBody"/>
        <w:tabs>
          <w:tab w:val="left" w:pos="1440"/>
        </w:tabs>
        <w:ind w:left="3120" w:hanging="64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440"/>
        </w:tabs>
        <w:ind w:left="3120" w:hanging="640"/>
      </w:pPr>
      <w:r>
        <w:t>(b)</w:t>
      </w:r>
      <w:r>
        <w:tab/>
        <w:t>approve of the proposal without qualification or reservation; or</w:t>
      </w:r>
    </w:p>
    <w:p>
      <w:pPr>
        <w:pStyle w:val="yMiscellaneousBody"/>
        <w:tabs>
          <w:tab w:val="left" w:pos="1440"/>
        </w:tabs>
        <w:ind w:left="3120" w:hanging="640"/>
      </w:pPr>
      <w:r>
        <w:t>(c)</w:t>
      </w:r>
      <w:r>
        <w:tab/>
        <w:t>defer consideration of or decision upon the same until such time as the Company submits a further proposal or proposals in respect of some other of the matters mentioned in clause 11(1) not covered by the said proposal; or</w:t>
      </w:r>
    </w:p>
    <w:p>
      <w:pPr>
        <w:pStyle w:val="yMiscellaneousBody"/>
        <w:tabs>
          <w:tab w:val="left" w:pos="1440"/>
        </w:tabs>
        <w:ind w:left="3120" w:hanging="64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pPr>
      <w:r>
        <w:lastRenderedPageBreak/>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pPr>
      <w:r>
        <w:t>(ii)</w:t>
      </w:r>
      <w:r>
        <w:tab/>
        <w:t>be contrary to or inconsistent with the planning and development policies and objectives of the State; or</w:t>
      </w:r>
    </w:p>
    <w:p>
      <w:pPr>
        <w:pStyle w:val="yMiscellaneousBody"/>
        <w:tabs>
          <w:tab w:val="left" w:pos="3000"/>
        </w:tabs>
        <w:ind w:left="3000" w:hanging="640"/>
      </w:pPr>
      <w:r>
        <w:t>(iii)</w:t>
      </w:r>
      <w:r>
        <w:tab/>
        <w:t>detrimentally affect the rights and interests of third parties; or</w:t>
      </w:r>
    </w:p>
    <w:p>
      <w:pPr>
        <w:pStyle w:val="yMiscellaneousBody"/>
        <w:tabs>
          <w:tab w:val="left" w:pos="3000"/>
        </w:tabs>
        <w:ind w:left="3000" w:hanging="640"/>
      </w:pPr>
      <w:r>
        <w:t>(iv)</w:t>
      </w:r>
      <w:r>
        <w:tab/>
        <w:t>detrimentally affect access to and use by others of the lands the subject of any grant or proposed grant to the Company.</w:t>
      </w:r>
    </w:p>
    <w:p>
      <w:pPr>
        <w:pStyle w:val="yMiscellaneousBody"/>
        <w:tabs>
          <w:tab w:val="left" w:pos="560"/>
        </w:tabs>
        <w:ind w:left="2340"/>
      </w:pPr>
      <w:r>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w:t>
      </w:r>
      <w:r>
        <w:lastRenderedPageBreak/>
        <w:t>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pPr>
      <w:r>
        <w:lastRenderedPageBreak/>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pPr>
      <w:r>
        <w:t>(6)</w:t>
      </w:r>
      <w:r>
        <w:tab/>
        <w:t>The Company shall implement the approved proposals in accordance with the terms thereof.</w:t>
      </w:r>
    </w:p>
    <w:p>
      <w:pPr>
        <w:pStyle w:val="yMiscellaneousBody"/>
        <w:tabs>
          <w:tab w:val="left" w:pos="2340"/>
        </w:tabs>
        <w:ind w:left="2340" w:hanging="640"/>
      </w:pPr>
      <w:r>
        <w:t>(7)</w:t>
      </w:r>
      <w:r>
        <w:tab/>
        <w:t>Notwithstanding clause 46, the Minister may during the implementation of approved proposals approve variations to those proposals.</w:t>
      </w:r>
    </w:p>
    <w:p>
      <w:pPr>
        <w:pStyle w:val="yMiscellaneousBody"/>
        <w:ind w:left="1160"/>
        <w:rPr>
          <w:b/>
        </w:rPr>
      </w:pPr>
      <w:r>
        <w:rPr>
          <w:b/>
        </w:rPr>
        <w:t>Notification of possible proposals</w:t>
      </w:r>
    </w:p>
    <w:p>
      <w:pPr>
        <w:pStyle w:val="yMiscellaneousBody"/>
        <w:tabs>
          <w:tab w:val="num" w:pos="1820"/>
        </w:tabs>
        <w:ind w:left="2297" w:hanging="1021"/>
      </w:pPr>
      <w:r>
        <w:t>11B.(1)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2" w:hanging="641"/>
      </w:pPr>
      <w:r>
        <w:t>(2)</w:t>
      </w:r>
      <w:r>
        <w:tab/>
        <w:t>Within one (1) month after receiving the notification the Minister may, if the Minister so wishes, inform the Company of the Minister’s views of the matter at that stage.</w:t>
      </w:r>
    </w:p>
    <w:p>
      <w:pPr>
        <w:pStyle w:val="yMiscellaneousBody"/>
        <w:ind w:left="2340" w:hanging="64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2340"/>
        </w:tabs>
        <w:ind w:left="2340" w:hanging="64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w:t>
      </w:r>
      <w:r>
        <w:lastRenderedPageBreak/>
        <w:t>otherwise under the laws from time to time of the said State.</w:t>
      </w:r>
    </w:p>
    <w:p>
      <w:pPr>
        <w:pStyle w:val="yMiscellaneousBody"/>
        <w:tabs>
          <w:tab w:val="left" w:pos="2340"/>
        </w:tabs>
        <w:ind w:left="2860" w:hanging="1160"/>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pPr>
      <w:r>
        <w:t>(b)</w:t>
      </w:r>
      <w:r>
        <w:tab/>
        <w:t>For the purpose of this subclause “public interest concerns” means any concern that implementation of the single preferred development or any part of it will:</w:t>
      </w:r>
    </w:p>
    <w:p>
      <w:pPr>
        <w:pStyle w:val="yMiscellaneousBody"/>
        <w:tabs>
          <w:tab w:val="num" w:pos="3520"/>
        </w:tabs>
        <w:ind w:left="3520" w:hanging="640"/>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pPr>
      <w:r>
        <w:t>(ii)</w:t>
      </w:r>
      <w:r>
        <w:tab/>
        <w:t>be contrary to or inconsistent with the planning and development policies and objectives of the State; or</w:t>
      </w:r>
    </w:p>
    <w:p>
      <w:pPr>
        <w:pStyle w:val="yMiscellaneousBody"/>
        <w:tabs>
          <w:tab w:val="num" w:pos="3520"/>
        </w:tabs>
        <w:ind w:left="3520" w:hanging="640"/>
      </w:pPr>
      <w:r>
        <w:t>(iii)</w:t>
      </w:r>
      <w:r>
        <w:tab/>
        <w:t>detrimentally affect the rights and interests of third parties; or</w:t>
      </w:r>
    </w:p>
    <w:p>
      <w:pPr>
        <w:pStyle w:val="yMiscellaneousBody"/>
        <w:tabs>
          <w:tab w:val="num" w:pos="3520"/>
        </w:tabs>
        <w:ind w:left="3520" w:hanging="640"/>
      </w:pPr>
      <w:r>
        <w:t>(iv)</w:t>
      </w:r>
      <w:r>
        <w:tab/>
        <w:t>detrimentally affect access to and use by others of lands the subject of any grant or proposed grant to the Company.</w:t>
      </w:r>
    </w:p>
    <w:p>
      <w:pPr>
        <w:pStyle w:val="yMiscellaneousBody"/>
        <w:ind w:left="2860" w:hanging="50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pPr>
      <w:r>
        <w:lastRenderedPageBreak/>
        <w:t>(i)</w:t>
      </w:r>
      <w:r>
        <w:tab/>
        <w:t>as to the matters that would be required to be addressed in submitted proposals; and</w:t>
      </w:r>
    </w:p>
    <w:p>
      <w:pPr>
        <w:pStyle w:val="yMiscellaneousBody"/>
        <w:tabs>
          <w:tab w:val="left" w:pos="3520"/>
        </w:tabs>
        <w:ind w:left="3520" w:hanging="620"/>
      </w:pPr>
      <w:r>
        <w:t>(ii)</w:t>
      </w:r>
      <w:r>
        <w:tab/>
        <w:t>its progress in undertaking any feasibility or other studies or matters to be completed before submission of proposals; and</w:t>
      </w:r>
    </w:p>
    <w:p>
      <w:pPr>
        <w:pStyle w:val="yMiscellaneousBody"/>
        <w:tabs>
          <w:tab w:val="left" w:pos="3520"/>
        </w:tabs>
        <w:ind w:left="3520" w:hanging="620"/>
      </w:pPr>
      <w:r>
        <w:t>(iii)</w:t>
      </w:r>
      <w:r>
        <w:tab/>
        <w:t>its timetable for obtaining required statutory and other approvals in relation to the submission and approval of proposals; and</w:t>
      </w:r>
    </w:p>
    <w:p>
      <w:pPr>
        <w:pStyle w:val="yMiscellaneousBody"/>
        <w:tabs>
          <w:tab w:val="left" w:pos="3520"/>
        </w:tabs>
        <w:ind w:left="3520" w:hanging="620"/>
      </w:pPr>
      <w:r>
        <w:t>(iv)</w:t>
      </w:r>
      <w:r>
        <w:tab/>
        <w:t xml:space="preserve">its tenure requirements.  </w:t>
      </w:r>
    </w:p>
    <w:p>
      <w:pPr>
        <w:pStyle w:val="yMiscellaneousBody"/>
        <w:tabs>
          <w:tab w:val="left" w:pos="2860"/>
        </w:tabs>
        <w:ind w:left="2860" w:hanging="52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60"/>
        </w:tabs>
        <w:ind w:left="2860" w:hanging="52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pPr>
      <w:r>
        <w:t>(i)</w:t>
      </w:r>
      <w:r>
        <w:tab/>
        <w:t>that the Minister has no public interest concerns with the single preferred development; or</w:t>
      </w:r>
    </w:p>
    <w:p>
      <w:pPr>
        <w:pStyle w:val="yMiscellaneousBody"/>
        <w:tabs>
          <w:tab w:val="left" w:pos="3520"/>
        </w:tabs>
        <w:ind w:left="3520" w:hanging="640"/>
      </w:pPr>
      <w:r>
        <w:t>(ii)</w:t>
      </w:r>
      <w:r>
        <w:tab/>
        <w:t>that he is not then in a position to advise that he has no public interest concerns with the single preferred development and the Minister’s reasons in that regard.</w:t>
      </w:r>
    </w:p>
    <w:p>
      <w:pPr>
        <w:pStyle w:val="yMiscellaneousBody"/>
        <w:ind w:left="2860" w:hanging="520"/>
      </w:pPr>
      <w:r>
        <w:lastRenderedPageBreak/>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(12)</w:t>
      </w:r>
      <w:r>
        <w:tab/>
        <w:t>in clause 12(1) by deleting paragraph (d) and substituting the following new paragraphs:</w:t>
      </w:r>
    </w:p>
    <w:p>
      <w:pPr>
        <w:pStyle w:val="yMiscellaneousBody"/>
        <w:ind w:left="1680" w:hanging="520"/>
      </w:pPr>
      <w:r>
        <w:t>“(d)</w:t>
      </w:r>
      <w:r>
        <w:tab/>
        <w:t>ship, or procure the shipment of, all iron ore mined from the mineral lease, and sold:</w:t>
      </w:r>
    </w:p>
    <w:p>
      <w:pPr>
        <w:pStyle w:val="yMiscellaneousBody"/>
        <w:ind w:left="2260" w:hanging="560"/>
        <w:rPr>
          <w:b/>
          <w:i/>
        </w:rPr>
      </w:pPr>
      <w:r>
        <w:t>(i)</w:t>
      </w:r>
      <w:r>
        <w:tab/>
        <w:t>from the Company’s wharf; or</w:t>
      </w:r>
    </w:p>
    <w:p>
      <w:pPr>
        <w:pStyle w:val="yMiscellaneousBody"/>
        <w:ind w:left="2260" w:hanging="560"/>
        <w:rPr>
          <w:b/>
          <w:i/>
        </w:rPr>
      </w:pPr>
      <w:r>
        <w:t>(ii)</w:t>
      </w:r>
      <w:r>
        <w:tab/>
        <w:t>from any other wharf in a loading port which wharf has been constructed under an Integration Agreement; or</w:t>
      </w:r>
    </w:p>
    <w:p>
      <w:pPr>
        <w:pStyle w:val="yMiscellaneousBody"/>
        <w:ind w:left="2260" w:hanging="560"/>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pPr>
      <w:r>
        <w:t>and use its best endeavours to obtain therefor the best price possible having regard to market conditions from time to time prevailing PROVIDED THAT:</w:t>
      </w:r>
    </w:p>
    <w:p>
      <w:pPr>
        <w:pStyle w:val="yMiscellaneousBody"/>
        <w:ind w:left="2280" w:hanging="600"/>
      </w:pPr>
      <w:r>
        <w:t>(A)</w:t>
      </w:r>
      <w:r>
        <w:tab/>
        <w:t>this paragraph shall not apply to iron ore used for the production of iron ore concentrates or in a plant for the production of metallised agglomerates or steel in any part of the said State lying north of the twenty sixth parallel of latitude; and</w:t>
      </w:r>
    </w:p>
    <w:p>
      <w:pPr>
        <w:pStyle w:val="yMiscellaneousBody"/>
        <w:ind w:left="2280" w:hanging="600"/>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pPr>
      <w:r>
        <w:lastRenderedPageBreak/>
        <w:t>(i)</w:t>
      </w:r>
      <w:r>
        <w:tab/>
        <w:t>the Minister is notified before the time of shipment that the sale is to be made at cost, providing details of the proposed sale; and</w:t>
      </w:r>
    </w:p>
    <w:p>
      <w:pPr>
        <w:pStyle w:val="yMiscellaneousBody"/>
        <w:tabs>
          <w:tab w:val="left" w:pos="3140"/>
        </w:tabs>
        <w:ind w:left="314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pPr>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pPr>
      <w:r>
        <w:t>(iv)</w:t>
      </w:r>
      <w:r>
        <w:tab/>
        <w:t>the arm’s length purchaser referred to in (iii) above is  not then a designated purchaser as referred to in subclause (1)(da);</w:t>
      </w:r>
    </w:p>
    <w:p>
      <w:pPr>
        <w:pStyle w:val="yMiscellaneousBody"/>
        <w:ind w:left="1200"/>
      </w:pPr>
      <w:r>
        <w:t>Designated purchaser</w:t>
      </w:r>
    </w:p>
    <w:p>
      <w:pPr>
        <w:pStyle w:val="yMiscellaneousBody"/>
        <w:ind w:left="1700" w:hanging="500"/>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lastRenderedPageBreak/>
        <w:t>listed corporate structure) are not independent participants for the purposes of this subclause;”;</w:t>
      </w:r>
    </w:p>
    <w:p>
      <w:pPr>
        <w:pStyle w:val="yMiscellaneousBody"/>
        <w:ind w:left="1140" w:hanging="560"/>
      </w:pPr>
      <w:r>
        <w:t>(13)</w:t>
      </w:r>
      <w:r>
        <w:tab/>
        <w:t>in paragraph (h) of clause 12(1) by deleting all the words after “(solely for testing purposes)” and substituting the following:</w:t>
      </w:r>
    </w:p>
    <w:p>
      <w:pPr>
        <w:pStyle w:val="yMiscellaneousBody"/>
        <w:tabs>
          <w:tab w:val="left" w:pos="1840"/>
        </w:tabs>
        <w:ind w:left="1840" w:hanging="680"/>
      </w:pPr>
      <w:r>
        <w:t>“(i)</w:t>
      </w:r>
      <w:r>
        <w:tab/>
        <w:t>on lump ore and on fine ore not sold or shipped separately as such at the rate of 7.5% of the f.o.b. value;</w:t>
      </w:r>
    </w:p>
    <w:p>
      <w:pPr>
        <w:pStyle w:val="yMiscellaneousBody"/>
        <w:tabs>
          <w:tab w:val="left" w:pos="1840"/>
        </w:tabs>
        <w:ind w:left="1840" w:hanging="680"/>
      </w:pPr>
      <w:r>
        <w:t xml:space="preserve"> (ii)</w:t>
      </w:r>
      <w:r>
        <w:tab/>
        <w:t>on fine ore sold or shipped separately as such at the rate of 5.625% of the f.o.b. value;</w:t>
      </w:r>
    </w:p>
    <w:p>
      <w:pPr>
        <w:pStyle w:val="yMiscellaneousBody"/>
        <w:tabs>
          <w:tab w:val="left" w:pos="1840"/>
        </w:tabs>
        <w:ind w:left="1840" w:hanging="680"/>
      </w:pPr>
      <w:r>
        <w:t xml:space="preserve"> (iii)</w:t>
      </w:r>
      <w:r>
        <w:tab/>
        <w:t>on beneficiated ore at the rate of 5% of the f.o.b. value; and</w:t>
      </w:r>
    </w:p>
    <w:p>
      <w:pPr>
        <w:pStyle w:val="yMiscellaneousBody"/>
        <w:tabs>
          <w:tab w:val="left" w:pos="1840"/>
        </w:tabs>
        <w:ind w:left="1840" w:hanging="680"/>
      </w:pPr>
      <w:r>
        <w:t xml:space="preserve"> (iv)</w:t>
      </w:r>
      <w:r>
        <w:tab/>
        <w:t>and on all other iron ore at the rate of 7.5% of the f.o.b. value.</w:t>
      </w:r>
    </w:p>
    <w:p>
      <w:pPr>
        <w:pStyle w:val="yMiscellaneousBody"/>
        <w:tabs>
          <w:tab w:val="left" w:pos="1440"/>
        </w:tabs>
        <w:ind w:left="1160"/>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pPr>
      <w:r>
        <w:t>(14)</w:t>
      </w:r>
      <w:r>
        <w:tab/>
        <w:t>in clause 12(1)(i) by:</w:t>
      </w:r>
    </w:p>
    <w:p>
      <w:pPr>
        <w:pStyle w:val="yMiscellaneousBody"/>
        <w:ind w:left="1680" w:hanging="560"/>
      </w:pPr>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p>
    <w:p>
      <w:pPr>
        <w:pStyle w:val="yMiscellaneousBody"/>
        <w:ind w:left="1680" w:hanging="560"/>
      </w:pPr>
      <w:r>
        <w:lastRenderedPageBreak/>
        <w:t>(b)</w:t>
      </w:r>
      <w:r>
        <w:tab/>
        <w:t>deleting all the words after “calculated on the basis of” and substituting a colon followed by:</w:t>
      </w:r>
    </w:p>
    <w:p>
      <w:pPr>
        <w:pStyle w:val="yMiscellaneousBody"/>
        <w:ind w:left="2340" w:hanging="640"/>
      </w:pPr>
      <w:r>
        <w:t>“(i)</w:t>
      </w:r>
      <w:r>
        <w:tab/>
        <w:t>in the case of iron ore initially sold at cost pursuant to paragraph (B) of the proviso to subclause (1)(d), at the price notified pursuant to paragraph (B)(iii) of that proviso;</w:t>
      </w:r>
    </w:p>
    <w:p>
      <w:pPr>
        <w:pStyle w:val="yMiscellaneousBody"/>
        <w:ind w:left="2340" w:hanging="64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pPr>
      <w:r>
        <w:t>(15)</w:t>
      </w:r>
      <w:r>
        <w:tab/>
        <w:t>by deleting paragraph (l) of clause 12(1) and substituting the following new paragraph:</w:t>
      </w:r>
    </w:p>
    <w:p>
      <w:pPr>
        <w:pStyle w:val="yMiscellaneousBody"/>
        <w:ind w:left="1680" w:hanging="520"/>
      </w:pPr>
      <w:r>
        <w:t>“(l)</w:t>
      </w:r>
      <w:r>
        <w:tab/>
        <w:t xml:space="preserve">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t>
      </w:r>
      <w:r>
        <w:lastRenderedPageBreak/>
        <w:t>weight or assay of iron ore which may affect the amount of royalty payable hereunder;”;</w:t>
      </w:r>
    </w:p>
    <w:p>
      <w:pPr>
        <w:pStyle w:val="yMiscellaneousBody"/>
        <w:ind w:left="1140" w:hanging="560"/>
      </w:pPr>
      <w:r>
        <w:t>(16)</w:t>
      </w:r>
      <w:r>
        <w:tab/>
        <w:t>by in clause 12(1) deleting the full stop at the end of paragraph (o), substituting a semi colon and inserting the following new paragraph:</w:t>
      </w:r>
    </w:p>
    <w:p>
      <w:pPr>
        <w:pStyle w:val="yMiscellaneousBody"/>
        <w:ind w:left="1140"/>
        <w:rPr>
          <w:b/>
        </w:rPr>
      </w:pPr>
      <w:r>
        <w:t>“</w:t>
      </w:r>
      <w:r>
        <w:rPr>
          <w:b/>
        </w:rPr>
        <w:t>Production of books etc in Perth</w:t>
      </w:r>
    </w:p>
    <w:p>
      <w:pPr>
        <w:pStyle w:val="yMiscellaneousBody"/>
        <w:ind w:left="1820" w:hanging="640"/>
      </w:pPr>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p>
    <w:p>
      <w:pPr>
        <w:pStyle w:val="yMiscellaneousBody"/>
        <w:tabs>
          <w:tab w:val="left" w:pos="1276"/>
        </w:tabs>
        <w:ind w:left="560"/>
        <w:jc w:val="both"/>
      </w:pPr>
      <w:r>
        <w:t>(17)</w:t>
      </w:r>
      <w:r>
        <w:tab/>
        <w:t>by inserting after clause 20 the following new clauses:</w:t>
      </w:r>
    </w:p>
    <w:p>
      <w:pPr>
        <w:pStyle w:val="yMiscellaneousBody"/>
        <w:tabs>
          <w:tab w:val="left" w:pos="1440"/>
        </w:tabs>
        <w:ind w:left="1440" w:hanging="280"/>
        <w:jc w:val="both"/>
        <w:rPr>
          <w:b/>
          <w:i/>
        </w:rPr>
      </w:pPr>
      <w:r>
        <w:rPr>
          <w:b/>
        </w:rPr>
        <w:t>“Blending of iron ore</w:t>
      </w:r>
    </w:p>
    <w:p>
      <w:pPr>
        <w:pStyle w:val="yMiscellaneousBody"/>
        <w:tabs>
          <w:tab w:val="left" w:pos="1960"/>
        </w:tabs>
        <w:ind w:left="2480" w:hanging="1300"/>
      </w:pPr>
      <w:r>
        <w:t xml:space="preserve">  20A.</w:t>
      </w:r>
      <w:r>
        <w:tab/>
        <w:t>(1)</w:t>
      </w:r>
      <w:r>
        <w:tab/>
        <w:t>The Company may blend iron ore mined from the mineral lease with any:</w:t>
      </w:r>
    </w:p>
    <w:p>
      <w:pPr>
        <w:pStyle w:val="yMiscellaneousBody"/>
        <w:tabs>
          <w:tab w:val="left" w:pos="1440"/>
        </w:tabs>
        <w:ind w:left="3120" w:hanging="640"/>
      </w:pPr>
      <w:r>
        <w:t>(a)</w:t>
      </w:r>
      <w:r>
        <w:tab/>
        <w:t>iron ore mined from a mining tenement or other mining title granted under, or pursuant to, an Integration Agreement; or</w:t>
      </w:r>
    </w:p>
    <w:p>
      <w:pPr>
        <w:pStyle w:val="yMiscellaneousBody"/>
        <w:tabs>
          <w:tab w:val="left" w:pos="1440"/>
        </w:tabs>
        <w:ind w:left="3120" w:hanging="640"/>
      </w:pPr>
      <w:r>
        <w:t>(b)</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pPr>
      <w:r>
        <w:lastRenderedPageBreak/>
        <w:t>(d)</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pPr>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pPr>
      <w:r>
        <w:rPr>
          <w:b/>
        </w:rPr>
        <w:t>Additional areas</w:t>
      </w:r>
    </w:p>
    <w:p>
      <w:pPr>
        <w:pStyle w:val="yMiscellaneousBody"/>
        <w:tabs>
          <w:tab w:val="left" w:pos="1960"/>
        </w:tabs>
        <w:ind w:left="2480" w:hanging="1160"/>
      </w:pPr>
      <w:r>
        <w:t>20B.</w:t>
      </w:r>
      <w:r>
        <w:tab/>
        <w:t>(1)</w:t>
      </w:r>
      <w:r>
        <w:tab/>
        <w:t xml:space="preserve">Notwithstanding the provisions of the Mining Act or the </w:t>
      </w:r>
      <w:r>
        <w:rPr>
          <w:i/>
        </w:rPr>
        <w:t>Mining Act 1978</w:t>
      </w:r>
      <w:r>
        <w:t xml:space="preserve"> the Company may from time to time during the currency of this Agreement </w:t>
      </w:r>
      <w:r>
        <w:lastRenderedPageBreak/>
        <w:t xml:space="preserve">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2480"/>
        </w:tabs>
        <w:ind w:left="2480" w:hanging="52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pPr>
      <w:r>
        <w:t>(4)</w:t>
      </w:r>
      <w:r>
        <w:tab/>
        <w:t xml:space="preserve">If the Company desires to commence mining of iron ore or to carry out any other activities (other than as aforesaid) on the said areas it shall give notice of </w:t>
      </w:r>
      <w:r>
        <w:lastRenderedPageBreak/>
        <w:t>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keepNext/>
        <w:tabs>
          <w:tab w:val="left" w:pos="1300"/>
        </w:tabs>
        <w:ind w:left="1298"/>
        <w:jc w:val="both"/>
        <w:rPr>
          <w:b/>
        </w:rPr>
      </w:pPr>
      <w:r>
        <w:rPr>
          <w:b/>
        </w:rPr>
        <w:t>Integrated use of works, installations or facilities under the Integration Agreements</w:t>
      </w:r>
    </w:p>
    <w:p>
      <w:pPr>
        <w:pStyle w:val="yMiscellaneousBody"/>
        <w:tabs>
          <w:tab w:val="left" w:pos="1960"/>
        </w:tabs>
        <w:ind w:left="2480" w:hanging="1160"/>
      </w:pPr>
      <w:r>
        <w:t>20C.</w:t>
      </w:r>
      <w:r>
        <w:tab/>
        <w:t>(1)</w:t>
      </w:r>
      <w:r>
        <w:tab/>
        <w:t>Subject to subclauses (2) to (7) of this clause and to the other provisions of this Agreement, the Company may during the continuance of this Agreement:</w:t>
      </w:r>
    </w:p>
    <w:p>
      <w:pPr>
        <w:pStyle w:val="yMiscellaneousBody"/>
        <w:ind w:left="3120" w:hanging="640"/>
      </w:pPr>
      <w:r>
        <w:t>(a)</w:t>
      </w:r>
      <w:r>
        <w:tab/>
        <w:t>use any existing or new works installations or facilities constructed or held:</w:t>
      </w:r>
    </w:p>
    <w:p>
      <w:pPr>
        <w:pStyle w:val="yMiscellaneousBody"/>
        <w:ind w:left="3760" w:hanging="640"/>
      </w:pPr>
      <w:r>
        <w:t>(i)</w:t>
      </w:r>
      <w:r>
        <w:tab/>
        <w:t xml:space="preserve">under this Agreement; or </w:t>
      </w:r>
    </w:p>
    <w:p>
      <w:pPr>
        <w:pStyle w:val="yMiscellaneousBody"/>
        <w:ind w:left="3760" w:hanging="640"/>
      </w:pPr>
      <w:r>
        <w:t>(ii)</w:t>
      </w:r>
      <w:r>
        <w:tab/>
        <w:t xml:space="preserve">under any other Integration Agreement which are made available for such use and during the continuance of such Integration Agreement; or </w:t>
      </w:r>
    </w:p>
    <w:p>
      <w:pPr>
        <w:pStyle w:val="yMiscellaneousBody"/>
        <w:ind w:left="3760" w:hanging="640"/>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w:t>
      </w:r>
      <w:r>
        <w:lastRenderedPageBreak/>
        <w:t xml:space="preserve">and incidental activities in doing so (including, without limitation, blending permitted by clause 20A) of: </w:t>
      </w:r>
    </w:p>
    <w:p>
      <w:pPr>
        <w:pStyle w:val="yMiscellaneousBody"/>
        <w:tabs>
          <w:tab w:val="left" w:pos="3760"/>
        </w:tabs>
        <w:ind w:left="3760" w:hanging="64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pPr>
      <w:r>
        <w:t>(D)</w:t>
      </w:r>
      <w:r>
        <w:tab/>
        <w:t>iron ore mined under an Integration Agreement;</w:t>
      </w:r>
    </w:p>
    <w:p>
      <w:pPr>
        <w:pStyle w:val="yMiscellaneousBody"/>
        <w:ind w:left="3120" w:hanging="640"/>
      </w:pPr>
      <w:r>
        <w:t>(b)</w:t>
      </w:r>
      <w:r>
        <w:tab/>
        <w:t xml:space="preserve">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w:t>
      </w:r>
      <w:r>
        <w:lastRenderedPageBreak/>
        <w:t>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pPr>
      <w:r>
        <w:t>(iv)</w:t>
      </w:r>
      <w:r>
        <w:tab/>
        <w:t>iron ore mined under an Integration Agreement;</w:t>
      </w:r>
    </w:p>
    <w:p>
      <w:pPr>
        <w:pStyle w:val="yMiscellaneousBody"/>
        <w:ind w:left="3120" w:hanging="640"/>
      </w:pPr>
      <w:r>
        <w:t>(c)</w:t>
      </w:r>
      <w:r>
        <w:tab/>
        <w:t xml:space="preserve">make any existing or new works installations or facilities constructed or held under this </w:t>
      </w:r>
      <w:r>
        <w:lastRenderedPageBreak/>
        <w:t>Agreement available for use (wholly or partly) in connection with operations under:</w:t>
      </w:r>
    </w:p>
    <w:p>
      <w:pPr>
        <w:pStyle w:val="yMiscellaneousBody"/>
        <w:ind w:left="364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pPr>
      <w:r>
        <w:t>(f)</w:t>
      </w:r>
      <w:r>
        <w:tab/>
        <w:t xml:space="preserve">allow a railway or rail spur line (not being a railway or rail spur line constructed or held under an Integration Agreement) to be </w:t>
      </w:r>
      <w:r>
        <w:lastRenderedPageBreak/>
        <w:t>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w:t>
      </w:r>
      <w:r>
        <w:lastRenderedPageBreak/>
        <w:t xml:space="preserve">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p>
    <w:p>
      <w:pPr>
        <w:pStyle w:val="yMiscellaneousBody"/>
        <w:ind w:left="3760" w:hanging="640"/>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pPr>
      <w:r>
        <w:t>(iv)</w:t>
      </w:r>
      <w:r>
        <w:tab/>
        <w:t xml:space="preserve">submit proposals to make a connection as referred to in </w:t>
      </w:r>
      <w:r>
        <w:lastRenderedPageBreak/>
        <w:t>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960"/>
        </w:tabs>
        <w:ind w:left="3760" w:hanging="64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 xml:space="preserve">Mining Act 1978 </w:t>
      </w:r>
      <w:r>
        <w:t xml:space="preserve">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880"/>
        </w:tabs>
        <w:ind w:left="3760" w:hanging="640"/>
      </w:pPr>
      <w:r>
        <w:t>(vii)</w:t>
      </w:r>
      <w:r>
        <w:tab/>
        <w:t xml:space="preserve">submit proposals to assign, sublet, transfer or dispose of any works </w:t>
      </w:r>
      <w:r>
        <w:lastRenderedPageBreak/>
        <w:t>installations or facilities constructed or held under this Agreement or any leases, licences, easements or other titles under or pursuant to this Agreement for any purpose referred to in this clause.</w:t>
      </w:r>
    </w:p>
    <w:p>
      <w:pPr>
        <w:pStyle w:val="yMiscellaneousBody"/>
        <w:ind w:left="3120" w:hanging="640"/>
      </w:pPr>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2480"/>
        </w:tabs>
        <w:ind w:left="2480" w:hanging="52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pPr>
      <w:r>
        <w:t>(a)</w:t>
      </w:r>
      <w:r>
        <w:tab/>
        <w:t>from that authorised under this Agreement immediately before the variation date; and</w:t>
      </w:r>
    </w:p>
    <w:p>
      <w:pPr>
        <w:pStyle w:val="yMiscellaneousBody"/>
        <w:tabs>
          <w:tab w:val="left" w:pos="3120"/>
        </w:tabs>
        <w:ind w:left="3120" w:hanging="640"/>
      </w:pPr>
      <w:r>
        <w:lastRenderedPageBreak/>
        <w:t>(b)</w:t>
      </w:r>
      <w:r>
        <w:tab/>
        <w:t>subsequently from that previously notified to the Minister under this subclause,</w:t>
      </w:r>
    </w:p>
    <w:p>
      <w:pPr>
        <w:pStyle w:val="yMiscellaneousBody"/>
        <w:ind w:left="2480"/>
      </w:pPr>
      <w:r>
        <w:t>as soon as practicable before such change occurs.</w:t>
      </w:r>
    </w:p>
    <w:p>
      <w:pPr>
        <w:pStyle w:val="yMiscellaneousBody"/>
        <w:ind w:left="2480"/>
      </w:pPr>
      <w:r>
        <w:t>The Company shall also keep the Minister fully informed with respect to any proposed connection as referred to in subclause (1)(f) or (1)(g) or request of the Company for such connection to be allowed.</w:t>
      </w:r>
    </w:p>
    <w:p>
      <w:pPr>
        <w:pStyle w:val="yMiscellaneousBody"/>
        <w:tabs>
          <w:tab w:val="left" w:pos="2480"/>
        </w:tabs>
        <w:ind w:left="2480" w:hanging="520"/>
      </w:pPr>
      <w:r>
        <w:t>(5)</w:t>
      </w:r>
      <w:r>
        <w:tab/>
        <w:t>Nothing in this Agreement shall be construed to:</w:t>
      </w:r>
    </w:p>
    <w:p>
      <w:pPr>
        <w:pStyle w:val="yMiscellaneousBody"/>
        <w:tabs>
          <w:tab w:val="left" w:pos="3120"/>
        </w:tabs>
        <w:ind w:left="3120" w:hanging="640"/>
      </w:pPr>
      <w:r>
        <w:t>(a)</w:t>
      </w:r>
      <w:r>
        <w:tab/>
        <w:t>exempt another Integration Proponent from complying with, or the application of, the provisions of its Integration Agreement;  or</w:t>
      </w:r>
    </w:p>
    <w:p>
      <w:pPr>
        <w:pStyle w:val="yMiscellaneousBody"/>
        <w:tabs>
          <w:tab w:val="left" w:pos="3120"/>
        </w:tabs>
        <w:ind w:left="3120" w:hanging="640"/>
      </w:pPr>
      <w:r>
        <w:t>(b)</w:t>
      </w:r>
      <w:r>
        <w:tab/>
        <w:t xml:space="preserve">restrict the Company’s rights under clause 43. </w:t>
      </w:r>
    </w:p>
    <w:p>
      <w:pPr>
        <w:pStyle w:val="yMiscellaneousBody"/>
        <w:ind w:left="248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pPr>
      <w:r>
        <w:t>(6)</w:t>
      </w:r>
      <w:r>
        <w:tab/>
        <w:t>Nothing in this clause shall be construed to exempt the Company from complying with, or the application of, the other provisions of this Agreement including, without limitation, clause 43 and of relevant laws from time to time of the said State.</w:t>
      </w:r>
    </w:p>
    <w:p>
      <w:pPr>
        <w:pStyle w:val="yMiscellaneousBody"/>
        <w:tabs>
          <w:tab w:val="left" w:pos="2480"/>
        </w:tabs>
        <w:ind w:left="2480" w:hanging="520"/>
      </w:pPr>
      <w:r>
        <w:t>(7)</w:t>
      </w:r>
      <w:r>
        <w:tab/>
        <w:t>For the purpose of this clause “works installations or facilities” means any:</w:t>
      </w:r>
    </w:p>
    <w:p>
      <w:pPr>
        <w:pStyle w:val="yMiscellaneousBody"/>
        <w:tabs>
          <w:tab w:val="left" w:pos="3120"/>
        </w:tabs>
        <w:ind w:left="3120" w:hanging="640"/>
      </w:pPr>
      <w:r>
        <w:t>(a)</w:t>
      </w:r>
      <w:r>
        <w:tab/>
        <w:t>harbour or port works installations or facilities including, without limitation, stockpiles, reclaimers, conveyors and wharves;</w:t>
      </w:r>
    </w:p>
    <w:p>
      <w:pPr>
        <w:pStyle w:val="yMiscellaneousBody"/>
        <w:tabs>
          <w:tab w:val="left" w:pos="3120"/>
        </w:tabs>
        <w:ind w:left="3120" w:hanging="640"/>
      </w:pPr>
      <w:r>
        <w:t>(b)</w:t>
      </w:r>
      <w:r>
        <w:tab/>
        <w:t>railway or rail spur lines;</w:t>
      </w:r>
    </w:p>
    <w:p>
      <w:pPr>
        <w:pStyle w:val="yMiscellaneousBody"/>
        <w:tabs>
          <w:tab w:val="left" w:pos="3120"/>
        </w:tabs>
        <w:ind w:left="3120" w:hanging="640"/>
      </w:pPr>
      <w:r>
        <w:t>(c)</w:t>
      </w:r>
      <w:r>
        <w:tab/>
        <w:t xml:space="preserve">track structures and systems associated with the operation and maintenance of a railway </w:t>
      </w:r>
      <w:r>
        <w:lastRenderedPageBreak/>
        <w:t>including, without limitation, sidings, train control and signalling systems, maintenance workshops and terminal yards;</w:t>
      </w:r>
    </w:p>
    <w:p>
      <w:pPr>
        <w:pStyle w:val="yMiscellaneousBody"/>
        <w:tabs>
          <w:tab w:val="left" w:pos="3120"/>
        </w:tabs>
        <w:ind w:left="3120" w:hanging="640"/>
      </w:pPr>
      <w:r>
        <w:t>(d)</w:t>
      </w:r>
      <w:r>
        <w:tab/>
        <w:t>train loading and unloading works installations or facilities;</w:t>
      </w:r>
    </w:p>
    <w:p>
      <w:pPr>
        <w:pStyle w:val="yMiscellaneousBody"/>
        <w:tabs>
          <w:tab w:val="left" w:pos="3120"/>
        </w:tabs>
        <w:ind w:left="3120" w:hanging="640"/>
      </w:pPr>
      <w:r>
        <w:t>(e)</w:t>
      </w:r>
      <w:r>
        <w:tab/>
        <w:t>conveyors;</w:t>
      </w:r>
    </w:p>
    <w:p>
      <w:pPr>
        <w:pStyle w:val="yMiscellaneousBody"/>
        <w:tabs>
          <w:tab w:val="left" w:pos="3120"/>
        </w:tabs>
        <w:ind w:left="3120" w:hanging="640"/>
      </w:pPr>
      <w:r>
        <w:t>(f)</w:t>
      </w:r>
      <w:r>
        <w:tab/>
        <w:t>private roads;</w:t>
      </w:r>
    </w:p>
    <w:p>
      <w:pPr>
        <w:pStyle w:val="yMiscellaneousBody"/>
        <w:tabs>
          <w:tab w:val="left" w:pos="3120"/>
        </w:tabs>
        <w:ind w:left="3120" w:hanging="640"/>
      </w:pPr>
      <w:r>
        <w:t>(g)</w:t>
      </w:r>
      <w:r>
        <w:tab/>
        <w:t>mine aerodrome and associated aerodrome works installations and facilities;</w:t>
      </w:r>
    </w:p>
    <w:p>
      <w:pPr>
        <w:pStyle w:val="yMiscellaneousBody"/>
        <w:tabs>
          <w:tab w:val="left" w:pos="3120"/>
        </w:tabs>
        <w:ind w:left="3120" w:hanging="640"/>
      </w:pPr>
      <w:r>
        <w:t>(h)</w:t>
      </w:r>
      <w:r>
        <w:tab/>
        <w:t>iron ore mining, crushing, screening, beneficiation or other processing works installations or facilities;</w:t>
      </w:r>
    </w:p>
    <w:p>
      <w:pPr>
        <w:pStyle w:val="yMiscellaneousBody"/>
        <w:tabs>
          <w:tab w:val="left" w:pos="3120"/>
        </w:tabs>
        <w:ind w:left="3120" w:hanging="640"/>
      </w:pPr>
      <w:r>
        <w:t xml:space="preserve"> (i)</w:t>
      </w:r>
      <w:r>
        <w:tab/>
        <w:t>mine administration buildings including, without limitation, offices, workshops and medical facilities;</w:t>
      </w:r>
    </w:p>
    <w:p>
      <w:pPr>
        <w:pStyle w:val="yMiscellaneousBody"/>
        <w:tabs>
          <w:tab w:val="left" w:pos="3120"/>
        </w:tabs>
        <w:ind w:left="3120" w:hanging="640"/>
      </w:pPr>
      <w:r>
        <w:t>(j)</w:t>
      </w:r>
      <w:r>
        <w:tab/>
        <w:t>borrow pits;</w:t>
      </w:r>
    </w:p>
    <w:p>
      <w:pPr>
        <w:pStyle w:val="yMiscellaneousBody"/>
        <w:tabs>
          <w:tab w:val="left" w:pos="3120"/>
        </w:tabs>
        <w:ind w:left="3120" w:hanging="640"/>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pPr>
      <w:r>
        <w:t>20D.</w:t>
      </w:r>
      <w:r>
        <w:tab/>
        <w:t>(1)</w:t>
      </w:r>
      <w:r>
        <w:tab/>
        <w:t>For the purposes of this clause “Relevant Infrastructure” means any works installations or facilities (as defined in clause 20C(7)):</w:t>
      </w:r>
    </w:p>
    <w:p>
      <w:pPr>
        <w:pStyle w:val="yMiscellaneousBody"/>
        <w:tabs>
          <w:tab w:val="left" w:pos="3120"/>
        </w:tabs>
        <w:ind w:left="3120" w:hanging="640"/>
      </w:pPr>
      <w:r>
        <w:lastRenderedPageBreak/>
        <w:t>(a)</w:t>
      </w:r>
      <w:r>
        <w:tab/>
        <w:t>constructed or held under another Integration Agreement;</w:t>
      </w:r>
    </w:p>
    <w:p>
      <w:pPr>
        <w:pStyle w:val="yMiscellaneousBody"/>
        <w:tabs>
          <w:tab w:val="left" w:pos="3120"/>
        </w:tabs>
        <w:ind w:left="3120" w:hanging="640"/>
      </w:pPr>
      <w:r>
        <w:t>(b)</w:t>
      </w:r>
      <w:r>
        <w:tab/>
        <w:t>which the Company is using in its activities pursuant to this Agreement;</w:t>
      </w:r>
    </w:p>
    <w:p>
      <w:pPr>
        <w:pStyle w:val="yMiscellaneousBody"/>
        <w:tabs>
          <w:tab w:val="left" w:pos="3120"/>
        </w:tabs>
        <w:ind w:left="3120" w:hanging="640"/>
      </w:pPr>
      <w:r>
        <w:t>(c)</w:t>
      </w:r>
      <w:r>
        <w:tab/>
        <w:t>which the Minister is satisfied (after consulting with the Company and the Integration Proponent for that other Integration Agreement):</w:t>
      </w:r>
    </w:p>
    <w:p>
      <w:pPr>
        <w:pStyle w:val="yMiscellaneousBody"/>
        <w:tabs>
          <w:tab w:val="left" w:pos="3760"/>
        </w:tabs>
        <w:ind w:left="3760" w:hanging="64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760"/>
        </w:tabs>
        <w:ind w:left="3760" w:hanging="640"/>
      </w:pPr>
      <w:r>
        <w:t>(ii)</w:t>
      </w:r>
      <w:r>
        <w:tab/>
        <w:t>are required by the Company to continue to carry on its activities pursuant to this Agreement; and</w:t>
      </w:r>
    </w:p>
    <w:p>
      <w:pPr>
        <w:pStyle w:val="yMiscellaneousBody"/>
        <w:tabs>
          <w:tab w:val="left" w:pos="3120"/>
        </w:tabs>
        <w:ind w:left="3120" w:hanging="640"/>
      </w:pPr>
      <w:r>
        <w:t>(d)</w:t>
      </w:r>
      <w:r>
        <w:tab/>
        <w:t>in respect of which that other Integration Proponent has notified the Minister it consents to the Company submitting proposals as referred to in subclause (2).</w:t>
      </w:r>
    </w:p>
    <w:p>
      <w:pPr>
        <w:pStyle w:val="yMiscellaneousBody"/>
        <w:tabs>
          <w:tab w:val="left" w:pos="2480"/>
        </w:tabs>
        <w:ind w:left="2480" w:hanging="520"/>
      </w:pPr>
      <w:r>
        <w:t>(2)</w:t>
      </w:r>
      <w:r>
        <w:tab/>
        <w:t>The Company may as an additional proposal pursuant to clause 11 propose:</w:t>
      </w:r>
    </w:p>
    <w:p>
      <w:pPr>
        <w:pStyle w:val="yMiscellaneousBody"/>
        <w:tabs>
          <w:tab w:val="left" w:pos="3120"/>
        </w:tabs>
        <w:ind w:left="3120" w:hanging="640"/>
      </w:pPr>
      <w:r>
        <w:t>(a)</w:t>
      </w:r>
      <w:r>
        <w:tab/>
        <w:t xml:space="preserve">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w:t>
      </w:r>
      <w:r>
        <w:lastRenderedPageBreak/>
        <w:t>licence or other title over the Relevant Infrastructure; or</w:t>
      </w:r>
    </w:p>
    <w:p>
      <w:pPr>
        <w:pStyle w:val="yMiscellaneousBody"/>
        <w:tabs>
          <w:tab w:val="left" w:pos="3120"/>
        </w:tabs>
        <w:ind w:left="3120" w:hanging="64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pPr>
      <w:r>
        <w:rPr>
          <w:b/>
        </w:rPr>
        <w:t>Miscellaneous Licences for Railways</w:t>
      </w:r>
    </w:p>
    <w:p>
      <w:pPr>
        <w:pStyle w:val="yMiscellaneousBody"/>
        <w:tabs>
          <w:tab w:val="left" w:pos="2480"/>
        </w:tabs>
        <w:ind w:left="1960" w:hanging="640"/>
      </w:pPr>
      <w:r>
        <w:t>20E.</w:t>
      </w:r>
      <w:r>
        <w:tab/>
        <w:t>(1)</w:t>
      </w:r>
      <w:r>
        <w:tab/>
        <w:t>In this clause subject to the context:</w:t>
      </w:r>
    </w:p>
    <w:p>
      <w:pPr>
        <w:pStyle w:val="yMiscellaneousBody"/>
        <w:tabs>
          <w:tab w:val="left" w:pos="1700"/>
        </w:tabs>
        <w:ind w:left="2480"/>
      </w:pPr>
      <w:r>
        <w:t>“Additional Infrastructure” means:</w:t>
      </w:r>
    </w:p>
    <w:p>
      <w:pPr>
        <w:pStyle w:val="yMiscellaneousBody"/>
        <w:tabs>
          <w:tab w:val="left" w:pos="3000"/>
        </w:tabs>
        <w:ind w:left="3000" w:hanging="520"/>
      </w:pPr>
      <w:r>
        <w:t>(a)</w:t>
      </w:r>
      <w:r>
        <w:tab/>
        <w:t xml:space="preserve">Train Loading Infrastructure; </w:t>
      </w:r>
    </w:p>
    <w:p>
      <w:pPr>
        <w:pStyle w:val="yMiscellaneousBody"/>
        <w:tabs>
          <w:tab w:val="left" w:pos="3000"/>
        </w:tabs>
        <w:ind w:left="3000" w:hanging="520"/>
      </w:pPr>
      <w:r>
        <w:t>(b)</w:t>
      </w:r>
      <w:r>
        <w:tab/>
        <w:t>Train Unloading Infrastructure;</w:t>
      </w:r>
    </w:p>
    <w:p>
      <w:pPr>
        <w:pStyle w:val="yMiscellaneousBody"/>
        <w:tabs>
          <w:tab w:val="left" w:pos="3000"/>
        </w:tabs>
        <w:ind w:left="3000" w:hanging="520"/>
      </w:pPr>
      <w:r>
        <w:lastRenderedPageBreak/>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pPr>
      <w:r>
        <w:t>in each case located outside a Port;</w:t>
      </w:r>
    </w:p>
    <w:p>
      <w:pPr>
        <w:pStyle w:val="yMiscellaneousBody"/>
        <w:tabs>
          <w:tab w:val="num" w:pos="2480"/>
        </w:tabs>
        <w:ind w:left="2480"/>
      </w:pPr>
      <w:r>
        <w:t xml:space="preserve">“LAA” means the </w:t>
      </w:r>
      <w:r>
        <w:rPr>
          <w:i/>
        </w:rPr>
        <w:t>Land Administration Act 1997 </w:t>
      </w:r>
      <w:r>
        <w:t>(WA);</w:t>
      </w:r>
    </w:p>
    <w:p>
      <w:pPr>
        <w:pStyle w:val="yMiscellaneousBody"/>
        <w:tabs>
          <w:tab w:val="num" w:pos="2480"/>
        </w:tabs>
        <w:ind w:left="2480"/>
      </w:pPr>
      <w:r>
        <w:t>“Lateral Access Roads” has the meaning given in subclause (3)(a)(iv));</w:t>
      </w:r>
    </w:p>
    <w:p>
      <w:pPr>
        <w:pStyle w:val="yMiscellaneousBody"/>
        <w:tabs>
          <w:tab w:val="num" w:pos="2480"/>
        </w:tabs>
        <w:ind w:left="248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num" w:pos="2480"/>
        </w:tabs>
        <w:ind w:left="2480"/>
      </w:pPr>
      <w:r>
        <w:t xml:space="preserve">“Port” means any port the subject of the </w:t>
      </w:r>
      <w:r>
        <w:rPr>
          <w:i/>
        </w:rPr>
        <w:t>Port Authorities Act 1999</w:t>
      </w:r>
      <w:r>
        <w:t xml:space="preserve"> (WA) or the </w:t>
      </w:r>
      <w:r>
        <w:rPr>
          <w:i/>
        </w:rPr>
        <w:t>Shipping and Pilotage Act 1967 </w:t>
      </w:r>
      <w:r>
        <w:t>(WA);</w:t>
      </w:r>
    </w:p>
    <w:p>
      <w:pPr>
        <w:pStyle w:val="yMiscellaneousBody"/>
        <w:tabs>
          <w:tab w:val="num" w:pos="2480"/>
        </w:tabs>
        <w:ind w:left="2480"/>
        <w:rPr>
          <w:i/>
        </w:rPr>
      </w:pPr>
      <w:r>
        <w:t>“Private Roads” means Lateral Access Roads and the Company’s access roads within a Railway Corridor;</w:t>
      </w:r>
    </w:p>
    <w:p>
      <w:pPr>
        <w:pStyle w:val="yMiscellaneousBody"/>
        <w:tabs>
          <w:tab w:val="num" w:pos="2480"/>
        </w:tabs>
        <w:ind w:left="2480"/>
        <w:rPr>
          <w:i/>
        </w:rPr>
      </w:pPr>
      <w:r>
        <w:t xml:space="preserve">“Rail Safety Act” means the </w:t>
      </w:r>
      <w:r>
        <w:rPr>
          <w:i/>
        </w:rPr>
        <w:t>Rail Safety Act 1998 </w:t>
      </w:r>
      <w:r>
        <w:t xml:space="preserve">(WA); </w:t>
      </w:r>
    </w:p>
    <w:p>
      <w:pPr>
        <w:pStyle w:val="yMiscellaneousBody"/>
        <w:tabs>
          <w:tab w:val="num" w:pos="2480"/>
        </w:tabs>
        <w:ind w:left="24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w:t>
      </w:r>
      <w:r>
        <w:lastRenderedPageBreak/>
        <w:t xml:space="preserve">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num" w:pos="2480"/>
        </w:tabs>
        <w:ind w:left="24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pPr>
      <w:r>
        <w:lastRenderedPageBreak/>
        <w:t>“Railway Operation Date” means the date of the first carriage of iron ore, freight goods or other products over the relevant Railway (other than for construction or commissioning purposes);</w:t>
      </w:r>
    </w:p>
    <w:p>
      <w:pPr>
        <w:pStyle w:val="yMiscellaneousBody"/>
        <w:tabs>
          <w:tab w:val="num" w:pos="2480"/>
        </w:tabs>
        <w:ind w:left="2480"/>
      </w:pPr>
      <w:r>
        <w:t>“Railway spur line Operation Date” means the date of the first carriage of iron ore, freight goods or other products over the relevant Railway spur line (other than for construction or commissioning purposes);</w:t>
      </w:r>
    </w:p>
    <w:p>
      <w:pPr>
        <w:pStyle w:val="yMiscellaneousBody"/>
        <w:tabs>
          <w:tab w:val="num" w:pos="2480"/>
        </w:tabs>
        <w:ind w:left="24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pPr>
      <w:r>
        <w:t>(2)</w:t>
      </w:r>
      <w:r>
        <w:tab/>
        <w:t>(a)</w:t>
      </w:r>
      <w:r>
        <w:tab/>
        <w:t xml:space="preserve">If the Company wishes, from time to time during the continuance of this Agreement, to proceed under this clause with a plan to </w:t>
      </w:r>
      <w:r>
        <w:lastRenderedPageBreak/>
        <w:t>develop a Railway it shall give notice thereof to the Minister and furnish to the Minister with that notice an outline of its plan.</w:t>
      </w:r>
    </w:p>
    <w:p>
      <w:pPr>
        <w:pStyle w:val="yMiscellaneousBody"/>
        <w:tabs>
          <w:tab w:val="left" w:pos="2480"/>
        </w:tabs>
        <w:ind w:left="3000" w:hanging="1040"/>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pPr>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keepNext/>
        <w:tabs>
          <w:tab w:val="left" w:pos="3000"/>
        </w:tabs>
        <w:ind w:left="1962"/>
        <w:jc w:val="both"/>
      </w:pPr>
      <w:r>
        <w:t>Railway Corridor</w:t>
      </w:r>
    </w:p>
    <w:p>
      <w:pPr>
        <w:pStyle w:val="yMiscellaneousBody"/>
        <w:tabs>
          <w:tab w:val="left" w:pos="2480"/>
        </w:tabs>
        <w:ind w:left="3000" w:hanging="1040"/>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pPr>
      <w:r>
        <w:t>(i)</w:t>
      </w:r>
      <w:r>
        <w:tab/>
        <w:t>where the Railway will begin and end; and</w:t>
      </w:r>
    </w:p>
    <w:p>
      <w:pPr>
        <w:pStyle w:val="yMiscellaneousBody"/>
        <w:ind w:left="3640" w:hanging="64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pPr>
      <w:r>
        <w:lastRenderedPageBreak/>
        <w:t>(iii)</w:t>
      </w:r>
      <w:r>
        <w:tab/>
        <w:t>in respect of Additional Infrastructure (if any) the nature and capacity of such Additional Infrastructure; and</w:t>
      </w:r>
    </w:p>
    <w:p>
      <w:pPr>
        <w:pStyle w:val="yMiscellaneousBody"/>
        <w:ind w:left="3640" w:hanging="64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00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pPr>
      <w:r>
        <w:t>(b)</w:t>
      </w:r>
      <w:r>
        <w:tab/>
        <w:t xml:space="preserve">If the date by which the Company must submit detailed proposals under subclause (4)(a) (as referred to in </w:t>
      </w:r>
      <w:r>
        <w:lastRenderedPageBreak/>
        <w:t>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3000"/>
        </w:tabs>
        <w:ind w:left="3000" w:hanging="52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640"/>
        </w:tabs>
        <w:ind w:left="3640" w:hanging="640"/>
      </w:pPr>
      <w:r>
        <w:t>(iii)</w:t>
      </w:r>
      <w:r>
        <w:tab/>
        <w:t>the inclusion of additional land in the Special Railway Licence as referred to in subclause (6)(h) or subclause (6)(i),</w:t>
      </w:r>
    </w:p>
    <w:p>
      <w:pPr>
        <w:pStyle w:val="yMiscellaneousBody"/>
        <w:tabs>
          <w:tab w:val="left" w:pos="3000"/>
        </w:tabs>
        <w:ind w:left="3000"/>
      </w:pPr>
      <w:r>
        <w:t xml:space="preserve">in accordance with this clause.  For the purposes of this subclause (3)(c), “title holder” means a management body (as defined in the LAA) in respect of any part of the affected land, a person who holds a mining, petroleum or geothermal energy right </w:t>
      </w:r>
      <w:r>
        <w:lastRenderedPageBreak/>
        <w:t>(as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pPr>
      <w:r>
        <w:t>(i)</w:t>
      </w:r>
      <w:r>
        <w:tab/>
        <w:t>the Railway including fencing (if any) and crossing places within the Railway Corridor;</w:t>
      </w:r>
    </w:p>
    <w:p>
      <w:pPr>
        <w:pStyle w:val="yMiscellaneousBody"/>
        <w:tabs>
          <w:tab w:val="left" w:pos="3640"/>
        </w:tabs>
        <w:ind w:left="3640" w:hanging="640"/>
      </w:pPr>
      <w:r>
        <w:lastRenderedPageBreak/>
        <w:t>(ii)</w:t>
      </w:r>
      <w:r>
        <w:tab/>
        <w:t>Additional Infrastructure (if any) within the Railway Corridor;</w:t>
      </w:r>
    </w:p>
    <w:p>
      <w:pPr>
        <w:pStyle w:val="yMiscellaneousBody"/>
        <w:ind w:left="3640" w:hanging="64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pPr>
      <w:r>
        <w:t>(iv)</w:t>
      </w:r>
      <w:r>
        <w:tab/>
        <w:t>water supply;</w:t>
      </w:r>
    </w:p>
    <w:p>
      <w:pPr>
        <w:pStyle w:val="yMiscellaneousBody"/>
        <w:ind w:left="3640" w:hanging="640"/>
      </w:pPr>
      <w:r>
        <w:t>(v)</w:t>
      </w:r>
      <w:r>
        <w:tab/>
        <w:t>energy supplies;</w:t>
      </w:r>
    </w:p>
    <w:p>
      <w:pPr>
        <w:pStyle w:val="yMiscellaneousBody"/>
        <w:ind w:left="3640" w:hanging="640"/>
      </w:pPr>
      <w:r>
        <w:t>(vi)</w:t>
      </w:r>
      <w:r>
        <w:tab/>
        <w:t>access roads within the Railway Corridor and Lateral Access Roads both along the routes for those roads agreed between the Minister and the Company pursuant to subclause 3(a);</w:t>
      </w:r>
    </w:p>
    <w:p>
      <w:pPr>
        <w:pStyle w:val="yMiscellaneousBody"/>
        <w:ind w:left="3640" w:hanging="640"/>
      </w:pPr>
      <w:r>
        <w:t>(vii)</w:t>
      </w:r>
      <w:r>
        <w:tab/>
        <w:t>any other works, services or facilities desired by the Company; and</w:t>
      </w:r>
    </w:p>
    <w:p>
      <w:pPr>
        <w:pStyle w:val="yMiscellaneousBody"/>
        <w:ind w:left="3640" w:hanging="640"/>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pPr>
      <w:r>
        <w:tab/>
        <w:t>(c)</w:t>
      </w:r>
      <w:r>
        <w:tab/>
        <w:t xml:space="preserve">Each of the proposals pursuant to paragraph (a) may with the approval of the Minister, or must if so required by the Minister, be submitted separately and in any order as to the matter or matters mentioned in </w:t>
      </w:r>
      <w:r>
        <w:lastRenderedPageBreak/>
        <w:t xml:space="preserve">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pPr>
      <w:r>
        <w:tab/>
        <w:t>(e)</w:t>
      </w:r>
      <w:r>
        <w:tab/>
        <w:t>At the time when the Company submits the last of the said proposals pursuant to this subclause, it shall:</w:t>
      </w:r>
    </w:p>
    <w:p>
      <w:pPr>
        <w:pStyle w:val="yMiscellaneousBody"/>
        <w:tabs>
          <w:tab w:val="left" w:pos="860"/>
        </w:tabs>
        <w:ind w:left="3640" w:hanging="64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pPr>
      <w:r>
        <w:t>(ii)</w:t>
      </w:r>
      <w:r>
        <w:tab/>
        <w:t>furnish to the Minister the written consents referred to in subclause (3)(c)(i) and (3)(c)(ii).</w:t>
      </w:r>
    </w:p>
    <w:p>
      <w:pPr>
        <w:pStyle w:val="yMiscellaneousBody"/>
        <w:tabs>
          <w:tab w:val="left" w:pos="3000"/>
        </w:tabs>
        <w:ind w:left="3000" w:hanging="520"/>
      </w:pPr>
      <w:r>
        <w:lastRenderedPageBreak/>
        <w:t>(f)</w:t>
      </w:r>
      <w:r>
        <w:tab/>
        <w:t>The provisions of clause 11A shall apply mutatis mutandis to detailed proposals submitted under this subclause.</w:t>
      </w:r>
    </w:p>
    <w:p>
      <w:pPr>
        <w:pStyle w:val="yMiscellaneousBody"/>
        <w:tabs>
          <w:tab w:val="left" w:pos="2480"/>
        </w:tabs>
        <w:ind w:left="1960"/>
      </w:pPr>
      <w:r>
        <w:t xml:space="preserve">Additional Railway Proposals </w:t>
      </w:r>
    </w:p>
    <w:p>
      <w:pPr>
        <w:pStyle w:val="yMiscellaneousBody"/>
        <w:tabs>
          <w:tab w:val="left" w:pos="2400"/>
        </w:tabs>
        <w:ind w:left="2960" w:hanging="10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pPr>
      <w:r>
        <w:t>(b)</w:t>
      </w:r>
      <w:r>
        <w:tab/>
        <w:t xml:space="preserve">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w:t>
      </w:r>
      <w:r>
        <w:lastRenderedPageBreak/>
        <w:t>mutatis mutandis apply prior to submission of detailed proposals in respect thereof.</w:t>
      </w:r>
    </w:p>
    <w:p>
      <w:pPr>
        <w:pStyle w:val="yMiscellaneousBody"/>
        <w:tabs>
          <w:tab w:val="left" w:pos="3000"/>
        </w:tabs>
        <w:ind w:left="3000" w:hanging="520"/>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w:t>
      </w:r>
      <w:r>
        <w:lastRenderedPageBreak/>
        <w:t xml:space="preserve">complied with the provisions of subclause (4)(e), the State notwithstanding the </w:t>
      </w:r>
      <w:r>
        <w:rPr>
          <w:i/>
        </w:rPr>
        <w:t>Mining Act 1978</w:t>
      </w:r>
      <w:r>
        <w:t xml:space="preserve"> shall cause to be granted to the Company:</w:t>
      </w:r>
    </w:p>
    <w:p>
      <w:pPr>
        <w:pStyle w:val="yMiscellaneousBody"/>
        <w:tabs>
          <w:tab w:val="left" w:pos="860"/>
        </w:tabs>
        <w:ind w:left="3520" w:hanging="5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520"/>
        </w:tabs>
        <w:ind w:left="4160" w:hanging="640"/>
      </w:pPr>
      <w:r>
        <w:t>(A)</w:t>
      </w:r>
      <w:r>
        <w:tab/>
        <w:t>prior to the Railway Operation Date, as if the width of the Railway Corridor were 100 metres; and</w:t>
      </w:r>
    </w:p>
    <w:p>
      <w:pPr>
        <w:pStyle w:val="yMiscellaneousBody"/>
        <w:tabs>
          <w:tab w:val="left" w:pos="3520"/>
        </w:tabs>
        <w:ind w:left="4160" w:hanging="640"/>
      </w:pPr>
      <w:r>
        <w:t>(B)</w:t>
      </w:r>
      <w:r>
        <w:tab/>
        <w:t xml:space="preserve">on and from the Railway Operation Date, at the rentals from time to time prescribed under the </w:t>
      </w:r>
      <w:r>
        <w:rPr>
          <w:i/>
        </w:rPr>
        <w:t>Mining Act 1978</w:t>
      </w:r>
      <w:r>
        <w:t>; and</w:t>
      </w:r>
    </w:p>
    <w:p>
      <w:pPr>
        <w:pStyle w:val="yMiscellaneousBody"/>
        <w:tabs>
          <w:tab w:val="left" w:pos="860"/>
        </w:tabs>
        <w:ind w:left="3520" w:hanging="520"/>
      </w:pPr>
      <w:r>
        <w:lastRenderedPageBreak/>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w:t>
      </w:r>
      <w:r>
        <w:lastRenderedPageBreak/>
        <w:t xml:space="preserve">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pPr>
      <w:r>
        <w:t>(ii)</w:t>
      </w:r>
      <w:r>
        <w:tab/>
        <w:t xml:space="preserve">Notwithstanding the </w:t>
      </w:r>
      <w:r>
        <w:rPr>
          <w:i/>
        </w:rPr>
        <w:t>Mining Act 1978</w:t>
      </w:r>
      <w:r>
        <w:t xml:space="preserve"> no royalty shall be payable under the Mining Act in respect of stone, sand, clay and gravel which the Company is </w:t>
      </w:r>
      <w:r>
        <w:lastRenderedPageBreak/>
        <w:t>permitted by subparagraph (i) to obtain from the land the subject of the Special Railway Licence.</w:t>
      </w:r>
    </w:p>
    <w:p>
      <w:pPr>
        <w:pStyle w:val="yMiscellaneousBody"/>
        <w:tabs>
          <w:tab w:val="left" w:pos="3520"/>
        </w:tabs>
        <w:ind w:left="3000" w:hanging="52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860"/>
        </w:tabs>
        <w:ind w:left="3520" w:hanging="520"/>
      </w:pPr>
      <w:r>
        <w:t>(i)</w:t>
      </w:r>
      <w:r>
        <w:tab/>
        <w:t>in section 91(1) by:</w:t>
      </w:r>
    </w:p>
    <w:p>
      <w:pPr>
        <w:pStyle w:val="yMiscellaneousBody"/>
        <w:tabs>
          <w:tab w:val="left" w:pos="3520"/>
        </w:tabs>
        <w:ind w:left="4160" w:hanging="640"/>
      </w:pPr>
      <w:r>
        <w:t>(A)</w:t>
      </w:r>
      <w:r>
        <w:tab/>
        <w:t xml:space="preserve">deleting “the mining registrar or the warden, in accordance with section 42 (as read with section 92)” and substituting “the Minister”; </w:t>
      </w:r>
    </w:p>
    <w:p>
      <w:pPr>
        <w:pStyle w:val="yMiscellaneousBody"/>
        <w:tabs>
          <w:tab w:val="left" w:pos="3520"/>
        </w:tabs>
        <w:ind w:left="4160" w:hanging="640"/>
      </w:pPr>
      <w:r>
        <w:t>(B)</w:t>
      </w:r>
      <w:r>
        <w:tab/>
        <w:t xml:space="preserve">deleting “any person” and substituting “the Company (as defined in the agreement ratified by and scheduled to the </w:t>
      </w:r>
      <w:r>
        <w:rPr>
          <w:i/>
        </w:rPr>
        <w:t>Iron Ore (Mount Bruce) Agreement Act 1972</w:t>
      </w:r>
      <w:r>
        <w:t>, as from time to time added to, varied or amended)”;</w:t>
      </w:r>
    </w:p>
    <w:p>
      <w:pPr>
        <w:pStyle w:val="yMiscellaneousBody"/>
        <w:tabs>
          <w:tab w:val="left" w:pos="3520"/>
        </w:tabs>
        <w:ind w:left="4160" w:hanging="640"/>
      </w:pPr>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(ii)</w:t>
      </w:r>
      <w:r>
        <w:tab/>
        <w:t xml:space="preserve">in section 91(3)(a), by deleting “prescribed form” and substituting “form required by the agreement ratified </w:t>
      </w:r>
      <w:r>
        <w:lastRenderedPageBreak/>
        <w:t xml:space="preserve">by and scheduled to the </w:t>
      </w:r>
      <w:r>
        <w:rPr>
          <w:i/>
        </w:rPr>
        <w:t>Iron Ore (Mount Bruce) Agreement Act 1972</w:t>
      </w:r>
      <w:r>
        <w:t>, as from time to time added to, varied or amended”;</w:t>
      </w:r>
    </w:p>
    <w:p>
      <w:pPr>
        <w:pStyle w:val="yMiscellaneousBody"/>
        <w:tabs>
          <w:tab w:val="left" w:pos="860"/>
        </w:tabs>
        <w:ind w:left="3520" w:hanging="520"/>
      </w:pPr>
      <w:r>
        <w:t>(iii)</w:t>
      </w:r>
      <w:r>
        <w:tab/>
        <w:t>by deleting sections 91(6), 91(9), 91(10) and 91B;</w:t>
      </w:r>
    </w:p>
    <w:p>
      <w:pPr>
        <w:pStyle w:val="yMiscellaneousBody"/>
        <w:tabs>
          <w:tab w:val="left" w:pos="860"/>
        </w:tabs>
        <w:ind w:left="3520" w:hanging="52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3520" w:hanging="520"/>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w:t>
      </w:r>
      <w:r>
        <w:tab/>
        <w:t xml:space="preserve">by deleting sections 94(2), (3) and (4); </w:t>
      </w:r>
    </w:p>
    <w:p>
      <w:pPr>
        <w:pStyle w:val="yMiscellaneousBody"/>
        <w:tabs>
          <w:tab w:val="left" w:pos="860"/>
        </w:tabs>
        <w:ind w:left="3520" w:hanging="520"/>
      </w:pPr>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(viii)</w:t>
      </w:r>
      <w:r>
        <w:tab/>
        <w:t>by deleting mining regulations 37(2), 37(3), 42 and 42A; and</w:t>
      </w:r>
    </w:p>
    <w:p>
      <w:pPr>
        <w:pStyle w:val="yMiscellaneousBody"/>
        <w:tabs>
          <w:tab w:val="left" w:pos="860"/>
        </w:tabs>
        <w:ind w:left="3520" w:hanging="520"/>
      </w:pPr>
      <w:r>
        <w:t>(ix)</w:t>
      </w:r>
      <w:r>
        <w:tab/>
        <w:t xml:space="preserve">by inserting at the beginning of mining regulations 41(c) and (f) the words “subject to the agreement ratified by </w:t>
      </w:r>
      <w:r>
        <w:lastRenderedPageBreak/>
        <w:t xml:space="preserve">and scheduled to the </w:t>
      </w:r>
      <w:r>
        <w:rPr>
          <w:i/>
        </w:rPr>
        <w:t>Iron Ore (Mount Bruce) Agreement Act 1972</w:t>
      </w:r>
      <w:r>
        <w:t>, as from time to time added to, varied or amended”.</w:t>
      </w:r>
    </w:p>
    <w:p>
      <w:pPr>
        <w:pStyle w:val="yMiscellaneousBody"/>
        <w:tabs>
          <w:tab w:val="left" w:pos="3000"/>
        </w:tabs>
        <w:ind w:left="3000" w:hanging="52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pPr>
      <w:r>
        <w:lastRenderedPageBreak/>
        <w:t xml:space="preserve">Construction and operation of Railway </w:t>
      </w:r>
    </w:p>
    <w:p>
      <w:pPr>
        <w:pStyle w:val="yMiscellaneousBody"/>
        <w:tabs>
          <w:tab w:val="left" w:pos="2480"/>
        </w:tabs>
        <w:ind w:left="3000" w:hanging="104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5960"/>
        </w:tabs>
        <w:ind w:left="3000" w:hanging="520"/>
      </w:pPr>
      <w:r>
        <w:t>(b)</w:t>
      </w:r>
      <w:r>
        <w:tab/>
        <w:t>The Company shall while the holder of a Special Railway Licence:</w:t>
      </w:r>
    </w:p>
    <w:p>
      <w:pPr>
        <w:pStyle w:val="yMiscellaneousBody"/>
        <w:tabs>
          <w:tab w:val="left" w:pos="860"/>
        </w:tabs>
        <w:ind w:left="3640" w:hanging="640"/>
      </w:pPr>
      <w:r>
        <w:t>(i)</w:t>
      </w:r>
      <w:r>
        <w:tab/>
        <w:t>keep the Railway the subject of that licence in an operable state; and</w:t>
      </w:r>
    </w:p>
    <w:p>
      <w:pPr>
        <w:pStyle w:val="yMiscellaneousBody"/>
        <w:tabs>
          <w:tab w:val="left" w:pos="2880"/>
        </w:tabs>
        <w:ind w:left="3640" w:hanging="640"/>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pPr>
      <w:r>
        <w:lastRenderedPageBreak/>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0"/>
          <w:tab w:val="left" w:pos="2280"/>
        </w:tabs>
        <w:ind w:left="2960" w:hanging="48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w:t>
      </w:r>
      <w:r>
        <w:lastRenderedPageBreak/>
        <w:t>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0"/>
          <w:tab w:val="left" w:pos="2280"/>
        </w:tabs>
        <w:ind w:left="3000" w:hanging="520"/>
      </w:pPr>
      <w:r>
        <w:t>(f)</w:t>
      </w:r>
      <w:r>
        <w:tab/>
        <w:t>The Company’s ownership of a Railway constructed pursuant to this clause shall not give it an interest in the land underlying it.</w:t>
      </w:r>
    </w:p>
    <w:p>
      <w:pPr>
        <w:pStyle w:val="yMiscellaneousBody"/>
        <w:tabs>
          <w:tab w:val="left" w:pos="0"/>
          <w:tab w:val="left" w:pos="2280"/>
        </w:tabs>
        <w:ind w:left="3000" w:hanging="520"/>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pPr>
      <w:r>
        <w:t>(i)</w:t>
      </w:r>
      <w:r>
        <w:tab/>
        <w:t xml:space="preserve">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w:t>
      </w:r>
      <w:r>
        <w:lastRenderedPageBreak/>
        <w:t>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pPr>
      <w:r>
        <w:t>(i)</w:t>
      </w:r>
      <w:r>
        <w:tab/>
        <w:t>be responsible for the cost of construction and maintenance of all Private Roads constructed pursuant to this clause; and</w:t>
      </w:r>
    </w:p>
    <w:p>
      <w:pPr>
        <w:pStyle w:val="yMiscellaneousBody"/>
        <w:tabs>
          <w:tab w:val="left" w:pos="3120"/>
        </w:tabs>
        <w:ind w:left="3640" w:hanging="64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3640" w:hanging="64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pPr>
      <w:r>
        <w:lastRenderedPageBreak/>
        <w:t>(a)</w:t>
      </w:r>
      <w:r>
        <w:tab/>
        <w:t>the insertion before the full stop at the end of section 18(1) of the words:</w:t>
      </w:r>
    </w:p>
    <w:p>
      <w:pPr>
        <w:pStyle w:val="yMiscellaneousBody"/>
        <w:tabs>
          <w:tab w:val="left" w:pos="3000"/>
        </w:tabs>
        <w:ind w:left="3000"/>
      </w:pPr>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p>
    <w:p>
      <w:pPr>
        <w:pStyle w:val="yMiscellaneousBody"/>
        <w:tabs>
          <w:tab w:val="left" w:pos="3000"/>
        </w:tabs>
        <w:ind w:left="3000" w:hanging="520"/>
      </w:pPr>
      <w:r>
        <w:t>(b)</w:t>
      </w:r>
      <w:r>
        <w:tab/>
        <w:t>the insertion in sections 18(2), 18(4), 18(5) and 18(7) of the words “or the Company as the case may be” after the words “owner of any land”;</w:t>
      </w:r>
    </w:p>
    <w:p>
      <w:pPr>
        <w:pStyle w:val="yMiscellaneousBody"/>
        <w:tabs>
          <w:tab w:val="left" w:pos="3000"/>
        </w:tabs>
        <w:ind w:left="3000" w:hanging="520"/>
      </w:pPr>
      <w:r>
        <w:t>(c)</w:t>
      </w:r>
      <w:r>
        <w:tab/>
        <w:t>the insertion in section 18(3) of the words “or the Company as the case may be” after the words “the owner”;</w:t>
      </w:r>
    </w:p>
    <w:p>
      <w:pPr>
        <w:pStyle w:val="yMiscellaneousBody"/>
        <w:tabs>
          <w:tab w:val="left" w:pos="3000"/>
        </w:tabs>
        <w:ind w:left="3000" w:hanging="520"/>
        <w:jc w:val="both"/>
      </w:pPr>
      <w:r>
        <w:t>(d)</w:t>
      </w:r>
      <w:r>
        <w:tab/>
        <w:t>the insertion of the following sentences at the end of section 18(3):</w:t>
      </w:r>
    </w:p>
    <w:p>
      <w:pPr>
        <w:pStyle w:val="yMiscellaneousBody"/>
        <w:ind w:left="2960"/>
      </w:pPr>
      <w:r>
        <w:t xml:space="preserve">“In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w:t>
      </w:r>
      <w:r>
        <w:lastRenderedPageBreak/>
        <w:t>submitted by the Company to after the approval or deemed approval under that agreement of such additional proposals, and to the extent so approved.”; and</w:t>
      </w:r>
    </w:p>
    <w:p>
      <w:pPr>
        <w:pStyle w:val="yMiscellaneousBody"/>
        <w:tabs>
          <w:tab w:val="left" w:pos="3000"/>
        </w:tabs>
        <w:ind w:left="3000" w:hanging="520"/>
      </w:pPr>
      <w:r>
        <w:t>(e)</w:t>
      </w:r>
      <w:r>
        <w:tab/>
        <w:t>the insertion in sections 18(2) and 18(5) of the words “or it as the case may be” after the word “he”.</w:t>
      </w:r>
    </w:p>
    <w:p>
      <w:pPr>
        <w:pStyle w:val="yMiscellaneousBody"/>
        <w:tabs>
          <w:tab w:val="left" w:pos="2480"/>
        </w:tabs>
        <w:ind w:left="2480" w:hanging="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pPr>
      <w:r>
        <w:t>(b)</w:t>
      </w:r>
      <w:r>
        <w:tab/>
        <w:t xml:space="preserve">In applying Parts 9 and 10 of the LAA for the purposes of this clause: </w:t>
      </w:r>
    </w:p>
    <w:p>
      <w:pPr>
        <w:pStyle w:val="yMiscellaneousBody"/>
        <w:tabs>
          <w:tab w:val="left" w:pos="860"/>
        </w:tabs>
        <w:ind w:left="3640" w:hanging="640"/>
      </w:pPr>
      <w:r>
        <w:t>(i)</w:t>
      </w:r>
      <w:r>
        <w:tab/>
        <w:t xml:space="preserve">“land” in that Act includes a legal or equitable estate or interest in land; </w:t>
      </w:r>
    </w:p>
    <w:p>
      <w:pPr>
        <w:pStyle w:val="yMiscellaneousBody"/>
        <w:tabs>
          <w:tab w:val="left" w:pos="860"/>
        </w:tabs>
        <w:ind w:left="3640" w:hanging="640"/>
      </w:pPr>
      <w:r>
        <w:lastRenderedPageBreak/>
        <w:t>(ii)</w:t>
      </w:r>
      <w:r>
        <w:tab/>
        <w:t>sections 170, 171, 172, 173, 174, 175 and 184 of that Act do not apply;</w:t>
      </w:r>
      <w:r>
        <w:rPr>
          <w:i/>
        </w:rPr>
        <w:t xml:space="preserve"> </w:t>
      </w:r>
      <w:r>
        <w:t xml:space="preserve">and </w:t>
      </w:r>
    </w:p>
    <w:p>
      <w:pPr>
        <w:pStyle w:val="yMiscellaneousBody"/>
        <w:tabs>
          <w:tab w:val="left" w:pos="860"/>
        </w:tabs>
        <w:ind w:left="3640" w:hanging="640"/>
      </w:pPr>
      <w:r>
        <w:t>(iii)</w:t>
      </w:r>
      <w:r>
        <w:tab/>
        <w:t xml:space="preserve">that Act applies as if it were modified in section 177(2) by inserting - </w:t>
      </w:r>
    </w:p>
    <w:p>
      <w:pPr>
        <w:pStyle w:val="yMiscellaneousBody"/>
        <w:ind w:left="4420" w:hanging="780"/>
      </w:pPr>
      <w:r>
        <w:t>(A)</w:t>
      </w:r>
      <w:r>
        <w:tab/>
        <w:t>after “railway” the following-</w:t>
      </w:r>
    </w:p>
    <w:p>
      <w:pPr>
        <w:pStyle w:val="yMiscellaneousBody"/>
        <w:ind w:left="442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420" w:hanging="780"/>
      </w:pPr>
      <w:r>
        <w:t>(B)</w:t>
      </w:r>
      <w:r>
        <w:tab/>
        <w:t xml:space="preserve">after “that Act” the following - </w:t>
      </w:r>
    </w:p>
    <w:p>
      <w:pPr>
        <w:pStyle w:val="yMiscellaneousBody"/>
        <w:ind w:left="4420"/>
        <w:rPr>
          <w:i/>
        </w:rPr>
      </w:pPr>
      <w:r>
        <w:t xml:space="preserve">“or that Agreement as the case may be”. </w:t>
      </w:r>
    </w:p>
    <w:p>
      <w:pPr>
        <w:pStyle w:val="yMiscellaneousBody"/>
        <w:tabs>
          <w:tab w:val="left" w:pos="1700"/>
        </w:tabs>
        <w:ind w:left="3000" w:hanging="52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the likely Railway Operation Date.</w:t>
      </w:r>
    </w:p>
    <w:p>
      <w:pPr>
        <w:pStyle w:val="yMiscellaneousBody"/>
        <w:tabs>
          <w:tab w:val="left" w:pos="1700"/>
        </w:tabs>
        <w:ind w:left="3000" w:hanging="520"/>
      </w:pPr>
      <w:r>
        <w:lastRenderedPageBreak/>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in respect of it, the likely Railway spur line Operation Date.</w:t>
      </w:r>
    </w:p>
    <w:p>
      <w:pPr>
        <w:pStyle w:val="yMiscellaneousBody"/>
        <w:tabs>
          <w:tab w:val="left" w:pos="1700"/>
        </w:tabs>
        <w:ind w:left="3000" w:hanging="52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560"/>
        </w:tabs>
        <w:jc w:val="both"/>
      </w:pPr>
      <w:r>
        <w:tab/>
        <w:t>(18)     in clause 21 by:</w:t>
      </w:r>
    </w:p>
    <w:p>
      <w:pPr>
        <w:pStyle w:val="yMiscellaneousBody"/>
        <w:ind w:left="1700" w:hanging="560"/>
      </w:pPr>
      <w:r>
        <w:t>(a)</w:t>
      </w:r>
      <w:r>
        <w:tab/>
        <w:t>inserting “granted under or pursuant to this Agreement or held pursuant to this Agreement” after “licence or other title”;</w:t>
      </w:r>
    </w:p>
    <w:p>
      <w:pPr>
        <w:pStyle w:val="yMiscellaneousBody"/>
        <w:ind w:left="1700" w:hanging="560"/>
      </w:pPr>
      <w:r>
        <w:t>(b)</w:t>
      </w:r>
      <w:r>
        <w:tab/>
        <w:t>inserting “or held pursuant hereto” after the subsequent 2 references to “granted hereunder or pursuant hereto”; and</w:t>
      </w:r>
    </w:p>
    <w:p>
      <w:pPr>
        <w:pStyle w:val="yMiscellaneousBody"/>
        <w:ind w:left="1700" w:hanging="560"/>
      </w:pPr>
      <w:r>
        <w:t>(c)</w:t>
      </w:r>
      <w:r>
        <w:tab/>
        <w:t>deleting “occupied by the Company” and substituting “the subject of any lease licence easement or other title granted under or pursuant to this Agreement or held pursuant to this Agreement”;</w:t>
      </w:r>
    </w:p>
    <w:p>
      <w:pPr>
        <w:pStyle w:val="yMiscellaneousBody"/>
        <w:ind w:left="1140" w:hanging="560"/>
      </w:pPr>
      <w:r>
        <w:lastRenderedPageBreak/>
        <w:t>(19)</w:t>
      </w:r>
      <w:r>
        <w:tab/>
        <w:t>in clause 22(i) by inserting “or held pursuant hereto” after “granted hereunder or pursuant hereto”;</w:t>
      </w:r>
    </w:p>
    <w:p>
      <w:pPr>
        <w:pStyle w:val="yMiscellaneousBody"/>
        <w:ind w:left="1140" w:hanging="560"/>
      </w:pPr>
      <w:r>
        <w:t>(20)</w:t>
      </w:r>
      <w:r>
        <w:tab/>
        <w:t>in clause 23 by inserting “or pursuant hereto or held pursuant hereto” after “granted hereunder”;</w:t>
      </w:r>
    </w:p>
    <w:p>
      <w:pPr>
        <w:pStyle w:val="yMiscellaneousBody"/>
        <w:ind w:left="1140" w:hanging="560"/>
      </w:pPr>
      <w:r>
        <w:t>(21)</w:t>
      </w:r>
      <w:r>
        <w:tab/>
        <w:t>by deleting clause 30;</w:t>
      </w:r>
    </w:p>
    <w:p>
      <w:pPr>
        <w:pStyle w:val="yMiscellaneousBody"/>
        <w:ind w:left="560"/>
      </w:pPr>
      <w:r>
        <w:t>(22)    in clause 41(A)(1) by:</w:t>
      </w:r>
    </w:p>
    <w:p>
      <w:pPr>
        <w:pStyle w:val="yMiscellaneousBody"/>
        <w:ind w:left="1700" w:hanging="560"/>
      </w:pPr>
      <w:r>
        <w:t>(a)</w:t>
      </w:r>
      <w:r>
        <w:tab/>
        <w:t>in paragraph (a):</w:t>
      </w:r>
    </w:p>
    <w:p>
      <w:pPr>
        <w:pStyle w:val="yMiscellaneousBody"/>
        <w:ind w:left="2260" w:hanging="560"/>
      </w:pPr>
      <w:r>
        <w:t>(a)</w:t>
      </w:r>
      <w:r>
        <w:tab/>
        <w:t>deleting “31st day of December 1991” and substituting “31 December 2012”;</w:t>
      </w:r>
    </w:p>
    <w:p>
      <w:pPr>
        <w:pStyle w:val="yMiscellaneousBody"/>
        <w:ind w:left="2260" w:hanging="560"/>
      </w:pPr>
      <w:r>
        <w:t>(b)</w:t>
      </w:r>
      <w:r>
        <w:tab/>
        <w:t>deleting “31st day of December 1994” and substituting “31 December 2015”; and</w:t>
      </w:r>
    </w:p>
    <w:p>
      <w:pPr>
        <w:pStyle w:val="yMiscellaneousBody"/>
        <w:ind w:left="2260" w:hanging="560"/>
      </w:pPr>
      <w:r>
        <w:t>(c)</w:t>
      </w:r>
      <w:r>
        <w:tab/>
        <w:t>deleting “31st day of December 1999” and substituting “31 December 2020”; and</w:t>
      </w:r>
    </w:p>
    <w:p>
      <w:pPr>
        <w:pStyle w:val="yMiscellaneousBody"/>
        <w:ind w:left="1700" w:hanging="560"/>
      </w:pPr>
      <w:r>
        <w:t>(b)</w:t>
      </w:r>
      <w:r>
        <w:tab/>
        <w:t>in paragraph (b) deleting “31st day of December 1991” and substituting “31 December 2012”.</w:t>
      </w:r>
    </w:p>
    <w:p>
      <w:pPr>
        <w:pStyle w:val="yMiscellaneousBody"/>
        <w:ind w:left="560"/>
      </w:pPr>
      <w:r>
        <w:t>(23)    in clause 41(A)(5) by:</w:t>
      </w:r>
    </w:p>
    <w:p>
      <w:pPr>
        <w:pStyle w:val="yMiscellaneousBody"/>
        <w:ind w:left="1700" w:hanging="560"/>
      </w:pPr>
      <w:r>
        <w:t>(a)</w:t>
      </w:r>
      <w:r>
        <w:tab/>
        <w:t>in paragraph (a) deleting “by the company of alternative investments” and substituting “of an alternative project”; and</w:t>
      </w:r>
    </w:p>
    <w:p>
      <w:pPr>
        <w:pStyle w:val="yMiscellaneousBody"/>
        <w:ind w:left="1700" w:hanging="560"/>
      </w:pPr>
      <w:r>
        <w:t>(b)</w:t>
      </w:r>
      <w:r>
        <w:tab/>
        <w:t>in paragraph (b):</w:t>
      </w:r>
    </w:p>
    <w:p>
      <w:pPr>
        <w:pStyle w:val="yMiscellaneousBody"/>
        <w:ind w:left="2260" w:hanging="560"/>
      </w:pPr>
      <w:r>
        <w:t>(i)</w:t>
      </w:r>
      <w:r>
        <w:tab/>
        <w:t>deleting “the investments” and substituting “, or cause to be implemented, the alternative project”; and</w:t>
      </w:r>
    </w:p>
    <w:p>
      <w:pPr>
        <w:pStyle w:val="yMiscellaneousBody"/>
        <w:ind w:left="2260" w:hanging="560"/>
      </w:pPr>
      <w:r>
        <w:t>(ii)</w:t>
      </w:r>
      <w:r>
        <w:tab/>
        <w:t>deleting “those investments” and substituting “that  alternative project”;</w:t>
      </w:r>
    </w:p>
    <w:p>
      <w:pPr>
        <w:pStyle w:val="yMiscellaneousBody"/>
        <w:tabs>
          <w:tab w:val="left" w:pos="1160"/>
        </w:tabs>
        <w:ind w:left="1160" w:hanging="600"/>
      </w:pPr>
      <w:r>
        <w:t>(24)</w:t>
      </w:r>
      <w:r>
        <w:tab/>
        <w:t>by inserting after subclause (5) of clause 41A the following new subclause:</w:t>
      </w:r>
    </w:p>
    <w:p>
      <w:pPr>
        <w:pStyle w:val="yMiscellaneousBody"/>
        <w:tabs>
          <w:tab w:val="left" w:pos="1720"/>
        </w:tabs>
        <w:ind w:left="1680" w:hanging="520"/>
      </w:pPr>
      <w:r>
        <w:t>“(6)</w:t>
      </w:r>
      <w:r>
        <w:rPr>
          <w:b/>
          <w:i/>
        </w:rPr>
        <w:tab/>
      </w:r>
      <w:r>
        <w:t>For the purposes of subclause (5) “alternative project” means:</w:t>
      </w:r>
    </w:p>
    <w:p>
      <w:pPr>
        <w:pStyle w:val="yMiscellaneousBody"/>
        <w:tabs>
          <w:tab w:val="num" w:pos="2200"/>
        </w:tabs>
        <w:ind w:left="2200" w:hanging="520"/>
      </w:pPr>
      <w:r>
        <w:t>(a)</w:t>
      </w:r>
      <w:r>
        <w:tab/>
        <w:t>a project to establish and operate within the said State plant for the production of steel;</w:t>
      </w:r>
    </w:p>
    <w:p>
      <w:pPr>
        <w:pStyle w:val="yMiscellaneousBody"/>
        <w:tabs>
          <w:tab w:val="num" w:pos="2200"/>
        </w:tabs>
        <w:ind w:left="2200" w:hanging="520"/>
      </w:pPr>
      <w:r>
        <w:lastRenderedPageBreak/>
        <w:t>(b)</w:t>
      </w:r>
      <w:r>
        <w:tab/>
        <w:t>a project to establish and operate within the said State plant which processes and adds value to minerals mined in the said State; or</w:t>
      </w:r>
    </w:p>
    <w:p>
      <w:pPr>
        <w:pStyle w:val="yMiscellaneousBody"/>
        <w:tabs>
          <w:tab w:val="num" w:pos="2200"/>
        </w:tabs>
        <w:ind w:left="2200" w:hanging="520"/>
      </w:pPr>
      <w:r>
        <w:t>(c)</w:t>
      </w:r>
      <w:r>
        <w:tab/>
        <w:t>any other project within the said State which the Minister approves as providing to the State benefits equivalent to a project to establish and operate plant for the production of steel,</w:t>
      </w:r>
    </w:p>
    <w:p>
      <w:pPr>
        <w:pStyle w:val="yMiscellaneousBody"/>
        <w:ind w:left="1680"/>
      </w:pPr>
      <w:r>
        <w:t>to be undertaken by:</w:t>
      </w:r>
    </w:p>
    <w:p>
      <w:pPr>
        <w:pStyle w:val="yMiscellaneousBody"/>
        <w:ind w:left="2200" w:hanging="520"/>
        <w:rPr>
          <w:i/>
        </w:rPr>
      </w:pPr>
      <w:r>
        <w:t>(d)</w:t>
      </w:r>
      <w:r>
        <w:tab/>
        <w:t xml:space="preserve">the Company (excluding a project referred to in paragraph (a)): or </w:t>
      </w:r>
    </w:p>
    <w:p>
      <w:pPr>
        <w:pStyle w:val="yMiscellaneousBody"/>
        <w:tabs>
          <w:tab w:val="left" w:pos="2200"/>
        </w:tabs>
        <w:ind w:left="2200" w:hanging="520"/>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pPr>
      <w:r>
        <w:t>(f)</w:t>
      </w:r>
      <w:r>
        <w:tab/>
        <w:t xml:space="preserve">a joint venture in which the Company or its related body corporate has a majority participating interest; or  </w:t>
      </w:r>
    </w:p>
    <w:p>
      <w:pPr>
        <w:pStyle w:val="yMiscellaneousBody"/>
        <w:tabs>
          <w:tab w:val="left" w:pos="2200"/>
        </w:tabs>
        <w:ind w:left="2200" w:hanging="520"/>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560"/>
        <w:jc w:val="both"/>
      </w:pPr>
      <w:r>
        <w:t>(25)    by inserting the following sentence at the end of clause 42:</w:t>
      </w:r>
    </w:p>
    <w:p>
      <w:pPr>
        <w:pStyle w:val="yMiscellaneousBody"/>
        <w:ind w:left="114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p>
    <w:p>
      <w:pPr>
        <w:pStyle w:val="yMiscellaneousBody"/>
        <w:ind w:left="1140" w:hanging="560"/>
      </w:pPr>
      <w:r>
        <w:t>(26)</w:t>
      </w:r>
      <w:r>
        <w:tab/>
        <w:t>in clause 44 inserting “or held pursuant hereto” after “hereunder or pursuant hereto”;</w:t>
      </w:r>
    </w:p>
    <w:p>
      <w:pPr>
        <w:pStyle w:val="yMiscellaneousBody"/>
        <w:ind w:left="1140" w:hanging="560"/>
      </w:pPr>
      <w:r>
        <w:t>(27)</w:t>
      </w:r>
      <w:r>
        <w:tab/>
        <w:t>in clause 46 by inserting “or held pursuant hereto” after “granted hereunder or pursuant hereto”; and</w:t>
      </w:r>
    </w:p>
    <w:p>
      <w:pPr>
        <w:pStyle w:val="yMiscellaneousBody"/>
        <w:ind w:left="1140" w:hanging="560"/>
      </w:pPr>
      <w:r>
        <w:lastRenderedPageBreak/>
        <w:t>(28)</w:t>
      </w:r>
      <w:r>
        <w:tab/>
        <w:t>inserting after the Second Schedule the following new schedules:</w:t>
      </w:r>
    </w:p>
    <w:p>
      <w:pPr>
        <w:pStyle w:val="yMiscellaneousBody"/>
        <w:spacing w:before="480"/>
        <w:jc w:val="center"/>
        <w:rPr>
          <w:b/>
        </w:rPr>
      </w:pPr>
      <w:r>
        <w:t xml:space="preserve">“ </w:t>
      </w:r>
      <w:r>
        <w:rPr>
          <w:b/>
        </w:rPr>
        <w:t>THIRD SCHEDULE</w:t>
      </w:r>
    </w:p>
    <w:p>
      <w:pPr>
        <w:pStyle w:val="yMiscellaneousBody"/>
        <w:jc w:val="center"/>
        <w:rPr>
          <w:b/>
        </w:rPr>
      </w:pPr>
      <w:r>
        <w:rPr>
          <w:b/>
        </w:rPr>
        <w:t>WESTERN AUSTRALIA</w:t>
      </w:r>
    </w:p>
    <w:p>
      <w:pPr>
        <w:pStyle w:val="yMiscellaneousBody"/>
        <w:jc w:val="center"/>
        <w:rPr>
          <w:i/>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w:t>
      </w:r>
      <w:r>
        <w:lastRenderedPageBreak/>
        <w:t xml:space="preserve">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pPr>
      <w:r>
        <w:t>-</w:t>
      </w:r>
      <w:r>
        <w:tab/>
        <w:t>Reference to “the Agreement” means such agreement as from time to time added to, varied or amended.</w:t>
      </w:r>
    </w:p>
    <w:p>
      <w:pPr>
        <w:pStyle w:val="yMiscellaneousBody"/>
        <w:ind w:left="860" w:hanging="860"/>
      </w:pPr>
      <w:r>
        <w:t>-</w:t>
      </w:r>
      <w:r>
        <w:tab/>
        <w:t xml:space="preserve">The terms “approved proposals”, “Railway”, “Railway Operation Date”, and “Railway spur line”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pPr>
      <w:r>
        <w:t>1.</w:t>
      </w:r>
      <w:r>
        <w:tab/>
        <w:t>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lastRenderedPageBreak/>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20E(6)(h) or clause 20E(6)(i)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hanging="862"/>
        <w:jc w:val="center"/>
        <w:rPr>
          <w:b/>
        </w:rPr>
      </w:pPr>
      <w:r>
        <w:rPr>
          <w:b/>
        </w:rPr>
        <w:lastRenderedPageBreak/>
        <w:t>SCHEDULE</w:t>
      </w:r>
    </w:p>
    <w:p>
      <w:pPr>
        <w:pStyle w:val="yMiscellaneousBody"/>
        <w:keepNext/>
        <w:ind w:left="860" w:hanging="860"/>
        <w:jc w:val="center"/>
      </w:pPr>
      <w:r>
        <w:t>Land description</w:t>
      </w:r>
    </w:p>
    <w:p>
      <w:pPr>
        <w:pStyle w:val="yMiscellaneousBody"/>
        <w:keepNext/>
        <w:ind w:left="860" w:hanging="860"/>
        <w:jc w:val="both"/>
      </w:pPr>
      <w:r>
        <w:t>Locality:</w:t>
      </w:r>
    </w:p>
    <w:p>
      <w:pPr>
        <w:pStyle w:val="yMiscellaneousBody"/>
        <w:keepNext/>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spacing w:before="480"/>
        <w:jc w:val="center"/>
        <w:rPr>
          <w:b/>
        </w:rPr>
      </w:pPr>
      <w:r>
        <w:rPr>
          <w:b/>
        </w:rPr>
        <w:t xml:space="preserve">FOURTH SCHEDULE </w:t>
      </w:r>
    </w:p>
    <w:p>
      <w:pPr>
        <w:pStyle w:val="yMiscellaneousBody"/>
        <w:jc w:val="center"/>
        <w:rPr>
          <w:b/>
        </w:rPr>
      </w:pPr>
      <w:r>
        <w:rPr>
          <w:b/>
        </w:rPr>
        <w:t>WESTERN AUSTRALIA</w:t>
      </w:r>
    </w:p>
    <w:p>
      <w:pPr>
        <w:pStyle w:val="yMiscellaneousBody"/>
        <w:jc w:val="center"/>
        <w:rPr>
          <w:b/>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w:t>
      </w:r>
      <w:r>
        <w:lastRenderedPageBreak/>
        <w:t xml:space="preserve">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Reference to “the Agreement” means such agreement as from time to time added to, varied or amended.</w:t>
      </w:r>
    </w:p>
    <w:p>
      <w:pPr>
        <w:pStyle w:val="yMiscellaneousBody"/>
        <w:spacing w:before="240"/>
        <w:ind w:left="641" w:hanging="641"/>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pageBreakBefore/>
        <w:ind w:left="862" w:hanging="862"/>
        <w:jc w:val="center"/>
        <w:rPr>
          <w:b/>
        </w:rPr>
      </w:pPr>
      <w:r>
        <w:rPr>
          <w:b/>
        </w:rPr>
        <w:lastRenderedPageBreak/>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spacing w:before="600"/>
        <w:jc w:val="center"/>
        <w:rPr>
          <w:b/>
        </w:rPr>
      </w:pPr>
      <w:r>
        <w:rPr>
          <w:b/>
        </w:rPr>
        <w:t xml:space="preserve">FIFTH SCHEDULE </w:t>
      </w:r>
    </w:p>
    <w:p>
      <w:pPr>
        <w:pStyle w:val="yMiscellaneousBody"/>
        <w:jc w:val="center"/>
        <w:rPr>
          <w:b/>
        </w:rPr>
      </w:pPr>
      <w:r>
        <w:rPr>
          <w:b/>
        </w:rPr>
        <w:t>WESTERN AUSTRALIA</w:t>
      </w:r>
    </w:p>
    <w:p>
      <w:pPr>
        <w:pStyle w:val="yMiscellaneousBody"/>
        <w:jc w:val="center"/>
        <w:rPr>
          <w:b/>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w:t>
      </w:r>
      <w:r>
        <w:lastRenderedPageBreak/>
        <w:t xml:space="preserve">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pPr>
      <w:r>
        <w:t>-</w:t>
      </w:r>
      <w:r>
        <w:tab/>
        <w:t>Reference to “the Agreement” means such agreement as from time to time added to, varied or amended.</w:t>
      </w:r>
    </w:p>
    <w:p>
      <w:pPr>
        <w:pStyle w:val="yMiscellaneousBody"/>
        <w:spacing w:before="240"/>
        <w:ind w:left="641" w:hanging="641"/>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lastRenderedPageBreak/>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rPr>
          <w:b/>
        </w:rPr>
        <w:tab/>
        <w:t>”</w:t>
      </w:r>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 xml:space="preserve">   </w:t>
      </w:r>
      <w:r>
        <w:tab/>
        <w:t>)</w:t>
      </w:r>
      <w:r>
        <w:tab/>
        <w:t>[C.S.]</w:t>
      </w:r>
    </w:p>
    <w:p>
      <w:pPr>
        <w:pStyle w:val="yMiscellaneousBody"/>
        <w:tabs>
          <w:tab w:val="left" w:pos="3960"/>
          <w:tab w:val="left" w:pos="5160"/>
        </w:tabs>
        <w:spacing w:before="0"/>
      </w:pPr>
      <w:r>
        <w:t xml:space="preserve">ACN 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2994"/>
        <w:gridCol w:w="550"/>
        <w:gridCol w:w="3553"/>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spacing w:before="240"/>
      </w:pPr>
      <w:r>
        <w:tab/>
        <w:t>[Fourth Schedule inserted: No. 61 of 2010 s. 14.]</w:t>
      </w:r>
    </w:p>
    <w:p>
      <w:pPr>
        <w:pStyle w:val="yMiscellaneousBody"/>
      </w:pPr>
    </w:p>
    <w:p>
      <w:pPr>
        <w:pStyle w:val="yScheduleHeading"/>
      </w:pPr>
      <w:bookmarkStart w:id="31" w:name="_Toc180659222"/>
      <w:bookmarkStart w:id="32" w:name="_Toc180662519"/>
      <w:bookmarkStart w:id="33" w:name="_Toc180665805"/>
      <w:bookmarkStart w:id="34" w:name="_Toc180665907"/>
      <w:r>
        <w:rPr>
          <w:rStyle w:val="CharSchNo"/>
        </w:rPr>
        <w:lastRenderedPageBreak/>
        <w:t>Fifth Schedule</w:t>
      </w:r>
      <w:r>
        <w:rPr>
          <w:rStyle w:val="CharSDivNo"/>
        </w:rPr>
        <w:t> </w:t>
      </w:r>
      <w:r>
        <w:t>—</w:t>
      </w:r>
      <w:r>
        <w:rPr>
          <w:rStyle w:val="CharSDivText"/>
        </w:rPr>
        <w:t> </w:t>
      </w:r>
      <w:r>
        <w:rPr>
          <w:rStyle w:val="CharSchText"/>
        </w:rPr>
        <w:t>2011 Variation Agreement</w:t>
      </w:r>
      <w:bookmarkEnd w:id="31"/>
      <w:bookmarkEnd w:id="32"/>
      <w:bookmarkEnd w:id="33"/>
      <w:bookmarkEnd w:id="34"/>
    </w:p>
    <w:p>
      <w:pPr>
        <w:pStyle w:val="yMiscellaneousBody"/>
        <w:jc w:val="right"/>
      </w:pPr>
      <w:r>
        <w:t>[s. 2]</w:t>
      </w:r>
    </w:p>
    <w:p>
      <w:pPr>
        <w:pStyle w:val="yFootnoteheading"/>
      </w:pPr>
      <w:r>
        <w:tab/>
        <w:t>[Heading inserted: No. 61 of 2011 s. 14.]</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MOUNT BRUCE MINING PTY. LTD.</w:t>
      </w:r>
    </w:p>
    <w:p>
      <w:pPr>
        <w:pStyle w:val="yMiscellaneousBody"/>
        <w:jc w:val="center"/>
        <w:rPr>
          <w:b/>
        </w:rPr>
      </w:pPr>
      <w:r>
        <w:rPr>
          <w:b/>
        </w:rPr>
        <w:t>ACN 008 714 010</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(MOUNT BRUCE) AGREEMENT 1972</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r>
        <w:t>[Solicitor’s details]</w:t>
      </w:r>
    </w:p>
    <w:p>
      <w:pPr>
        <w:pStyle w:val="yMiscellaneousBody"/>
        <w:tabs>
          <w:tab w:val="left" w:pos="879"/>
          <w:tab w:val="right" w:pos="8646"/>
        </w:tabs>
        <w:spacing w:before="180"/>
        <w:jc w:val="both"/>
      </w:pPr>
      <w:r>
        <w:br w:type="page"/>
      </w:r>
      <w:r>
        <w:rPr>
          <w:b/>
        </w:rPr>
        <w:lastRenderedPageBreak/>
        <w:t>THIS AGREEMENT</w:t>
      </w:r>
      <w:r>
        <w:t xml:space="preserve"> is made this 7th day of November 2011</w:t>
      </w:r>
    </w:p>
    <w:p>
      <w:pPr>
        <w:pStyle w:val="yMiscellaneousBody"/>
        <w:tabs>
          <w:tab w:val="left" w:pos="879"/>
        </w:tabs>
        <w:spacing w:before="240"/>
        <w:jc w:val="both"/>
        <w:rPr>
          <w:b/>
        </w:rPr>
      </w:pPr>
      <w:r>
        <w:rPr>
          <w:b/>
        </w:rPr>
        <w:t>BETWEEN</w:t>
      </w:r>
    </w:p>
    <w:p>
      <w:pPr>
        <w:pStyle w:val="yMiscellaneousBody"/>
        <w:tabs>
          <w:tab w:val="left" w:pos="879"/>
        </w:tabs>
        <w:spacing w:before="240"/>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spacing w:before="180"/>
        <w:jc w:val="both"/>
        <w:rPr>
          <w:b/>
        </w:rPr>
      </w:pPr>
      <w:r>
        <w:rPr>
          <w:b/>
        </w:rPr>
        <w:t>AND</w:t>
      </w:r>
    </w:p>
    <w:p>
      <w:pPr>
        <w:pStyle w:val="yMiscellaneousBody"/>
        <w:tabs>
          <w:tab w:val="left" w:pos="879"/>
        </w:tabs>
        <w:spacing w:before="180"/>
      </w:pPr>
      <w:r>
        <w:rPr>
          <w:b/>
        </w:rPr>
        <w:t>MOUNT BRUCE MINING PTY. LTD.</w:t>
      </w:r>
      <w:r>
        <w:t xml:space="preserve"> ACN 008 714 010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spacing w:before="180"/>
        <w:ind w:left="880" w:hanging="880"/>
      </w:pPr>
      <w:r>
        <w:t>A.</w:t>
      </w:r>
      <w:r>
        <w:tab/>
        <w:t xml:space="preserve">The State and the Company are the parties to the agreement dated 10 March 1972, ratified by and scheduled to the </w:t>
      </w:r>
      <w:r>
        <w:rPr>
          <w:i/>
        </w:rPr>
        <w:t>Iron Ore (Mount Bruce) Agreement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spacing w:before="180"/>
        <w:ind w:left="880" w:hanging="880"/>
        <w:jc w:val="both"/>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spacing w:before="180"/>
        <w:ind w:left="879" w:hanging="880"/>
        <w:jc w:val="both"/>
        <w:rPr>
          <w:b/>
        </w:rPr>
      </w:pPr>
      <w:r>
        <w:rPr>
          <w:b/>
        </w:rPr>
        <w:t>1.</w:t>
      </w:r>
      <w:r>
        <w:rPr>
          <w:b/>
        </w:rPr>
        <w:tab/>
        <w:t>Interpretation</w:t>
      </w:r>
    </w:p>
    <w:p>
      <w:pPr>
        <w:pStyle w:val="yMiscellaneousBody"/>
        <w:spacing w:before="180"/>
        <w:ind w:left="879"/>
      </w:pPr>
      <w:r>
        <w:t>Subject to the context, the words and expressions used in this Agreement have the same meanings respectively as they have in and for the purpose of the Principal Agreement.</w:t>
      </w:r>
    </w:p>
    <w:p>
      <w:pPr>
        <w:pStyle w:val="yMiscellaneousBody"/>
        <w:tabs>
          <w:tab w:val="left" w:pos="879"/>
        </w:tabs>
        <w:spacing w:before="180"/>
        <w:ind w:left="879" w:hanging="880"/>
        <w:jc w:val="both"/>
        <w:rPr>
          <w:b/>
        </w:rPr>
      </w:pPr>
      <w:r>
        <w:rPr>
          <w:b/>
        </w:rPr>
        <w:t>2.</w:t>
      </w:r>
      <w:r>
        <w:rPr>
          <w:b/>
        </w:rPr>
        <w:tab/>
        <w:t xml:space="preserve">Ratification and Operation </w:t>
      </w:r>
    </w:p>
    <w:p>
      <w:pPr>
        <w:pStyle w:val="yMiscellaneousBody"/>
        <w:tabs>
          <w:tab w:val="right" w:pos="595"/>
          <w:tab w:val="left" w:pos="879"/>
        </w:tabs>
        <w:spacing w:before="180"/>
        <w:ind w:left="879"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 xml:space="preserve">The provisions of this Agreement other than this clause and clause 1 will not come into operation until the day after the day on which the </w:t>
      </w:r>
      <w:r>
        <w:lastRenderedPageBreak/>
        <w:t>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ind w:left="1620"/>
      </w:pPr>
      <w:r>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80" w:hanging="298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20"/>
      </w:pPr>
      <w:r>
        <w:lastRenderedPageBreak/>
        <w:t>where that tenure was granted or that application was made (as the case may be) on or before 1 October 2011;</w:t>
      </w:r>
    </w:p>
    <w:p>
      <w:pPr>
        <w:pStyle w:val="yMiscellaneousBody"/>
        <w:ind w:left="1620"/>
      </w:pPr>
      <w:r>
        <w:t xml:space="preserve">“LAA” means the </w:t>
      </w:r>
      <w:r>
        <w:rPr>
          <w:i/>
        </w:rPr>
        <w:t>Land Administration Act 1997</w:t>
      </w:r>
      <w:r>
        <w:t xml:space="preserve"> (WA);</w:t>
      </w:r>
    </w:p>
    <w:p>
      <w:pPr>
        <w:pStyle w:val="yMiscellaneousBody"/>
        <w:ind w:left="1620"/>
      </w:pPr>
      <w:r>
        <w:t>“Relevant Land”, in relation to Eligible Existing Tenure or Special Advance Tenure, means the land which is the subject of that Eligible Existing Tenure or Special Advance Tenure, as the case may be;</w:t>
      </w:r>
    </w:p>
    <w:p>
      <w:pPr>
        <w:pStyle w:val="yMiscellaneousBody"/>
        <w:ind w:left="1620"/>
      </w:pPr>
      <w:r>
        <w:t>“second variation date” means the date on which clause 3 of the variation agreement made on or about 7 November 2011 between the State and the Company comes into operation;</w:t>
      </w:r>
    </w:p>
    <w:p>
      <w:pPr>
        <w:pStyle w:val="yMiscellaneousBody"/>
        <w:ind w:left="1620"/>
        <w:jc w:val="both"/>
      </w:pPr>
      <w:r>
        <w:t>“Special Advance Tenure” means:</w:t>
      </w:r>
    </w:p>
    <w:p>
      <w:pPr>
        <w:pStyle w:val="yMiscellaneousBody"/>
        <w:tabs>
          <w:tab w:val="right" w:pos="2041"/>
          <w:tab w:val="left" w:pos="2325"/>
        </w:tabs>
        <w:ind w:left="2320" w:hanging="2320"/>
      </w:pPr>
      <w:r>
        <w:tab/>
        <w:t>(a)</w:t>
      </w:r>
      <w:r>
        <w:tab/>
        <w:t xml:space="preserve">a miscellaneous licence or general purpose lease requested under clause 7(3b) to be granted to the Company under the </w:t>
      </w:r>
      <w:r>
        <w:rPr>
          <w:i/>
        </w:rPr>
        <w:t>Mining Act 1978</w:t>
      </w:r>
      <w:r>
        <w:t>; or</w:t>
      </w:r>
    </w:p>
    <w:p>
      <w:pPr>
        <w:pStyle w:val="yMiscellaneousBody"/>
        <w:tabs>
          <w:tab w:val="right" w:pos="2041"/>
          <w:tab w:val="left" w:pos="2325"/>
        </w:tabs>
        <w:ind w:left="2320" w:hanging="2320"/>
      </w:pPr>
      <w:r>
        <w:tab/>
        <w:t>(b)</w:t>
      </w:r>
      <w:r>
        <w:tab/>
        <w:t xml:space="preserve">an easement or a lease requested under clause 7(3b) to be granted to the Company under the LAA, </w:t>
      </w:r>
    </w:p>
    <w:p>
      <w:pPr>
        <w:pStyle w:val="yMiscellaneousBody"/>
        <w:ind w:left="1620"/>
      </w:pPr>
      <w:r>
        <w:t>and as the context requires such tenure if granted;</w:t>
      </w:r>
    </w:p>
    <w:p>
      <w:pPr>
        <w:pStyle w:val="yMiscellaneousBody"/>
        <w:tabs>
          <w:tab w:val="right" w:pos="1332"/>
          <w:tab w:val="left" w:pos="1616"/>
        </w:tabs>
        <w:ind w:left="1620" w:hanging="1620"/>
      </w:pPr>
      <w:r>
        <w:tab/>
        <w:t>(b)</w:t>
      </w:r>
      <w:r>
        <w:tab/>
        <w:t xml:space="preserve">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r>
        <w:t>)”;</w:t>
      </w:r>
    </w:p>
    <w:p>
      <w:pPr>
        <w:pStyle w:val="yMiscellaneousBody"/>
        <w:keepNext/>
        <w:tabs>
          <w:tab w:val="right" w:pos="595"/>
          <w:tab w:val="left" w:pos="879"/>
        </w:tabs>
        <w:ind w:left="879" w:hanging="879"/>
      </w:pPr>
      <w:r>
        <w:tab/>
        <w:t>(2)</w:t>
      </w:r>
      <w:r>
        <w:tab/>
        <w:t>in clause 7(1) by inserting after paragraph (c) the following new paragraph:</w:t>
      </w:r>
    </w:p>
    <w:p>
      <w:pPr>
        <w:pStyle w:val="yMiscellaneousBody"/>
        <w:ind w:left="880"/>
      </w:pPr>
      <w:r>
        <w:t xml:space="preserve">“Notwithstanding clause 20C(2)(b)(iv), detailed proposals may refer to activities on tenure which is proposed to be granted pursuant to this subclause (1) as if that tenure was granted pursuant to this Agreement (but this does not limit the powers or discretions of the Minister under </w:t>
      </w:r>
      <w:r>
        <w:lastRenderedPageBreak/>
        <w:t>this Agreement or the Minister responsible for the administration of any relevant Act with respect to the grant of the tenure).”;</w:t>
      </w:r>
    </w:p>
    <w:p>
      <w:pPr>
        <w:pStyle w:val="yMiscellaneousBody"/>
        <w:keepNext/>
        <w:tabs>
          <w:tab w:val="right" w:pos="595"/>
          <w:tab w:val="left" w:pos="879"/>
        </w:tabs>
        <w:spacing w:before="180"/>
        <w:ind w:left="879" w:hanging="879"/>
      </w:pPr>
      <w:r>
        <w:tab/>
        <w:t>(3)</w:t>
      </w:r>
      <w:r>
        <w:tab/>
        <w:t>by inserting after clause 7(3) the following new subclauses:</w:t>
      </w:r>
    </w:p>
    <w:p>
      <w:pPr>
        <w:pStyle w:val="yMiscellaneousBody"/>
        <w:tabs>
          <w:tab w:val="left" w:pos="879"/>
        </w:tabs>
        <w:ind w:left="879" w:hanging="879"/>
        <w:jc w:val="both"/>
        <w:rPr>
          <w:b/>
        </w:rPr>
      </w:pPr>
      <w:r>
        <w:rPr>
          <w:b/>
        </w:rPr>
        <w:tab/>
        <w:t>“Application for Eligible Existing Tenure to be held pursuant to this Agreement</w:t>
      </w:r>
    </w:p>
    <w:p>
      <w:pPr>
        <w:pStyle w:val="yMiscellaneousBody"/>
        <w:tabs>
          <w:tab w:val="left" w:pos="1650"/>
          <w:tab w:val="left" w:pos="2310"/>
        </w:tabs>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2310"/>
        </w:tabs>
        <w:ind w:left="2320" w:hanging="700"/>
      </w:pPr>
      <w:r>
        <w:t>(b)</w:t>
      </w:r>
      <w:r>
        <w:tab/>
        <w:t>Eligible Existing Tenure the subject of an approval by the Minister under this subclause will be held by the Company pursuant to this Agreement:</w:t>
      </w:r>
    </w:p>
    <w:p>
      <w:pPr>
        <w:pStyle w:val="yMiscellaneousBody"/>
        <w:tabs>
          <w:tab w:val="right" w:pos="2892"/>
          <w:tab w:val="left" w:pos="3204"/>
        </w:tabs>
        <w:ind w:left="3198" w:hanging="3198"/>
      </w:pPr>
      <w:r>
        <w:tab/>
        <w:t>(i)</w:t>
      </w:r>
      <w:r>
        <w:tab/>
        <w:t>if the Minister’s approval was not given subject to conditions, on and from the date of the Minister’s notice of approval;</w:t>
      </w:r>
    </w:p>
    <w:p>
      <w:pPr>
        <w:pStyle w:val="yMiscellaneousBody"/>
        <w:tabs>
          <w:tab w:val="right" w:pos="2892"/>
          <w:tab w:val="left" w:pos="3204"/>
        </w:tabs>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198" w:hanging="3198"/>
      </w:pPr>
      <w:r>
        <w:tab/>
        <w:t>(iii)</w:t>
      </w:r>
      <w:r>
        <w:tab/>
        <w:t xml:space="preserve">if the Minister’s approval was given subject to a condition requiring that the Company submit detailed proposals in accordance with this Agreement, on the later of the date </w:t>
      </w:r>
      <w:r>
        <w:lastRenderedPageBreak/>
        <w:t>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20C(2)(b)(iv) as tenure held pursuant to this Agreement.</w:t>
      </w:r>
    </w:p>
    <w:p>
      <w:pPr>
        <w:pStyle w:val="yMiscellaneousBody"/>
        <w:tabs>
          <w:tab w:val="left" w:pos="879"/>
        </w:tabs>
        <w:ind w:left="879" w:hanging="879"/>
        <w:jc w:val="both"/>
        <w:rPr>
          <w:b/>
        </w:rPr>
      </w:pPr>
      <w:r>
        <w:rPr>
          <w:b/>
        </w:rPr>
        <w:tab/>
        <w:t>Application for Special Advance Tenure to be granted pursuant to this Agreement</w:t>
      </w:r>
    </w:p>
    <w:p>
      <w:pPr>
        <w:pStyle w:val="yMiscellaneousBody"/>
        <w:tabs>
          <w:tab w:val="left" w:pos="880"/>
          <w:tab w:val="left" w:pos="1616"/>
        </w:tabs>
        <w:ind w:left="1620" w:hanging="1620"/>
      </w:pPr>
      <w:r>
        <w:tab/>
        <w:t>(3b)</w:t>
      </w:r>
      <w:r>
        <w:tab/>
        <w:t>Without limiting clause 7(2),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20E)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19" w:hanging="2319"/>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lastRenderedPageBreak/>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(4)</w:t>
      </w:r>
      <w:r>
        <w:tab/>
        <w:t>in clause 7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“and (2)” and substituting “, (2), (3a) and (3b)”;</w:t>
      </w:r>
    </w:p>
    <w:p>
      <w:pPr>
        <w:pStyle w:val="yMiscellaneousBody"/>
        <w:keepNext/>
        <w:keepLines/>
        <w:tabs>
          <w:tab w:val="right" w:pos="595"/>
          <w:tab w:val="left" w:pos="879"/>
        </w:tabs>
        <w:ind w:left="879" w:hanging="879"/>
      </w:pPr>
      <w:r>
        <w:tab/>
        <w:t>(5)</w:t>
      </w:r>
      <w:r>
        <w:tab/>
        <w:t>by inserting after clause 11B the following new clauses:</w:t>
      </w:r>
    </w:p>
    <w:p>
      <w:pPr>
        <w:pStyle w:val="yMiscellaneousBody"/>
        <w:keepNext/>
        <w:keepLines/>
        <w:tabs>
          <w:tab w:val="left" w:pos="879"/>
        </w:tabs>
        <w:ind w:left="879" w:hanging="879"/>
        <w:jc w:val="both"/>
        <w:rPr>
          <w:b/>
        </w:rPr>
      </w:pPr>
      <w:r>
        <w:rPr>
          <w:b/>
        </w:rPr>
        <w:tab/>
        <w:t>“Community development plan</w:t>
      </w:r>
    </w:p>
    <w:p>
      <w:pPr>
        <w:pStyle w:val="yMiscellaneousBody"/>
        <w:tabs>
          <w:tab w:val="left" w:pos="1650"/>
          <w:tab w:val="left" w:pos="2310"/>
        </w:tabs>
        <w:ind w:left="2260" w:hanging="1380"/>
      </w:pPr>
      <w:r>
        <w:t>11C.</w:t>
      </w:r>
      <w:r>
        <w:tab/>
        <w:t>(1)</w:t>
      </w:r>
      <w:r>
        <w:tab/>
        <w:t>In this clause, the term “community and social benefits” includes:</w:t>
      </w:r>
    </w:p>
    <w:p>
      <w:pPr>
        <w:pStyle w:val="yMiscellaneousBody"/>
        <w:tabs>
          <w:tab w:val="right" w:pos="2892"/>
          <w:tab w:val="left" w:pos="3204"/>
        </w:tabs>
        <w:ind w:left="3200" w:hanging="3200"/>
      </w:pPr>
      <w:r>
        <w:lastRenderedPageBreak/>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rPr>
          <w:i/>
        </w:rPr>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lastRenderedPageBreak/>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5, 11 or 20E,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880"/>
          <w:tab w:val="left" w:pos="1760"/>
          <w:tab w:val="left" w:pos="2310"/>
        </w:tabs>
        <w:ind w:left="2260" w:hanging="2260"/>
      </w:pPr>
      <w:r>
        <w:lastRenderedPageBreak/>
        <w:tab/>
        <w:t>11D.</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w:t>
      </w:r>
      <w:r>
        <w:lastRenderedPageBreak/>
        <w:t xml:space="preserve">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 xml:space="preserve">At least 6 months before the anticipated submission of proposals relating to a proposed development pursuant to any of clauses 5, 11 or 20E, the Company must, unless the Minister otherwise requires, give to the Minister information about the implementation of </w:t>
      </w:r>
      <w:r>
        <w:lastRenderedPageBreak/>
        <w:t>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jc w:val="both"/>
      </w:pPr>
      <w:r>
        <w:tab/>
        <w:t>(6)</w:t>
      </w:r>
      <w:r>
        <w:tab/>
        <w:t>in clause 12(1) by:</w:t>
      </w:r>
    </w:p>
    <w:p>
      <w:pPr>
        <w:pStyle w:val="yMiscellaneousBody"/>
        <w:tabs>
          <w:tab w:val="right" w:pos="1332"/>
          <w:tab w:val="left" w:pos="1616"/>
        </w:tabs>
        <w:ind w:left="1620" w:hanging="1620"/>
      </w:pPr>
      <w:r>
        <w:tab/>
        <w:t>(a)</w:t>
      </w:r>
      <w:r>
        <w:tab/>
        <w:t xml:space="preserve">deleting in paragraph (a) “allow crossing places for roads stock and other railways and also”;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jc w:val="both"/>
      </w:pPr>
      <w:r>
        <w:t>“</w:t>
      </w:r>
      <w:r>
        <w:rPr>
          <w:b/>
        </w:rPr>
        <w:t>Crossings over Railway</w:t>
      </w:r>
    </w:p>
    <w:p>
      <w:pPr>
        <w:pStyle w:val="yMiscellaneousBody"/>
        <w:ind w:left="2560" w:hanging="940"/>
      </w:pPr>
      <w:r>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 xml:space="preserve">if applicable, give its consent to, or otherwise facilitate the grant by the State or any agency, instrumentality or other </w:t>
      </w:r>
      <w:r>
        <w:lastRenderedPageBreak/>
        <w:t>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520"/>
      </w:pPr>
      <w:r>
        <w:t>provided that in forming his opinion under this clause, the Minister must consult with the Company;”; and</w:t>
      </w:r>
    </w:p>
    <w:p>
      <w:pPr>
        <w:pStyle w:val="yMiscellaneousBody"/>
        <w:tabs>
          <w:tab w:val="right" w:pos="1332"/>
          <w:tab w:val="left" w:pos="1616"/>
        </w:tabs>
        <w:ind w:left="1620" w:hanging="1620"/>
      </w:pPr>
      <w:r>
        <w:tab/>
        <w:t>(c)</w:t>
      </w:r>
      <w:r>
        <w:tab/>
        <w:t>deleting paragraph (h)(ii) and substituting the following subparagraph:</w:t>
      </w:r>
    </w:p>
    <w:p>
      <w:pPr>
        <w:pStyle w:val="yMiscellaneousBody"/>
        <w:ind w:left="2520" w:hanging="920"/>
      </w:pPr>
      <w:r>
        <w:t>“(ii)</w:t>
      </w:r>
      <w:r>
        <w:tab/>
        <w:t>on fine ore sold or shipped separately as such at the rate of:</w:t>
      </w:r>
    </w:p>
    <w:p>
      <w:pPr>
        <w:pStyle w:val="yMiscellaneousBody"/>
        <w:tabs>
          <w:tab w:val="left" w:pos="3190"/>
        </w:tabs>
        <w:ind w:left="3200" w:hanging="660"/>
      </w:pPr>
      <w:r>
        <w:t>(A)</w:t>
      </w:r>
      <w:r>
        <w:tab/>
        <w:t>5.625% of the f.o.b. value, for ore shipped prior to or on 30 June 2012;</w:t>
      </w:r>
    </w:p>
    <w:p>
      <w:pPr>
        <w:pStyle w:val="yMiscellaneousBody"/>
        <w:tabs>
          <w:tab w:val="left" w:pos="3190"/>
        </w:tabs>
        <w:ind w:left="3200" w:hanging="660"/>
      </w:pPr>
      <w:r>
        <w:t>(B)</w:t>
      </w:r>
      <w:r>
        <w:tab/>
        <w:t>6.5% of the f.o.b. value, for ore shipped during the period from 1 July 2012 to 30 June 2013 (inclusive of both dates); and</w:t>
      </w:r>
    </w:p>
    <w:p>
      <w:pPr>
        <w:pStyle w:val="yMiscellaneousBody"/>
        <w:tabs>
          <w:tab w:val="left" w:pos="3190"/>
        </w:tabs>
        <w:ind w:left="3200" w:hanging="660"/>
      </w:pPr>
      <w:r>
        <w:t>(C)</w:t>
      </w:r>
      <w:r>
        <w:tab/>
        <w:t>7.5% of the f.o.b. value, for ore shipped on or after 1 July 2013;”; and</w:t>
      </w:r>
    </w:p>
    <w:p>
      <w:pPr>
        <w:pStyle w:val="yMiscellaneousBody"/>
        <w:tabs>
          <w:tab w:val="right" w:pos="595"/>
          <w:tab w:val="left" w:pos="879"/>
        </w:tabs>
        <w:ind w:left="880" w:hanging="880"/>
        <w:jc w:val="both"/>
      </w:pPr>
      <w:r>
        <w:tab/>
        <w:t>(7)</w:t>
      </w:r>
      <w:r>
        <w:tab/>
        <w:t>in clause 20E by:</w:t>
      </w:r>
    </w:p>
    <w:p>
      <w:pPr>
        <w:pStyle w:val="yMiscellaneousBody"/>
        <w:tabs>
          <w:tab w:val="right" w:pos="1332"/>
          <w:tab w:val="left" w:pos="1616"/>
        </w:tabs>
        <w:ind w:left="1620" w:hanging="1620"/>
      </w:pPr>
      <w:r>
        <w:tab/>
        <w:t>(a)</w:t>
      </w:r>
      <w:r>
        <w:tab/>
        <w:t xml:space="preserve">deleting in subclause (1) “ “LAA” means the </w:t>
      </w:r>
      <w:r>
        <w:rPr>
          <w:i/>
        </w:rPr>
        <w:t>Land Administration Act 1997</w:t>
      </w:r>
      <w:r>
        <w:t xml:space="preserve"> (WA)”;</w:t>
      </w:r>
    </w:p>
    <w:p>
      <w:pPr>
        <w:pStyle w:val="yMiscellaneousBody"/>
        <w:keepNext/>
        <w:tabs>
          <w:tab w:val="right" w:pos="1332"/>
          <w:tab w:val="left" w:pos="1616"/>
        </w:tabs>
        <w:ind w:left="1622" w:hanging="1622"/>
      </w:pPr>
      <w:r>
        <w:tab/>
        <w:t>(b)</w:t>
      </w:r>
      <w:r>
        <w:tab/>
        <w:t>inserting after subclause (3)(c) the following new paragraph:</w:t>
      </w:r>
    </w:p>
    <w:p>
      <w:pPr>
        <w:pStyle w:val="yMiscellaneousBody"/>
        <w:ind w:left="2560" w:hanging="94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left" w:pos="3300"/>
        </w:tabs>
        <w:ind w:left="3300" w:hanging="760"/>
      </w:pPr>
      <w:r>
        <w:lastRenderedPageBreak/>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left" w:pos="3300"/>
        </w:tabs>
        <w:ind w:left="3300" w:hanging="760"/>
      </w:pPr>
      <w:r>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keepNext/>
        <w:tabs>
          <w:tab w:val="right" w:pos="2041"/>
          <w:tab w:val="left" w:pos="2325"/>
        </w:tabs>
        <w:ind w:left="2319" w:hanging="2319"/>
      </w:pPr>
      <w:r>
        <w:tab/>
        <w:t>(ii)</w:t>
      </w:r>
      <w:r>
        <w:tab/>
        <w:t>inserting after paragraph (k) the following new paragraph:</w:t>
      </w:r>
    </w:p>
    <w:p>
      <w:pPr>
        <w:pStyle w:val="yMiscellaneousBody"/>
        <w:tabs>
          <w:tab w:val="left" w:pos="3080"/>
        </w:tabs>
        <w:ind w:left="3080" w:hanging="760"/>
      </w:pPr>
      <w:r>
        <w:t>“(l)</w:t>
      </w:r>
      <w:r>
        <w:tab/>
        <w:t>The provisions of clause 12(1)(aa) shall apply mutatis mutandis to any Railway or Railway spur line constructed pursuant to this clause.”.</w:t>
      </w:r>
    </w:p>
    <w:p>
      <w:pPr>
        <w:pStyle w:val="yMiscellaneousBody"/>
        <w:pageBreakBefore/>
      </w:pPr>
      <w:r>
        <w:rPr>
          <w:b/>
        </w:rPr>
        <w:lastRenderedPageBreak/>
        <w:t>EXECUTED</w:t>
      </w:r>
      <w:r>
        <w:t xml:space="preserve"> as a deed.</w:t>
      </w:r>
    </w:p>
    <w:p>
      <w:pPr>
        <w:pStyle w:val="yMiscellaneousBody"/>
        <w:spacing w:before="240"/>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after="240"/>
      </w:pPr>
      <w:r>
        <w:t>in the presence of:</w:t>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THE COMMON SEAL</w:t>
      </w:r>
      <w:r>
        <w:t xml:space="preserve"> of </w:t>
      </w:r>
      <w:r>
        <w:rPr>
          <w:b/>
        </w:rPr>
        <w:t>MOUNT</w:t>
      </w:r>
      <w:r>
        <w:rPr>
          <w:b/>
        </w:rPr>
        <w:tab/>
      </w:r>
      <w:r>
        <w:t>)</w:t>
      </w:r>
    </w:p>
    <w:p>
      <w:pPr>
        <w:pStyle w:val="yMiscellaneousBody"/>
        <w:spacing w:before="0"/>
      </w:pPr>
      <w:r>
        <w:rPr>
          <w:b/>
        </w:rPr>
        <w:t>BRUCE MINING PTY. LIMITED</w:t>
      </w:r>
      <w:r>
        <w:tab/>
        <w:t>)</w:t>
      </w:r>
    </w:p>
    <w:p>
      <w:pPr>
        <w:pStyle w:val="yMiscellaneousBody"/>
        <w:spacing w:before="0"/>
      </w:pPr>
      <w:r>
        <w:t>ACN 008 714 010 was hereunto affixed</w:t>
      </w:r>
      <w:r>
        <w:tab/>
        <w:t>)</w:t>
      </w:r>
      <w:r>
        <w:tab/>
        <w:t>[C.S.]</w:t>
      </w:r>
    </w:p>
    <w:p>
      <w:pPr>
        <w:pStyle w:val="yMiscellaneousBody"/>
        <w:spacing w:before="0"/>
      </w:pPr>
      <w:r>
        <w:t>by authority of the Directors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spacing w:before="240"/>
      </w:pPr>
      <w:r>
        <w:tab/>
        <w:t>[Fifth Schedule inserted: No. 61 of 2011 s. 14.]</w:t>
      </w:r>
    </w:p>
    <w:p>
      <w:pPr>
        <w:pStyle w:val="yScheduleHeading"/>
      </w:pPr>
      <w:bookmarkStart w:id="35" w:name="_Toc176260729"/>
      <w:bookmarkStart w:id="36" w:name="_Toc176344774"/>
      <w:bookmarkStart w:id="37" w:name="_Toc180508454"/>
      <w:bookmarkStart w:id="38" w:name="_Toc180509804"/>
      <w:bookmarkStart w:id="39" w:name="_Toc180662520"/>
      <w:bookmarkStart w:id="40" w:name="_Toc180665806"/>
      <w:bookmarkStart w:id="41" w:name="_Toc180665908"/>
      <w:r>
        <w:rPr>
          <w:rStyle w:val="CharSchNo"/>
        </w:rPr>
        <w:lastRenderedPageBreak/>
        <w:t>Sixth Schedule</w:t>
      </w:r>
      <w:r>
        <w:rPr>
          <w:rStyle w:val="CharSDivNo"/>
        </w:rPr>
        <w:t> </w:t>
      </w:r>
      <w:r>
        <w:t>—</w:t>
      </w:r>
      <w:r>
        <w:rPr>
          <w:rStyle w:val="CharSDivText"/>
        </w:rPr>
        <w:t> </w:t>
      </w:r>
      <w:r>
        <w:rPr>
          <w:rStyle w:val="CharSchText"/>
        </w:rPr>
        <w:t>2024 Variation Agreement</w:t>
      </w:r>
      <w:bookmarkEnd w:id="35"/>
      <w:bookmarkEnd w:id="36"/>
      <w:bookmarkEnd w:id="37"/>
      <w:bookmarkEnd w:id="38"/>
      <w:bookmarkEnd w:id="39"/>
      <w:bookmarkEnd w:id="40"/>
      <w:bookmarkEnd w:id="41"/>
    </w:p>
    <w:p>
      <w:pPr>
        <w:pStyle w:val="yShoulderClause"/>
      </w:pPr>
      <w:r>
        <w:t>[s. 2]</w:t>
      </w:r>
    </w:p>
    <w:p>
      <w:pPr>
        <w:pStyle w:val="yFootnoteheading"/>
      </w:pPr>
      <w:r>
        <w:tab/>
        <w:t>[Heading inserted: No. 38 of 2024 s. 21.]</w:t>
      </w:r>
    </w:p>
    <w:p>
      <w:pPr>
        <w:pStyle w:val="yMiscellaneousBody"/>
        <w:jc w:val="center"/>
        <w:rPr>
          <w:b/>
          <w:bCs/>
          <w:szCs w:val="22"/>
        </w:rPr>
      </w:pPr>
      <w:r>
        <w:rPr>
          <w:b/>
          <w:bCs/>
          <w:szCs w:val="22"/>
        </w:rPr>
        <w:t>2024</w:t>
      </w:r>
    </w:p>
    <w:p>
      <w:pPr>
        <w:pStyle w:val="yMiscellaneousBody"/>
        <w:jc w:val="center"/>
        <w:rPr>
          <w:szCs w:val="22"/>
        </w:rPr>
      </w:pPr>
    </w:p>
    <w:p>
      <w:pPr>
        <w:pStyle w:val="yMiscellaneousBody"/>
        <w:jc w:val="center"/>
        <w:rPr>
          <w:b/>
          <w:bCs/>
          <w:szCs w:val="22"/>
        </w:rPr>
      </w:pPr>
      <w:r>
        <w:rPr>
          <w:b/>
          <w:bCs/>
          <w:szCs w:val="22"/>
        </w:rPr>
        <w:t>THE HONOURABLE ROGER COOK</w:t>
      </w:r>
      <w:r>
        <w:rPr>
          <w:b/>
          <w:bCs/>
          <w:szCs w:val="22"/>
        </w:rPr>
        <w:br/>
        <w:t>PREMIER OF THE STATE OF WESTERN AUSTRALIA</w:t>
      </w:r>
    </w:p>
    <w:p>
      <w:pPr>
        <w:pStyle w:val="yMiscellaneousBody"/>
        <w:jc w:val="center"/>
        <w:rPr>
          <w:b/>
          <w:bCs/>
          <w:szCs w:val="22"/>
        </w:rPr>
      </w:pPr>
    </w:p>
    <w:p>
      <w:pPr>
        <w:pStyle w:val="yMiscellaneousBody"/>
        <w:jc w:val="center"/>
        <w:rPr>
          <w:b/>
          <w:bCs/>
          <w:szCs w:val="22"/>
        </w:rPr>
      </w:pPr>
      <w:r>
        <w:rPr>
          <w:b/>
          <w:bCs/>
          <w:szCs w:val="22"/>
        </w:rPr>
        <w:t>AND</w:t>
      </w:r>
    </w:p>
    <w:p>
      <w:pPr>
        <w:pStyle w:val="yMiscellaneousBody"/>
        <w:jc w:val="center"/>
        <w:rPr>
          <w:b/>
          <w:bCs/>
          <w:szCs w:val="22"/>
        </w:rPr>
      </w:pPr>
    </w:p>
    <w:p>
      <w:pPr>
        <w:pStyle w:val="yMiscellaneousBody"/>
        <w:jc w:val="center"/>
        <w:rPr>
          <w:b/>
          <w:bCs/>
          <w:szCs w:val="22"/>
        </w:rPr>
      </w:pPr>
      <w:r>
        <w:rPr>
          <w:b/>
          <w:bCs/>
          <w:szCs w:val="22"/>
        </w:rPr>
        <w:t>MOUNT BRUCE MINING PTY LIMITED</w:t>
      </w:r>
      <w:r>
        <w:rPr>
          <w:b/>
          <w:bCs/>
          <w:szCs w:val="22"/>
        </w:rPr>
        <w:br/>
        <w:t>ACN 008 714 010</w:t>
      </w:r>
    </w:p>
    <w:p>
      <w:pPr>
        <w:pStyle w:val="yMiscellaneousBody"/>
        <w:jc w:val="center"/>
        <w:rPr>
          <w:szCs w:val="22"/>
        </w:rPr>
      </w:pPr>
    </w:p>
    <w:p>
      <w:pPr>
        <w:pStyle w:val="yMiscellaneousBody"/>
        <w:jc w:val="center"/>
        <w:rPr>
          <w:szCs w:val="22"/>
        </w:rPr>
      </w:pPr>
    </w:p>
    <w:p>
      <w:pPr>
        <w:pStyle w:val="yMiscellaneousBody"/>
        <w:pBdr>
          <w:top w:val="single" w:sz="4" w:space="1" w:color="auto"/>
        </w:pBdr>
        <w:jc w:val="center"/>
        <w:rPr>
          <w:szCs w:val="22"/>
        </w:rPr>
      </w:pPr>
    </w:p>
    <w:p>
      <w:pPr>
        <w:pStyle w:val="yMiscellaneousBody"/>
        <w:pBdr>
          <w:top w:val="single" w:sz="4" w:space="1" w:color="auto"/>
        </w:pBdr>
        <w:jc w:val="center"/>
        <w:rPr>
          <w:b/>
          <w:bCs/>
          <w:szCs w:val="22"/>
        </w:rPr>
      </w:pPr>
      <w:r>
        <w:rPr>
          <w:b/>
          <w:bCs/>
          <w:szCs w:val="22"/>
        </w:rPr>
        <w:t>IRON ORE (MOUNT BRUCE) AGREEMENT 1972</w:t>
      </w:r>
    </w:p>
    <w:p>
      <w:pPr>
        <w:pStyle w:val="yMiscellaneousBody"/>
        <w:pBdr>
          <w:bottom w:val="single" w:sz="4" w:space="1" w:color="auto"/>
        </w:pBdr>
        <w:jc w:val="center"/>
        <w:rPr>
          <w:szCs w:val="22"/>
        </w:rPr>
      </w:pPr>
      <w:r>
        <w:rPr>
          <w:b/>
          <w:bCs/>
          <w:szCs w:val="22"/>
        </w:rPr>
        <w:t>RATIFIED VARIATION AGREEMENT</w:t>
      </w:r>
    </w:p>
    <w:p>
      <w:pPr>
        <w:pStyle w:val="yMiscellaneousBody"/>
        <w:pBdr>
          <w:bottom w:val="single" w:sz="4" w:space="1" w:color="auto"/>
        </w:pBdr>
        <w:jc w:val="center"/>
        <w:rPr>
          <w:szCs w:val="22"/>
        </w:rPr>
      </w:pPr>
    </w:p>
    <w:p>
      <w:pPr>
        <w:pStyle w:val="yMiscellaneousBody"/>
        <w:jc w:val="center"/>
        <w:rPr>
          <w:szCs w:val="22"/>
        </w:rPr>
      </w:pPr>
    </w:p>
    <w:p>
      <w:pPr>
        <w:pStyle w:val="yMiscellaneousBody"/>
        <w:jc w:val="center"/>
      </w:pPr>
    </w:p>
    <w:p>
      <w:pPr>
        <w:pStyle w:val="yMiscellaneousBody"/>
        <w:jc w:val="center"/>
      </w:pPr>
      <w:r>
        <w:t>[Solicitor’s details]</w:t>
      </w:r>
    </w:p>
    <w:p>
      <w:pPr>
        <w:pStyle w:val="yMiscellaneousBody"/>
        <w:jc w:val="center"/>
      </w:pPr>
    </w:p>
    <w:p>
      <w:pPr>
        <w:pStyle w:val="yMiscellaneousBody"/>
        <w:jc w:val="center"/>
      </w:pPr>
    </w:p>
    <w:p>
      <w:pPr>
        <w:pStyle w:val="yMiscellaneousBody"/>
        <w:tabs>
          <w:tab w:val="left" w:pos="4253"/>
          <w:tab w:val="left" w:pos="6237"/>
        </w:tabs>
        <w:jc w:val="both"/>
        <w:rPr>
          <w:spacing w:val="-2"/>
          <w:szCs w:val="22"/>
        </w:rPr>
      </w:pPr>
      <w:r>
        <w:rPr>
          <w:b/>
          <w:bCs/>
          <w:spacing w:val="-2"/>
          <w:szCs w:val="22"/>
        </w:rPr>
        <w:t>THIS AGREEMENT</w:t>
      </w:r>
      <w:r>
        <w:rPr>
          <w:spacing w:val="-2"/>
          <w:szCs w:val="22"/>
        </w:rPr>
        <w:t xml:space="preserve"> is made </w:t>
      </w:r>
      <w:r>
        <w:rPr>
          <w:szCs w:val="22"/>
        </w:rPr>
        <w:t>this 26 </w:t>
      </w:r>
      <w:r>
        <w:rPr>
          <w:spacing w:val="-2"/>
          <w:szCs w:val="22"/>
        </w:rPr>
        <w:t>day of August 2024</w:t>
      </w:r>
    </w:p>
    <w:p>
      <w:pPr>
        <w:pStyle w:val="yMiscellaneousBody"/>
        <w:jc w:val="both"/>
        <w:rPr>
          <w:spacing w:val="-2"/>
          <w:szCs w:val="22"/>
        </w:rPr>
      </w:pPr>
    </w:p>
    <w:p>
      <w:pPr>
        <w:pStyle w:val="yMiscellaneousBody"/>
        <w:jc w:val="both"/>
        <w:rPr>
          <w:b/>
          <w:bCs/>
          <w:spacing w:val="-2"/>
          <w:szCs w:val="22"/>
        </w:rPr>
      </w:pPr>
      <w:r>
        <w:rPr>
          <w:b/>
          <w:bCs/>
          <w:spacing w:val="-2"/>
          <w:szCs w:val="22"/>
        </w:rPr>
        <w:lastRenderedPageBreak/>
        <w:t>BETWEEN</w:t>
      </w:r>
    </w:p>
    <w:p>
      <w:pPr>
        <w:pStyle w:val="yMiscellaneousBody"/>
        <w:jc w:val="both"/>
        <w:rPr>
          <w:szCs w:val="22"/>
        </w:rPr>
      </w:pPr>
    </w:p>
    <w:p>
      <w:pPr>
        <w:pStyle w:val="yMiscellaneousBody"/>
        <w:jc w:val="both"/>
        <w:rPr>
          <w:szCs w:val="22"/>
        </w:rPr>
      </w:pPr>
      <w:r>
        <w:rPr>
          <w:b/>
          <w:bCs/>
          <w:szCs w:val="22"/>
        </w:rPr>
        <w:t>THE HONOURABLE ROGER COOK</w:t>
      </w:r>
      <w:r>
        <w:rPr>
          <w:bCs/>
          <w:szCs w:val="22"/>
        </w:rPr>
        <w:t xml:space="preserve"> </w:t>
      </w:r>
      <w:r>
        <w:rPr>
          <w:szCs w:val="22"/>
        </w:rPr>
        <w:t>MLA., Premier of the State of Western Australia, acting for and on behalf of the said State and instrumentalities from time to time (the "</w:t>
      </w:r>
      <w:r>
        <w:rPr>
          <w:b/>
          <w:bCs/>
          <w:szCs w:val="22"/>
        </w:rPr>
        <w:t>State</w:t>
      </w:r>
      <w:r>
        <w:rPr>
          <w:bCs/>
          <w:szCs w:val="22"/>
        </w:rPr>
        <w:t>"</w:t>
      </w:r>
      <w:r>
        <w:rPr>
          <w:szCs w:val="22"/>
        </w:rPr>
        <w:t>)</w:t>
      </w:r>
    </w:p>
    <w:p>
      <w:pPr>
        <w:pStyle w:val="yMiscellaneousBody"/>
        <w:jc w:val="both"/>
        <w:rPr>
          <w:b/>
          <w:bCs/>
          <w:szCs w:val="22"/>
        </w:rPr>
      </w:pPr>
      <w:r>
        <w:rPr>
          <w:b/>
          <w:bCs/>
          <w:szCs w:val="22"/>
        </w:rPr>
        <w:t>AND</w:t>
      </w:r>
    </w:p>
    <w:p>
      <w:pPr>
        <w:pStyle w:val="yMiscellaneousBody"/>
        <w:jc w:val="both"/>
        <w:rPr>
          <w:szCs w:val="22"/>
        </w:rPr>
      </w:pPr>
      <w:r>
        <w:rPr>
          <w:b/>
          <w:bCs/>
          <w:szCs w:val="22"/>
        </w:rPr>
        <w:t>MOUNT BRUCE MINING PTY LIMITED</w:t>
      </w:r>
      <w:r>
        <w:rPr>
          <w:szCs w:val="22"/>
        </w:rPr>
        <w:t xml:space="preserve"> ACN 008 714 010 of Level 18, Central Park, 152</w:t>
      </w:r>
      <w:r>
        <w:rPr>
          <w:szCs w:val="22"/>
        </w:rPr>
        <w:noBreakHyphen/>
        <w:t>158 St Georges Terrace, Perth, Western Australia (</w:t>
      </w:r>
      <w:r>
        <w:rPr>
          <w:b/>
          <w:bCs/>
          <w:szCs w:val="22"/>
        </w:rPr>
        <w:t>Company</w:t>
      </w:r>
      <w:r>
        <w:rPr>
          <w:szCs w:val="22"/>
        </w:rPr>
        <w:t>).</w:t>
      </w:r>
    </w:p>
    <w:p>
      <w:pPr>
        <w:pStyle w:val="yMiscellaneousBody"/>
        <w:jc w:val="both"/>
        <w:rPr>
          <w:szCs w:val="22"/>
        </w:rPr>
      </w:pPr>
    </w:p>
    <w:p>
      <w:pPr>
        <w:pStyle w:val="yMiscellaneousBody"/>
        <w:jc w:val="both"/>
        <w:rPr>
          <w:b/>
          <w:bCs/>
          <w:szCs w:val="22"/>
        </w:rPr>
      </w:pPr>
      <w:r>
        <w:rPr>
          <w:b/>
          <w:bCs/>
          <w:szCs w:val="22"/>
        </w:rPr>
        <w:t>RECITALS</w:t>
      </w:r>
    </w:p>
    <w:p>
      <w:pPr>
        <w:pStyle w:val="yMiscellaneousBody"/>
        <w:ind w:left="879" w:hanging="879"/>
        <w:jc w:val="both"/>
        <w:rPr>
          <w:szCs w:val="22"/>
        </w:rPr>
      </w:pPr>
      <w:r>
        <w:rPr>
          <w:b/>
          <w:bCs/>
          <w:caps/>
          <w:szCs w:val="22"/>
        </w:rPr>
        <w:t>A.</w:t>
      </w:r>
      <w:r>
        <w:rPr>
          <w:caps/>
          <w:szCs w:val="22"/>
        </w:rPr>
        <w:tab/>
        <w:t>T</w:t>
      </w:r>
      <w:r>
        <w:rPr>
          <w:szCs w:val="22"/>
        </w:rPr>
        <w:t xml:space="preserve">he State and the Company are the parties to the agreement dated 10 March 1972 ratified by and scheduled to the </w:t>
      </w:r>
      <w:r>
        <w:rPr>
          <w:i/>
          <w:iCs/>
          <w:szCs w:val="22"/>
        </w:rPr>
        <w:t>Iron Ore (Mount Bruce) Agreement Act 1972</w:t>
      </w:r>
      <w:r>
        <w:rPr>
          <w:szCs w:val="22"/>
        </w:rPr>
        <w:t xml:space="preserve"> and which as subsequently added to, varied or amended is referred to in this Agreement as the "</w:t>
      </w:r>
      <w:r>
        <w:rPr>
          <w:b/>
          <w:szCs w:val="22"/>
        </w:rPr>
        <w:t>Principal Agreement</w:t>
      </w:r>
      <w:r>
        <w:rPr>
          <w:szCs w:val="22"/>
        </w:rPr>
        <w:t>".</w:t>
      </w:r>
    </w:p>
    <w:p>
      <w:pPr>
        <w:pStyle w:val="yMiscellaneousBody"/>
        <w:ind w:left="879" w:hanging="879"/>
        <w:jc w:val="both"/>
        <w:rPr>
          <w:szCs w:val="22"/>
        </w:rPr>
      </w:pPr>
      <w:r>
        <w:rPr>
          <w:b/>
          <w:bCs/>
          <w:szCs w:val="22"/>
        </w:rPr>
        <w:t>B.</w:t>
      </w:r>
      <w:r>
        <w:rPr>
          <w:szCs w:val="22"/>
        </w:rPr>
        <w:tab/>
        <w:t>The State and the Company wish to vary the Principal Agreement.</w:t>
      </w:r>
    </w:p>
    <w:p>
      <w:pPr>
        <w:pStyle w:val="yMiscellaneousBody"/>
        <w:jc w:val="both"/>
        <w:rPr>
          <w:bCs/>
          <w:szCs w:val="22"/>
        </w:rPr>
      </w:pPr>
    </w:p>
    <w:p>
      <w:pPr>
        <w:pStyle w:val="yMiscellaneousBody"/>
        <w:jc w:val="both"/>
      </w:pPr>
      <w:r>
        <w:t>THE PARTIES AGREE AS FOLLOWS:</w:t>
      </w:r>
    </w:p>
    <w:p>
      <w:pPr>
        <w:pStyle w:val="yMiscellaneousBody"/>
        <w:tabs>
          <w:tab w:val="left" w:pos="851"/>
        </w:tabs>
        <w:jc w:val="both"/>
        <w:rPr>
          <w:b/>
        </w:rPr>
      </w:pPr>
      <w:r>
        <w:rPr>
          <w:b/>
        </w:rPr>
        <w:t>1.</w:t>
      </w:r>
      <w:r>
        <w:rPr>
          <w:b/>
        </w:rPr>
        <w:tab/>
        <w:t>Ratification and operation</w:t>
      </w:r>
    </w:p>
    <w:p>
      <w:pPr>
        <w:pStyle w:val="yMiscellaneousBody"/>
        <w:tabs>
          <w:tab w:val="right" w:pos="595"/>
        </w:tabs>
        <w:ind w:left="879" w:hanging="879"/>
        <w:jc w:val="both"/>
      </w:pPr>
      <w:r>
        <w:tab/>
        <w:t>(1)</w:t>
      </w:r>
      <w:r>
        <w:tab/>
        <w:t>This Agreement, other than this clause, does not come into operation except in accordance with subclause (2).</w:t>
      </w:r>
    </w:p>
    <w:p>
      <w:pPr>
        <w:pStyle w:val="yMiscellaneousBody"/>
        <w:keepNext/>
        <w:keepLines/>
        <w:tabs>
          <w:tab w:val="right" w:pos="595"/>
        </w:tabs>
        <w:ind w:left="879" w:hanging="879"/>
        <w:jc w:val="both"/>
        <w:rPr>
          <w:szCs w:val="22"/>
        </w:rPr>
      </w:pPr>
      <w:r>
        <w:rPr>
          <w:szCs w:val="22"/>
        </w:rPr>
        <w:tab/>
        <w:t>(2)</w:t>
      </w:r>
      <w:r>
        <w:rPr>
          <w:szCs w:val="22"/>
        </w:rPr>
        <w:tab/>
        <w:t>This Agreement, other than this clause, comes into operation on the day on which it is ratified by an Act of the Parliament of Western Australia ("</w:t>
      </w:r>
      <w:r>
        <w:rPr>
          <w:b/>
          <w:bCs/>
          <w:szCs w:val="22"/>
        </w:rPr>
        <w:t>Operative Date</w:t>
      </w:r>
      <w:r>
        <w:rPr>
          <w:szCs w:val="22"/>
        </w:rPr>
        <w:t>") unless, before that day, it terminates under subclauses (4) or (5).</w:t>
      </w:r>
    </w:p>
    <w:p>
      <w:pPr>
        <w:pStyle w:val="yMiscellaneousBody"/>
        <w:tabs>
          <w:tab w:val="right" w:pos="595"/>
        </w:tabs>
        <w:ind w:left="879" w:hanging="879"/>
        <w:jc w:val="both"/>
        <w:rPr>
          <w:szCs w:val="22"/>
        </w:rPr>
      </w:pPr>
      <w:r>
        <w:rPr>
          <w:szCs w:val="22"/>
        </w:rPr>
        <w:tab/>
        <w:t>(3)</w:t>
      </w:r>
      <w:r>
        <w:rPr>
          <w:szCs w:val="22"/>
        </w:rPr>
        <w:tab/>
        <w:t>The State must introduce in the Parliament of Western Australia before 30 September 2024 or a later date agreed between the parties to this Agreement, a Bill to ratify this Agreement and must endeavour to secure its passage as an Act.</w:t>
      </w:r>
    </w:p>
    <w:p>
      <w:pPr>
        <w:pStyle w:val="yMiscellaneousBody"/>
        <w:tabs>
          <w:tab w:val="right" w:pos="595"/>
        </w:tabs>
        <w:ind w:left="879" w:hanging="879"/>
        <w:jc w:val="both"/>
        <w:rPr>
          <w:szCs w:val="22"/>
        </w:rPr>
      </w:pPr>
      <w:r>
        <w:rPr>
          <w:szCs w:val="22"/>
        </w:rPr>
        <w:tab/>
        <w:t>(4)</w:t>
      </w:r>
      <w:r>
        <w:rPr>
          <w:szCs w:val="22"/>
        </w:rPr>
        <w:tab/>
        <w:t xml:space="preserve">If by 31 December 2024 this Agreement has not been ratified </w:t>
      </w:r>
      <w:r>
        <w:t>by</w:t>
      </w:r>
      <w:r>
        <w:rPr>
          <w:szCs w:val="22"/>
        </w:rPr>
        <w:t xml:space="preserve"> an Act of the Parliament of Western Australia then, unless the parties to this </w:t>
      </w:r>
      <w:r>
        <w:rPr>
          <w:szCs w:val="22"/>
        </w:rPr>
        <w:lastRenderedPageBreak/>
        <w:t>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79" w:hanging="879"/>
        <w:jc w:val="both"/>
        <w:rPr>
          <w:szCs w:val="22"/>
        </w:rPr>
      </w:pPr>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left" w:pos="851"/>
        </w:tabs>
        <w:jc w:val="both"/>
        <w:rPr>
          <w:b/>
        </w:rPr>
      </w:pPr>
      <w:r>
        <w:rPr>
          <w:b/>
        </w:rPr>
        <w:t>2.</w:t>
      </w:r>
      <w:r>
        <w:rPr>
          <w:b/>
        </w:rPr>
        <w:tab/>
        <w:t>Variations of the Principal Agreement</w:t>
      </w:r>
    </w:p>
    <w:p>
      <w:pPr>
        <w:pStyle w:val="yMiscellaneousBody"/>
        <w:ind w:left="879" w:hanging="879"/>
        <w:jc w:val="both"/>
        <w:rPr>
          <w:szCs w:val="22"/>
        </w:rPr>
      </w:pPr>
      <w:r>
        <w:rPr>
          <w:szCs w:val="22"/>
        </w:rPr>
        <w:tab/>
        <w:t xml:space="preserve">Clause 1 of the Principal Agreement is varied by inserting after paragraph (f) in </w:t>
      </w:r>
      <w:r>
        <w:t>the</w:t>
      </w:r>
      <w:r>
        <w:rPr>
          <w:szCs w:val="22"/>
        </w:rPr>
        <w:t xml:space="preserve"> definition of "Integration Agreement" the following paragraph:</w:t>
      </w:r>
    </w:p>
    <w:p>
      <w:pPr>
        <w:pStyle w:val="yMiscellaneousBody"/>
        <w:keepNext/>
        <w:ind w:left="1701" w:hanging="567"/>
        <w:jc w:val="both"/>
        <w:rPr>
          <w:szCs w:val="22"/>
        </w:rPr>
      </w:pPr>
      <w:r>
        <w:rPr>
          <w:szCs w:val="22"/>
        </w:rPr>
        <w:t>"(g)</w:t>
      </w:r>
      <w:r>
        <w:rPr>
          <w:szCs w:val="22"/>
        </w:rPr>
        <w:tab/>
        <w:t xml:space="preserve">the agreement authorised by and as scheduled to the </w:t>
      </w:r>
      <w:r>
        <w:rPr>
          <w:i/>
          <w:iCs/>
          <w:szCs w:val="22"/>
        </w:rPr>
        <w:t xml:space="preserve">Iron Ore (Rhodes Ridge) </w:t>
      </w:r>
      <w:r>
        <w:rPr>
          <w:i/>
          <w:iCs/>
        </w:rPr>
        <w:t>Agreement</w:t>
      </w:r>
      <w:r>
        <w:rPr>
          <w:i/>
          <w:iCs/>
          <w:szCs w:val="22"/>
        </w:rPr>
        <w:t xml:space="preserve"> Authorisation Act 1972</w:t>
      </w:r>
      <w:r>
        <w:rPr>
          <w:szCs w:val="22"/>
        </w:rPr>
        <w:t>, as from time to time added to, varied or amended; or",</w:t>
      </w:r>
    </w:p>
    <w:p>
      <w:pPr>
        <w:pStyle w:val="yMiscellaneousBody"/>
        <w:ind w:left="879" w:hanging="879"/>
        <w:jc w:val="both"/>
        <w:rPr>
          <w:szCs w:val="22"/>
        </w:rPr>
      </w:pPr>
      <w:r>
        <w:rPr>
          <w:szCs w:val="22"/>
        </w:rPr>
        <w:tab/>
        <w:t>and renumbering the following paragraphs of that definition accordingly.</w:t>
      </w:r>
    </w:p>
    <w:p>
      <w:pPr>
        <w:pStyle w:val="yMiscellaneousBody"/>
        <w:jc w:val="both"/>
        <w:rPr>
          <w:szCs w:val="22"/>
        </w:rPr>
      </w:pPr>
    </w:p>
    <w:p>
      <w:pPr>
        <w:pStyle w:val="yMiscellaneousBody"/>
        <w:keepNext/>
        <w:keepLines/>
        <w:jc w:val="both"/>
        <w:rPr>
          <w:szCs w:val="22"/>
        </w:rPr>
      </w:pPr>
      <w:r>
        <w:rPr>
          <w:b/>
          <w:bCs/>
          <w:szCs w:val="22"/>
        </w:rPr>
        <w:t>EXECUTED</w:t>
      </w:r>
      <w:r>
        <w:rPr>
          <w:szCs w:val="22"/>
        </w:rPr>
        <w:t xml:space="preserve"> as a deed.</w:t>
      </w:r>
    </w:p>
    <w:p>
      <w:pPr>
        <w:pStyle w:val="yMiscellaneousBody"/>
        <w:keepNext/>
        <w:keepLines/>
        <w:jc w:val="both"/>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3"/>
        <w:gridCol w:w="343"/>
        <w:gridCol w:w="2811"/>
      </w:tblGrid>
      <w:tr>
        <w:tc>
          <w:tcPr>
            <w:tcW w:w="3927" w:type="dxa"/>
            <w:noWrap/>
            <w:tcMar>
              <w:left w:w="0" w:type="dxa"/>
              <w:right w:w="0" w:type="dxa"/>
            </w:tcMar>
          </w:tcPr>
          <w:p>
            <w:pPr>
              <w:pStyle w:val="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p>
          <w:p>
            <w:pPr>
              <w:pStyle w:val="yTableNAm"/>
              <w:keepNext/>
              <w:keepLines/>
              <w:tabs>
                <w:tab w:val="clear" w:pos="567"/>
                <w:tab w:val="left" w:leader="underscore" w:pos="3369"/>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zCs w:val="24"/>
              </w:rPr>
              <w:t>Signature of witness</w:t>
            </w:r>
          </w:p>
          <w:p>
            <w:pPr>
              <w:pStyle w:val="yTableNAm"/>
              <w:keepNext/>
              <w:keepLines/>
              <w:spacing w:before="160"/>
            </w:pPr>
          </w:p>
          <w:p>
            <w:pPr>
              <w:pStyle w:val="yTableNAm"/>
              <w:keepNext/>
              <w:tabs>
                <w:tab w:val="clear" w:pos="567"/>
                <w:tab w:val="right" w:leader="underscore" w:pos="3432"/>
              </w:tabs>
              <w:spacing w:before="0"/>
              <w:rPr>
                <w:szCs w:val="24"/>
                <w:u w:val="single"/>
              </w:rPr>
            </w:pPr>
            <w:r>
              <w:rPr>
                <w:u w:val="single"/>
              </w:rPr>
              <w:t>SARAH GWEN KEEGAN          </w:t>
            </w:r>
          </w:p>
          <w:p>
            <w:pPr>
              <w:pStyle w:val="yTableNAm"/>
              <w:keepNext/>
              <w:keepLines/>
              <w:spacing w:before="0"/>
              <w:rPr>
                <w:szCs w:val="24"/>
              </w:rPr>
            </w:pPr>
            <w:r>
              <w:rPr>
                <w:szCs w:val="24"/>
              </w:rPr>
              <w:t>Name of witness</w:t>
            </w:r>
          </w:p>
          <w:p>
            <w:pPr>
              <w:pStyle w:val="yTableNAm"/>
              <w:keepNext/>
              <w:keepLines/>
              <w:spacing w:before="0"/>
            </w:pPr>
          </w:p>
          <w:p>
            <w:pPr>
              <w:pStyle w:val="yTableNAm"/>
              <w:keepNext/>
              <w:keepLines/>
              <w:spacing w:before="0"/>
            </w:pPr>
          </w:p>
          <w:p>
            <w:pPr>
              <w:pStyle w:val="yTableNAm"/>
              <w:keepNext/>
              <w:keepLines/>
              <w:spacing w:before="0"/>
            </w:pPr>
          </w:p>
        </w:tc>
        <w:tc>
          <w:tcPr>
            <w:tcW w:w="356" w:type="dxa"/>
          </w:tcPr>
          <w:p>
            <w:pPr>
              <w:pStyle w:val="yTableNAm"/>
              <w:keepNext/>
              <w:keepLines/>
              <w:spacing w:before="0"/>
              <w:rPr>
                <w:szCs w:val="24"/>
              </w:rPr>
            </w:pPr>
            <w:r>
              <w:rPr>
                <w:szCs w:val="24"/>
              </w:rPr>
              <w:lastRenderedPageBreak/>
              <w:t>)</w:t>
            </w:r>
          </w:p>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MiscellaneousBody"/>
              <w:keepNext/>
              <w:jc w:val="both"/>
            </w:pPr>
          </w:p>
        </w:tc>
        <w:tc>
          <w:tcPr>
            <w:tcW w:w="2814" w:type="dxa"/>
          </w:tcPr>
          <w:p>
            <w:pPr>
              <w:pStyle w:val="yTableNAm"/>
              <w:keepNext/>
              <w:keepLines/>
              <w:spacing w:before="0"/>
              <w:rPr>
                <w:szCs w:val="24"/>
              </w:rPr>
            </w:pPr>
          </w:p>
          <w:p>
            <w:pPr>
              <w:pStyle w:val="yTableNAm"/>
              <w:keepNext/>
              <w:keepLine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spacing w:before="0"/>
              <w:rPr>
                <w:u w:val="single"/>
              </w:rPr>
            </w:pPr>
          </w:p>
          <w:p>
            <w:pPr>
              <w:pStyle w:val="yTableNAm"/>
              <w:keepNext/>
              <w:keepLines/>
              <w:spacing w:before="0"/>
              <w:rPr>
                <w:szCs w:val="24"/>
                <w:u w:val="single"/>
              </w:rPr>
            </w:pPr>
            <w:r>
              <w:rPr>
                <w:u w:val="single"/>
              </w:rPr>
              <w:t>[</w:t>
            </w:r>
            <w:r>
              <w:rPr>
                <w:szCs w:val="24"/>
                <w:u w:val="single"/>
              </w:rPr>
              <w:t>Signature</w:t>
            </w:r>
            <w:r>
              <w:rPr>
                <w:u w:val="single"/>
              </w:rPr>
              <w:t>]                             </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p>
            <w:pPr>
              <w:pStyle w:val="yTableNAm"/>
              <w:keepNext/>
              <w:keepLines/>
              <w:spacing w:before="0"/>
            </w:pPr>
          </w:p>
        </w:tc>
      </w:tr>
      <w:tr>
        <w:tc>
          <w:tcPr>
            <w:tcW w:w="3927" w:type="dxa"/>
            <w:noWrap/>
            <w:tcMar>
              <w:left w:w="0" w:type="dxa"/>
              <w:right w:w="0" w:type="dxa"/>
            </w:tcMar>
          </w:tcPr>
          <w:p>
            <w:pPr>
              <w:pStyle w:val="yTableNAm"/>
              <w:spacing w:before="0"/>
              <w:rPr>
                <w:b/>
                <w:szCs w:val="22"/>
              </w:rPr>
            </w:pPr>
            <w:r>
              <w:rPr>
                <w:b/>
              </w:rPr>
              <w:t>EXECUTED</w:t>
            </w:r>
            <w:r>
              <w:t xml:space="preserve"> by </w:t>
            </w:r>
            <w:r>
              <w:rPr>
                <w:b/>
                <w:szCs w:val="22"/>
              </w:rPr>
              <w:t>MOUNT BRUCE MINING PTY LIMITED</w:t>
            </w:r>
          </w:p>
          <w:p>
            <w:pPr>
              <w:pStyle w:val="yTableNAm"/>
              <w:spacing w:before="0"/>
              <w:rPr>
                <w:szCs w:val="22"/>
              </w:rPr>
            </w:pPr>
            <w:r>
              <w:rPr>
                <w:szCs w:val="22"/>
              </w:rPr>
              <w:t>ACN 008 714 010 in accordance with</w:t>
            </w:r>
          </w:p>
          <w:p>
            <w:pPr>
              <w:pStyle w:val="yTableNAm"/>
              <w:tabs>
                <w:tab w:val="clear" w:pos="567"/>
                <w:tab w:val="right" w:leader="underscore" w:pos="3432"/>
              </w:tabs>
              <w:spacing w:before="0"/>
              <w:rPr>
                <w:szCs w:val="22"/>
              </w:rPr>
            </w:pPr>
            <w:r>
              <w:rPr>
                <w:szCs w:val="22"/>
              </w:rPr>
              <w:t xml:space="preserve">section 127(1) of the </w:t>
            </w:r>
            <w:r>
              <w:rPr>
                <w:i/>
                <w:iCs/>
                <w:szCs w:val="22"/>
              </w:rPr>
              <w:t>Corporations Act 2001</w:t>
            </w:r>
            <w:r>
              <w:rPr>
                <w:szCs w:val="22"/>
              </w:rPr>
              <w:t xml:space="preserve"> (Cth)</w:t>
            </w:r>
          </w:p>
          <w:p>
            <w:pPr>
              <w:pStyle w:val="yTableNAm"/>
              <w:tabs>
                <w:tab w:val="clear" w:pos="567"/>
                <w:tab w:val="right" w:leader="underscore" w:pos="3432"/>
              </w:tabs>
              <w:spacing w:before="0"/>
              <w:rPr>
                <w:szCs w:val="22"/>
              </w:rPr>
            </w:pPr>
          </w:p>
          <w:p>
            <w:pPr>
              <w:pStyle w:val="yTableNAm"/>
              <w:tabs>
                <w:tab w:val="clear" w:pos="567"/>
                <w:tab w:val="right" w:leader="underscore" w:pos="3432"/>
              </w:tabs>
              <w:spacing w:before="0"/>
              <w:rPr>
                <w:szCs w:val="22"/>
              </w:rPr>
            </w:pPr>
          </w:p>
          <w:p>
            <w:pPr>
              <w:pStyle w:val="yTableNAm"/>
              <w:keepNext/>
              <w:tabs>
                <w:tab w:val="clear" w:pos="567"/>
                <w:tab w:val="right" w:leader="underscore" w:pos="3432"/>
              </w:tabs>
              <w:spacing w:before="0"/>
              <w:rPr>
                <w:szCs w:val="22"/>
                <w:u w:val="single"/>
              </w:rPr>
            </w:pPr>
            <w:r>
              <w:rPr>
                <w:u w:val="single"/>
              </w:rPr>
              <w:t>[</w:t>
            </w:r>
            <w:r>
              <w:rPr>
                <w:szCs w:val="24"/>
                <w:u w:val="single"/>
              </w:rPr>
              <w:t>Signature</w:t>
            </w:r>
            <w:r>
              <w:rPr>
                <w:u w:val="single"/>
              </w:rPr>
              <w:t>]                                        </w:t>
            </w:r>
          </w:p>
          <w:p>
            <w:pPr>
              <w:pStyle w:val="yTableNAm"/>
              <w:spacing w:before="0"/>
              <w:rPr>
                <w:szCs w:val="24"/>
              </w:rPr>
            </w:pPr>
            <w:r>
              <w:rPr>
                <w:szCs w:val="24"/>
              </w:rPr>
              <w:t>Director</w:t>
            </w:r>
          </w:p>
          <w:p>
            <w:pPr>
              <w:pStyle w:val="yTableNAm"/>
              <w:spacing w:before="0"/>
              <w:rPr>
                <w:szCs w:val="24"/>
              </w:rPr>
            </w:pPr>
          </w:p>
          <w:p>
            <w:pPr>
              <w:pStyle w:val="yTableNAm"/>
              <w:tabs>
                <w:tab w:val="clear" w:pos="567"/>
                <w:tab w:val="right" w:leader="underscore" w:pos="3432"/>
              </w:tabs>
              <w:spacing w:before="0"/>
              <w:rPr>
                <w:szCs w:val="22"/>
                <w:u w:val="single"/>
              </w:rPr>
            </w:pPr>
            <w:r>
              <w:rPr>
                <w:u w:val="single"/>
              </w:rPr>
              <w:t>[</w:t>
            </w:r>
            <w:r>
              <w:rPr>
                <w:szCs w:val="24"/>
                <w:u w:val="single"/>
              </w:rPr>
              <w:t>Signature</w:t>
            </w:r>
            <w:r>
              <w:rPr>
                <w:u w:val="single"/>
              </w:rPr>
              <w:t>]                                        </w:t>
            </w:r>
          </w:p>
          <w:p>
            <w:pPr>
              <w:pStyle w:val="yTableNAm"/>
              <w:keepLines/>
              <w:spacing w:before="0"/>
              <w:rPr>
                <w:b/>
                <w:szCs w:val="24"/>
              </w:rPr>
            </w:pPr>
            <w:r>
              <w:rPr>
                <w:strike/>
                <w:szCs w:val="24"/>
              </w:rPr>
              <w:t>Director</w:t>
            </w:r>
            <w:r>
              <w:rPr>
                <w:szCs w:val="24"/>
              </w:rPr>
              <w:t>/Secretary</w:t>
            </w:r>
          </w:p>
        </w:tc>
        <w:tc>
          <w:tcPr>
            <w:tcW w:w="356" w:type="dxa"/>
          </w:tcPr>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r>
              <w:rPr>
                <w:szCs w:val="24"/>
              </w:rPr>
              <w:t>)</w:t>
            </w:r>
          </w:p>
        </w:tc>
        <w:tc>
          <w:tcPr>
            <w:tcW w:w="2814"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rPr>
                <w:u w:val="single"/>
              </w:rPr>
            </w:pPr>
            <w:r>
              <w:rPr>
                <w:u w:val="single"/>
              </w:rPr>
              <w:t>S. J. JONES                           </w:t>
            </w:r>
          </w:p>
          <w:p>
            <w:pPr>
              <w:pStyle w:val="yTableNAm"/>
              <w:spacing w:before="0"/>
              <w:rPr>
                <w:szCs w:val="24"/>
              </w:rPr>
            </w:pPr>
          </w:p>
          <w:p>
            <w:pPr>
              <w:pStyle w:val="yTableNAm"/>
              <w:spacing w:before="0"/>
              <w:rPr>
                <w:szCs w:val="24"/>
              </w:rPr>
            </w:pPr>
          </w:p>
          <w:p>
            <w:pPr>
              <w:pStyle w:val="yTableNAm"/>
              <w:spacing w:before="0"/>
              <w:rPr>
                <w:szCs w:val="24"/>
                <w:u w:val="single"/>
              </w:rPr>
            </w:pPr>
            <w:r>
              <w:rPr>
                <w:szCs w:val="24"/>
                <w:u w:val="single"/>
              </w:rPr>
              <w:t>SOWMYA KOLLI               </w:t>
            </w:r>
          </w:p>
          <w:p>
            <w:pPr>
              <w:pStyle w:val="yTableNAm"/>
              <w:keepNext/>
              <w:keepLines/>
              <w:spacing w:before="0"/>
              <w:rPr>
                <w:szCs w:val="24"/>
              </w:rPr>
            </w:pPr>
          </w:p>
        </w:tc>
      </w:tr>
    </w:tbl>
    <w:p>
      <w:pPr>
        <w:pStyle w:val="yFootnotesection"/>
        <w:spacing w:before="240"/>
      </w:pPr>
      <w:r>
        <w:tab/>
        <w:t>[Sixth Schedule inserted: No. 38 of 2024 s. 21.]</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nHeading2"/>
      </w:pPr>
      <w:bookmarkStart w:id="43" w:name="_Toc180659223"/>
      <w:bookmarkStart w:id="44" w:name="_Toc180662521"/>
      <w:bookmarkStart w:id="45" w:name="_Toc180665807"/>
      <w:bookmarkStart w:id="46" w:name="_Toc180665909"/>
      <w:r>
        <w:lastRenderedPageBreak/>
        <w:t>Notes</w:t>
      </w:r>
      <w:bookmarkEnd w:id="43"/>
      <w:bookmarkEnd w:id="44"/>
      <w:bookmarkEnd w:id="45"/>
      <w:bookmarkEnd w:id="46"/>
    </w:p>
    <w:p>
      <w:pPr>
        <w:pStyle w:val="nStatement"/>
      </w:pPr>
      <w:r>
        <w:t xml:space="preserve">This is a compilation of the </w:t>
      </w:r>
      <w:r>
        <w:rPr>
          <w:i/>
          <w:noProof/>
        </w:rPr>
        <w:t>Iron Ore (Mount Bruce) Agreement Act 1972</w:t>
      </w:r>
      <w:r>
        <w:t xml:space="preserve"> and includes amendments made by other written laws. For provisions that have come into operation, and for information about any reprints, see the compilation table.</w:t>
      </w:r>
    </w:p>
    <w:p>
      <w:pPr>
        <w:pStyle w:val="nHeading3"/>
        <w:rPr>
          <w:snapToGrid w:val="0"/>
        </w:rPr>
      </w:pPr>
      <w:bookmarkStart w:id="47" w:name="_Toc180665910"/>
      <w:r>
        <w:rPr>
          <w:snapToGrid w:val="0"/>
        </w:rPr>
        <w:t>Compilation table</w:t>
      </w:r>
      <w:bookmarkEnd w:id="4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248"/>
        <w:gridCol w:w="243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48" w:type="dxa"/>
            <w:tcBorders>
              <w:top w:val="single" w:sz="8" w:space="0" w:color="auto"/>
              <w:bottom w:val="single" w:sz="8" w:space="0" w:color="auto"/>
            </w:tcBorders>
            <w:shd w:val="clear" w:color="auto" w:fill="auto"/>
          </w:tcPr>
          <w:p>
            <w:pPr>
              <w:pStyle w:val="nTable"/>
              <w:spacing w:after="40"/>
              <w:rPr>
                <w:b/>
              </w:rPr>
            </w:pPr>
            <w:r>
              <w:rPr>
                <w:b/>
              </w:rPr>
              <w:t>Assent</w:t>
            </w:r>
          </w:p>
        </w:tc>
        <w:tc>
          <w:tcPr>
            <w:tcW w:w="243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Iron Ore (Mount Bruce) Agreement Act 1972</w:t>
            </w:r>
          </w:p>
        </w:tc>
        <w:tc>
          <w:tcPr>
            <w:tcW w:w="1134" w:type="dxa"/>
          </w:tcPr>
          <w:p>
            <w:pPr>
              <w:pStyle w:val="nTable"/>
              <w:spacing w:after="40"/>
            </w:pPr>
            <w:r>
              <w:t>37 of 1972</w:t>
            </w:r>
          </w:p>
        </w:tc>
        <w:tc>
          <w:tcPr>
            <w:tcW w:w="1248" w:type="dxa"/>
          </w:tcPr>
          <w:p>
            <w:pPr>
              <w:pStyle w:val="nTable"/>
              <w:spacing w:after="40"/>
            </w:pPr>
            <w:r>
              <w:t>16 Jun 1972</w:t>
            </w:r>
          </w:p>
        </w:tc>
        <w:tc>
          <w:tcPr>
            <w:tcW w:w="2437" w:type="dxa"/>
          </w:tcPr>
          <w:p>
            <w:pPr>
              <w:pStyle w:val="nTable"/>
              <w:spacing w:after="40"/>
            </w:pPr>
            <w:r>
              <w:t>16 Jun 1972</w:t>
            </w:r>
          </w:p>
        </w:tc>
      </w:tr>
      <w:tr>
        <w:tc>
          <w:tcPr>
            <w:tcW w:w="2268" w:type="dxa"/>
          </w:tcPr>
          <w:p>
            <w:pPr>
              <w:pStyle w:val="nTable"/>
              <w:spacing w:after="40"/>
            </w:pPr>
            <w:r>
              <w:rPr>
                <w:i/>
              </w:rPr>
              <w:t>Iron Ore (Mount Bruce) Agreement Act Amendment Act 1976</w:t>
            </w:r>
          </w:p>
        </w:tc>
        <w:tc>
          <w:tcPr>
            <w:tcW w:w="1134" w:type="dxa"/>
          </w:tcPr>
          <w:p>
            <w:pPr>
              <w:pStyle w:val="nTable"/>
              <w:spacing w:after="40"/>
            </w:pPr>
            <w:r>
              <w:t>94 of 1976</w:t>
            </w:r>
          </w:p>
        </w:tc>
        <w:tc>
          <w:tcPr>
            <w:tcW w:w="1248" w:type="dxa"/>
          </w:tcPr>
          <w:p>
            <w:pPr>
              <w:pStyle w:val="nTable"/>
              <w:spacing w:after="40"/>
            </w:pPr>
            <w:r>
              <w:t>12 Nov 1976</w:t>
            </w:r>
          </w:p>
        </w:tc>
        <w:tc>
          <w:tcPr>
            <w:tcW w:w="2437" w:type="dxa"/>
          </w:tcPr>
          <w:p>
            <w:pPr>
              <w:pStyle w:val="nTable"/>
              <w:spacing w:after="40"/>
            </w:pPr>
            <w:r>
              <w:t>12 Nov 1976</w:t>
            </w:r>
          </w:p>
        </w:tc>
      </w:tr>
      <w:tr>
        <w:tc>
          <w:tcPr>
            <w:tcW w:w="2268" w:type="dxa"/>
          </w:tcPr>
          <w:p>
            <w:pPr>
              <w:pStyle w:val="nTable"/>
              <w:spacing w:after="40"/>
            </w:pPr>
            <w:r>
              <w:rPr>
                <w:i/>
              </w:rPr>
              <w:t>Iron Ore (Mount Bruce) Agreement Amendment Act 1987</w:t>
            </w:r>
          </w:p>
        </w:tc>
        <w:tc>
          <w:tcPr>
            <w:tcW w:w="1134" w:type="dxa"/>
          </w:tcPr>
          <w:p>
            <w:pPr>
              <w:pStyle w:val="nTable"/>
              <w:spacing w:after="40"/>
            </w:pPr>
            <w:r>
              <w:t>26 of 1987</w:t>
            </w:r>
          </w:p>
        </w:tc>
        <w:tc>
          <w:tcPr>
            <w:tcW w:w="1248" w:type="dxa"/>
          </w:tcPr>
          <w:p>
            <w:pPr>
              <w:pStyle w:val="nTable"/>
              <w:spacing w:after="40"/>
            </w:pPr>
            <w:r>
              <w:t>29 Jun 1987</w:t>
            </w:r>
          </w:p>
        </w:tc>
        <w:tc>
          <w:tcPr>
            <w:tcW w:w="2437" w:type="dxa"/>
          </w:tcPr>
          <w:p>
            <w:pPr>
              <w:pStyle w:val="nTable"/>
              <w:spacing w:after="40"/>
            </w:pPr>
            <w:r>
              <w:t>29 Jun 1987 (see s. 2)</w:t>
            </w:r>
          </w:p>
        </w:tc>
      </w:tr>
      <w:tr>
        <w:trPr>
          <w:cantSplit/>
        </w:trPr>
        <w:tc>
          <w:tcPr>
            <w:tcW w:w="7087" w:type="dxa"/>
            <w:gridSpan w:val="4"/>
          </w:tcPr>
          <w:p>
            <w:pPr>
              <w:pStyle w:val="nTable"/>
              <w:spacing w:after="40"/>
              <w:rPr>
                <w:b/>
                <w:bCs/>
              </w:rPr>
            </w:pPr>
            <w:r>
              <w:rPr>
                <w:b/>
                <w:bCs/>
              </w:rPr>
              <w:t xml:space="preserve">Reprint 1:  The </w:t>
            </w:r>
            <w:r>
              <w:rPr>
                <w:b/>
                <w:i/>
              </w:rPr>
              <w:t>Iron Ore (Mount Bruce) Agreement Act 1972</w:t>
            </w:r>
            <w:r>
              <w:rPr>
                <w:i/>
              </w:rPr>
              <w:t xml:space="preserve"> </w:t>
            </w:r>
            <w:r>
              <w:rPr>
                <w:b/>
                <w:bCs/>
              </w:rPr>
              <w:t>as at 7 Feb 2003</w:t>
            </w:r>
            <w:r>
              <w:rPr>
                <w:bCs/>
              </w:rP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248" w:type="dxa"/>
          </w:tcPr>
          <w:p>
            <w:pPr>
              <w:pStyle w:val="nTable"/>
              <w:spacing w:after="40"/>
              <w:rPr>
                <w:snapToGrid w:val="0"/>
              </w:rPr>
            </w:pPr>
            <w:r>
              <w:rPr>
                <w:snapToGrid w:val="0"/>
              </w:rPr>
              <w:t>28 Jun 2010</w:t>
            </w:r>
          </w:p>
        </w:tc>
        <w:tc>
          <w:tcPr>
            <w:tcW w:w="243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r>
              <w:rPr>
                <w:i/>
              </w:rPr>
              <w:t>Iron Ore Agreements Legislation Amendment Act 2010</w:t>
            </w:r>
            <w:r>
              <w:rPr>
                <w:iCs/>
              </w:rPr>
              <w:t xml:space="preserve"> Pt. 6</w:t>
            </w:r>
          </w:p>
        </w:tc>
        <w:tc>
          <w:tcPr>
            <w:tcW w:w="1134" w:type="dxa"/>
            <w:tcBorders>
              <w:top w:val="nil"/>
              <w:bottom w:val="nil"/>
            </w:tcBorders>
          </w:tcPr>
          <w:p>
            <w:pPr>
              <w:pStyle w:val="nTable"/>
              <w:spacing w:after="40"/>
              <w:ind w:right="170"/>
            </w:pPr>
            <w:r>
              <w:t>34 of 2010</w:t>
            </w:r>
          </w:p>
        </w:tc>
        <w:tc>
          <w:tcPr>
            <w:tcW w:w="1248" w:type="dxa"/>
            <w:tcBorders>
              <w:top w:val="nil"/>
              <w:bottom w:val="nil"/>
            </w:tcBorders>
          </w:tcPr>
          <w:p>
            <w:pPr>
              <w:pStyle w:val="nTable"/>
              <w:spacing w:after="40"/>
            </w:pPr>
            <w:r>
              <w:t>26 Aug 2010</w:t>
            </w:r>
          </w:p>
        </w:tc>
        <w:tc>
          <w:tcPr>
            <w:tcW w:w="2437"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r>
              <w:rPr>
                <w:i/>
              </w:rPr>
              <w:t>Iron Ore Agreements Legislation Amendment Act (No. 2) 2010</w:t>
            </w:r>
            <w:r>
              <w:rPr>
                <w:iCs/>
              </w:rPr>
              <w:t xml:space="preserve"> Pt. 4</w:t>
            </w:r>
          </w:p>
        </w:tc>
        <w:tc>
          <w:tcPr>
            <w:tcW w:w="1134" w:type="dxa"/>
            <w:tcBorders>
              <w:top w:val="nil"/>
              <w:bottom w:val="nil"/>
            </w:tcBorders>
          </w:tcPr>
          <w:p>
            <w:pPr>
              <w:pStyle w:val="nTable"/>
              <w:spacing w:after="40"/>
              <w:ind w:right="170"/>
            </w:pPr>
            <w:r>
              <w:t>61 of 2010</w:t>
            </w:r>
          </w:p>
        </w:tc>
        <w:tc>
          <w:tcPr>
            <w:tcW w:w="1248" w:type="dxa"/>
            <w:tcBorders>
              <w:top w:val="nil"/>
              <w:bottom w:val="nil"/>
            </w:tcBorders>
          </w:tcPr>
          <w:p>
            <w:pPr>
              <w:pStyle w:val="nTable"/>
              <w:spacing w:after="40"/>
            </w:pPr>
            <w:r>
              <w:t>10 Dec 2010</w:t>
            </w:r>
          </w:p>
        </w:tc>
        <w:tc>
          <w:tcPr>
            <w:tcW w:w="2437" w:type="dxa"/>
            <w:tcBorders>
              <w:top w:val="nil"/>
              <w:bottom w:val="nil"/>
            </w:tcBorders>
          </w:tcPr>
          <w:p>
            <w:pPr>
              <w:pStyle w:val="nTable"/>
              <w:spacing w:after="40"/>
              <w:rPr>
                <w:u w:val="words"/>
              </w:rPr>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70"/>
              <w:rPr>
                <w:i/>
              </w:rPr>
            </w:pPr>
            <w:r>
              <w:rPr>
                <w:i/>
              </w:rPr>
              <w:t>Iron Ore Agreements Legislation Amendment Act 2011</w:t>
            </w:r>
            <w:r>
              <w:rPr>
                <w:iCs/>
              </w:rPr>
              <w:t xml:space="preserve"> Pt. 4</w:t>
            </w:r>
          </w:p>
        </w:tc>
        <w:tc>
          <w:tcPr>
            <w:tcW w:w="1134" w:type="dxa"/>
            <w:tcBorders>
              <w:top w:val="nil"/>
              <w:bottom w:val="nil"/>
            </w:tcBorders>
            <w:shd w:val="clear" w:color="auto" w:fill="auto"/>
          </w:tcPr>
          <w:p>
            <w:pPr>
              <w:pStyle w:val="nTable"/>
              <w:spacing w:after="40"/>
              <w:ind w:right="170"/>
            </w:pPr>
            <w:r>
              <w:t>61 of 2011</w:t>
            </w:r>
          </w:p>
        </w:tc>
        <w:tc>
          <w:tcPr>
            <w:tcW w:w="1248" w:type="dxa"/>
            <w:tcBorders>
              <w:top w:val="nil"/>
              <w:bottom w:val="nil"/>
            </w:tcBorders>
            <w:shd w:val="clear" w:color="auto" w:fill="auto"/>
          </w:tcPr>
          <w:p>
            <w:pPr>
              <w:pStyle w:val="nTable"/>
              <w:spacing w:after="40"/>
            </w:pPr>
            <w:r>
              <w:t>14 Dec 2011</w:t>
            </w:r>
          </w:p>
        </w:tc>
        <w:tc>
          <w:tcPr>
            <w:tcW w:w="2437" w:type="dxa"/>
            <w:tcBorders>
              <w:top w:val="nil"/>
              <w:bottom w:val="nil"/>
            </w:tcBorders>
            <w:shd w:val="clear" w:color="auto" w:fill="auto"/>
          </w:tcPr>
          <w:p>
            <w:pPr>
              <w:pStyle w:val="nTable"/>
              <w:spacing w:after="40"/>
            </w:pPr>
            <w:r>
              <w:t>15 Dec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nil"/>
            </w:tcBorders>
            <w:shd w:val="clear" w:color="auto" w:fill="auto"/>
          </w:tcPr>
          <w:p>
            <w:pPr>
              <w:pStyle w:val="nTable"/>
              <w:spacing w:after="40"/>
            </w:pPr>
            <w:r>
              <w:rPr>
                <w:b/>
              </w:rPr>
              <w:t xml:space="preserve">Reprint 2: The </w:t>
            </w:r>
            <w:r>
              <w:rPr>
                <w:b/>
                <w:i/>
              </w:rPr>
              <w:t xml:space="preserve">Iron Ore (Mount Bruce) Agreement Act 1972 </w:t>
            </w:r>
            <w:r>
              <w:rPr>
                <w:b/>
              </w:rPr>
              <w:t>as at 6 Dec 2013</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shd w:val="clear" w:color="auto" w:fill="auto"/>
          </w:tcPr>
          <w:p>
            <w:pPr>
              <w:pStyle w:val="nTable"/>
              <w:spacing w:after="40"/>
              <w:ind w:right="170"/>
              <w:rPr>
                <w:i/>
              </w:rPr>
            </w:pPr>
            <w:r>
              <w:rPr>
                <w:i/>
              </w:rPr>
              <w:t>Iron Ore Agreements Legislation Amendment Act 2024</w:t>
            </w:r>
            <w:r>
              <w:rPr>
                <w:iCs/>
              </w:rPr>
              <w:t xml:space="preserve"> Pt. 5</w:t>
            </w:r>
          </w:p>
        </w:tc>
        <w:tc>
          <w:tcPr>
            <w:tcW w:w="1134" w:type="dxa"/>
            <w:tcBorders>
              <w:top w:val="nil"/>
              <w:bottom w:val="single" w:sz="4" w:space="0" w:color="auto"/>
            </w:tcBorders>
            <w:shd w:val="clear" w:color="auto" w:fill="auto"/>
          </w:tcPr>
          <w:p>
            <w:pPr>
              <w:pStyle w:val="nTable"/>
              <w:spacing w:after="40"/>
              <w:ind w:right="170"/>
            </w:pPr>
            <w:r>
              <w:t>38 of 2024</w:t>
            </w:r>
          </w:p>
        </w:tc>
        <w:tc>
          <w:tcPr>
            <w:tcW w:w="1248" w:type="dxa"/>
            <w:tcBorders>
              <w:top w:val="nil"/>
              <w:bottom w:val="single" w:sz="4" w:space="0" w:color="auto"/>
            </w:tcBorders>
            <w:shd w:val="clear" w:color="auto" w:fill="auto"/>
          </w:tcPr>
          <w:p>
            <w:pPr>
              <w:pStyle w:val="nTable"/>
              <w:spacing w:after="40"/>
            </w:pPr>
            <w:r>
              <w:t>29 Oct 2024</w:t>
            </w:r>
          </w:p>
        </w:tc>
        <w:tc>
          <w:tcPr>
            <w:tcW w:w="2437" w:type="dxa"/>
            <w:tcBorders>
              <w:top w:val="nil"/>
              <w:bottom w:val="single" w:sz="4" w:space="0" w:color="auto"/>
            </w:tcBorders>
            <w:shd w:val="clear" w:color="auto" w:fill="auto"/>
          </w:tcPr>
          <w:p>
            <w:pPr>
              <w:pStyle w:val="nTable"/>
              <w:spacing w:after="40"/>
            </w:pPr>
            <w:r>
              <w:t>30 Oct 2024 (see s. 2(b))</w:t>
            </w:r>
          </w:p>
        </w:tc>
      </w:tr>
    </w:tbl>
    <w:p>
      <w:pPr>
        <w:pStyle w:val="nHeading3"/>
      </w:pPr>
      <w:bookmarkStart w:id="48" w:name="_Toc180665911"/>
      <w:r>
        <w:t>Other notes</w:t>
      </w:r>
      <w:bookmarkEnd w:id="48"/>
    </w:p>
    <w:p>
      <w:pPr>
        <w:pStyle w:val="nNote"/>
        <w:spacing w:before="160"/>
        <w:rPr>
          <w:i/>
        </w:rPr>
      </w:pPr>
      <w:r>
        <w:rPr>
          <w:vertAlign w:val="superscript"/>
        </w:rPr>
        <w:t>1</w:t>
      </w:r>
      <w:r>
        <w:rPr>
          <w:vertAlign w:val="superscript"/>
        </w:rPr>
        <w:tab/>
      </w:r>
      <w:r>
        <w:t xml:space="preserve">Repealed by the </w:t>
      </w:r>
      <w:r>
        <w:rPr>
          <w:i/>
        </w:rPr>
        <w:t>Mining Act 1978.</w:t>
      </w:r>
    </w:p>
    <w:p>
      <w:pPr>
        <w:pStyle w:val="nNote"/>
        <w:rPr>
          <w:i/>
        </w:rPr>
      </w:pPr>
      <w:r>
        <w:rPr>
          <w:vertAlign w:val="superscript"/>
        </w:rPr>
        <w:lastRenderedPageBreak/>
        <w:t>2</w:t>
      </w:r>
      <w:r>
        <w:rPr>
          <w:vertAlign w:val="superscript"/>
        </w:rPr>
        <w:tab/>
      </w:r>
      <w:r>
        <w:t xml:space="preserve">Repealed by the </w:t>
      </w:r>
      <w:r>
        <w:rPr>
          <w:i/>
        </w:rPr>
        <w:t>Interpretation Act 1984.</w:t>
      </w:r>
    </w:p>
    <w:p>
      <w:pPr>
        <w:pStyle w:val="nNote"/>
      </w:pPr>
      <w:r>
        <w:rPr>
          <w:vertAlign w:val="superscript"/>
        </w:rPr>
        <w:t>3</w:t>
      </w:r>
      <w:r>
        <w:tab/>
        <w:t>Marginal notes in the agreement have been represented as bold headnotes in this compilation but that does not change their status as marginal notes.</w:t>
      </w:r>
    </w:p>
    <w:p/>
    <w:p>
      <w:pPr>
        <w:sectPr>
          <w:headerReference w:type="even" r:id="rId29"/>
          <w:headerReference w:type="default" r:id="rId30"/>
          <w:headerReference w:type="first" r:id="rId31"/>
          <w:pgSz w:w="11907" w:h="16840" w:code="9"/>
          <w:pgMar w:top="2376" w:right="2404" w:bottom="3544" w:left="2404" w:header="720" w:footer="3544" w:gutter="0"/>
          <w:cols w:space="720"/>
          <w:noEndnote/>
          <w:docGrid w:linePitch="326"/>
        </w:sectPr>
      </w:pPr>
    </w:p>
    <w:p>
      <w:pPr>
        <w:pStyle w:val="nHeading2"/>
        <w:rPr>
          <w:sz w:val="28"/>
        </w:rPr>
      </w:pPr>
      <w:bookmarkStart w:id="50" w:name="_Toc180665810"/>
      <w:bookmarkStart w:id="51" w:name="_Toc180665912"/>
      <w:r>
        <w:rPr>
          <w:sz w:val="28"/>
        </w:rPr>
        <w:lastRenderedPageBreak/>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1976 Variation Agreement</w:t>
      </w:r>
      <w:r>
        <w:tab/>
        <w:t>2</w:t>
      </w:r>
    </w:p>
    <w:p>
      <w:pPr>
        <w:pStyle w:val="DefinedTerms"/>
      </w:pPr>
      <w:r>
        <w:t>1987 Variation Agreement</w:t>
      </w:r>
      <w:r>
        <w:tab/>
        <w:t>2</w:t>
      </w:r>
    </w:p>
    <w:p>
      <w:pPr>
        <w:pStyle w:val="DefinedTerms"/>
      </w:pPr>
      <w:r>
        <w:t>2010 Variation Agreement</w:t>
      </w:r>
      <w:r>
        <w:tab/>
        <w:t>2</w:t>
      </w:r>
    </w:p>
    <w:p>
      <w:pPr>
        <w:pStyle w:val="DefinedTerms"/>
      </w:pPr>
      <w:r>
        <w:t>2011 Variation Agreement</w:t>
      </w:r>
      <w:r>
        <w:tab/>
        <w:t>2</w:t>
      </w:r>
    </w:p>
    <w:p>
      <w:pPr>
        <w:pStyle w:val="DefinedTerms"/>
      </w:pPr>
      <w:r>
        <w:t>2024 Variation Agreement</w:t>
      </w:r>
      <w:r>
        <w:tab/>
        <w:t>2</w:t>
      </w:r>
    </w:p>
    <w:p>
      <w:pPr>
        <w:pStyle w:val="DefinedTerms"/>
      </w:pPr>
      <w:r>
        <w:t>Agreement</w:t>
      </w:r>
      <w:r>
        <w:tab/>
        <w:t>2</w:t>
      </w:r>
    </w:p>
    <w:p>
      <w:pPr>
        <w:pStyle w:val="DefinedTerms"/>
      </w:pPr>
      <w:r>
        <w:t>Company</w:t>
      </w:r>
      <w:r>
        <w:tab/>
        <w:t>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B451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FX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h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iEkxVz0CAAB4BAAADgAAAAAA&#10;AAAAAAAAAAAuAgAAZHJzL2Uyb0RvYy54bWxQSwECLQAUAAYACAAAACEAY38uG9wAAAAJAQAADwAA&#10;AAAAAAAAAAAAAACXBAAAZHJzL2Rvd25yZXYueG1sUEsFBgAAAAAEAAQA8wAAAKAFAAAAAA==&#10;" stroked="f" strokeweight=".5pt">
                <v:textbox>
                  <w:txbxContent>
                    <w:p w14:paraId="28CB080D" w14:textId="491ABC56" w:rsidR="00C03D0C" w:rsidRDefault="00C03D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1950">
                        <w:rPr>
                          <w:sz w:val="16"/>
                        </w:rPr>
                        <w:t>2024</w:t>
                      </w:r>
                      <w:r>
                        <w:rPr>
                          <w:sz w:val="16"/>
                        </w:rPr>
                        <w:fldChar w:fldCharType="end"/>
                      </w:r>
                      <w:r>
                        <w:rPr>
                          <w:sz w:val="16"/>
                        </w:rPr>
                        <w:t>.</w:t>
                      </w:r>
                    </w:p>
                    <w:p w14:paraId="100092B3" w14:textId="77777777" w:rsidR="00C03D0C" w:rsidRDefault="00C03D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088472" w14:textId="394C76B3" w:rsidR="00C03D0C" w:rsidRDefault="00C03D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1950">
                        <w:rPr>
                          <w:sz w:val="16"/>
                        </w:rPr>
                        <w:t>2024</w:t>
                      </w:r>
                      <w:r>
                        <w:rPr>
                          <w:sz w:val="16"/>
                        </w:rPr>
                        <w:fldChar w:fldCharType="end"/>
                      </w:r>
                      <w:r>
                        <w:rPr>
                          <w:sz w:val="16"/>
                        </w:rPr>
                        <w:t>.</w:t>
                      </w:r>
                    </w:p>
                    <w:p w14:paraId="3ECDAB5B" w14:textId="77777777" w:rsidR="00C03D0C" w:rsidRDefault="00C03D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6E45D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0638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255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1652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2CCF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2EF7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DEDC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D0E3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5E3C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84A7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EE63A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4104343"/>
    <w:docVar w:name="WAFER_20131219101045" w:val="RemoveTocBookmarks,RemoveLanguageTags,RemoveTrackChanges,RunningHeaders"/>
    <w:docVar w:name="WAFER_20131219101045_GUID" w:val="5e97c366-af64-4aa8-af10-ac8a8db34ee8"/>
    <w:docVar w:name="WAFER_20140115113223" w:val="RemoveTocBookmarks,RemoveUnusedBookmarks,RemoveLanguageTags,UsedStyles,ResetPageSize,UpdateArrangement"/>
    <w:docVar w:name="WAFER_20140115113223_GUID" w:val="c94aa982-6452-4ccc-886b-6bf8bee2d318"/>
    <w:docVar w:name="WAFER_20140115114022" w:val="RemoveTocBookmarks,RunningHeaders"/>
    <w:docVar w:name="WAFER_20140115114022_GUID" w:val="7823122b-5e35-4032-9384-0a022f4d369e"/>
    <w:docVar w:name="WAFER_20140306135953" w:val="RemoveTocBookmarks,RemoveUnusedBookmarks,RemoveLanguageTags,UsedStyles,ResetPageSize"/>
    <w:docVar w:name="WAFER_20140306135953_GUID" w:val="a4f110b4-57c5-4b7c-8092-0c975350dcd6"/>
    <w:docVar w:name="WAFER_20140306140728" w:val="RemoveTocBookmarks,RunningHeaders"/>
    <w:docVar w:name="WAFER_20140306140728_GUID" w:val="00885e70-4865-4fb4-aa2f-c12db96f8a1a"/>
    <w:docVar w:name="WAFER_20150519155137" w:val="ResetPageSize,UpdateArrangement,UpdateNTable"/>
    <w:docVar w:name="WAFER_20150519155137_GUID" w:val="9d394225-4b6b-441a-81d0-f17417ecad91"/>
    <w:docVar w:name="WAFER_20151105134646" w:val="UpdateStyles,UsedStyles"/>
    <w:docVar w:name="WAFER_20151105134646_GUID" w:val="fbd85ca0-d0a5-4296-9a86-25ef5cc918a2"/>
    <w:docVar w:name="WAFER_20241024104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1024104343_GUID" w:val="2efd055d-67c5-4810-a0ff-ab0096a424cb"/>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9B30678-3686-494C-915E-95874C627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B7C19-AE16-4C6F-9656-F8007C5F3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54629</Words>
  <Characters>270965</Characters>
  <Application>Microsoft Office Word</Application>
  <DocSecurity>0</DocSecurity>
  <Lines>6608</Lines>
  <Paragraphs>1849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1972 - 02-b0-00</dc:title>
  <dc:subject/>
  <dc:creator/>
  <cp:keywords/>
  <dc:description/>
  <cp:lastModifiedBy>Master Repository Process</cp:lastModifiedBy>
  <cp:revision>4</cp:revision>
  <cp:lastPrinted>2013-12-13T04:37:00Z</cp:lastPrinted>
  <dcterms:created xsi:type="dcterms:W3CDTF">2025-07-04T04:41:00Z</dcterms:created>
  <dcterms:modified xsi:type="dcterms:W3CDTF">2025-07-04T04:41:00Z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DocumentType">
    <vt:lpwstr>Act</vt:lpwstr>
  </property>
  <property fmtid="{D5CDD505-2E9C-101B-9397-08002B2CF9AE}" pid="4" name="ThisVersion">
    <vt:lpwstr>01-d0-00</vt:lpwstr>
  </property>
  <property fmtid="{D5CDD505-2E9C-101B-9397-08002B2CF9AE}" pid="5" name="OwlsUID">
    <vt:i4>395</vt:i4>
  </property>
  <property fmtid="{D5CDD505-2E9C-101B-9397-08002B2CF9AE}" pid="6" name="ReprintNo">
    <vt:lpwstr>2</vt:lpwstr>
  </property>
  <property fmtid="{D5CDD505-2E9C-101B-9397-08002B2CF9AE}" pid="7" name="ReprintedAsAt">
    <vt:filetime>2013-12-05T16:00:00Z</vt:filetime>
  </property>
  <property fmtid="{D5CDD505-2E9C-101B-9397-08002B2CF9AE}" pid="8" name="AsAtDate">
    <vt:lpwstr>30 Oct 2024</vt:lpwstr>
  </property>
  <property fmtid="{D5CDD505-2E9C-101B-9397-08002B2CF9AE}" pid="9" name="Suffix">
    <vt:lpwstr>02-b0-00</vt:lpwstr>
  </property>
  <property fmtid="{D5CDD505-2E9C-101B-9397-08002B2CF9AE}" pid="10" name="Official">
    <vt:lpwstr/>
  </property>
  <property fmtid="{D5CDD505-2E9C-101B-9397-08002B2CF9AE}" pid="11" name="CommencementDate">
    <vt:lpwstr>20241030</vt:lpwstr>
  </property>
  <property fmtid="{D5CDD505-2E9C-101B-9397-08002B2CF9AE}" pid="12" name="CommencementAsAt">
    <vt:filetime>2024-10-29T16:00:00Z</vt:filetime>
  </property>
  <property fmtid="{D5CDD505-2E9C-101B-9397-08002B2CF9AE}" pid="13" name="CommencementYear">
    <vt:lpwstr>2024</vt:lpwstr>
  </property>
</Properties>
</file>