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Fish Resources Management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 Resources Management Amendment Regulations (No. 5)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 Resources Management Amendment Regulations (No. 5)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_Toc182302270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_Toc182302271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_Toc182302272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_Toc182302273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</w:t>
      </w:r>
      <w:r>
        <w:rPr>
          <w:bCs/>
        </w:rPr>
        <w:t> </w:t>
      </w:r>
      <w:r>
        <w:t>16E amended</w:t>
      </w:r>
      <w:r>
        <w:tab/>
      </w:r>
      <w:r>
        <w:fldChar w:fldCharType="begin"/>
      </w:r>
      <w:r>
        <w:instrText xml:space="preserve"> PAGEREF _Toc182302274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2 Part 2 Division 5 Subdivision 1 clause 1 replaced</w:t>
      </w:r>
      <w:r>
        <w:tab/>
      </w:r>
      <w:r>
        <w:fldChar w:fldCharType="begin"/>
      </w:r>
      <w:r>
        <w:instrText xml:space="preserve"> PAGEREF _Toc182302275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1.</w:t>
      </w:r>
      <w:r>
        <w:rPr>
          <w:noProof/>
        </w:rPr>
        <w:tab/>
        <w:t>Blue swimmer (blue manna) crab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_Toc182302276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3 Division 6 amended</w:t>
      </w:r>
      <w:r>
        <w:tab/>
      </w:r>
      <w:r>
        <w:fldChar w:fldCharType="begin"/>
      </w:r>
      <w:r>
        <w:instrText xml:space="preserve"> PAGEREF _Toc182302277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Fish Resources Management Act 1994</w:t>
      </w:r>
    </w:p>
    <w:p>
      <w:pPr>
        <w:pStyle w:val="NameofActReg"/>
      </w:pPr>
      <w:r>
        <w:t>Fish Resources Management Amendment Regulations (No. 5)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9885531"/>
      <w:bookmarkStart w:id="3" w:name="_Toc181872555"/>
      <w:bookmarkStart w:id="4" w:name="_Toc18230227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 Resources Management Amendment Regulations (No. 5) 2024</w:t>
      </w:r>
      <w:r>
        <w:t>.</w:t>
      </w:r>
    </w:p>
    <w:p>
      <w:pPr>
        <w:pStyle w:val="Heading5"/>
        <w:rPr>
          <w:spacing w:val="-2"/>
        </w:rPr>
      </w:pPr>
      <w:bookmarkStart w:id="6" w:name="_Toc179885532"/>
      <w:bookmarkStart w:id="7" w:name="_Toc181872556"/>
      <w:bookmarkStart w:id="8" w:name="_Toc18230227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December 2024.</w:t>
      </w:r>
    </w:p>
    <w:p>
      <w:pPr>
        <w:pStyle w:val="Heading5"/>
        <w:rPr>
          <w:snapToGrid w:val="0"/>
        </w:rPr>
      </w:pPr>
      <w:bookmarkStart w:id="9" w:name="_Toc179885533"/>
      <w:bookmarkStart w:id="10" w:name="_Toc181872557"/>
      <w:bookmarkStart w:id="11" w:name="_Toc18230227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Fish Resources Management Regulations 1995</w:t>
      </w:r>
      <w:r>
        <w:t>.</w:t>
      </w:r>
    </w:p>
    <w:p>
      <w:pPr>
        <w:pStyle w:val="Heading5"/>
      </w:pPr>
      <w:bookmarkStart w:id="12" w:name="_Toc179885534"/>
      <w:bookmarkStart w:id="13" w:name="_Toc181872558"/>
      <w:bookmarkStart w:id="14" w:name="_Toc182302273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12"/>
      <w:bookmarkEnd w:id="13"/>
      <w:bookmarkEnd w:id="14"/>
    </w:p>
    <w:p>
      <w:pPr>
        <w:pStyle w:val="Subsection"/>
        <w:keepNext/>
      </w:pPr>
      <w:r>
        <w:tab/>
        <w:t>(1)</w:t>
      </w:r>
      <w:r>
        <w:tab/>
        <w:t>In regulation 3(1) insert in alphabetical order:</w:t>
      </w:r>
    </w:p>
    <w:p>
      <w:pPr>
        <w:pStyle w:val="BlankOpen"/>
      </w:pPr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Cockburn Sound</w:t>
      </w:r>
      <w:r>
        <w:t xml:space="preserve"> means all waters bounded by a line commencing at a point at 32° 03.353′ south latitude and 115° 43.943′ east longitude (at the western extremity of the South Mole on the mainland); then extending north-westerly along the geodesic to a point at 32° 03.230′ south latitude and 115° 43.465′ east longitude (at the western extremity of the North Mole </w:t>
      </w:r>
      <w:r>
        <w:lastRenderedPageBreak/>
        <w:t>on the mainland); then south-westerly along the geodesic to a point at 32° 03.975′ south latitude and 115° 38.141′ east longitude (at Straggler Rocks); then south-easterly along the geodesic to a point at 32° 05.137′ south latitude and 115° 39.560′ east longitude (on Mewstone); then southerly along the geodesic to a point at 32° 07.125′ south latitude and 115° 39.818′ east longitude (on Carnac Island); then generally southerly along the high water mark of the eastern side of Carnac Island to a point at 32° 07.479′ south latitude and 115° 39.913′ east longitude (on Carnac Island); then southerly along the geodesic to a point at 32° 09.394′ south latitude and 115° 39.654′ east longitude (at Entrance Point on Garden Island); then generally southerly along the high water mark of the eastern side of Garden Island to a point at 32° 14.677′ south latitude and 115° 40.929′ east longitude (at South West Point on Garden Island); then southerly along the geodesic to a point at 32° 15.873′ south latitude and 115° 41.170′ east longitude (at John Point on the mainland); then generally northerly along the high water mark to the commencement point;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3(1) in the definition of </w:t>
      </w:r>
      <w:r>
        <w:rPr>
          <w:b/>
          <w:i/>
        </w:rPr>
        <w:t>Swan and Canning Rivers</w:t>
      </w:r>
      <w:r>
        <w:t xml:space="preserve"> paragraph (a) delete “32° 03.23′”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32° 03.230′</w:t>
      </w:r>
    </w:p>
    <w:p>
      <w:pPr>
        <w:pStyle w:val="BlankClose"/>
      </w:pPr>
    </w:p>
    <w:p>
      <w:pPr>
        <w:pStyle w:val="Heading5"/>
      </w:pPr>
      <w:bookmarkStart w:id="15" w:name="_Toc179885535"/>
      <w:bookmarkStart w:id="16" w:name="_Toc181872559"/>
      <w:bookmarkStart w:id="17" w:name="_Toc182302274"/>
      <w:r>
        <w:rPr>
          <w:rStyle w:val="CharSectno"/>
        </w:rPr>
        <w:lastRenderedPageBreak/>
        <w:t>5</w:t>
      </w:r>
      <w:r>
        <w:t>.</w:t>
      </w:r>
      <w:r>
        <w:tab/>
        <w:t>Regulation</w:t>
      </w:r>
      <w:r>
        <w:rPr>
          <w:b w:val="0"/>
          <w:bCs/>
        </w:rPr>
        <w:t> </w:t>
      </w:r>
      <w:r>
        <w:t>16E amended</w:t>
      </w:r>
      <w:bookmarkEnd w:id="15"/>
      <w:bookmarkEnd w:id="16"/>
      <w:bookmarkEnd w:id="17"/>
    </w:p>
    <w:p>
      <w:pPr>
        <w:pStyle w:val="Subsection"/>
        <w:keepNext/>
      </w:pPr>
      <w:r>
        <w:tab/>
      </w:r>
      <w:r>
        <w:tab/>
        <w:t>In regulation 16E(3A), (3B) and (3C) before “the Swan and Canning Rivers;” (each occurrence)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Cockburn Sound or</w:t>
      </w:r>
    </w:p>
    <w:p>
      <w:pPr>
        <w:pStyle w:val="BlankClose"/>
      </w:pPr>
    </w:p>
    <w:p>
      <w:pPr>
        <w:pStyle w:val="Heading5"/>
      </w:pPr>
      <w:bookmarkStart w:id="18" w:name="_Toc179885536"/>
      <w:bookmarkStart w:id="19" w:name="_Toc181872560"/>
      <w:bookmarkStart w:id="20" w:name="_Toc182302275"/>
      <w:r>
        <w:rPr>
          <w:rStyle w:val="CharSectno"/>
        </w:rPr>
        <w:t>6</w:t>
      </w:r>
      <w:r>
        <w:t>.</w:t>
      </w:r>
      <w:r>
        <w:tab/>
        <w:t>Schedule 2 Part 2 Division 5 Subdivision 1 clause 1 replaced</w:t>
      </w:r>
      <w:bookmarkEnd w:id="18"/>
      <w:bookmarkEnd w:id="19"/>
      <w:bookmarkEnd w:id="20"/>
    </w:p>
    <w:p>
      <w:pPr>
        <w:pStyle w:val="Subsection"/>
      </w:pPr>
      <w:r>
        <w:tab/>
      </w:r>
      <w:r>
        <w:tab/>
        <w:t>In Schedule 2 Part 2 Division 5 Subdivision 1 delete clause 1 and insert:</w:t>
      </w:r>
    </w:p>
    <w:p>
      <w:pPr>
        <w:pStyle w:val="BlankOpen"/>
      </w:pPr>
    </w:p>
    <w:p>
      <w:pPr>
        <w:pStyle w:val="zyHeading5"/>
      </w:pPr>
      <w:bookmarkStart w:id="21" w:name="_Toc179885537"/>
      <w:bookmarkStart w:id="22" w:name="_Toc181872561"/>
      <w:bookmarkStart w:id="23" w:name="_Toc182302276"/>
      <w:r>
        <w:t>1.</w:t>
      </w:r>
      <w:r>
        <w:tab/>
        <w:t>Blue swimmer (blue manna) crab</w:t>
      </w:r>
      <w:bookmarkEnd w:id="21"/>
      <w:bookmarkEnd w:id="22"/>
      <w:bookmarkEnd w:id="23"/>
    </w:p>
    <w:p>
      <w:pPr>
        <w:pStyle w:val="zySubsection"/>
      </w:pPr>
      <w:r>
        <w:tab/>
      </w:r>
      <w:r>
        <w:tab/>
        <w:t xml:space="preserve">Blue swimmer (blue manna) crab taken or brought onto land, during the period beginning on 1 September in a year and ending on 30 November in that year, from — </w:t>
      </w:r>
    </w:p>
    <w:p>
      <w:pPr>
        <w:pStyle w:val="zyIndenta"/>
      </w:pPr>
      <w:r>
        <w:tab/>
        <w:t>(a)</w:t>
      </w:r>
      <w:r>
        <w:tab/>
        <w:t>WA waters on the landward side of the 150 m isobath between 32° 03.23′ south latitude and 33° 27.11′ south latitude; or</w:t>
      </w:r>
    </w:p>
    <w:p>
      <w:pPr>
        <w:pStyle w:val="zyIndenta"/>
      </w:pPr>
      <w:r>
        <w:tab/>
        <w:t>(b)</w:t>
      </w:r>
      <w:r>
        <w:tab/>
        <w:t>the Swan and Canning Rivers.</w:t>
      </w:r>
    </w:p>
    <w:p>
      <w:pPr>
        <w:pStyle w:val="BlankClose"/>
      </w:pPr>
    </w:p>
    <w:p>
      <w:pPr>
        <w:pStyle w:val="Heading5"/>
      </w:pPr>
      <w:bookmarkStart w:id="24" w:name="_Toc179885538"/>
      <w:bookmarkStart w:id="25" w:name="_Toc181872562"/>
      <w:bookmarkStart w:id="26" w:name="_Toc182302277"/>
      <w:r>
        <w:rPr>
          <w:rStyle w:val="CharSectno"/>
        </w:rPr>
        <w:t>7</w:t>
      </w:r>
      <w:r>
        <w:t>.</w:t>
      </w:r>
      <w:r>
        <w:tab/>
        <w:t>Schedule 3 Division 6 amended</w:t>
      </w:r>
      <w:bookmarkEnd w:id="24"/>
      <w:bookmarkEnd w:id="25"/>
      <w:bookmarkEnd w:id="26"/>
    </w:p>
    <w:p>
      <w:pPr>
        <w:pStyle w:val="Subsection"/>
        <w:keepNext/>
      </w:pPr>
      <w:r>
        <w:tab/>
      </w:r>
      <w:r>
        <w:tab/>
        <w:t>In Schedule 3 Division 6 in the item for Crab, Blue Swimmer (Blue Manna) before “</w:t>
      </w:r>
      <w:r>
        <w:rPr>
          <w:sz w:val="22"/>
          <w:szCs w:val="18"/>
        </w:rPr>
        <w:t>Swan</w:t>
      </w:r>
      <w:r>
        <w:t>” insert:</w:t>
      </w:r>
    </w:p>
    <w:p>
      <w:pPr>
        <w:pStyle w:val="BlankOpen"/>
      </w:pPr>
    </w:p>
    <w:p>
      <w:pPr>
        <w:pStyle w:val="Subsection"/>
        <w:keepNext/>
        <w:rPr>
          <w:sz w:val="22"/>
          <w:szCs w:val="18"/>
        </w:rPr>
      </w:pPr>
      <w:r>
        <w:rPr>
          <w:sz w:val="22"/>
          <w:szCs w:val="18"/>
        </w:rPr>
        <w:tab/>
      </w:r>
      <w:r>
        <w:rPr>
          <w:sz w:val="22"/>
          <w:szCs w:val="18"/>
        </w:rPr>
        <w:tab/>
        <w:t>Cockburn Sound or the</w:t>
      </w:r>
    </w:p>
    <w:p>
      <w:pPr>
        <w:pStyle w:val="BlankClose"/>
      </w:pPr>
    </w:p>
    <w:p>
      <w:pPr>
        <w:pStyle w:val="ByCommand"/>
        <w:spacing w:before="36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3496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6F92551" w14:textId="12B907A1" w:rsidR="004416B2" w:rsidRDefault="004416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169A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1988B7" w14:textId="77777777" w:rsidR="004416B2" w:rsidRDefault="004416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9EAABA" w14:textId="299CD9A1" w:rsidR="004416B2" w:rsidRDefault="004416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169A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0857AB" w14:textId="77777777" w:rsidR="004416B2" w:rsidRDefault="004416B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9241419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061417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6141750_GUID" w:val="61e4c0c7-5693-4745-909e-5ef831ec2687"/>
    <w:docVar w:name="WAFER_202409241419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24141922_GUID" w:val="32bac219-1943-4ec0-8528-851c446291d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5:docId w15:val="{61FE0220-2E2C-4375-9C4F-194EF9F5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705</Words>
  <Characters>3555</Characters>
  <Application>Microsoft Office Word</Application>
  <DocSecurity>0</DocSecurity>
  <Lines>122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 Resources Management Amendment Regulations (No. 5)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2025-06-20T04:53:00Z</dcterms:created>
  <dcterms:modified xsi:type="dcterms:W3CDTF">2025-06-20T04:53:00Z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55044</vt:lpwstr>
  </property>
  <property fmtid="{D5CDD505-2E9C-101B-9397-08002B2CF9AE}" pid="3" name="DocumentType">
    <vt:lpwstr>Reg</vt:lpwstr>
  </property>
  <property fmtid="{D5CDD505-2E9C-101B-9397-08002B2CF9AE}" pid="4" name="AsAtDate">
    <vt:lpwstr>13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2024/234</vt:lpwstr>
  </property>
  <property fmtid="{D5CDD505-2E9C-101B-9397-08002B2CF9AE}" pid="8" name="PublishDate">
    <vt:lpwstr>13 Nov 2024</vt:lpwstr>
  </property>
  <property fmtid="{D5CDD505-2E9C-101B-9397-08002B2CF9AE}" pid="9" name="CommencementDate">
    <vt:lpwstr>20241113</vt:lpwstr>
  </property>
  <property fmtid="{D5CDD505-2E9C-101B-9397-08002B2CF9AE}" pid="10" name="CommencementAsAt">
    <vt:filetime>2024-11-12T16:00:00Z</vt:filetime>
  </property>
  <property fmtid="{D5CDD505-2E9C-101B-9397-08002B2CF9AE}" pid="11" name="CommencementYear">
    <vt:lpwstr>2024</vt:lpwstr>
  </property>
</Properties>
</file>