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Procurement Act 2020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Procurement Act 2020</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_Toc182401227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_Toc182401228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_Toc182401229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_Toc182401230 \h </w:instrText>
      </w:r>
      <w:r>
        <w:fldChar w:fldCharType="separate"/>
      </w:r>
      <w:r>
        <w:t>3</w:t>
      </w:r>
      <w:r>
        <w:fldChar w:fldCharType="end"/>
      </w:r>
    </w:p>
    <w:p>
      <w:pPr>
        <w:pStyle w:val="TOC8"/>
        <w:rPr>
          <w:rFonts w:asciiTheme="minorHAnsi" w:eastAsiaTheme="minorEastAsia" w:hAnsiTheme="minorHAnsi" w:cstheme="minorBidi"/>
          <w:szCs w:val="22"/>
        </w:rPr>
      </w:pPr>
      <w:r>
        <w:t>5.</w:t>
      </w:r>
      <w:r>
        <w:tab/>
        <w:t>State agencies</w:t>
      </w:r>
      <w:r>
        <w:tab/>
      </w:r>
      <w:r>
        <w:fldChar w:fldCharType="begin"/>
      </w:r>
      <w:r>
        <w:instrText xml:space="preserve"> PAGEREF _Toc182401231 \h </w:instrText>
      </w:r>
      <w:r>
        <w:fldChar w:fldCharType="separate"/>
      </w:r>
      <w:r>
        <w:t>4</w:t>
      </w:r>
      <w:r>
        <w:fldChar w:fldCharType="end"/>
      </w:r>
    </w:p>
    <w:p>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_Toc182401232 \h </w:instrText>
      </w:r>
      <w:r>
        <w:fldChar w:fldCharType="separate"/>
      </w:r>
      <w:r>
        <w:t>5</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_Toc182401233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w:t>
      </w:r>
    </w:p>
    <w:p>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_Toc182401235 \h </w:instrText>
      </w:r>
      <w:r>
        <w:fldChar w:fldCharType="separate"/>
      </w:r>
      <w:r>
        <w:t>7</w:t>
      </w:r>
      <w:r>
        <w:fldChar w:fldCharType="end"/>
      </w:r>
    </w:p>
    <w:p>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_Toc182401236 \h </w:instrText>
      </w:r>
      <w:r>
        <w:fldChar w:fldCharType="separate"/>
      </w:r>
      <w:r>
        <w:t>7</w:t>
      </w:r>
      <w:r>
        <w:fldChar w:fldCharType="end"/>
      </w:r>
    </w:p>
    <w:p>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_Toc182401237 \h </w:instrText>
      </w:r>
      <w:r>
        <w:fldChar w:fldCharType="separate"/>
      </w:r>
      <w:r>
        <w:t>8</w:t>
      </w:r>
      <w:r>
        <w:fldChar w:fldCharType="end"/>
      </w:r>
    </w:p>
    <w:p>
      <w:pPr>
        <w:pStyle w:val="TOC8"/>
        <w:rPr>
          <w:rFonts w:asciiTheme="minorHAnsi" w:eastAsiaTheme="minorEastAsia" w:hAnsiTheme="minorHAnsi" w:cstheme="minorBidi"/>
          <w:szCs w:val="22"/>
        </w:rPr>
      </w:pPr>
      <w:r>
        <w:t>11.</w:t>
      </w:r>
      <w:r>
        <w:tab/>
        <w:t>Relationship to other written laws relating to procurement</w:t>
      </w:r>
      <w:r>
        <w:tab/>
      </w:r>
      <w:r>
        <w:fldChar w:fldCharType="begin"/>
      </w:r>
      <w:r>
        <w:instrText xml:space="preserve"> PAGEREF _Toc182401238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Procurement functions of Minister and Department CEO</w:t>
      </w:r>
    </w:p>
    <w:p>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PAGEREF _Toc182401240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_Toc182401241 \h </w:instrText>
      </w:r>
      <w:r>
        <w:fldChar w:fldCharType="separate"/>
      </w:r>
      <w:r>
        <w:t>9</w:t>
      </w:r>
      <w:r>
        <w:fldChar w:fldCharType="end"/>
      </w:r>
    </w:p>
    <w:p>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_Toc182401242 \h </w:instrText>
      </w:r>
      <w:r>
        <w:fldChar w:fldCharType="separate"/>
      </w:r>
      <w:r>
        <w:t>9</w:t>
      </w:r>
      <w:r>
        <w:fldChar w:fldCharType="end"/>
      </w:r>
    </w:p>
    <w:p>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_Toc182401243 \h </w:instrText>
      </w:r>
      <w:r>
        <w:fldChar w:fldCharType="separate"/>
      </w:r>
      <w:r>
        <w:t>11</w:t>
      </w:r>
      <w:r>
        <w:fldChar w:fldCharType="end"/>
      </w:r>
    </w:p>
    <w:p>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_Toc182401244 \h </w:instrText>
      </w:r>
      <w:r>
        <w:fldChar w:fldCharType="separate"/>
      </w:r>
      <w:r>
        <w:t>11</w:t>
      </w:r>
      <w:r>
        <w:fldChar w:fldCharType="end"/>
      </w:r>
    </w:p>
    <w:p>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_Toc182401245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Corporate agency for performance of Department CEO’s functions: Procurement Executive Body</w:t>
      </w:r>
      <w:r>
        <w:tab/>
      </w:r>
      <w:r>
        <w:fldChar w:fldCharType="begin"/>
      </w:r>
      <w:r>
        <w:instrText xml:space="preserve"> PAGEREF _Toc182401246 \h </w:instrText>
      </w:r>
      <w:r>
        <w:fldChar w:fldCharType="separate"/>
      </w:r>
      <w:r>
        <w:t>13</w:t>
      </w:r>
      <w:r>
        <w:fldChar w:fldCharType="end"/>
      </w:r>
    </w:p>
    <w:p>
      <w:pPr>
        <w:pStyle w:val="TOC8"/>
        <w:rPr>
          <w:rFonts w:asciiTheme="minorHAnsi" w:eastAsiaTheme="minorEastAsia" w:hAnsiTheme="minorHAnsi" w:cstheme="minorBidi"/>
          <w:szCs w:val="22"/>
        </w:rPr>
      </w:pPr>
      <w:r>
        <w:t>19.</w:t>
      </w:r>
      <w:r>
        <w:tab/>
        <w:t>Execution of documents by Procurement Executive Body</w:t>
      </w:r>
      <w:r>
        <w:tab/>
      </w:r>
      <w:r>
        <w:fldChar w:fldCharType="begin"/>
      </w:r>
      <w:r>
        <w:instrText xml:space="preserve"> PAGEREF _Toc182401247 \h </w:instrText>
      </w:r>
      <w:r>
        <w:fldChar w:fldCharType="separate"/>
      </w:r>
      <w:r>
        <w:t>14</w:t>
      </w:r>
      <w:r>
        <w:fldChar w:fldCharType="end"/>
      </w:r>
    </w:p>
    <w:p>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_Toc182401248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Procurement directions</w:t>
      </w:r>
    </w:p>
    <w:p>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_Toc182401250 \h </w:instrText>
      </w:r>
      <w:r>
        <w:fldChar w:fldCharType="separate"/>
      </w:r>
      <w:r>
        <w:t>16</w:t>
      </w:r>
      <w:r>
        <w:fldChar w:fldCharType="end"/>
      </w:r>
    </w:p>
    <w:p>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_Toc182401251 \h </w:instrText>
      </w:r>
      <w:r>
        <w:fldChar w:fldCharType="separate"/>
      </w:r>
      <w:r>
        <w:t>16</w:t>
      </w:r>
      <w:r>
        <w:fldChar w:fldCharType="end"/>
      </w:r>
    </w:p>
    <w:p>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_Toc182401252 \h </w:instrText>
      </w:r>
      <w:r>
        <w:fldChar w:fldCharType="separate"/>
      </w:r>
      <w:r>
        <w:t>17</w:t>
      </w:r>
      <w:r>
        <w:fldChar w:fldCharType="end"/>
      </w:r>
    </w:p>
    <w:p>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_Toc182401253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pPr>
        <w:pStyle w:val="TOC8"/>
        <w:rPr>
          <w:rFonts w:asciiTheme="minorHAnsi" w:eastAsiaTheme="minorEastAsia" w:hAnsiTheme="minorHAnsi" w:cstheme="minorBidi"/>
          <w:szCs w:val="22"/>
        </w:rPr>
      </w:pPr>
      <w:r>
        <w:t>25.</w:t>
      </w:r>
      <w:r>
        <w:tab/>
        <w:t>Common use contractual arrangements</w:t>
      </w:r>
      <w:r>
        <w:tab/>
      </w:r>
      <w:r>
        <w:fldChar w:fldCharType="begin"/>
      </w:r>
      <w:r>
        <w:instrText xml:space="preserve"> PAGEREF _Toc182401255 \h </w:instrText>
      </w:r>
      <w:r>
        <w:fldChar w:fldCharType="separate"/>
      </w:r>
      <w:r>
        <w:t>20</w:t>
      </w:r>
      <w:r>
        <w:fldChar w:fldCharType="end"/>
      </w:r>
    </w:p>
    <w:p>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_Toc182401256 \h </w:instrText>
      </w:r>
      <w:r>
        <w:fldChar w:fldCharType="separate"/>
      </w:r>
      <w:r>
        <w:t>20</w:t>
      </w:r>
      <w:r>
        <w:fldChar w:fldCharType="end"/>
      </w:r>
    </w:p>
    <w:p>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_Toc182401257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audit</w:t>
      </w:r>
    </w:p>
    <w:p>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_Toc182401259 \h </w:instrText>
      </w:r>
      <w:r>
        <w:fldChar w:fldCharType="separate"/>
      </w:r>
      <w:r>
        <w:t>22</w:t>
      </w:r>
      <w:r>
        <w:fldChar w:fldCharType="end"/>
      </w:r>
    </w:p>
    <w:p>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_Toc182401260 \h </w:instrText>
      </w:r>
      <w:r>
        <w:fldChar w:fldCharType="separate"/>
      </w:r>
      <w:r>
        <w:t>22</w:t>
      </w:r>
      <w:r>
        <w:fldChar w:fldCharType="end"/>
      </w:r>
    </w:p>
    <w:p>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_Toc182401261 \h </w:instrText>
      </w:r>
      <w:r>
        <w:fldChar w:fldCharType="separate"/>
      </w:r>
      <w:r>
        <w:t>23</w:t>
      </w:r>
      <w:r>
        <w:fldChar w:fldCharType="end"/>
      </w:r>
    </w:p>
    <w:p>
      <w:pPr>
        <w:pStyle w:val="TOC8"/>
        <w:rPr>
          <w:rFonts w:asciiTheme="minorHAnsi" w:eastAsiaTheme="minorEastAsia" w:hAnsiTheme="minorHAnsi" w:cstheme="minorBidi"/>
          <w:szCs w:val="22"/>
        </w:rPr>
      </w:pPr>
      <w:r>
        <w:t>31.</w:t>
      </w:r>
      <w:r>
        <w:tab/>
        <w:t>Regulatory action following investigation or audit or judicial or investigative proceedings</w:t>
      </w:r>
      <w:r>
        <w:tab/>
      </w:r>
      <w:r>
        <w:fldChar w:fldCharType="begin"/>
      </w:r>
      <w:r>
        <w:instrText xml:space="preserve"> PAGEREF _Toc182401262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Debarment of suppliers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_Toc182401264 \h </w:instrText>
      </w:r>
      <w:r>
        <w:fldChar w:fldCharType="separate"/>
      </w:r>
      <w:r>
        <w:t>26</w:t>
      </w:r>
      <w:r>
        <w:fldChar w:fldCharType="end"/>
      </w:r>
    </w:p>
    <w:p>
      <w:pPr>
        <w:pStyle w:val="TOC8"/>
        <w:rPr>
          <w:rFonts w:asciiTheme="minorHAnsi" w:eastAsiaTheme="minorEastAsia" w:hAnsiTheme="minorHAnsi" w:cstheme="minorBidi"/>
          <w:szCs w:val="22"/>
        </w:rPr>
      </w:pPr>
      <w:r>
        <w:t>33.</w:t>
      </w:r>
      <w:r>
        <w:tab/>
        <w:t>Regulations relating to debarment of suppliers</w:t>
      </w:r>
      <w:r>
        <w:tab/>
      </w:r>
      <w:r>
        <w:fldChar w:fldCharType="begin"/>
      </w:r>
      <w:r>
        <w:instrText xml:space="preserve"> PAGEREF _Toc182401265 \h </w:instrText>
      </w:r>
      <w:r>
        <w:fldChar w:fldCharType="separate"/>
      </w:r>
      <w:r>
        <w:t>26</w:t>
      </w:r>
      <w:r>
        <w:fldChar w:fldCharType="end"/>
      </w:r>
    </w:p>
    <w:p>
      <w:pPr>
        <w:pStyle w:val="TOC8"/>
        <w:rPr>
          <w:rFonts w:asciiTheme="minorHAnsi" w:eastAsiaTheme="minorEastAsia" w:hAnsiTheme="minorHAnsi" w:cstheme="minorBidi"/>
          <w:szCs w:val="22"/>
        </w:rPr>
      </w:pPr>
      <w:r>
        <w:t>34.</w:t>
      </w:r>
      <w:r>
        <w:tab/>
        <w:t>Review by SAT of decisions under this Part</w:t>
      </w:r>
      <w:r>
        <w:tab/>
      </w:r>
      <w:r>
        <w:fldChar w:fldCharType="begin"/>
      </w:r>
      <w:r>
        <w:instrText xml:space="preserve"> PAGEREF _Toc182401266 \h </w:instrText>
      </w:r>
      <w:r>
        <w:fldChar w:fldCharType="separate"/>
      </w:r>
      <w:r>
        <w:t>28</w:t>
      </w:r>
      <w:r>
        <w:fldChar w:fldCharType="end"/>
      </w:r>
    </w:p>
    <w:p>
      <w:pPr>
        <w:pStyle w:val="TOC8"/>
        <w:rPr>
          <w:rFonts w:asciiTheme="minorHAnsi" w:eastAsiaTheme="minorEastAsia" w:hAnsiTheme="minorHAnsi" w:cstheme="minorBidi"/>
          <w:szCs w:val="22"/>
        </w:rPr>
      </w:pPr>
      <w:r>
        <w:t>35.</w:t>
      </w:r>
      <w:r>
        <w:tab/>
        <w:t>Termination of contracts with debarred suppliers</w:t>
      </w:r>
      <w:r>
        <w:tab/>
      </w:r>
      <w:r>
        <w:fldChar w:fldCharType="begin"/>
      </w:r>
      <w:r>
        <w:instrText xml:space="preserve"> PAGEREF _Toc182401267 \h </w:instrText>
      </w:r>
      <w:r>
        <w:fldChar w:fldCharType="separate"/>
      </w:r>
      <w:r>
        <w:t>28</w:t>
      </w:r>
      <w:r>
        <w:fldChar w:fldCharType="end"/>
      </w:r>
    </w:p>
    <w:p>
      <w:pPr>
        <w:pStyle w:val="TOC8"/>
        <w:rPr>
          <w:rFonts w:asciiTheme="minorHAnsi" w:eastAsiaTheme="minorEastAsia" w:hAnsiTheme="minorHAnsi" w:cstheme="minorBidi"/>
          <w:szCs w:val="22"/>
        </w:rPr>
      </w:pPr>
      <w:r>
        <w:t>36.</w:t>
      </w:r>
      <w:r>
        <w:tab/>
        <w:t>Miscellaneous provisions relating to debarment of suppliers</w:t>
      </w:r>
      <w:r>
        <w:tab/>
      </w:r>
      <w:r>
        <w:fldChar w:fldCharType="begin"/>
      </w:r>
      <w:r>
        <w:instrText xml:space="preserve"> PAGEREF _Toc182401268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_Toc182401270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_Toc182401271 \h </w:instrText>
      </w:r>
      <w:r>
        <w:fldChar w:fldCharType="separate"/>
      </w:r>
      <w:r>
        <w:t>31</w:t>
      </w:r>
      <w:r>
        <w:fldChar w:fldCharType="end"/>
      </w:r>
    </w:p>
    <w:p>
      <w:pPr>
        <w:pStyle w:val="TOC8"/>
        <w:rPr>
          <w:rFonts w:asciiTheme="minorHAnsi" w:eastAsiaTheme="minorEastAsia" w:hAnsiTheme="minorHAnsi" w:cstheme="minorBidi"/>
          <w:szCs w:val="22"/>
        </w:rPr>
      </w:pPr>
      <w:r>
        <w:t>39.</w:t>
      </w:r>
      <w:r>
        <w:tab/>
        <w:t>Review of Act</w:t>
      </w:r>
      <w:r>
        <w:tab/>
      </w:r>
      <w:r>
        <w:fldChar w:fldCharType="begin"/>
      </w:r>
      <w:r>
        <w:instrText xml:space="preserve"> PAGEREF _Toc182401272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Repeal and transitional provisions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_Toc182401274 \h </w:instrText>
      </w:r>
      <w:r>
        <w:fldChar w:fldCharType="separate"/>
      </w:r>
      <w:r>
        <w:t>32</w:t>
      </w:r>
      <w:r>
        <w:fldChar w:fldCharType="end"/>
      </w:r>
    </w:p>
    <w:p>
      <w:pPr>
        <w:pStyle w:val="TOC8"/>
        <w:rPr>
          <w:rFonts w:asciiTheme="minorHAnsi" w:eastAsiaTheme="minorEastAsia" w:hAnsiTheme="minorHAnsi" w:cstheme="minorBidi"/>
          <w:szCs w:val="22"/>
        </w:rPr>
      </w:pPr>
      <w:r>
        <w:t>41.</w:t>
      </w:r>
      <w:r>
        <w:tab/>
        <w:t>Act repealed</w:t>
      </w:r>
      <w:r>
        <w:tab/>
      </w:r>
      <w:r>
        <w:fldChar w:fldCharType="begin"/>
      </w:r>
      <w:r>
        <w:instrText xml:space="preserve"> PAGEREF _Toc182401275 \h </w:instrText>
      </w:r>
      <w:r>
        <w:fldChar w:fldCharType="separate"/>
      </w:r>
      <w:r>
        <w:t>33</w:t>
      </w:r>
      <w:r>
        <w:fldChar w:fldCharType="end"/>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_Toc182401276 \h </w:instrText>
      </w:r>
      <w:r>
        <w:fldChar w:fldCharType="separate"/>
      </w:r>
      <w:r>
        <w:t>33</w:t>
      </w:r>
      <w:r>
        <w:fldChar w:fldCharType="end"/>
      </w:r>
    </w:p>
    <w:p>
      <w:pPr>
        <w:pStyle w:val="TOC8"/>
        <w:rPr>
          <w:rFonts w:asciiTheme="minorHAnsi" w:eastAsiaTheme="minorEastAsia" w:hAnsiTheme="minorHAnsi" w:cstheme="minorBidi"/>
          <w:szCs w:val="22"/>
        </w:rPr>
      </w:pPr>
      <w:r>
        <w:t>43.</w:t>
      </w:r>
      <w:r>
        <w:tab/>
        <w:t>Abolition of State Supply Commission</w:t>
      </w:r>
      <w:r>
        <w:tab/>
      </w:r>
      <w:r>
        <w:fldChar w:fldCharType="begin"/>
      </w:r>
      <w:r>
        <w:instrText xml:space="preserve"> PAGEREF _Toc182401277 \h </w:instrText>
      </w:r>
      <w:r>
        <w:fldChar w:fldCharType="separate"/>
      </w:r>
      <w:r>
        <w:t>33</w:t>
      </w:r>
      <w:r>
        <w:fldChar w:fldCharType="end"/>
      </w:r>
    </w:p>
    <w:p>
      <w:pPr>
        <w:pStyle w:val="TOC8"/>
        <w:rPr>
          <w:rFonts w:asciiTheme="minorHAnsi" w:eastAsiaTheme="minorEastAsia" w:hAnsiTheme="minorHAnsi" w:cstheme="minorBidi"/>
          <w:szCs w:val="22"/>
        </w:rPr>
      </w:pPr>
      <w:r>
        <w:t>44.</w:t>
      </w:r>
      <w:r>
        <w:tab/>
        <w:t>Transfer of assets, rights and liabilities of State Supply Commission</w:t>
      </w:r>
      <w:r>
        <w:tab/>
      </w:r>
      <w:r>
        <w:fldChar w:fldCharType="begin"/>
      </w:r>
      <w:r>
        <w:instrText xml:space="preserve"> PAGEREF _Toc182401278 \h </w:instrText>
      </w:r>
      <w:r>
        <w:fldChar w:fldCharType="separate"/>
      </w:r>
      <w:r>
        <w:t>33</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_Toc182401279 \h </w:instrText>
      </w:r>
      <w:r>
        <w:fldChar w:fldCharType="separate"/>
      </w:r>
      <w:r>
        <w:t>34</w:t>
      </w:r>
      <w:r>
        <w:fldChar w:fldCharType="end"/>
      </w:r>
    </w:p>
    <w:p>
      <w:pPr>
        <w:pStyle w:val="TOC8"/>
        <w:rPr>
          <w:rFonts w:asciiTheme="minorHAnsi" w:eastAsiaTheme="minorEastAsia" w:hAnsiTheme="minorHAnsi" w:cstheme="minorBidi"/>
          <w:szCs w:val="22"/>
        </w:rPr>
      </w:pPr>
      <w:r>
        <w:t>46.</w:t>
      </w:r>
      <w:r>
        <w:tab/>
        <w:t>State Supply Commission to complete necessary transactions</w:t>
      </w:r>
      <w:r>
        <w:tab/>
      </w:r>
      <w:r>
        <w:fldChar w:fldCharType="begin"/>
      </w:r>
      <w:r>
        <w:instrText xml:space="preserve"> PAGEREF _Toc182401280 \h </w:instrText>
      </w:r>
      <w:r>
        <w:fldChar w:fldCharType="separate"/>
      </w:r>
      <w:r>
        <w:t>34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_Toc182401281 \h </w:instrText>
      </w:r>
      <w:r>
        <w:fldChar w:fldCharType="separate"/>
      </w:r>
      <w:r>
        <w:t>35</w:t>
      </w:r>
      <w:r>
        <w:fldChar w:fldCharType="end"/>
      </w:r>
    </w:p>
    <w:p>
      <w:pPr>
        <w:pStyle w:val="TOC8"/>
        <w:rPr>
          <w:rFonts w:asciiTheme="minorHAnsi" w:eastAsiaTheme="minorEastAsia" w:hAnsiTheme="minorHAnsi" w:cstheme="minorBidi"/>
          <w:szCs w:val="22"/>
        </w:rPr>
      </w:pPr>
      <w:r>
        <w:t>48.</w:t>
      </w:r>
      <w:r>
        <w:tab/>
        <w:t>Operating accounts of State Supply Commission</w:t>
      </w:r>
      <w:r>
        <w:tab/>
      </w:r>
      <w:r>
        <w:fldChar w:fldCharType="begin"/>
      </w:r>
      <w:r>
        <w:instrText xml:space="preserve"> PAGEREF _Toc182401282 \h </w:instrText>
      </w:r>
      <w:r>
        <w:fldChar w:fldCharType="separate"/>
      </w:r>
      <w:r>
        <w:t>36</w:t>
      </w:r>
      <w:r>
        <w:fldChar w:fldCharType="end"/>
      </w:r>
    </w:p>
    <w:p>
      <w:pPr>
        <w:pStyle w:val="TOC8"/>
        <w:rPr>
          <w:rFonts w:asciiTheme="minorHAnsi" w:eastAsiaTheme="minorEastAsia" w:hAnsiTheme="minorHAnsi" w:cstheme="minorBidi"/>
          <w:szCs w:val="22"/>
        </w:rPr>
      </w:pPr>
      <w:r>
        <w:t>49.</w:t>
      </w:r>
      <w:r>
        <w:tab/>
        <w:t>Completion of things done</w:t>
      </w:r>
      <w:r>
        <w:tab/>
      </w:r>
      <w:r>
        <w:fldChar w:fldCharType="begin"/>
      </w:r>
      <w:r>
        <w:instrText xml:space="preserve"> PAGEREF _Toc182401283 \h </w:instrText>
      </w:r>
      <w:r>
        <w:fldChar w:fldCharType="separate"/>
      </w:r>
      <w:r>
        <w:t>36</w:t>
      </w:r>
      <w:r>
        <w:fldChar w:fldCharType="end"/>
      </w:r>
    </w:p>
    <w:p>
      <w:pPr>
        <w:pStyle w:val="TOC8"/>
        <w:rPr>
          <w:rFonts w:asciiTheme="minorHAnsi" w:eastAsiaTheme="minorEastAsia" w:hAnsiTheme="minorHAnsi" w:cstheme="minorBidi"/>
          <w:szCs w:val="22"/>
        </w:rPr>
      </w:pPr>
      <w:r>
        <w:t>50.</w:t>
      </w:r>
      <w:r>
        <w:tab/>
        <w:t>Continuing effect of things done</w:t>
      </w:r>
      <w:r>
        <w:tab/>
      </w:r>
      <w:r>
        <w:fldChar w:fldCharType="begin"/>
      </w:r>
      <w:r>
        <w:instrText xml:space="preserve"> PAGEREF _Toc182401284 \h </w:instrText>
      </w:r>
      <w:r>
        <w:fldChar w:fldCharType="separate"/>
      </w:r>
      <w:r>
        <w:t>37</w:t>
      </w:r>
      <w:r>
        <w:fldChar w:fldCharType="end"/>
      </w:r>
    </w:p>
    <w:p>
      <w:pPr>
        <w:pStyle w:val="TOC8"/>
        <w:rPr>
          <w:rFonts w:asciiTheme="minorHAnsi" w:eastAsiaTheme="minorEastAsia" w:hAnsiTheme="minorHAnsi" w:cstheme="minorBidi"/>
          <w:szCs w:val="22"/>
        </w:rPr>
      </w:pPr>
      <w:r>
        <w:t>51.</w:t>
      </w:r>
      <w:r>
        <w:tab/>
        <w:t>Agreements, instruments, proceedings and remedies generally</w:t>
      </w:r>
      <w:r>
        <w:tab/>
      </w:r>
      <w:r>
        <w:fldChar w:fldCharType="begin"/>
      </w:r>
      <w:r>
        <w:instrText xml:space="preserve"> PAGEREF _Toc182401285 \h </w:instrText>
      </w:r>
      <w:r>
        <w:fldChar w:fldCharType="separate"/>
      </w:r>
      <w:r>
        <w:t>37</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_Toc182401286 \h </w:instrText>
      </w:r>
      <w:r>
        <w:fldChar w:fldCharType="separate"/>
      </w:r>
      <w:r>
        <w:t>37</w:t>
      </w:r>
      <w:r>
        <w:fldChar w:fldCharType="end"/>
      </w:r>
    </w:p>
    <w:p>
      <w:pPr>
        <w:pStyle w:val="TOC8"/>
        <w:rPr>
          <w:rFonts w:asciiTheme="minorHAnsi" w:eastAsiaTheme="minorEastAsia" w:hAnsiTheme="minorHAnsi" w:cstheme="minorBidi"/>
          <w:szCs w:val="22"/>
        </w:rPr>
      </w:pPr>
      <w:r>
        <w:t>53.</w:t>
      </w:r>
      <w:r>
        <w:tab/>
        <w:t>Effect on other instruments, rights and obligations</w:t>
      </w:r>
      <w:r>
        <w:tab/>
      </w:r>
      <w:r>
        <w:fldChar w:fldCharType="begin"/>
      </w:r>
      <w:r>
        <w:instrText xml:space="preserve"> PAGEREF _Toc182401287 \h </w:instrText>
      </w:r>
      <w:r>
        <w:fldChar w:fldCharType="separate"/>
      </w:r>
      <w:r>
        <w:t>39</w:t>
      </w:r>
      <w:r>
        <w:fldChar w:fldCharType="end"/>
      </w:r>
    </w:p>
    <w:p>
      <w:pPr>
        <w:pStyle w:val="TOC8"/>
        <w:rPr>
          <w:rFonts w:asciiTheme="minorHAnsi" w:eastAsiaTheme="minorEastAsia" w:hAnsiTheme="minorHAnsi" w:cstheme="minorBidi"/>
          <w:szCs w:val="22"/>
        </w:rPr>
      </w:pPr>
      <w:r>
        <w:t>54.</w:t>
      </w:r>
      <w:r>
        <w:tab/>
      </w:r>
      <w:r>
        <w:rPr>
          <w:i/>
        </w:rPr>
        <w:t>Interpretation Act 1984</w:t>
      </w:r>
      <w:r>
        <w:t xml:space="preserve"> not affected</w:t>
      </w:r>
      <w:r>
        <w:tab/>
      </w:r>
      <w:r>
        <w:fldChar w:fldCharType="begin"/>
      </w:r>
      <w:r>
        <w:instrText xml:space="preserve"> PAGEREF _Toc182401288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_Toc182401291 \h </w:instrText>
      </w:r>
      <w:r>
        <w:fldChar w:fldCharType="separate"/>
      </w:r>
      <w:r>
        <w:t>40</w:t>
      </w:r>
      <w:r>
        <w:fldChar w:fldCharType="end"/>
      </w:r>
    </w:p>
    <w:p>
      <w:pPr>
        <w:pStyle w:val="TOC8"/>
        <w:rPr>
          <w:rFonts w:asciiTheme="minorHAnsi" w:eastAsiaTheme="minorEastAsia" w:hAnsiTheme="minorHAnsi" w:cstheme="minorBidi"/>
          <w:szCs w:val="22"/>
        </w:rPr>
      </w:pPr>
      <w:r>
        <w:t>56.</w:t>
      </w:r>
      <w:r>
        <w:tab/>
        <w:t>Schedule V Part 3 amended</w:t>
      </w:r>
      <w:r>
        <w:tab/>
      </w:r>
      <w:r>
        <w:fldChar w:fldCharType="begin"/>
      </w:r>
      <w:r>
        <w:instrText xml:space="preserve"> PAGEREF _Toc182401292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_Toc182401294 \h </w:instrText>
      </w:r>
      <w:r>
        <w:fldChar w:fldCharType="separate"/>
      </w:r>
      <w:r>
        <w:t>40</w:t>
      </w:r>
      <w:r>
        <w:fldChar w:fldCharType="end"/>
      </w:r>
    </w:p>
    <w:p>
      <w:pPr>
        <w:pStyle w:val="TOC8"/>
        <w:rPr>
          <w:rFonts w:asciiTheme="minorHAnsi" w:eastAsiaTheme="minorEastAsia" w:hAnsiTheme="minorHAnsi" w:cstheme="minorBidi"/>
          <w:szCs w:val="22"/>
        </w:rPr>
      </w:pPr>
      <w:r>
        <w:t>58.</w:t>
      </w:r>
      <w:r>
        <w:tab/>
        <w:t>Section 12A amended</w:t>
      </w:r>
      <w:r>
        <w:tab/>
      </w:r>
      <w:r>
        <w:fldChar w:fldCharType="begin"/>
      </w:r>
      <w:r>
        <w:instrText xml:space="preserve"> PAGEREF _Toc182401295 \h </w:instrText>
      </w:r>
      <w:r>
        <w:fldChar w:fldCharType="separate"/>
      </w:r>
      <w:r>
        <w:t>40</w:t>
      </w:r>
      <w:r>
        <w:fldChar w:fldCharType="end"/>
      </w:r>
    </w:p>
    <w:p>
      <w:pPr>
        <w:pStyle w:val="TOC8"/>
        <w:rPr>
          <w:rFonts w:asciiTheme="minorHAnsi" w:eastAsiaTheme="minorEastAsia" w:hAnsiTheme="minorHAnsi" w:cstheme="minorBidi"/>
          <w:szCs w:val="22"/>
        </w:rPr>
      </w:pPr>
      <w:r>
        <w:t>59.</w:t>
      </w:r>
      <w:r>
        <w:tab/>
        <w:t>Section 26A amended</w:t>
      </w:r>
      <w:r>
        <w:tab/>
      </w:r>
      <w:r>
        <w:fldChar w:fldCharType="begin"/>
      </w:r>
      <w:r>
        <w:instrText xml:space="preserve"> PAGEREF _Toc182401296 \h </w:instrText>
      </w:r>
      <w:r>
        <w:fldChar w:fldCharType="separate"/>
      </w:r>
      <w:r>
        <w:t>40</w:t>
      </w:r>
      <w:r>
        <w:fldChar w:fldCharType="end"/>
      </w:r>
    </w:p>
    <w:p>
      <w:pPr>
        <w:pStyle w:val="TOC8"/>
        <w:rPr>
          <w:rFonts w:asciiTheme="minorHAnsi" w:eastAsiaTheme="minorEastAsia" w:hAnsiTheme="minorHAnsi" w:cstheme="minorBidi"/>
          <w:szCs w:val="22"/>
        </w:rPr>
      </w:pPr>
      <w:r>
        <w:t>60.</w:t>
      </w:r>
      <w:r>
        <w:tab/>
        <w:t>Section 26B amended</w:t>
      </w:r>
      <w:r>
        <w:tab/>
      </w:r>
      <w:r>
        <w:fldChar w:fldCharType="begin"/>
      </w:r>
      <w:r>
        <w:instrText xml:space="preserve"> PAGEREF _Toc182401297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_Toc182401299 \h </w:instrText>
      </w:r>
      <w:r>
        <w:fldChar w:fldCharType="separate"/>
      </w:r>
      <w:r>
        <w:t>41</w:t>
      </w:r>
      <w:r>
        <w:fldChar w:fldCharType="end"/>
      </w:r>
    </w:p>
    <w:p>
      <w:pPr>
        <w:pStyle w:val="TOC8"/>
        <w:rPr>
          <w:rFonts w:asciiTheme="minorHAnsi" w:eastAsiaTheme="minorEastAsia" w:hAnsiTheme="minorHAnsi" w:cstheme="minorBidi"/>
          <w:szCs w:val="22"/>
        </w:rPr>
      </w:pPr>
      <w:r>
        <w:t>62.</w:t>
      </w:r>
      <w:r>
        <w:tab/>
        <w:t>Schedule 1 amended</w:t>
      </w:r>
      <w:r>
        <w:tab/>
      </w:r>
      <w:r>
        <w:fldChar w:fldCharType="begin"/>
      </w:r>
      <w:r>
        <w:instrText xml:space="preserve"> PAGEREF _Toc182401300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Health Services Act 2016</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_Toc182401302 \h </w:instrText>
      </w:r>
      <w:r>
        <w:fldChar w:fldCharType="separate"/>
      </w:r>
      <w:r>
        <w:t>41</w:t>
      </w:r>
      <w:r>
        <w:fldChar w:fldCharType="end"/>
      </w:r>
    </w:p>
    <w:p>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_Toc182401303 \h </w:instrText>
      </w:r>
      <w:r>
        <w:fldChar w:fldCharType="separate"/>
      </w:r>
      <w:r>
        <w:t>41</w:t>
      </w:r>
      <w:r>
        <w:fldChar w:fldCharType="end"/>
      </w:r>
    </w:p>
    <w:p>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_Toc182401304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Public Sector Management Act 1994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_Toc182401306 \h </w:instrText>
      </w:r>
      <w:r>
        <w:fldChar w:fldCharType="separate"/>
      </w:r>
      <w:r>
        <w:t>42</w:t>
      </w:r>
      <w:r>
        <w:fldChar w:fldCharType="end"/>
      </w:r>
    </w:p>
    <w:p>
      <w:pPr>
        <w:pStyle w:val="TOC8"/>
        <w:rPr>
          <w:rFonts w:asciiTheme="minorHAnsi" w:eastAsiaTheme="minorEastAsia" w:hAnsiTheme="minorHAnsi" w:cstheme="minorBidi"/>
          <w:szCs w:val="22"/>
        </w:rPr>
      </w:pPr>
      <w:r>
        <w:t>67.</w:t>
      </w:r>
      <w:r>
        <w:tab/>
        <w:t>Schedule 2 amended</w:t>
      </w:r>
      <w:r>
        <w:tab/>
      </w:r>
      <w:r>
        <w:fldChar w:fldCharType="begin"/>
      </w:r>
      <w:r>
        <w:instrText xml:space="preserve"> PAGEREF _Toc182401307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Vocational Education and Training Act 1996</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_Toc182401309 \h </w:instrText>
      </w:r>
      <w:r>
        <w:fldChar w:fldCharType="separate"/>
      </w:r>
      <w:r>
        <w:t>42</w:t>
      </w:r>
      <w:r>
        <w:fldChar w:fldCharType="end"/>
      </w:r>
    </w:p>
    <w:p>
      <w:pPr>
        <w:pStyle w:val="TOC8"/>
        <w:rPr>
          <w:rFonts w:asciiTheme="minorHAnsi" w:eastAsiaTheme="minorEastAsia" w:hAnsiTheme="minorHAnsi" w:cstheme="minorBidi"/>
          <w:szCs w:val="22"/>
        </w:rPr>
      </w:pPr>
      <w:r>
        <w:t>69.</w:t>
      </w:r>
      <w:r>
        <w:tab/>
        <w:t>Section 9 amended</w:t>
      </w:r>
      <w:r>
        <w:tab/>
      </w:r>
      <w:r>
        <w:fldChar w:fldCharType="begin"/>
      </w:r>
      <w:r>
        <w:instrText xml:space="preserve"> PAGEREF _Toc182401310 \h </w:instrText>
      </w:r>
      <w:r>
        <w:fldChar w:fldCharType="separate"/>
      </w:r>
      <w:r>
        <w:t>43</w:t>
      </w:r>
      <w:r>
        <w:fldChar w:fldCharType="end"/>
      </w:r>
    </w:p>
    <w:p>
      <w:pPr>
        <w:pStyle w:val="TOC8"/>
        <w:rPr>
          <w:rFonts w:asciiTheme="minorHAnsi" w:eastAsiaTheme="minorEastAsia" w:hAnsiTheme="minorHAnsi" w:cstheme="minorBidi"/>
          <w:szCs w:val="22"/>
        </w:rPr>
      </w:pPr>
      <w:r>
        <w:t>70.</w:t>
      </w:r>
      <w:r>
        <w:tab/>
        <w:t>Section 37 amended</w:t>
      </w:r>
      <w:r>
        <w:tab/>
      </w:r>
      <w:r>
        <w:fldChar w:fldCharType="begin"/>
      </w:r>
      <w:r>
        <w:instrText xml:space="preserve"> PAGEREF _Toc182401311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Western Australian Jobs Act 2017</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_Toc182401313 \h </w:instrText>
      </w:r>
      <w:r>
        <w:fldChar w:fldCharType="separate"/>
      </w:r>
      <w:r>
        <w:t>43</w:t>
      </w:r>
      <w:r>
        <w:fldChar w:fldCharType="end"/>
      </w:r>
    </w:p>
    <w:p>
      <w:pPr>
        <w:pStyle w:val="TOC8"/>
        <w:rPr>
          <w:rFonts w:asciiTheme="minorHAnsi" w:eastAsiaTheme="minorEastAsia" w:hAnsiTheme="minorHAnsi" w:cstheme="minorBidi"/>
          <w:szCs w:val="22"/>
        </w:rPr>
      </w:pPr>
      <w:r>
        <w:t>72.</w:t>
      </w:r>
      <w:r>
        <w:tab/>
        <w:t>Section 3 amended</w:t>
      </w:r>
      <w:r>
        <w:tab/>
      </w:r>
      <w:r>
        <w:fldChar w:fldCharType="begin"/>
      </w:r>
      <w:r>
        <w:instrText xml:space="preserve"> PAGEREF _Toc182401314 \h </w:instrText>
      </w:r>
      <w:r>
        <w:fldChar w:fldCharType="separate"/>
      </w:r>
      <w:r>
        <w:t>43</w:t>
      </w:r>
      <w:r>
        <w:fldChar w:fldCharType="end"/>
      </w:r>
    </w:p>
    <w:p>
      <w:pPr>
        <w:pStyle w:val="TOC8"/>
        <w:rPr>
          <w:rFonts w:asciiTheme="minorHAnsi" w:eastAsiaTheme="minorEastAsia" w:hAnsiTheme="minorHAnsi" w:cstheme="minorBidi"/>
          <w:szCs w:val="22"/>
        </w:rPr>
      </w:pPr>
      <w:r>
        <w:t>73.</w:t>
      </w:r>
      <w:r>
        <w:tab/>
        <w:t>Section 9 amended</w:t>
      </w:r>
      <w:r>
        <w:tab/>
      </w:r>
      <w:r>
        <w:fldChar w:fldCharType="begin"/>
      </w:r>
      <w:r>
        <w:instrText xml:space="preserve"> PAGEREF _Toc182401315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_Toc182401317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Procurement Act 2020</w:t>
      </w:r>
    </w:p>
    <w:p>
      <w:pPr>
        <w:pStyle w:val="LongTitle"/>
        <w:suppressLineNumbers/>
      </w:pPr>
      <w:bookmarkStart w:id="2" w:name="BillCited"/>
      <w:bookmarkEnd w:id="2"/>
      <w:r>
        <w:t>An Act to modernise the processes for Government procurement of goods, services and works.</w:t>
      </w:r>
    </w:p>
    <w:p>
      <w:pPr>
        <w:pStyle w:val="Enactment"/>
      </w:pP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2384471"/>
      <w:bookmarkStart w:id="4" w:name="_Toc182389560"/>
      <w:bookmarkStart w:id="5" w:name="_Toc1824012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2401227"/>
      <w:r>
        <w:rPr>
          <w:rStyle w:val="CharSectno"/>
        </w:rPr>
        <w:t>1</w:t>
      </w:r>
      <w:r>
        <w:t>.</w:t>
      </w:r>
      <w:r>
        <w:tab/>
        <w:t>Short title</w:t>
      </w:r>
      <w:bookmarkEnd w:id="6"/>
    </w:p>
    <w:p>
      <w:pPr>
        <w:pStyle w:val="Subsection"/>
      </w:pPr>
      <w:r>
        <w:tab/>
      </w:r>
      <w:r>
        <w:tab/>
        <w:t>This is the</w:t>
      </w:r>
      <w:r>
        <w:rPr>
          <w:i/>
        </w:rPr>
        <w:t xml:space="preserve"> Procurement Act 2020</w:t>
      </w:r>
      <w:r>
        <w:t>.</w:t>
      </w:r>
    </w:p>
    <w:p>
      <w:pPr>
        <w:pStyle w:val="Heading5"/>
      </w:pPr>
      <w:bookmarkStart w:id="7" w:name="_Toc18240122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82401229"/>
      <w:r>
        <w:rPr>
          <w:rStyle w:val="CharSectno"/>
        </w:rPr>
        <w:t>3</w:t>
      </w:r>
      <w:r>
        <w:t>.</w:t>
      </w:r>
      <w:r>
        <w:tab/>
        <w:t>Objects of Act</w:t>
      </w:r>
      <w:bookmarkEnd w:id="8"/>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9" w:name="_Toc182401230"/>
      <w:r>
        <w:rPr>
          <w:rStyle w:val="CharSectno"/>
        </w:rPr>
        <w:lastRenderedPageBreak/>
        <w:t>4</w:t>
      </w:r>
      <w:r>
        <w:t>.</w:t>
      </w:r>
      <w:r>
        <w:tab/>
        <w:t>Terms used</w:t>
      </w:r>
      <w:bookmarkEnd w:id="9"/>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(Former Provisions)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lastRenderedPageBreak/>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Footnotesection"/>
      </w:pPr>
      <w:r>
        <w:tab/>
        <w:t>[Section 4 amended: No. 4 of 2021 s. 141.]</w:t>
      </w:r>
    </w:p>
    <w:p>
      <w:pPr>
        <w:pStyle w:val="Heading5"/>
      </w:pPr>
      <w:bookmarkStart w:id="10" w:name="_Toc182401231"/>
      <w:r>
        <w:rPr>
          <w:rStyle w:val="CharSectno"/>
        </w:rPr>
        <w:t>5</w:t>
      </w:r>
      <w:r>
        <w:t>.</w:t>
      </w:r>
      <w:r>
        <w:tab/>
        <w:t>State agencies</w:t>
      </w:r>
      <w:bookmarkEnd w:id="10"/>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w:t>
      </w:r>
      <w:r>
        <w:lastRenderedPageBreak/>
        <w:t xml:space="preserve">or agency procures goods, services or works for the performance of the functions of that Minister or agency; </w:t>
      </w:r>
    </w:p>
    <w:p>
      <w:pPr>
        <w:pStyle w:val="Indenta"/>
      </w:pPr>
      <w:r>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any of the following provisions — </w:t>
      </w:r>
    </w:p>
    <w:p>
      <w:pPr>
        <w:pStyle w:val="Indenti"/>
      </w:pPr>
      <w:r>
        <w:tab/>
        <w:t>(i)</w:t>
      </w:r>
      <w:r>
        <w:tab/>
        <w:t xml:space="preserve">the </w:t>
      </w:r>
      <w:r>
        <w:rPr>
          <w:i/>
        </w:rPr>
        <w:t xml:space="preserve">Electricity Corporations Act 2005 </w:t>
      </w:r>
      <w:r>
        <w:rPr>
          <w:iCs/>
        </w:rPr>
        <w:t>section 4</w:t>
      </w:r>
      <w:r>
        <w:t>;</w:t>
      </w:r>
    </w:p>
    <w:p>
      <w:pPr>
        <w:pStyle w:val="Indenti"/>
      </w:pPr>
      <w:bookmarkStart w:id="11" w:name="_Hlk182400639"/>
      <w:r>
        <w:tab/>
        <w:t>(ii)</w:t>
      </w:r>
      <w:r>
        <w:tab/>
        <w:t xml:space="preserve">the </w:t>
      </w:r>
      <w:r>
        <w:rPr>
          <w:i/>
        </w:rPr>
        <w:t>Keystart Act 2024</w:t>
      </w:r>
      <w:r>
        <w:t xml:space="preserve"> </w:t>
      </w:r>
      <w:r>
        <w:rPr>
          <w:iCs/>
        </w:rPr>
        <w:t>section 6</w:t>
      </w:r>
      <w:r>
        <w:t>;</w:t>
      </w:r>
    </w:p>
    <w:bookmarkEnd w:id="11"/>
    <w:p>
      <w:pPr>
        <w:pStyle w:val="Indenti"/>
      </w:pPr>
      <w:r>
        <w:tab/>
        <w:t>(iii)</w:t>
      </w:r>
      <w:r>
        <w:tab/>
        <w:t xml:space="preserve">the </w:t>
      </w:r>
      <w:r>
        <w:rPr>
          <w:i/>
        </w:rPr>
        <w:t>Port Authorities Act </w:t>
      </w:r>
      <w:r>
        <w:rPr>
          <w:i/>
          <w:iCs/>
        </w:rPr>
        <w:t>1999</w:t>
      </w:r>
      <w:r>
        <w:t xml:space="preserve"> </w:t>
      </w:r>
      <w:r>
        <w:rPr>
          <w:iCs/>
        </w:rPr>
        <w:t>section 4</w:t>
      </w:r>
      <w:r>
        <w:t>;</w:t>
      </w:r>
    </w:p>
    <w:p>
      <w:pPr>
        <w:pStyle w:val="Indenti"/>
      </w:pPr>
      <w:r>
        <w:tab/>
        <w:t>(iv)</w:t>
      </w:r>
      <w:r>
        <w:tab/>
        <w:t xml:space="preserve">the </w:t>
      </w:r>
      <w:r>
        <w:rPr>
          <w:i/>
        </w:rPr>
        <w:t>Water Corporations Act </w:t>
      </w:r>
      <w:r>
        <w:rPr>
          <w:i/>
          <w:iCs/>
        </w:rPr>
        <w:t>1995</w:t>
      </w:r>
      <w:r>
        <w:t xml:space="preserve"> </w:t>
      </w:r>
      <w:r>
        <w:rPr>
          <w:iCs/>
        </w:rPr>
        <w:t>section 4</w:t>
      </w:r>
      <w:r>
        <w:t>;</w:t>
      </w:r>
    </w:p>
    <w:p>
      <w:pPr>
        <w:pStyle w:val="Indenti"/>
      </w:pPr>
      <w:r>
        <w:tab/>
        <w:t>(v)</w:t>
      </w:r>
      <w:r>
        <w:tab/>
        <w:t xml:space="preserve">the </w:t>
      </w:r>
      <w:r>
        <w:rPr>
          <w:i/>
        </w:rPr>
        <w:t>Western Australian Land Authority Act </w:t>
      </w:r>
      <w:r>
        <w:rPr>
          <w:i/>
          <w:iCs/>
        </w:rPr>
        <w:t>1992</w:t>
      </w:r>
      <w:r>
        <w:t xml:space="preserve"> </w:t>
      </w:r>
      <w:r>
        <w:rPr>
          <w:iCs/>
        </w:rPr>
        <w:t>section 5</w:t>
      </w:r>
      <w:r>
        <w:t>;</w:t>
      </w:r>
    </w:p>
    <w:p>
      <w:pPr>
        <w:pStyle w:val="Indenta"/>
      </w:pPr>
      <w:r>
        <w:tab/>
        <w:t>(aa)</w:t>
      </w:r>
      <w:r>
        <w:tab/>
        <w:t>a subsidiary of a body mentioned in paragraph (a);</w:t>
      </w:r>
    </w:p>
    <w:p>
      <w:pPr>
        <w:pStyle w:val="Indenta"/>
      </w:pPr>
      <w:r>
        <w:tab/>
        <w:t>(b)</w:t>
      </w:r>
      <w:r>
        <w:tab/>
        <w:t xml:space="preserve">an entity (or an entity of a kind) that is prescribed by the regulations not to be a State agency. </w:t>
      </w:r>
    </w:p>
    <w:p>
      <w:pPr>
        <w:pStyle w:val="Footnotesection"/>
      </w:pPr>
      <w:r>
        <w:tab/>
        <w:t>[Section 5 amended: No. 44 of 2024 s. 65.]</w:t>
      </w:r>
    </w:p>
    <w:p>
      <w:pPr>
        <w:pStyle w:val="Heading5"/>
      </w:pPr>
      <w:bookmarkStart w:id="12" w:name="_Toc182401232"/>
      <w:r>
        <w:rPr>
          <w:rStyle w:val="CharSectno"/>
        </w:rPr>
        <w:t>6</w:t>
      </w:r>
      <w:r>
        <w:t>.</w:t>
      </w:r>
      <w:r>
        <w:tab/>
        <w:t>Authorised bodies</w:t>
      </w:r>
      <w:bookmarkEnd w:id="12"/>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lastRenderedPageBreak/>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13" w:name="_Toc182401233"/>
      <w:r>
        <w:rPr>
          <w:rStyle w:val="CharSectno"/>
        </w:rPr>
        <w:t>7</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2"/>
      </w:pPr>
      <w:bookmarkStart w:id="14" w:name="_Toc182384479"/>
      <w:bookmarkStart w:id="15" w:name="_Toc182389568"/>
      <w:bookmarkStart w:id="16" w:name="_Toc182401234"/>
      <w:r>
        <w:rPr>
          <w:rStyle w:val="CharPartNo"/>
        </w:rPr>
        <w:lastRenderedPageBreak/>
        <w:t>Part 2</w:t>
      </w:r>
      <w:r>
        <w:rPr>
          <w:rStyle w:val="CharDivNo"/>
        </w:rPr>
        <w:t> </w:t>
      </w:r>
      <w:r>
        <w:t>—</w:t>
      </w:r>
      <w:r>
        <w:rPr>
          <w:rStyle w:val="CharDivText"/>
        </w:rPr>
        <w:t> </w:t>
      </w:r>
      <w:r>
        <w:rPr>
          <w:rStyle w:val="CharPartText"/>
        </w:rPr>
        <w:t>Application of Act</w:t>
      </w:r>
      <w:bookmarkEnd w:id="14"/>
      <w:bookmarkEnd w:id="15"/>
      <w:bookmarkEnd w:id="16"/>
    </w:p>
    <w:p>
      <w:pPr>
        <w:pStyle w:val="Heading5"/>
      </w:pPr>
      <w:bookmarkStart w:id="17" w:name="_Toc182401235"/>
      <w:r>
        <w:rPr>
          <w:rStyle w:val="CharSectno"/>
        </w:rPr>
        <w:t>8</w:t>
      </w:r>
      <w:r>
        <w:t>.</w:t>
      </w:r>
      <w:r>
        <w:tab/>
        <w:t>Procurement to which Act applies</w:t>
      </w:r>
      <w:bookmarkEnd w:id="17"/>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18" w:name="_Toc182401236"/>
      <w:r>
        <w:rPr>
          <w:rStyle w:val="CharSectno"/>
        </w:rPr>
        <w:t>9</w:t>
      </w:r>
      <w:r>
        <w:t>.</w:t>
      </w:r>
      <w:r>
        <w:tab/>
        <w:t>Procurement to which Act does not apply</w:t>
      </w:r>
      <w:bookmarkEnd w:id="18"/>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lastRenderedPageBreak/>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19" w:name="_Toc182401237"/>
      <w:r>
        <w:rPr>
          <w:rStyle w:val="CharSectno"/>
        </w:rPr>
        <w:t>10</w:t>
      </w:r>
      <w:r>
        <w:t>.</w:t>
      </w:r>
      <w:r>
        <w:tab/>
        <w:t>Procurement powers of State agencies to which Act applies</w:t>
      </w:r>
      <w:bookmarkEnd w:id="19"/>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20" w:name="_Toc182401238"/>
      <w:r>
        <w:rPr>
          <w:rStyle w:val="CharSectno"/>
        </w:rPr>
        <w:t>11</w:t>
      </w:r>
      <w:r>
        <w:t>.</w:t>
      </w:r>
      <w:r>
        <w:tab/>
        <w:t>Relationship to other written laws relating to procurement</w:t>
      </w:r>
      <w:bookmarkEnd w:id="20"/>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21" w:name="_Toc182384484"/>
      <w:bookmarkStart w:id="22" w:name="_Toc182389573"/>
      <w:bookmarkStart w:id="23" w:name="_Toc182401239"/>
      <w:r>
        <w:rPr>
          <w:rStyle w:val="CharPartNo"/>
        </w:rPr>
        <w:lastRenderedPageBreak/>
        <w:t>Part 3</w:t>
      </w:r>
      <w:r>
        <w:rPr>
          <w:rStyle w:val="CharDivNo"/>
        </w:rPr>
        <w:t> </w:t>
      </w:r>
      <w:r>
        <w:t>—</w:t>
      </w:r>
      <w:r>
        <w:rPr>
          <w:rStyle w:val="CharDivText"/>
        </w:rPr>
        <w:t> </w:t>
      </w:r>
      <w:r>
        <w:rPr>
          <w:rStyle w:val="CharPartText"/>
        </w:rPr>
        <w:t>Procurement functions of Minister and Department CEO</w:t>
      </w:r>
      <w:bookmarkEnd w:id="21"/>
      <w:bookmarkEnd w:id="22"/>
      <w:bookmarkEnd w:id="23"/>
    </w:p>
    <w:p>
      <w:pPr>
        <w:pStyle w:val="Heading5"/>
      </w:pPr>
      <w:bookmarkStart w:id="24" w:name="_Toc182401240"/>
      <w:r>
        <w:rPr>
          <w:rStyle w:val="CharSectno"/>
        </w:rPr>
        <w:t>12</w:t>
      </w:r>
      <w:r>
        <w:t>.</w:t>
      </w:r>
      <w:r>
        <w:tab/>
        <w:t>Functional leadership for procurement by State agencies</w:t>
      </w:r>
      <w:bookmarkEnd w:id="24"/>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25" w:name="_Toc182401241"/>
      <w:r>
        <w:rPr>
          <w:rStyle w:val="CharSectno"/>
        </w:rPr>
        <w:t>13</w:t>
      </w:r>
      <w:r>
        <w:t>.</w:t>
      </w:r>
      <w:r>
        <w:tab/>
        <w:t>Functions of Minister</w:t>
      </w:r>
      <w:bookmarkEnd w:id="25"/>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26" w:name="_Toc182401242"/>
      <w:r>
        <w:rPr>
          <w:rStyle w:val="CharSectno"/>
        </w:rPr>
        <w:t>14</w:t>
      </w:r>
      <w:r>
        <w:t>.</w:t>
      </w:r>
      <w:r>
        <w:tab/>
        <w:t>Functions of Department CEO</w:t>
      </w:r>
      <w:bookmarkEnd w:id="26"/>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lastRenderedPageBreak/>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lastRenderedPageBreak/>
        <w:tab/>
        <w:t>(3)</w:t>
      </w:r>
      <w:r>
        <w:tab/>
        <w:t>The Department CEO may do anything necessary or convenient for the performance of the Department CEO’s functions under this Act.</w:t>
      </w:r>
    </w:p>
    <w:p>
      <w:pPr>
        <w:pStyle w:val="Heading5"/>
      </w:pPr>
      <w:bookmarkStart w:id="27" w:name="_Toc182401243"/>
      <w:r>
        <w:rPr>
          <w:rStyle w:val="CharSectno"/>
        </w:rPr>
        <w:t>15</w:t>
      </w:r>
      <w:r>
        <w:t>.</w:t>
      </w:r>
      <w:r>
        <w:tab/>
        <w:t>Delegation by Minister</w:t>
      </w:r>
      <w:bookmarkEnd w:id="27"/>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28" w:name="_Toc182401244"/>
      <w:r>
        <w:rPr>
          <w:rStyle w:val="CharSectno"/>
        </w:rPr>
        <w:t>16</w:t>
      </w:r>
      <w:r>
        <w:t>.</w:t>
      </w:r>
      <w:r>
        <w:tab/>
        <w:t>Delegation by Department CEO</w:t>
      </w:r>
      <w:bookmarkEnd w:id="28"/>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lastRenderedPageBreak/>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29" w:name="_Toc182401245"/>
      <w:r>
        <w:rPr>
          <w:rStyle w:val="CharSectno"/>
        </w:rPr>
        <w:t>17</w:t>
      </w:r>
      <w:r>
        <w:t>.</w:t>
      </w:r>
      <w:r>
        <w:tab/>
        <w:t>Reallocation of investigative and audit functions of Department CEO</w:t>
      </w:r>
      <w:bookmarkEnd w:id="29"/>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lastRenderedPageBreak/>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30" w:name="_Toc182401246"/>
      <w:r>
        <w:rPr>
          <w:rStyle w:val="CharSectno"/>
        </w:rPr>
        <w:t>18</w:t>
      </w:r>
      <w:r>
        <w:t>.</w:t>
      </w:r>
      <w:r>
        <w:tab/>
        <w:t>Corporate agency for performance of Department CEO’s functions: Procurement Executive Body</w:t>
      </w:r>
      <w:bookmarkEnd w:id="30"/>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lastRenderedPageBreak/>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31" w:name="_Toc182401247"/>
      <w:r>
        <w:rPr>
          <w:rStyle w:val="CharSectno"/>
        </w:rPr>
        <w:t>19</w:t>
      </w:r>
      <w:r>
        <w:t>.</w:t>
      </w:r>
      <w:r>
        <w:tab/>
        <w:t>Execution of documents by Procurement Executive Body</w:t>
      </w:r>
      <w:bookmarkEnd w:id="31"/>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lastRenderedPageBreak/>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32" w:name="_Toc182401248"/>
      <w:r>
        <w:rPr>
          <w:rStyle w:val="CharSectno"/>
        </w:rPr>
        <w:t>20</w:t>
      </w:r>
      <w:r>
        <w:t>.</w:t>
      </w:r>
      <w:r>
        <w:tab/>
        <w:t>Power of Department CEO to borrow money</w:t>
      </w:r>
      <w:bookmarkEnd w:id="32"/>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33" w:name="_Toc182384494"/>
      <w:bookmarkStart w:id="34" w:name="_Toc182389583"/>
      <w:bookmarkStart w:id="35" w:name="_Toc182401249"/>
      <w:r>
        <w:rPr>
          <w:rStyle w:val="CharPartNo"/>
        </w:rPr>
        <w:lastRenderedPageBreak/>
        <w:t>Part 4</w:t>
      </w:r>
      <w:r>
        <w:rPr>
          <w:rStyle w:val="CharDivNo"/>
        </w:rPr>
        <w:t> </w:t>
      </w:r>
      <w:r>
        <w:t>—</w:t>
      </w:r>
      <w:r>
        <w:rPr>
          <w:rStyle w:val="CharDivText"/>
        </w:rPr>
        <w:t> </w:t>
      </w:r>
      <w:r>
        <w:rPr>
          <w:rStyle w:val="CharPartText"/>
        </w:rPr>
        <w:t>Procurement directions</w:t>
      </w:r>
      <w:bookmarkEnd w:id="33"/>
      <w:bookmarkEnd w:id="34"/>
      <w:bookmarkEnd w:id="35"/>
    </w:p>
    <w:p>
      <w:pPr>
        <w:pStyle w:val="Heading5"/>
      </w:pPr>
      <w:bookmarkStart w:id="36" w:name="_Toc182401250"/>
      <w:r>
        <w:rPr>
          <w:rStyle w:val="CharSectno"/>
        </w:rPr>
        <w:t>21</w:t>
      </w:r>
      <w:r>
        <w:t>.</w:t>
      </w:r>
      <w:r>
        <w:tab/>
        <w:t>General procurement directions</w:t>
      </w:r>
      <w:bookmarkEnd w:id="36"/>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37" w:name="_Toc182401251"/>
      <w:r>
        <w:rPr>
          <w:rStyle w:val="CharSectno"/>
        </w:rPr>
        <w:t>22</w:t>
      </w:r>
      <w:r>
        <w:t>.</w:t>
      </w:r>
      <w:r>
        <w:tab/>
        <w:t>Agency specific procurement directions</w:t>
      </w:r>
      <w:bookmarkEnd w:id="37"/>
    </w:p>
    <w:p>
      <w:pPr>
        <w:pStyle w:val="Subsection"/>
      </w:pPr>
      <w:r>
        <w:tab/>
        <w:t>(1)</w:t>
      </w:r>
      <w:r>
        <w:tab/>
        <w:t>The Minister may issue an agency specific procurement direction to a State agency relating to the procurement of goods, services or works by that State agency.</w:t>
      </w:r>
    </w:p>
    <w:p>
      <w:pPr>
        <w:pStyle w:val="Subsection"/>
      </w:pPr>
      <w:r>
        <w:lastRenderedPageBreak/>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38" w:name="_Toc182401252"/>
      <w:r>
        <w:rPr>
          <w:rStyle w:val="CharSectno"/>
        </w:rPr>
        <w:t>23</w:t>
      </w:r>
      <w:r>
        <w:t>.</w:t>
      </w:r>
      <w:r>
        <w:tab/>
        <w:t>Provisions relating to procurement directions</w:t>
      </w:r>
      <w:bookmarkEnd w:id="38"/>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w:t>
      </w:r>
      <w:r>
        <w:lastRenderedPageBreak/>
        <w:t xml:space="preserve">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39" w:name="_Toc182401253"/>
      <w:r>
        <w:rPr>
          <w:rStyle w:val="CharSectno"/>
        </w:rPr>
        <w:t>24</w:t>
      </w:r>
      <w:r>
        <w:t>.</w:t>
      </w:r>
      <w:r>
        <w:tab/>
        <w:t>Compliance with procurement directions</w:t>
      </w:r>
      <w:bookmarkEnd w:id="39"/>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w:t>
      </w:r>
      <w:r>
        <w:lastRenderedPageBreak/>
        <w:t xml:space="preserve">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40" w:name="_Toc182384499"/>
      <w:bookmarkStart w:id="41" w:name="_Toc182389588"/>
      <w:bookmarkStart w:id="42" w:name="_Toc182401254"/>
      <w:r>
        <w:rPr>
          <w:rStyle w:val="CharPartNo"/>
        </w:rPr>
        <w:lastRenderedPageBreak/>
        <w:t>Part 5</w:t>
      </w:r>
      <w:r>
        <w:rPr>
          <w:rStyle w:val="CharDivNo"/>
        </w:rPr>
        <w:t> </w:t>
      </w:r>
      <w:r>
        <w:t>—</w:t>
      </w:r>
      <w:r>
        <w:rPr>
          <w:rStyle w:val="CharDivText"/>
        </w:rPr>
        <w:t> </w:t>
      </w:r>
      <w:r>
        <w:rPr>
          <w:rStyle w:val="CharPartText"/>
        </w:rPr>
        <w:t>Coordination of procurement arrangements</w:t>
      </w:r>
      <w:bookmarkEnd w:id="40"/>
      <w:bookmarkEnd w:id="41"/>
      <w:bookmarkEnd w:id="42"/>
    </w:p>
    <w:p>
      <w:pPr>
        <w:pStyle w:val="Heading5"/>
      </w:pPr>
      <w:bookmarkStart w:id="43" w:name="_Toc182401255"/>
      <w:r>
        <w:rPr>
          <w:rStyle w:val="CharSectno"/>
        </w:rPr>
        <w:t>25</w:t>
      </w:r>
      <w:r>
        <w:t>.</w:t>
      </w:r>
      <w:r>
        <w:tab/>
        <w:t>Common use contractual arrangements</w:t>
      </w:r>
      <w:bookmarkEnd w:id="43"/>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44" w:name="_Toc182401256"/>
      <w:r>
        <w:rPr>
          <w:rStyle w:val="CharSectno"/>
        </w:rPr>
        <w:t>26</w:t>
      </w:r>
      <w:r>
        <w:t>.</w:t>
      </w:r>
      <w:r>
        <w:tab/>
        <w:t>Cooperative arrangements: use of procurement arrangements with suppliers established by others</w:t>
      </w:r>
      <w:bookmarkEnd w:id="44"/>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45" w:name="_Toc182401257"/>
      <w:r>
        <w:rPr>
          <w:rStyle w:val="CharSectno"/>
        </w:rPr>
        <w:t>27</w:t>
      </w:r>
      <w:r>
        <w:t>.</w:t>
      </w:r>
      <w:r>
        <w:tab/>
        <w:t>Cooperative arrangements: procurement on behalf of others</w:t>
      </w:r>
      <w:bookmarkEnd w:id="45"/>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lastRenderedPageBreak/>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46" w:name="_Toc182384503"/>
      <w:bookmarkStart w:id="47" w:name="_Toc182389592"/>
      <w:bookmarkStart w:id="48" w:name="_Toc182401258"/>
      <w:r>
        <w:rPr>
          <w:rStyle w:val="CharPartNo"/>
        </w:rPr>
        <w:lastRenderedPageBreak/>
        <w:t>Part 6</w:t>
      </w:r>
      <w:r>
        <w:rPr>
          <w:rStyle w:val="CharDivNo"/>
        </w:rPr>
        <w:t> </w:t>
      </w:r>
      <w:r>
        <w:t>—</w:t>
      </w:r>
      <w:r>
        <w:rPr>
          <w:rStyle w:val="CharDivText"/>
        </w:rPr>
        <w:t> </w:t>
      </w:r>
      <w:r>
        <w:rPr>
          <w:rStyle w:val="CharPartText"/>
        </w:rPr>
        <w:t>Investigation and audit</w:t>
      </w:r>
      <w:bookmarkEnd w:id="46"/>
      <w:bookmarkEnd w:id="47"/>
      <w:bookmarkEnd w:id="48"/>
    </w:p>
    <w:p>
      <w:pPr>
        <w:pStyle w:val="Heading5"/>
      </w:pPr>
      <w:bookmarkStart w:id="49" w:name="_Toc182401259"/>
      <w:r>
        <w:rPr>
          <w:rStyle w:val="CharSectno"/>
        </w:rPr>
        <w:t>28</w:t>
      </w:r>
      <w:r>
        <w:t>.</w:t>
      </w:r>
      <w:r>
        <w:tab/>
        <w:t>Investigation and audit of procurement</w:t>
      </w:r>
      <w:bookmarkEnd w:id="49"/>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50" w:name="_Toc182401260"/>
      <w:r>
        <w:rPr>
          <w:rStyle w:val="CharSectno"/>
        </w:rPr>
        <w:t>29</w:t>
      </w:r>
      <w:r>
        <w:t>.</w:t>
      </w:r>
      <w:r>
        <w:tab/>
        <w:t>Supplier complaints about procurement</w:t>
      </w:r>
      <w:bookmarkEnd w:id="50"/>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lastRenderedPageBreak/>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51" w:name="_Toc182401261"/>
      <w:r>
        <w:rPr>
          <w:rStyle w:val="CharSectno"/>
        </w:rPr>
        <w:t>30</w:t>
      </w:r>
      <w:r>
        <w:t>.</w:t>
      </w:r>
      <w:r>
        <w:tab/>
        <w:t>State agencies to provide Department CEO with information and assistance</w:t>
      </w:r>
      <w:bookmarkEnd w:id="51"/>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lastRenderedPageBreak/>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52" w:name="_Toc182401262"/>
      <w:r>
        <w:rPr>
          <w:rStyle w:val="CharSectno"/>
        </w:rPr>
        <w:t>31</w:t>
      </w:r>
      <w:r>
        <w:t>.</w:t>
      </w:r>
      <w:r>
        <w:tab/>
        <w:t>Regulatory action following investigation or audit or judicial or investigative proceedings</w:t>
      </w:r>
      <w:bookmarkEnd w:id="52"/>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lastRenderedPageBreak/>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53" w:name="_Toc182384508"/>
      <w:bookmarkStart w:id="54" w:name="_Toc182389597"/>
      <w:bookmarkStart w:id="55" w:name="_Toc182401263"/>
      <w:r>
        <w:rPr>
          <w:rStyle w:val="CharPartNo"/>
        </w:rPr>
        <w:lastRenderedPageBreak/>
        <w:t>Part 7</w:t>
      </w:r>
      <w:r>
        <w:rPr>
          <w:rStyle w:val="CharDivNo"/>
        </w:rPr>
        <w:t> </w:t>
      </w:r>
      <w:r>
        <w:t>—</w:t>
      </w:r>
      <w:r>
        <w:rPr>
          <w:rStyle w:val="CharDivText"/>
        </w:rPr>
        <w:t> </w:t>
      </w:r>
      <w:r>
        <w:rPr>
          <w:rStyle w:val="CharPartText"/>
        </w:rPr>
        <w:t>Debarment of suppliers</w:t>
      </w:r>
      <w:bookmarkEnd w:id="53"/>
      <w:bookmarkEnd w:id="54"/>
      <w:bookmarkEnd w:id="55"/>
    </w:p>
    <w:p>
      <w:pPr>
        <w:pStyle w:val="Heading5"/>
      </w:pPr>
      <w:bookmarkStart w:id="56" w:name="_Toc182401264"/>
      <w:r>
        <w:rPr>
          <w:rStyle w:val="CharSectno"/>
        </w:rPr>
        <w:t>32</w:t>
      </w:r>
      <w:r>
        <w:t>.</w:t>
      </w:r>
      <w:r>
        <w:tab/>
        <w:t>Terms used</w:t>
      </w:r>
      <w:bookmarkEnd w:id="56"/>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57" w:name="_Toc182401265"/>
      <w:r>
        <w:rPr>
          <w:rStyle w:val="CharSectno"/>
        </w:rPr>
        <w:t>33</w:t>
      </w:r>
      <w:r>
        <w:t>.</w:t>
      </w:r>
      <w:r>
        <w:tab/>
        <w:t>Regulations relating to debarment of suppliers</w:t>
      </w:r>
      <w:bookmarkEnd w:id="57"/>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 xml:space="preserve">because the supplier failed to comply with requirements of this Part relating to an </w:t>
      </w:r>
      <w:r>
        <w:lastRenderedPageBreak/>
        <w:t>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lastRenderedPageBreak/>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58" w:name="_Toc182401266"/>
      <w:r>
        <w:rPr>
          <w:rStyle w:val="CharSectno"/>
        </w:rPr>
        <w:t>34</w:t>
      </w:r>
      <w:r>
        <w:t>.</w:t>
      </w:r>
      <w:r>
        <w:tab/>
        <w:t>Review by SAT of decisions under this Part</w:t>
      </w:r>
      <w:bookmarkEnd w:id="58"/>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59" w:name="_Toc182401267"/>
      <w:r>
        <w:rPr>
          <w:rStyle w:val="CharSectno"/>
        </w:rPr>
        <w:t>35</w:t>
      </w:r>
      <w:r>
        <w:t>.</w:t>
      </w:r>
      <w:r>
        <w:tab/>
        <w:t>Termination of contracts with debarred suppliers</w:t>
      </w:r>
      <w:bookmarkEnd w:id="59"/>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lastRenderedPageBreak/>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60" w:name="_Toc182401268"/>
      <w:r>
        <w:rPr>
          <w:rStyle w:val="CharSectno"/>
        </w:rPr>
        <w:t>36</w:t>
      </w:r>
      <w:r>
        <w:t>.</w:t>
      </w:r>
      <w:r>
        <w:tab/>
        <w:t>Miscellaneous provisions relating to debarment of suppliers</w:t>
      </w:r>
      <w:bookmarkEnd w:id="60"/>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lastRenderedPageBreak/>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61" w:name="_Toc182384514"/>
      <w:bookmarkStart w:id="62" w:name="_Toc182389603"/>
      <w:bookmarkStart w:id="63" w:name="_Toc182401269"/>
      <w:r>
        <w:rPr>
          <w:rStyle w:val="CharPartNo"/>
        </w:rPr>
        <w:lastRenderedPageBreak/>
        <w:t>Part 8</w:t>
      </w:r>
      <w:r>
        <w:rPr>
          <w:rStyle w:val="CharDivNo"/>
        </w:rPr>
        <w:t> </w:t>
      </w:r>
      <w:r>
        <w:t>—</w:t>
      </w:r>
      <w:r>
        <w:rPr>
          <w:rStyle w:val="CharDivText"/>
        </w:rPr>
        <w:t> </w:t>
      </w:r>
      <w:r>
        <w:rPr>
          <w:rStyle w:val="CharPartText"/>
        </w:rPr>
        <w:t>Miscellaneous</w:t>
      </w:r>
      <w:bookmarkEnd w:id="61"/>
      <w:bookmarkEnd w:id="62"/>
      <w:bookmarkEnd w:id="63"/>
    </w:p>
    <w:p>
      <w:pPr>
        <w:pStyle w:val="Heading5"/>
      </w:pPr>
      <w:bookmarkStart w:id="64" w:name="_Toc182401270"/>
      <w:r>
        <w:rPr>
          <w:rStyle w:val="CharSectno"/>
        </w:rPr>
        <w:t>37</w:t>
      </w:r>
      <w:r>
        <w:t>.</w:t>
      </w:r>
      <w:r>
        <w:tab/>
        <w:t>Functions conferred or imposed on departments</w:t>
      </w:r>
      <w:bookmarkEnd w:id="64"/>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65" w:name="_Toc182401271"/>
      <w:r>
        <w:rPr>
          <w:rStyle w:val="CharSectno"/>
        </w:rPr>
        <w:t>38</w:t>
      </w:r>
      <w:r>
        <w:t>.</w:t>
      </w:r>
      <w:r>
        <w:tab/>
        <w:t>Regulations</w:t>
      </w:r>
      <w:bookmarkEnd w:id="65"/>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66" w:name="_Toc182401272"/>
      <w:r>
        <w:rPr>
          <w:rStyle w:val="CharSectno"/>
        </w:rPr>
        <w:t>39</w:t>
      </w:r>
      <w:r>
        <w:t>.</w:t>
      </w:r>
      <w:r>
        <w:tab/>
        <w:t>Review of Act</w:t>
      </w:r>
      <w:bookmarkEnd w:id="6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67" w:name="_Toc182384518"/>
      <w:bookmarkStart w:id="68" w:name="_Toc182389607"/>
      <w:bookmarkStart w:id="69" w:name="_Toc182401273"/>
      <w:r>
        <w:rPr>
          <w:rStyle w:val="CharPartNo"/>
        </w:rPr>
        <w:lastRenderedPageBreak/>
        <w:t>Part 9</w:t>
      </w:r>
      <w:r>
        <w:rPr>
          <w:rStyle w:val="CharDivNo"/>
        </w:rPr>
        <w:t> </w:t>
      </w:r>
      <w:r>
        <w:t>—</w:t>
      </w:r>
      <w:r>
        <w:rPr>
          <w:rStyle w:val="CharDivText"/>
        </w:rPr>
        <w:t> </w:t>
      </w:r>
      <w:r>
        <w:rPr>
          <w:rStyle w:val="CharPartText"/>
        </w:rPr>
        <w:t>Repeal and transitional provisions</w:t>
      </w:r>
      <w:bookmarkEnd w:id="67"/>
      <w:bookmarkEnd w:id="68"/>
      <w:bookmarkEnd w:id="69"/>
    </w:p>
    <w:p>
      <w:pPr>
        <w:pStyle w:val="Heading5"/>
      </w:pPr>
      <w:bookmarkStart w:id="70" w:name="_Toc182401274"/>
      <w:r>
        <w:rPr>
          <w:rStyle w:val="CharSectno"/>
        </w:rPr>
        <w:t>40</w:t>
      </w:r>
      <w:r>
        <w:t>.</w:t>
      </w:r>
      <w:r>
        <w:tab/>
        <w:t>Terms used</w:t>
      </w:r>
      <w:bookmarkEnd w:id="70"/>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lastRenderedPageBreak/>
        <w:tab/>
      </w:r>
      <w:r>
        <w:rPr>
          <w:rStyle w:val="CharDefText"/>
        </w:rPr>
        <w:t>transition day</w:t>
      </w:r>
      <w:r>
        <w:t xml:space="preserve"> means the day on which section 41 comes into operation.</w:t>
      </w:r>
    </w:p>
    <w:p>
      <w:pPr>
        <w:pStyle w:val="Heading5"/>
      </w:pPr>
      <w:bookmarkStart w:id="71" w:name="_Toc182401275"/>
      <w:r>
        <w:rPr>
          <w:rStyle w:val="CharSectno"/>
        </w:rPr>
        <w:t>41</w:t>
      </w:r>
      <w:r>
        <w:t>.</w:t>
      </w:r>
      <w:r>
        <w:tab/>
        <w:t>Act repealed</w:t>
      </w:r>
      <w:bookmarkEnd w:id="71"/>
    </w:p>
    <w:p>
      <w:pPr>
        <w:pStyle w:val="Subsection"/>
      </w:pPr>
      <w:r>
        <w:tab/>
      </w:r>
      <w:r>
        <w:tab/>
        <w:t xml:space="preserve">The </w:t>
      </w:r>
      <w:r>
        <w:rPr>
          <w:i/>
        </w:rPr>
        <w:t>State Supply Commission Act 1991</w:t>
      </w:r>
      <w:r>
        <w:t xml:space="preserve"> is repealed.</w:t>
      </w:r>
    </w:p>
    <w:p>
      <w:pPr>
        <w:pStyle w:val="Heading5"/>
      </w:pPr>
      <w:bookmarkStart w:id="72" w:name="_Toc182401276"/>
      <w:r>
        <w:rPr>
          <w:rStyle w:val="CharSectno"/>
        </w:rPr>
        <w:t>42</w:t>
      </w:r>
      <w:r>
        <w:t>.</w:t>
      </w:r>
      <w:r>
        <w:tab/>
        <w:t>Regulations repealed</w:t>
      </w:r>
      <w:bookmarkEnd w:id="72"/>
    </w:p>
    <w:p>
      <w:pPr>
        <w:pStyle w:val="Subsection"/>
      </w:pPr>
      <w:r>
        <w:tab/>
      </w:r>
      <w:r>
        <w:tab/>
        <w:t xml:space="preserve">The </w:t>
      </w:r>
      <w:r>
        <w:rPr>
          <w:i/>
        </w:rPr>
        <w:t>State Supply Commission Regulations 1991</w:t>
      </w:r>
      <w:r>
        <w:t xml:space="preserve"> are repealed.</w:t>
      </w:r>
    </w:p>
    <w:p>
      <w:pPr>
        <w:pStyle w:val="Heading5"/>
      </w:pPr>
      <w:bookmarkStart w:id="73" w:name="_Toc182401277"/>
      <w:r>
        <w:rPr>
          <w:rStyle w:val="CharSectno"/>
        </w:rPr>
        <w:t>43</w:t>
      </w:r>
      <w:r>
        <w:t>.</w:t>
      </w:r>
      <w:r>
        <w:tab/>
        <w:t>Abolition of State Supply Commission</w:t>
      </w:r>
      <w:bookmarkEnd w:id="73"/>
    </w:p>
    <w:p>
      <w:pPr>
        <w:pStyle w:val="Subsection"/>
      </w:pPr>
      <w:r>
        <w:tab/>
      </w:r>
      <w:r>
        <w:tab/>
        <w:t>On transition day, the State Supply Commission is abolished and its members cease to hold office as members of the Commission.</w:t>
      </w:r>
    </w:p>
    <w:p>
      <w:pPr>
        <w:pStyle w:val="Heading5"/>
      </w:pPr>
      <w:bookmarkStart w:id="74" w:name="_Toc182401278"/>
      <w:r>
        <w:rPr>
          <w:rStyle w:val="CharSectno"/>
        </w:rPr>
        <w:t>44</w:t>
      </w:r>
      <w:r>
        <w:t>.</w:t>
      </w:r>
      <w:r>
        <w:tab/>
        <w:t>Transfer of assets, rights and liabilities of State Supply Commission</w:t>
      </w:r>
      <w:bookmarkEnd w:id="74"/>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 xml:space="preserve">On and after transition day, an act done or omitted to be done in relation to the assets, rights and liabilities assigned by subsection (1) before the assignment, by, to or in respect of the State Supply Commission is, to the extent that the act or </w:t>
      </w:r>
      <w:r>
        <w:lastRenderedPageBreak/>
        <w:t>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75" w:name="_Toc182401279"/>
      <w:r>
        <w:rPr>
          <w:rStyle w:val="CharSectno"/>
        </w:rPr>
        <w:t>45</w:t>
      </w:r>
      <w:r>
        <w:t>.</w:t>
      </w:r>
      <w:r>
        <w:tab/>
        <w:t>Registration of documents</w:t>
      </w:r>
      <w:bookmarkEnd w:id="75"/>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76" w:name="_Toc182401280"/>
      <w:r>
        <w:rPr>
          <w:rStyle w:val="CharSectno"/>
        </w:rPr>
        <w:t>46</w:t>
      </w:r>
      <w:r>
        <w:t>.</w:t>
      </w:r>
      <w:r>
        <w:tab/>
        <w:t>State Supply Commission to complete necessary transactions</w:t>
      </w:r>
      <w:bookmarkEnd w:id="76"/>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lastRenderedPageBreak/>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77" w:name="_Toc182401281"/>
      <w:r>
        <w:rPr>
          <w:rStyle w:val="CharSectno"/>
        </w:rPr>
        <w:t>47</w:t>
      </w:r>
      <w:r>
        <w:t>.</w:t>
      </w:r>
      <w:r>
        <w:tab/>
        <w:t>Exemption from State tax</w:t>
      </w:r>
      <w:bookmarkEnd w:id="77"/>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78" w:name="_Toc182401282"/>
      <w:r>
        <w:rPr>
          <w:rStyle w:val="CharSectno"/>
        </w:rPr>
        <w:lastRenderedPageBreak/>
        <w:t>48</w:t>
      </w:r>
      <w:r>
        <w:t>.</w:t>
      </w:r>
      <w:r>
        <w:tab/>
        <w:t>Operating accounts of State Supply Commission</w:t>
      </w:r>
      <w:bookmarkEnd w:id="78"/>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79" w:name="_Toc182401283"/>
      <w:r>
        <w:rPr>
          <w:rStyle w:val="CharSectno"/>
        </w:rPr>
        <w:t>49</w:t>
      </w:r>
      <w:r>
        <w:t>.</w:t>
      </w:r>
      <w:r>
        <w:tab/>
        <w:t>Completion of things done</w:t>
      </w:r>
      <w:bookmarkEnd w:id="79"/>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80" w:name="_Toc182401284"/>
      <w:r>
        <w:rPr>
          <w:rStyle w:val="CharSectno"/>
        </w:rPr>
        <w:lastRenderedPageBreak/>
        <w:t>50</w:t>
      </w:r>
      <w:r>
        <w:t>.</w:t>
      </w:r>
      <w:r>
        <w:tab/>
        <w:t>Continuing effect of things done</w:t>
      </w:r>
      <w:bookmarkEnd w:id="80"/>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81" w:name="_Toc182401285"/>
      <w:r>
        <w:rPr>
          <w:rStyle w:val="CharSectno"/>
        </w:rPr>
        <w:t>51</w:t>
      </w:r>
      <w:r>
        <w:t>.</w:t>
      </w:r>
      <w:r>
        <w:tab/>
        <w:t>Agreements, instruments, proceedings and remedies generally</w:t>
      </w:r>
      <w:bookmarkEnd w:id="81"/>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82" w:name="_Toc182401286"/>
      <w:r>
        <w:rPr>
          <w:rStyle w:val="CharSectno"/>
        </w:rPr>
        <w:t>52</w:t>
      </w:r>
      <w:r>
        <w:t>.</w:t>
      </w:r>
      <w:r>
        <w:tab/>
        <w:t>Transitional regulations</w:t>
      </w:r>
      <w:bookmarkEnd w:id="8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lastRenderedPageBreak/>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83" w:name="_Toc182401287"/>
      <w:r>
        <w:rPr>
          <w:rStyle w:val="CharSectno"/>
        </w:rPr>
        <w:lastRenderedPageBreak/>
        <w:t>53</w:t>
      </w:r>
      <w:r>
        <w:t>.</w:t>
      </w:r>
      <w:r>
        <w:tab/>
        <w:t>Effect on other instruments, rights and obligations</w:t>
      </w:r>
      <w:bookmarkEnd w:id="83"/>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84" w:name="_Toc182401288"/>
      <w:r>
        <w:rPr>
          <w:rStyle w:val="CharSectno"/>
        </w:rPr>
        <w:t>54</w:t>
      </w:r>
      <w:r>
        <w:t>.</w:t>
      </w:r>
      <w:r>
        <w:tab/>
      </w:r>
      <w:r>
        <w:rPr>
          <w:i/>
        </w:rPr>
        <w:t>Interpretation Act 1984</w:t>
      </w:r>
      <w:r>
        <w:t xml:space="preserve"> not affected</w:t>
      </w:r>
      <w:bookmarkEnd w:id="84"/>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85" w:name="_Toc182384534"/>
      <w:bookmarkStart w:id="86" w:name="_Toc182389623"/>
      <w:bookmarkStart w:id="87" w:name="_Toc182401289"/>
      <w:r>
        <w:rPr>
          <w:rStyle w:val="CharPartNo"/>
        </w:rPr>
        <w:lastRenderedPageBreak/>
        <w:t>Part 10</w:t>
      </w:r>
      <w:r>
        <w:t> — </w:t>
      </w:r>
      <w:r>
        <w:rPr>
          <w:rStyle w:val="CharPartText"/>
        </w:rPr>
        <w:t>Consequential amendments to other Acts</w:t>
      </w:r>
      <w:bookmarkEnd w:id="85"/>
      <w:bookmarkEnd w:id="86"/>
      <w:bookmarkEnd w:id="87"/>
    </w:p>
    <w:p>
      <w:pPr>
        <w:pStyle w:val="Heading3"/>
      </w:pPr>
      <w:bookmarkStart w:id="88" w:name="_Toc182384535"/>
      <w:bookmarkStart w:id="89" w:name="_Toc182389624"/>
      <w:bookmarkStart w:id="90" w:name="_Toc182401290"/>
      <w:r>
        <w:rPr>
          <w:rStyle w:val="CharDivNo"/>
        </w:rPr>
        <w:t>Division 1</w:t>
      </w:r>
      <w:r>
        <w:t> — </w:t>
      </w:r>
      <w:r>
        <w:rPr>
          <w:rStyle w:val="CharDivText"/>
          <w:i/>
        </w:rPr>
        <w:t>Constitution Acts Amendment Act 1899</w:t>
      </w:r>
      <w:r>
        <w:rPr>
          <w:rStyle w:val="CharDivText"/>
        </w:rPr>
        <w:t xml:space="preserve"> amended</w:t>
      </w:r>
      <w:bookmarkEnd w:id="88"/>
      <w:bookmarkEnd w:id="89"/>
      <w:bookmarkEnd w:id="90"/>
    </w:p>
    <w:p>
      <w:pPr>
        <w:pStyle w:val="Heading5"/>
      </w:pPr>
      <w:bookmarkStart w:id="91" w:name="_Toc182401291"/>
      <w:r>
        <w:rPr>
          <w:rStyle w:val="CharSectno"/>
        </w:rPr>
        <w:t>55</w:t>
      </w:r>
      <w:r>
        <w:t>.</w:t>
      </w:r>
      <w:r>
        <w:tab/>
        <w:t>Act amended</w:t>
      </w:r>
      <w:bookmarkEnd w:id="91"/>
    </w:p>
    <w:p>
      <w:pPr>
        <w:pStyle w:val="Subsection"/>
      </w:pPr>
      <w:r>
        <w:tab/>
      </w:r>
      <w:r>
        <w:tab/>
        <w:t xml:space="preserve">This Division amends the </w:t>
      </w:r>
      <w:r>
        <w:rPr>
          <w:i/>
        </w:rPr>
        <w:t>Constitution Acts Amendment Act 1899</w:t>
      </w:r>
      <w:r>
        <w:t>.</w:t>
      </w:r>
    </w:p>
    <w:p>
      <w:pPr>
        <w:pStyle w:val="Heading5"/>
      </w:pPr>
      <w:bookmarkStart w:id="92" w:name="_Toc182401292"/>
      <w:r>
        <w:rPr>
          <w:rStyle w:val="CharSectno"/>
        </w:rPr>
        <w:t>56</w:t>
      </w:r>
      <w:r>
        <w:t>.</w:t>
      </w:r>
      <w:r>
        <w:tab/>
        <w:t>Schedule V Part 3 amended</w:t>
      </w:r>
      <w:bookmarkEnd w:id="92"/>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93" w:name="_Toc182384538"/>
      <w:bookmarkStart w:id="94" w:name="_Toc182389627"/>
      <w:bookmarkStart w:id="95" w:name="_Toc182401293"/>
      <w:r>
        <w:rPr>
          <w:rStyle w:val="CharDivNo"/>
        </w:rPr>
        <w:t>Division 2</w:t>
      </w:r>
      <w:r>
        <w:t> — </w:t>
      </w:r>
      <w:r>
        <w:rPr>
          <w:rStyle w:val="CharDivText"/>
          <w:i/>
        </w:rPr>
        <w:t>Disability Services Act 1993</w:t>
      </w:r>
      <w:r>
        <w:rPr>
          <w:rStyle w:val="CharDivText"/>
        </w:rPr>
        <w:t xml:space="preserve"> amended</w:t>
      </w:r>
      <w:bookmarkEnd w:id="93"/>
      <w:bookmarkEnd w:id="94"/>
      <w:bookmarkEnd w:id="95"/>
    </w:p>
    <w:p>
      <w:pPr>
        <w:pStyle w:val="Heading5"/>
      </w:pPr>
      <w:bookmarkStart w:id="96" w:name="_Toc182401294"/>
      <w:r>
        <w:rPr>
          <w:rStyle w:val="CharSectno"/>
        </w:rPr>
        <w:t>57</w:t>
      </w:r>
      <w:r>
        <w:t>.</w:t>
      </w:r>
      <w:r>
        <w:tab/>
        <w:t>Act amended</w:t>
      </w:r>
      <w:bookmarkEnd w:id="96"/>
    </w:p>
    <w:p>
      <w:pPr>
        <w:pStyle w:val="Subsection"/>
      </w:pPr>
      <w:r>
        <w:tab/>
      </w:r>
      <w:r>
        <w:tab/>
        <w:t xml:space="preserve">This Division amends the </w:t>
      </w:r>
      <w:r>
        <w:rPr>
          <w:i/>
        </w:rPr>
        <w:t>Disability Services Act 1993</w:t>
      </w:r>
      <w:r>
        <w:t>.</w:t>
      </w:r>
    </w:p>
    <w:p>
      <w:pPr>
        <w:pStyle w:val="Heading5"/>
      </w:pPr>
      <w:bookmarkStart w:id="97" w:name="_Toc182401295"/>
      <w:r>
        <w:rPr>
          <w:rStyle w:val="CharSectno"/>
        </w:rPr>
        <w:t>58</w:t>
      </w:r>
      <w:r>
        <w:t>.</w:t>
      </w:r>
      <w:r>
        <w:tab/>
        <w:t>Section 12A amended</w:t>
      </w:r>
      <w:bookmarkEnd w:id="97"/>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98" w:name="_Toc182401296"/>
      <w:r>
        <w:rPr>
          <w:rStyle w:val="CharSectno"/>
        </w:rPr>
        <w:t>59</w:t>
      </w:r>
      <w:r>
        <w:t>.</w:t>
      </w:r>
      <w:r>
        <w:tab/>
        <w:t>Section 26A amended</w:t>
      </w:r>
      <w:bookmarkEnd w:id="98"/>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99" w:name="_Toc182401297"/>
      <w:r>
        <w:rPr>
          <w:rStyle w:val="CharSectno"/>
        </w:rPr>
        <w:lastRenderedPageBreak/>
        <w:t>60</w:t>
      </w:r>
      <w:r>
        <w:t>.</w:t>
      </w:r>
      <w:r>
        <w:tab/>
        <w:t>Section 26B amended</w:t>
      </w:r>
      <w:bookmarkEnd w:id="99"/>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100" w:name="_Toc182384543"/>
      <w:bookmarkStart w:id="101" w:name="_Toc182389632"/>
      <w:bookmarkStart w:id="102" w:name="_Toc182401298"/>
      <w:r>
        <w:rPr>
          <w:rStyle w:val="CharDivNo"/>
        </w:rPr>
        <w:t>Division 3</w:t>
      </w:r>
      <w:r>
        <w:t> — </w:t>
      </w:r>
      <w:r>
        <w:rPr>
          <w:rStyle w:val="CharDivText"/>
          <w:i/>
        </w:rPr>
        <w:t>Financial Management Act 2006</w:t>
      </w:r>
      <w:r>
        <w:rPr>
          <w:rStyle w:val="CharDivText"/>
        </w:rPr>
        <w:t xml:space="preserve"> amended</w:t>
      </w:r>
      <w:bookmarkEnd w:id="100"/>
      <w:bookmarkEnd w:id="101"/>
      <w:bookmarkEnd w:id="102"/>
    </w:p>
    <w:p>
      <w:pPr>
        <w:pStyle w:val="Heading5"/>
      </w:pPr>
      <w:bookmarkStart w:id="103" w:name="_Toc182401299"/>
      <w:r>
        <w:rPr>
          <w:rStyle w:val="CharSectno"/>
        </w:rPr>
        <w:t>61</w:t>
      </w:r>
      <w:r>
        <w:t>.</w:t>
      </w:r>
      <w:r>
        <w:tab/>
        <w:t>Act amended</w:t>
      </w:r>
      <w:bookmarkEnd w:id="103"/>
    </w:p>
    <w:p>
      <w:pPr>
        <w:pStyle w:val="Subsection"/>
      </w:pPr>
      <w:r>
        <w:tab/>
      </w:r>
      <w:r>
        <w:tab/>
        <w:t xml:space="preserve">This Division amends the </w:t>
      </w:r>
      <w:r>
        <w:rPr>
          <w:i/>
        </w:rPr>
        <w:t>Financial Management Act 2006</w:t>
      </w:r>
      <w:r>
        <w:t>.</w:t>
      </w:r>
    </w:p>
    <w:p>
      <w:pPr>
        <w:pStyle w:val="Heading5"/>
      </w:pPr>
      <w:bookmarkStart w:id="104" w:name="_Toc182401300"/>
      <w:r>
        <w:rPr>
          <w:rStyle w:val="CharSectno"/>
        </w:rPr>
        <w:t>62</w:t>
      </w:r>
      <w:r>
        <w:t>.</w:t>
      </w:r>
      <w:r>
        <w:tab/>
        <w:t>Schedule 1 amended</w:t>
      </w:r>
      <w:bookmarkEnd w:id="104"/>
    </w:p>
    <w:p>
      <w:pPr>
        <w:pStyle w:val="Subsection"/>
      </w:pPr>
      <w:r>
        <w:tab/>
      </w:r>
      <w:r>
        <w:tab/>
        <w:t>In Schedule 1 delete “</w:t>
      </w:r>
      <w:r>
        <w:rPr>
          <w:sz w:val="22"/>
        </w:rPr>
        <w:t>State Supply Commission</w:t>
      </w:r>
      <w:r>
        <w:t>”.</w:t>
      </w:r>
    </w:p>
    <w:p>
      <w:pPr>
        <w:pStyle w:val="Heading3"/>
      </w:pPr>
      <w:bookmarkStart w:id="105" w:name="_Toc182384546"/>
      <w:bookmarkStart w:id="106" w:name="_Toc182389635"/>
      <w:bookmarkStart w:id="107" w:name="_Toc182401301"/>
      <w:r>
        <w:rPr>
          <w:rStyle w:val="CharDivNo"/>
        </w:rPr>
        <w:t>Division 4</w:t>
      </w:r>
      <w:r>
        <w:t> — </w:t>
      </w:r>
      <w:r>
        <w:rPr>
          <w:rStyle w:val="CharDivText"/>
          <w:i/>
        </w:rPr>
        <w:t>Health Services Act 2016</w:t>
      </w:r>
      <w:r>
        <w:rPr>
          <w:rStyle w:val="CharDivText"/>
        </w:rPr>
        <w:t xml:space="preserve"> amended</w:t>
      </w:r>
      <w:bookmarkEnd w:id="105"/>
      <w:bookmarkEnd w:id="106"/>
      <w:bookmarkEnd w:id="107"/>
    </w:p>
    <w:p>
      <w:pPr>
        <w:pStyle w:val="Heading5"/>
      </w:pPr>
      <w:bookmarkStart w:id="108" w:name="_Toc182401302"/>
      <w:r>
        <w:rPr>
          <w:rStyle w:val="CharSectno"/>
        </w:rPr>
        <w:t>63</w:t>
      </w:r>
      <w:r>
        <w:t>.</w:t>
      </w:r>
      <w:r>
        <w:tab/>
        <w:t>Act amended</w:t>
      </w:r>
      <w:bookmarkEnd w:id="108"/>
    </w:p>
    <w:p>
      <w:pPr>
        <w:pStyle w:val="Subsection"/>
      </w:pPr>
      <w:r>
        <w:tab/>
      </w:r>
      <w:r>
        <w:tab/>
        <w:t xml:space="preserve">This Division amends the </w:t>
      </w:r>
      <w:r>
        <w:rPr>
          <w:i/>
        </w:rPr>
        <w:t>Health Services Act 2016</w:t>
      </w:r>
      <w:r>
        <w:t>.</w:t>
      </w:r>
    </w:p>
    <w:p>
      <w:pPr>
        <w:pStyle w:val="Heading5"/>
      </w:pPr>
      <w:bookmarkStart w:id="109" w:name="_Toc182401303"/>
      <w:r>
        <w:rPr>
          <w:rStyle w:val="CharSectno"/>
        </w:rPr>
        <w:t>64</w:t>
      </w:r>
      <w:r>
        <w:t>.</w:t>
      </w:r>
      <w:r>
        <w:tab/>
        <w:t>Section 20 amended</w:t>
      </w:r>
      <w:bookmarkEnd w:id="109"/>
    </w:p>
    <w:p>
      <w:pPr>
        <w:pStyle w:val="Subsection"/>
      </w:pPr>
      <w:r>
        <w:tab/>
        <w:t>(1)</w:t>
      </w:r>
      <w:r>
        <w:tab/>
        <w:t>In section 20(1)(g) delete “subject to subsection (3),”.</w:t>
      </w:r>
    </w:p>
    <w:p>
      <w:pPr>
        <w:pStyle w:val="Subsection"/>
        <w:keepNext/>
      </w:pPr>
      <w:r>
        <w:lastRenderedPageBreak/>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110" w:name="_Toc182401304"/>
      <w:r>
        <w:rPr>
          <w:rStyle w:val="CharSectno"/>
        </w:rPr>
        <w:t>65</w:t>
      </w:r>
      <w:r>
        <w:t>.</w:t>
      </w:r>
      <w:r>
        <w:tab/>
        <w:t>Section 34 amended</w:t>
      </w:r>
      <w:bookmarkEnd w:id="110"/>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11" w:name="_Toc182384550"/>
      <w:bookmarkStart w:id="112" w:name="_Toc182389639"/>
      <w:bookmarkStart w:id="113" w:name="_Toc182401305"/>
      <w:r>
        <w:rPr>
          <w:rStyle w:val="CharDivNo"/>
        </w:rPr>
        <w:t>Division 5</w:t>
      </w:r>
      <w:r>
        <w:t> — </w:t>
      </w:r>
      <w:r>
        <w:rPr>
          <w:rStyle w:val="CharDivText"/>
          <w:i/>
        </w:rPr>
        <w:t>Public Sector Management Act 1994</w:t>
      </w:r>
      <w:r>
        <w:rPr>
          <w:rStyle w:val="CharDivText"/>
        </w:rPr>
        <w:t xml:space="preserve"> amended</w:t>
      </w:r>
      <w:bookmarkEnd w:id="111"/>
      <w:bookmarkEnd w:id="112"/>
      <w:bookmarkEnd w:id="113"/>
    </w:p>
    <w:p>
      <w:pPr>
        <w:pStyle w:val="Heading5"/>
      </w:pPr>
      <w:bookmarkStart w:id="114" w:name="_Toc182401306"/>
      <w:r>
        <w:rPr>
          <w:rStyle w:val="CharSectno"/>
        </w:rPr>
        <w:t>66</w:t>
      </w:r>
      <w:r>
        <w:t>.</w:t>
      </w:r>
      <w:r>
        <w:tab/>
        <w:t>Act amended</w:t>
      </w:r>
      <w:bookmarkEnd w:id="114"/>
    </w:p>
    <w:p>
      <w:pPr>
        <w:pStyle w:val="Subsection"/>
      </w:pPr>
      <w:r>
        <w:tab/>
      </w:r>
      <w:r>
        <w:tab/>
        <w:t xml:space="preserve">This Division amends the </w:t>
      </w:r>
      <w:r>
        <w:rPr>
          <w:i/>
        </w:rPr>
        <w:t>Public Sector Management Act 1994</w:t>
      </w:r>
      <w:r>
        <w:t>.</w:t>
      </w:r>
    </w:p>
    <w:p>
      <w:pPr>
        <w:pStyle w:val="Heading5"/>
      </w:pPr>
      <w:bookmarkStart w:id="115" w:name="_Toc182401307"/>
      <w:r>
        <w:rPr>
          <w:rStyle w:val="CharSectno"/>
        </w:rPr>
        <w:t>67</w:t>
      </w:r>
      <w:r>
        <w:t>.</w:t>
      </w:r>
      <w:r>
        <w:tab/>
        <w:t>Schedule 2 amended</w:t>
      </w:r>
      <w:bookmarkEnd w:id="115"/>
    </w:p>
    <w:p>
      <w:pPr>
        <w:pStyle w:val="Subsection"/>
      </w:pPr>
      <w:r>
        <w:tab/>
      </w:r>
      <w:r>
        <w:tab/>
        <w:t>In Schedule 2 delete item 47A.</w:t>
      </w:r>
    </w:p>
    <w:p>
      <w:pPr>
        <w:pStyle w:val="Heading3"/>
      </w:pPr>
      <w:bookmarkStart w:id="116" w:name="_Toc182384553"/>
      <w:bookmarkStart w:id="117" w:name="_Toc182389642"/>
      <w:bookmarkStart w:id="118" w:name="_Toc182401308"/>
      <w:r>
        <w:rPr>
          <w:rStyle w:val="CharDivNo"/>
        </w:rPr>
        <w:t>Division 6</w:t>
      </w:r>
      <w:r>
        <w:t> — </w:t>
      </w:r>
      <w:r>
        <w:rPr>
          <w:rStyle w:val="CharDivText"/>
          <w:i/>
        </w:rPr>
        <w:t>Vocational Education and Training Act 1996</w:t>
      </w:r>
      <w:r>
        <w:rPr>
          <w:rStyle w:val="CharDivText"/>
        </w:rPr>
        <w:t xml:space="preserve"> amended</w:t>
      </w:r>
      <w:bookmarkEnd w:id="116"/>
      <w:bookmarkEnd w:id="117"/>
      <w:bookmarkEnd w:id="118"/>
    </w:p>
    <w:p>
      <w:pPr>
        <w:pStyle w:val="Heading5"/>
      </w:pPr>
      <w:bookmarkStart w:id="119" w:name="_Toc182401309"/>
      <w:r>
        <w:rPr>
          <w:rStyle w:val="CharSectno"/>
        </w:rPr>
        <w:t>68</w:t>
      </w:r>
      <w:r>
        <w:t>.</w:t>
      </w:r>
      <w:r>
        <w:tab/>
        <w:t>Act amended</w:t>
      </w:r>
      <w:bookmarkEnd w:id="119"/>
    </w:p>
    <w:p>
      <w:pPr>
        <w:pStyle w:val="Subsection"/>
      </w:pPr>
      <w:r>
        <w:tab/>
      </w:r>
      <w:r>
        <w:tab/>
        <w:t xml:space="preserve">This Division amends the </w:t>
      </w:r>
      <w:r>
        <w:rPr>
          <w:i/>
        </w:rPr>
        <w:t>Vocational Education and Training Act 1996</w:t>
      </w:r>
      <w:r>
        <w:t>.</w:t>
      </w:r>
    </w:p>
    <w:p>
      <w:pPr>
        <w:pStyle w:val="Heading5"/>
      </w:pPr>
      <w:bookmarkStart w:id="120" w:name="_Toc182401310"/>
      <w:r>
        <w:rPr>
          <w:rStyle w:val="CharSectno"/>
        </w:rPr>
        <w:lastRenderedPageBreak/>
        <w:t>69</w:t>
      </w:r>
      <w:r>
        <w:t>.</w:t>
      </w:r>
      <w:r>
        <w:tab/>
        <w:t>Section 9 amended</w:t>
      </w:r>
      <w:bookmarkEnd w:id="120"/>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121" w:name="_Toc182401311"/>
      <w:r>
        <w:rPr>
          <w:rStyle w:val="CharSectno"/>
        </w:rPr>
        <w:t>70</w:t>
      </w:r>
      <w:r>
        <w:t>.</w:t>
      </w:r>
      <w:r>
        <w:tab/>
        <w:t>Section 37 amended</w:t>
      </w:r>
      <w:bookmarkEnd w:id="121"/>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22" w:name="_Toc182384557"/>
      <w:bookmarkStart w:id="123" w:name="_Toc182389646"/>
      <w:bookmarkStart w:id="124" w:name="_Toc182401312"/>
      <w:r>
        <w:rPr>
          <w:rStyle w:val="CharDivNo"/>
        </w:rPr>
        <w:t>Division 7</w:t>
      </w:r>
      <w:r>
        <w:t> — </w:t>
      </w:r>
      <w:r>
        <w:rPr>
          <w:rStyle w:val="CharDivText"/>
          <w:i/>
        </w:rPr>
        <w:t>Western Australian Jobs Act 2017</w:t>
      </w:r>
      <w:r>
        <w:rPr>
          <w:rStyle w:val="CharDivText"/>
        </w:rPr>
        <w:t xml:space="preserve"> amended</w:t>
      </w:r>
      <w:bookmarkEnd w:id="122"/>
      <w:bookmarkEnd w:id="123"/>
      <w:bookmarkEnd w:id="124"/>
    </w:p>
    <w:p>
      <w:pPr>
        <w:pStyle w:val="Heading5"/>
      </w:pPr>
      <w:bookmarkStart w:id="125" w:name="_Toc182401313"/>
      <w:r>
        <w:rPr>
          <w:rStyle w:val="CharSectno"/>
        </w:rPr>
        <w:t>71</w:t>
      </w:r>
      <w:r>
        <w:t>.</w:t>
      </w:r>
      <w:r>
        <w:tab/>
        <w:t>Act amended</w:t>
      </w:r>
      <w:bookmarkEnd w:id="125"/>
    </w:p>
    <w:p>
      <w:pPr>
        <w:pStyle w:val="Subsection"/>
      </w:pPr>
      <w:r>
        <w:tab/>
      </w:r>
      <w:r>
        <w:tab/>
        <w:t xml:space="preserve">This Division amends the </w:t>
      </w:r>
      <w:r>
        <w:rPr>
          <w:i/>
        </w:rPr>
        <w:t>Western Australian Jobs Act 2017</w:t>
      </w:r>
      <w:r>
        <w:t>.</w:t>
      </w:r>
    </w:p>
    <w:p>
      <w:pPr>
        <w:pStyle w:val="Heading5"/>
      </w:pPr>
      <w:bookmarkStart w:id="126" w:name="_Toc182401314"/>
      <w:r>
        <w:rPr>
          <w:rStyle w:val="CharSectno"/>
        </w:rPr>
        <w:t>72</w:t>
      </w:r>
      <w:r>
        <w:t>.</w:t>
      </w:r>
      <w:r>
        <w:tab/>
        <w:t>Section 3 amended</w:t>
      </w:r>
      <w:bookmarkEnd w:id="126"/>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127" w:name="_Toc182401315"/>
      <w:r>
        <w:rPr>
          <w:rStyle w:val="CharSectno"/>
        </w:rPr>
        <w:lastRenderedPageBreak/>
        <w:t>73</w:t>
      </w:r>
      <w:r>
        <w:t>.</w:t>
      </w:r>
      <w:r>
        <w:tab/>
        <w:t>Section 9 amended</w:t>
      </w:r>
      <w:bookmarkEnd w:id="127"/>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8" w:name="_Toc182384561"/>
      <w:bookmarkStart w:id="129" w:name="_Toc182389650"/>
      <w:bookmarkStart w:id="130" w:name="_Toc182401316"/>
      <w:r>
        <w:lastRenderedPageBreak/>
        <w:t>Notes</w:t>
      </w:r>
      <w:bookmarkEnd w:id="128"/>
      <w:bookmarkEnd w:id="129"/>
      <w:bookmarkEnd w:id="130"/>
    </w:p>
    <w:p>
      <w:pPr>
        <w:pStyle w:val="nStatement"/>
      </w:pPr>
      <w:r>
        <w:t xml:space="preserve">This is a compilation of the </w:t>
      </w:r>
      <w:r>
        <w:rPr>
          <w:i/>
          <w:noProof/>
        </w:rPr>
        <w:t>Procurement Act 2020</w:t>
      </w:r>
      <w:r>
        <w:rPr>
          <w:noProof/>
        </w:rPr>
        <w:t xml:space="preserve"> </w:t>
      </w:r>
      <w:r>
        <w:t>and includes amendments made by other written laws. For provisions that have come into operation see the compilation table.</w:t>
      </w:r>
    </w:p>
    <w:p>
      <w:pPr>
        <w:pStyle w:val="nHeading3"/>
      </w:pPr>
      <w:bookmarkStart w:id="131" w:name="_Toc182401317"/>
      <w:r>
        <w:t>Compilation table</w:t>
      </w:r>
      <w:bookmarkEnd w:id="13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Procurement Act 2020</w:t>
            </w:r>
          </w:p>
        </w:tc>
        <w:tc>
          <w:tcPr>
            <w:tcW w:w="1134" w:type="dxa"/>
            <w:tcBorders>
              <w:bottom w:val="nil"/>
            </w:tcBorders>
          </w:tcPr>
          <w:p>
            <w:pPr>
              <w:pStyle w:val="nTable"/>
              <w:spacing w:after="40"/>
            </w:pPr>
            <w:r>
              <w:t>24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r>
        <w:tc>
          <w:tcPr>
            <w:tcW w:w="2268" w:type="dxa"/>
            <w:tcBorders>
              <w:top w:val="nil"/>
              <w:bottom w:val="nil"/>
            </w:tcBorders>
          </w:tcPr>
          <w:p>
            <w:pPr>
              <w:pStyle w:val="nTable"/>
              <w:spacing w:after="40"/>
              <w:rPr>
                <w:i/>
                <w:noProof/>
              </w:rPr>
            </w:pPr>
            <w:r>
              <w:rPr>
                <w:i/>
              </w:rPr>
              <w:t>Building and Construction Industry (Security of Payment) Act 2021</w:t>
            </w:r>
            <w:r>
              <w:t xml:space="preserve"> Pt. 7 Div. 4</w:t>
            </w:r>
          </w:p>
        </w:tc>
        <w:tc>
          <w:tcPr>
            <w:tcW w:w="1134" w:type="dxa"/>
            <w:tcBorders>
              <w:top w:val="nil"/>
              <w:bottom w:val="nil"/>
            </w:tcBorders>
          </w:tcPr>
          <w:p>
            <w:pPr>
              <w:pStyle w:val="nTable"/>
              <w:spacing w:after="40"/>
            </w:pPr>
            <w:r>
              <w:t>4 of 2021</w:t>
            </w:r>
          </w:p>
        </w:tc>
        <w:tc>
          <w:tcPr>
            <w:tcW w:w="1134" w:type="dxa"/>
            <w:tcBorders>
              <w:top w:val="nil"/>
              <w:bottom w:val="nil"/>
            </w:tcBorders>
          </w:tcPr>
          <w:p>
            <w:pPr>
              <w:pStyle w:val="nTable"/>
              <w:spacing w:after="40"/>
            </w:pPr>
            <w:r>
              <w:t>25 Jun 2021</w:t>
            </w:r>
          </w:p>
        </w:tc>
        <w:tc>
          <w:tcPr>
            <w:tcW w:w="2552" w:type="dxa"/>
            <w:tcBorders>
              <w:top w:val="nil"/>
              <w:bottom w:val="nil"/>
            </w:tcBorders>
          </w:tcPr>
          <w:p>
            <w:pPr>
              <w:pStyle w:val="nTable"/>
              <w:spacing w:after="40"/>
            </w:pPr>
            <w:r>
              <w:t>1 Aug 2022 (see s. 2(c) and SL 2022/78 cl. 2(2)(a)(vii))</w:t>
            </w:r>
          </w:p>
        </w:tc>
      </w:tr>
      <w:tr>
        <w:tc>
          <w:tcPr>
            <w:tcW w:w="2268" w:type="dxa"/>
            <w:tcBorders>
              <w:top w:val="nil"/>
            </w:tcBorders>
          </w:tcPr>
          <w:p>
            <w:pPr>
              <w:pStyle w:val="nTable"/>
              <w:spacing w:after="40"/>
              <w:rPr>
                <w:iCs/>
              </w:rPr>
            </w:pPr>
            <w:r>
              <w:rPr>
                <w:i/>
              </w:rPr>
              <w:t>Keystart Act 2024</w:t>
            </w:r>
            <w:r>
              <w:rPr>
                <w:iCs/>
              </w:rPr>
              <w:t xml:space="preserve"> Pt. 8 Div. 4</w:t>
            </w:r>
          </w:p>
        </w:tc>
        <w:tc>
          <w:tcPr>
            <w:tcW w:w="1134" w:type="dxa"/>
            <w:tcBorders>
              <w:top w:val="nil"/>
            </w:tcBorders>
          </w:tcPr>
          <w:p>
            <w:pPr>
              <w:pStyle w:val="nTable"/>
              <w:spacing w:after="40"/>
            </w:pPr>
            <w:r>
              <w:t>44 of 2024</w:t>
            </w:r>
          </w:p>
        </w:tc>
        <w:tc>
          <w:tcPr>
            <w:tcW w:w="1134" w:type="dxa"/>
            <w:tcBorders>
              <w:top w:val="nil"/>
            </w:tcBorders>
          </w:tcPr>
          <w:p>
            <w:pPr>
              <w:pStyle w:val="nTable"/>
              <w:spacing w:after="40"/>
            </w:pPr>
            <w:r>
              <w:t>13 Nov 2024</w:t>
            </w:r>
          </w:p>
        </w:tc>
        <w:tc>
          <w:tcPr>
            <w:tcW w:w="2552" w:type="dxa"/>
            <w:tcBorders>
              <w:top w:val="nil"/>
            </w:tcBorders>
          </w:tcPr>
          <w:p>
            <w:pPr>
              <w:pStyle w:val="nTable"/>
              <w:spacing w:after="40"/>
            </w:pPr>
            <w:r>
              <w:t>14 Nov 2024 (see s. 2(b)(v))</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3" w:name="_Toc182401318"/>
      <w:r>
        <w:rPr>
          <w:sz w:val="28"/>
        </w:rPr>
        <w:lastRenderedPageBreak/>
        <w:t>Defined terms</w:t>
      </w:r>
      <w:bookmarkEnd w:id="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affiliate</w:t>
      </w:r>
      <w:r>
        <w:tab/>
        <w:t>32</w:t>
      </w:r>
    </w:p>
    <w:p>
      <w:pPr>
        <w:pStyle w:val="DefinedTerms"/>
      </w:pPr>
      <w:r>
        <w:t>assets</w:t>
      </w:r>
      <w:r>
        <w:tab/>
        <w:t>40</w:t>
      </w:r>
    </w:p>
    <w:p>
      <w:pPr>
        <w:pStyle w:val="DefinedTerms"/>
      </w:pPr>
      <w:r>
        <w:t>authorised body</w:t>
      </w:r>
      <w:r>
        <w:tab/>
        <w:t>4(1)</w:t>
      </w:r>
    </w:p>
    <w:p>
      <w:pPr>
        <w:pStyle w:val="DefinedTerms"/>
      </w:pPr>
      <w:r>
        <w:t>authorised person</w:t>
      </w:r>
      <w:r>
        <w:tab/>
        <w:t>16(1)</w:t>
      </w:r>
    </w:p>
    <w:p>
      <w:pPr>
        <w:pStyle w:val="DefinedTerms"/>
      </w:pPr>
      <w:r>
        <w:t>common use contractual arrangements</w:t>
      </w:r>
      <w:r>
        <w:tab/>
        <w:t>4(1)</w:t>
      </w:r>
    </w:p>
    <w:p>
      <w:pPr>
        <w:pStyle w:val="DefinedTerms"/>
      </w:pPr>
      <w:r>
        <w:t>conduct</w:t>
      </w:r>
      <w:r>
        <w:tab/>
        <w:t>32</w:t>
      </w:r>
    </w:p>
    <w:p>
      <w:pPr>
        <w:pStyle w:val="DefinedTerms"/>
      </w:pPr>
      <w:r>
        <w:t>debarred supplier</w:t>
      </w:r>
      <w:r>
        <w:tab/>
        <w:t>32</w:t>
      </w:r>
    </w:p>
    <w:p>
      <w:pPr>
        <w:pStyle w:val="DefinedTerms"/>
      </w:pPr>
      <w:r>
        <w:t>Department</w:t>
      </w:r>
      <w:r>
        <w:tab/>
        <w:t>4(1)</w:t>
      </w:r>
    </w:p>
    <w:p>
      <w:pPr>
        <w:pStyle w:val="DefinedTerms"/>
      </w:pPr>
      <w:r>
        <w:t>Department CEO</w:t>
      </w:r>
      <w:r>
        <w:tab/>
        <w:t>4(1)</w:t>
      </w:r>
    </w:p>
    <w:p>
      <w:pPr>
        <w:pStyle w:val="DefinedTerms"/>
      </w:pPr>
      <w:r>
        <w:t>entity</w:t>
      </w:r>
      <w:r>
        <w:tab/>
        <w:t>4(1)</w:t>
      </w:r>
    </w:p>
    <w:p>
      <w:pPr>
        <w:pStyle w:val="DefinedTerms"/>
      </w:pPr>
      <w:r>
        <w:t>former accounts</w:t>
      </w:r>
      <w:r>
        <w:tab/>
        <w:t>48(1)</w:t>
      </w:r>
    </w:p>
    <w:p>
      <w:pPr>
        <w:pStyle w:val="DefinedTerms"/>
      </w:pPr>
      <w:r>
        <w:t>former Act</w:t>
      </w:r>
      <w:r>
        <w:tab/>
        <w:t>40</w:t>
      </w:r>
    </w:p>
    <w:p>
      <w:pPr>
        <w:pStyle w:val="DefinedTerms"/>
      </w:pPr>
      <w:r>
        <w:t>goods, services or works</w:t>
      </w:r>
      <w:r>
        <w:tab/>
        <w:t>4(1)</w:t>
      </w:r>
    </w:p>
    <w:p>
      <w:pPr>
        <w:pStyle w:val="DefinedTerms"/>
      </w:pPr>
      <w:r>
        <w:t>lease</w:t>
      </w:r>
      <w:r>
        <w:tab/>
        <w:t>9(1)</w:t>
      </w:r>
    </w:p>
    <w:p>
      <w:pPr>
        <w:pStyle w:val="DefinedTerms"/>
      </w:pPr>
      <w:r>
        <w:t>liabilities</w:t>
      </w:r>
      <w:r>
        <w:tab/>
        <w:t>40</w:t>
      </w:r>
    </w:p>
    <w:p>
      <w:pPr>
        <w:pStyle w:val="DefinedTerms"/>
      </w:pPr>
      <w:r>
        <w:t>operating account</w:t>
      </w:r>
      <w:r>
        <w:tab/>
        <w:t>40</w:t>
      </w:r>
    </w:p>
    <w:p>
      <w:pPr>
        <w:pStyle w:val="DefinedTerms"/>
      </w:pPr>
      <w:r>
        <w:t>procurement</w:t>
      </w:r>
      <w:r>
        <w:tab/>
        <w:t>4(1)</w:t>
      </w:r>
    </w:p>
    <w:p>
      <w:pPr>
        <w:pStyle w:val="DefinedTerms"/>
      </w:pPr>
      <w:r>
        <w:t>procurement activities</w:t>
      </w:r>
      <w:r>
        <w:tab/>
        <w:t>4(1)</w:t>
      </w:r>
    </w:p>
    <w:p>
      <w:pPr>
        <w:pStyle w:val="DefinedTerms"/>
      </w:pPr>
      <w:r>
        <w:t>procurement direction</w:t>
      </w:r>
      <w:r>
        <w:tab/>
        <w:t>4(1)</w:t>
      </w:r>
    </w:p>
    <w:p>
      <w:pPr>
        <w:pStyle w:val="DefinedTerms"/>
      </w:pPr>
      <w:r>
        <w:t>Procurement Executive Body</w:t>
      </w:r>
      <w:r>
        <w:tab/>
        <w:t>4(1)</w:t>
      </w:r>
    </w:p>
    <w:p>
      <w:pPr>
        <w:pStyle w:val="DefinedTerms"/>
      </w:pPr>
      <w:r>
        <w:t>publication day</w:t>
      </w:r>
      <w:r>
        <w:tab/>
        <w:t>52(1)</w:t>
      </w:r>
    </w:p>
    <w:p>
      <w:pPr>
        <w:pStyle w:val="DefinedTerms"/>
      </w:pPr>
      <w:r>
        <w:t>relevant lease</w:t>
      </w:r>
      <w:r>
        <w:tab/>
        <w:t>9(1)</w:t>
      </w:r>
    </w:p>
    <w:p>
      <w:pPr>
        <w:pStyle w:val="DefinedTerms"/>
      </w:pPr>
      <w:r>
        <w:t>relevant official</w:t>
      </w:r>
      <w:r>
        <w:tab/>
        <w:t>40</w:t>
      </w:r>
    </w:p>
    <w:p>
      <w:pPr>
        <w:pStyle w:val="DefinedTerms"/>
      </w:pPr>
      <w:r>
        <w:t>relevant State agency</w:t>
      </w:r>
      <w:r>
        <w:tab/>
        <w:t>17(1)</w:t>
      </w:r>
    </w:p>
    <w:p>
      <w:pPr>
        <w:pStyle w:val="DefinedTerms"/>
      </w:pPr>
      <w:r>
        <w:t>rights</w:t>
      </w:r>
      <w:r>
        <w:tab/>
        <w:t>40</w:t>
      </w:r>
    </w:p>
    <w:p>
      <w:pPr>
        <w:pStyle w:val="DefinedTerms"/>
      </w:pPr>
      <w:r>
        <w:t>specified</w:t>
      </w:r>
      <w:r>
        <w:tab/>
        <w:t>52(1)</w:t>
      </w:r>
    </w:p>
    <w:p>
      <w:pPr>
        <w:pStyle w:val="DefinedTerms"/>
      </w:pPr>
      <w:r>
        <w:t>State agency</w:t>
      </w:r>
      <w:r>
        <w:tab/>
        <w:t>4(1), 5(1)</w:t>
      </w:r>
    </w:p>
    <w:p>
      <w:pPr>
        <w:pStyle w:val="DefinedTerms"/>
      </w:pPr>
      <w:r>
        <w:t>State Supply Commission</w:t>
      </w:r>
      <w:r>
        <w:tab/>
        <w:t>40</w:t>
      </w:r>
    </w:p>
    <w:p>
      <w:pPr>
        <w:pStyle w:val="DefinedTerms"/>
      </w:pPr>
      <w:r>
        <w:t>State tax</w:t>
      </w:r>
      <w:r>
        <w:tab/>
        <w:t>47(1)</w:t>
      </w:r>
    </w:p>
    <w:p>
      <w:pPr>
        <w:pStyle w:val="DefinedTerms"/>
      </w:pPr>
      <w:r>
        <w:t>supplier</w:t>
      </w:r>
      <w:r>
        <w:tab/>
        <w:t>4(1), 32</w:t>
      </w:r>
    </w:p>
    <w:p>
      <w:pPr>
        <w:pStyle w:val="DefinedTerms"/>
      </w:pPr>
      <w:r>
        <w:t>this Part</w:t>
      </w:r>
      <w:r>
        <w:tab/>
        <w:t>32</w:t>
      </w:r>
    </w:p>
    <w:p>
      <w:pPr>
        <w:pStyle w:val="DefinedTerms"/>
      </w:pPr>
      <w:r>
        <w:t>transitional matter</w:t>
      </w:r>
      <w:r>
        <w:tab/>
        <w:t>52(1)</w:t>
      </w:r>
    </w:p>
    <w:p>
      <w:pPr>
        <w:pStyle w:val="DefinedTerms"/>
      </w:pPr>
      <w:r>
        <w:t>transition day</w:t>
      </w:r>
      <w:r>
        <w:tab/>
        <w:t>40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EBE7A1"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E953156" w14:textId="6C243E4C" w:rsidR="00085B3A" w:rsidRDefault="00085B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C9290FA" w14:textId="77777777" w:rsidR="00085B3A" w:rsidRDefault="00085B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D08D67" w14:textId="7B625FFF" w:rsidR="00085B3A" w:rsidRDefault="00085B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04CD864F" w14:textId="77777777" w:rsidR="00085B3A" w:rsidRDefault="00085B3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4" w:name="DefinedTerms"/>
    <w:bookmarkEnd w:id="13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0956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 w:name="WAFER_20220725101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407_GUID" w:val="d6a9ebff-7956-4c86-bb8b-1f5264a09b8f"/>
    <w:docVar w:name="WAFER_20241113095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3095629_GUID" w:val="90044c40-3ab0-4429-8f7d-cb2c2e7f8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168F4-9581-41B1-A62F-EFD84E311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9780</Words>
  <Characters>49491</Characters>
  <Application>Microsoft Office Word</Application>
  <DocSecurity>0</DocSecurity>
  <Lines>1414</Lines>
  <Paragraphs>834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58437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2020 - 00-f0-00</dc:title>
  <dc:subject/>
  <dc:creator/>
  <cp:keywords/>
  <dc:description/>
  <cp:lastModifiedBy>Master Repository Process</cp:lastModifiedBy>
  <cp:revision>4</cp:revision>
  <cp:lastPrinted>2020-07-21T03:14:00Z</cp:lastPrinted>
  <dcterms:created xsi:type="dcterms:W3CDTF">2025-06-26T02:36:00Z</dcterms:created>
  <dcterms:modified xsi:type="dcterms:W3CDTF">2025-06-26T02:36:00Z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CommencementDate">
    <vt:lpwstr>20241114</vt:lpwstr>
  </property>
  <property fmtid="{D5CDD505-2E9C-101B-9397-08002B2CF9AE}" pid="6" name="CommencementAsAt">
    <vt:filetime>2024-11-13T16:00:00Z</vt:filetime>
  </property>
  <property fmtid="{D5CDD505-2E9C-101B-9397-08002B2CF9AE}" pid="7" name="CommencementYear">
    <vt:lpwstr>2024</vt:lpwstr>
  </property>
  <property fmtid="{D5CDD505-2E9C-101B-9397-08002B2CF9AE}" pid="8" name="AsAtDate">
    <vt:lpwstr>14 Nov 2024</vt:lpwstr>
  </property>
  <property fmtid="{D5CDD505-2E9C-101B-9397-08002B2CF9AE}" pid="9" name="Suffix">
    <vt:lpwstr>00-f0-00</vt:lpwstr>
  </property>
  <property fmtid="{D5CDD505-2E9C-101B-9397-08002B2CF9AE}" pid="10" name="Official">
    <vt:lpwstr/>
  </property>
</Properties>
</file>