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Transport (Road Passenger Services) Act 2018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Regulations (No. 3)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Regulations (No. 3)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_Toc183085391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_Toc183085392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_Toc183085393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Amendments commencing on 2 December 2024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120 amended</w:t>
      </w:r>
      <w:r>
        <w:tab/>
      </w:r>
      <w:r>
        <w:fldChar w:fldCharType="begin"/>
      </w:r>
      <w:r>
        <w:instrText xml:space="preserve"> PAGEREF _Toc183085395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Part 8 Division 3 Subdivision 2A inserted</w:t>
      </w:r>
      <w:r>
        <w:tab/>
      </w:r>
      <w:r>
        <w:fldChar w:fldCharType="begin"/>
      </w:r>
      <w:r>
        <w:instrText xml:space="preserve"> PAGEREF _Toc183085396 \h </w:instrText>
      </w:r>
      <w:r>
        <w:fldChar w:fldCharType="separate"/>
      </w:r>
      <w:r>
        <w:t>2</w:t>
      </w:r>
      <w:r>
        <w:fldChar w:fldCharType="end"/>
      </w:r>
    </w:p>
    <w:p>
      <w:pPr>
        <w:pStyle w:val="TOC7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Subdivision 2A — Passenger Transport Subsidy Scheme (PTSS)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130A.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_Toc183085398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130B.</w:t>
      </w:r>
      <w:r>
        <w:rPr>
          <w:noProof/>
        </w:rPr>
        <w:tab/>
        <w:t>CEO may issue smartcards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_Toc183085399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130C.</w:t>
      </w:r>
      <w:r>
        <w:rPr>
          <w:noProof/>
        </w:rPr>
        <w:tab/>
        <w:t>CEO may pay subsidy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130D.</w:t>
      </w:r>
      <w:r>
        <w:rPr>
          <w:noProof/>
        </w:rPr>
        <w:tab/>
        <w:t>Person must not provide PTSS smartcard as payment or part</w:t>
      </w:r>
      <w:r>
        <w:rPr>
          <w:noProof/>
        </w:rPr>
        <w:noBreakHyphen/>
        <w:t>payment unless PTSS passenger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130E.</w:t>
      </w:r>
      <w:r>
        <w:rPr>
          <w:noProof/>
        </w:rPr>
        <w:tab/>
        <w:t>Driver must not accept PTSS smartcard as payment or part</w:t>
      </w:r>
      <w:r>
        <w:rPr>
          <w:noProof/>
        </w:rPr>
        <w:noBreakHyphen/>
        <w:t>payment from person driver knows is not PTSS passenger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130F.</w:t>
      </w:r>
      <w:r>
        <w:rPr>
          <w:noProof/>
        </w:rPr>
        <w:tab/>
        <w:t>Driver or provider of on</w:t>
      </w:r>
      <w:r>
        <w:rPr>
          <w:noProof/>
        </w:rPr>
        <w:noBreakHyphen/>
        <w:t>demand booking service must not enter false or misleading information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130G.</w:t>
      </w:r>
      <w:r>
        <w:rPr>
          <w:noProof/>
        </w:rPr>
        <w:tab/>
        <w:t>Driver must not cause or permit another person to enter particular information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130H.</w:t>
      </w:r>
      <w:r>
        <w:rPr>
          <w:noProof/>
        </w:rPr>
        <w:tab/>
        <w:t>Provider of on</w:t>
      </w:r>
      <w:r>
        <w:rPr>
          <w:noProof/>
        </w:rPr>
        <w:noBreakHyphen/>
        <w:t>demand booking service must not cause or permit another person to enter particular information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130I.</w:t>
      </w:r>
      <w:r>
        <w:rPr>
          <w:noProof/>
        </w:rPr>
        <w:tab/>
        <w:t>False claims for payment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lastRenderedPageBreak/>
        <w:t>130J.</w:t>
      </w:r>
      <w:r>
        <w:rPr>
          <w:noProof/>
        </w:rPr>
        <w:tab/>
        <w:t>Providers of on</w:t>
      </w:r>
      <w:r>
        <w:rPr>
          <w:noProof/>
        </w:rPr>
        <w:noBreakHyphen/>
        <w:t>demand booking services to provide information about PTSS journeys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130K.</w:t>
      </w:r>
      <w:r>
        <w:rPr>
          <w:noProof/>
        </w:rPr>
        <w:tab/>
        <w:t>CEO may recover subsidies paid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130L.</w:t>
      </w:r>
      <w:r>
        <w:rPr>
          <w:noProof/>
        </w:rPr>
        <w:tab/>
        <w:t>CEO may approve guidelines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6 amended</w:t>
      </w:r>
      <w:r>
        <w:tab/>
      </w:r>
      <w:r>
        <w:fldChar w:fldCharType="begin"/>
      </w:r>
      <w:r>
        <w:instrText xml:space="preserve"> PAGEREF _Toc183085410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Amendments commencing on 1 March 2025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 130DA and 130DB inserted</w:t>
      </w:r>
      <w:r>
        <w:tab/>
      </w:r>
      <w:r>
        <w:fldChar w:fldCharType="begin"/>
      </w:r>
      <w:r>
        <w:instrText xml:space="preserve"> PAGEREF _Toc183085412 \h </w:instrText>
      </w:r>
      <w:r>
        <w:fldChar w:fldCharType="separate"/>
      </w:r>
      <w:r>
        <w:t>9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130DA.</w:t>
      </w:r>
      <w:r>
        <w:rPr>
          <w:noProof/>
        </w:rPr>
        <w:tab/>
        <w:t>Driver must not refuse payment or part</w:t>
      </w:r>
      <w:r>
        <w:rPr>
          <w:noProof/>
        </w:rPr>
        <w:noBreakHyphen/>
        <w:t>payment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130DB.</w:t>
      </w:r>
      <w:r>
        <w:rPr>
          <w:noProof/>
        </w:rPr>
        <w:tab/>
        <w:t>Certain providers must not direct driver to refuse payment or part</w:t>
      </w:r>
      <w:r>
        <w:rPr>
          <w:noProof/>
        </w:rPr>
        <w:noBreakHyphen/>
        <w:t>payment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Regulations 130HA and 130HB inserted</w:t>
      </w:r>
      <w:r>
        <w:tab/>
      </w:r>
      <w:r>
        <w:fldChar w:fldCharType="begin"/>
      </w:r>
      <w:r>
        <w:instrText xml:space="preserve"> PAGEREF _Toc183085415 \h </w:instrText>
      </w:r>
      <w:r>
        <w:fldChar w:fldCharType="separate"/>
      </w:r>
      <w:r>
        <w:t>10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130HA.</w:t>
      </w:r>
      <w:r>
        <w:rPr>
          <w:noProof/>
        </w:rPr>
        <w:tab/>
        <w:t>Provider of on</w:t>
      </w:r>
      <w:r>
        <w:rPr>
          <w:noProof/>
        </w:rPr>
        <w:noBreakHyphen/>
        <w:t>demand booking service must ensure vehicle fitted with PTSS electronic device that is not a mobile phone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130HB.</w:t>
      </w:r>
      <w:r>
        <w:rPr>
          <w:noProof/>
        </w:rPr>
        <w:tab/>
        <w:t>Driver must ensure vehicle contains PTSS electronic device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_Toc183085417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Schedule 6 amended</w:t>
      </w:r>
      <w:r>
        <w:tab/>
      </w:r>
      <w:r>
        <w:fldChar w:fldCharType="begin"/>
      </w:r>
      <w:r>
        <w:instrText xml:space="preserve"> PAGEREF _Toc183085418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Amendment commencing on 1 October 2025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122 amended</w:t>
      </w:r>
      <w:r>
        <w:tab/>
      </w:r>
      <w:r>
        <w:fldChar w:fldCharType="begin"/>
      </w:r>
      <w:r>
        <w:instrText xml:space="preserve"> PAGEREF _Toc183085420 \h </w:instrText>
      </w:r>
      <w:r>
        <w:fldChar w:fldCharType="separate"/>
      </w:r>
      <w:r>
        <w:t>12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Transport (Road Passenger Services) Act 2018</w:t>
      </w:r>
    </w:p>
    <w:p>
      <w:pPr>
        <w:pStyle w:val="NameofActReg"/>
      </w:pPr>
      <w:r>
        <w:t>Transport (Road Passenger Services) Amendment Regulations (No. 3) 2024</w:t>
      </w:r>
    </w:p>
    <w:p>
      <w:pPr>
        <w:pStyle w:val="MadeBy"/>
      </w:pPr>
      <w:r>
        <w:t>Made by the deputy of the Governor in Executive Council.</w:t>
      </w:r>
    </w:p>
    <w:p>
      <w:pPr>
        <w:pStyle w:val="Heading2"/>
        <w:pageBreakBefore w:val="0"/>
        <w:spacing w:before="240"/>
        <w:rPr>
          <w:rStyle w:val="DraftersNotes"/>
          <w:b/>
          <w:i w:val="0"/>
          <w:sz w:val="30"/>
        </w:rPr>
      </w:pPr>
      <w:bookmarkStart w:id="2" w:name="_Toc183085257"/>
      <w:bookmarkStart w:id="3" w:name="_Toc183085319"/>
      <w:bookmarkStart w:id="4" w:name="_Toc18308539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83085258"/>
      <w:bookmarkStart w:id="6" w:name="_Toc183085391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(Road Passenger Services) Amendment Regulations (No. 3) 2024</w:t>
      </w:r>
      <w:r>
        <w:t>.</w:t>
      </w:r>
    </w:p>
    <w:p>
      <w:pPr>
        <w:pStyle w:val="Heading5"/>
        <w:rPr>
          <w:spacing w:val="-2"/>
        </w:rPr>
      </w:pPr>
      <w:bookmarkStart w:id="8" w:name="_Toc183085259"/>
      <w:bookmarkStart w:id="9" w:name="_Toc18308539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 </w:t>
      </w:r>
      <w:r>
        <w:t xml:space="preserve">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>Part 2 — on 2 December 2024;</w:t>
      </w:r>
    </w:p>
    <w:p>
      <w:pPr>
        <w:pStyle w:val="Indenta"/>
      </w:pPr>
      <w:r>
        <w:tab/>
        <w:t>(c)</w:t>
      </w:r>
      <w:r>
        <w:tab/>
        <w:t>Part 3 — on 1 March 2025;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(d)</w:t>
      </w:r>
      <w:r>
        <w:tab/>
        <w:t xml:space="preserve">the rest of the </w:t>
      </w:r>
      <w:r>
        <w:rPr>
          <w:spacing w:val="-2"/>
        </w:rPr>
        <w:t>regulations </w:t>
      </w:r>
      <w:r>
        <w:t>— on 1 October 2025.</w:t>
      </w:r>
    </w:p>
    <w:p>
      <w:pPr>
        <w:pStyle w:val="Heading5"/>
        <w:rPr>
          <w:snapToGrid w:val="0"/>
        </w:rPr>
      </w:pPr>
      <w:bookmarkStart w:id="10" w:name="_Toc183085260"/>
      <w:bookmarkStart w:id="11" w:name="_Toc18308539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Transport (Road Passenger Services) Regulations 2020</w:t>
      </w:r>
      <w:r>
        <w:t>.</w:t>
      </w:r>
    </w:p>
    <w:p>
      <w:pPr>
        <w:pStyle w:val="Heading2"/>
      </w:pPr>
      <w:bookmarkStart w:id="12" w:name="_Toc183085261"/>
      <w:bookmarkStart w:id="13" w:name="_Toc183085323"/>
      <w:bookmarkStart w:id="14" w:name="_Toc183085394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Amendments commencing on 2 December 2024</w:t>
      </w:r>
      <w:bookmarkEnd w:id="12"/>
      <w:bookmarkEnd w:id="13"/>
      <w:bookmarkEnd w:id="14"/>
    </w:p>
    <w:p>
      <w:pPr>
        <w:pStyle w:val="Heading5"/>
      </w:pPr>
      <w:bookmarkStart w:id="15" w:name="_Toc183085262"/>
      <w:bookmarkStart w:id="16" w:name="_Toc183085395"/>
      <w:r>
        <w:rPr>
          <w:rStyle w:val="CharSectno"/>
        </w:rPr>
        <w:t>4</w:t>
      </w:r>
      <w:r>
        <w:t>.</w:t>
      </w:r>
      <w:r>
        <w:tab/>
        <w:t>Regulation 120 amended</w:t>
      </w:r>
      <w:bookmarkEnd w:id="15"/>
      <w:bookmarkEnd w:id="16"/>
    </w:p>
    <w:p>
      <w:pPr>
        <w:pStyle w:val="Subsection"/>
      </w:pPr>
      <w:r>
        <w:tab/>
      </w:r>
      <w:r>
        <w:tab/>
        <w:t>In regulation 120(2) after “122(1))”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 a PTSS smartcard (as defined in regulation 130A)</w:t>
      </w:r>
    </w:p>
    <w:p>
      <w:pPr>
        <w:pStyle w:val="BlankClose"/>
      </w:pPr>
    </w:p>
    <w:p>
      <w:pPr>
        <w:pStyle w:val="Heading5"/>
      </w:pPr>
      <w:bookmarkStart w:id="17" w:name="_Toc183085263"/>
      <w:bookmarkStart w:id="18" w:name="_Toc183085396"/>
      <w:r>
        <w:rPr>
          <w:rStyle w:val="CharSectno"/>
        </w:rPr>
        <w:t>5</w:t>
      </w:r>
      <w:r>
        <w:t>.</w:t>
      </w:r>
      <w:r>
        <w:tab/>
        <w:t>Part 8 Division 3 Subdivision 2A inserted</w:t>
      </w:r>
      <w:bookmarkEnd w:id="17"/>
      <w:bookmarkEnd w:id="18"/>
    </w:p>
    <w:p>
      <w:pPr>
        <w:pStyle w:val="Subsection"/>
      </w:pPr>
      <w:r>
        <w:tab/>
      </w:r>
      <w:r>
        <w:tab/>
        <w:t>After Part 8 Division 3 Subdivision 2 insert:</w:t>
      </w:r>
    </w:p>
    <w:p>
      <w:pPr>
        <w:pStyle w:val="BlankOpen"/>
      </w:pPr>
    </w:p>
    <w:p>
      <w:pPr>
        <w:pStyle w:val="zHeading4"/>
      </w:pPr>
      <w:bookmarkStart w:id="19" w:name="_Toc183085264"/>
      <w:bookmarkStart w:id="20" w:name="_Toc183085326"/>
      <w:bookmarkStart w:id="21" w:name="_Toc183085397"/>
      <w:r>
        <w:t>Subdivision 2A — Passenger Transport Subsidy Scheme (PTSS)</w:t>
      </w:r>
      <w:bookmarkEnd w:id="19"/>
      <w:bookmarkEnd w:id="20"/>
      <w:bookmarkEnd w:id="21"/>
    </w:p>
    <w:p>
      <w:pPr>
        <w:pStyle w:val="zHeading5"/>
      </w:pPr>
      <w:bookmarkStart w:id="22" w:name="_Toc183085265"/>
      <w:bookmarkStart w:id="23" w:name="_Toc183085398"/>
      <w:r>
        <w:t>130A.</w:t>
      </w:r>
      <w:r>
        <w:tab/>
        <w:t>Terms used</w:t>
      </w:r>
      <w:bookmarkEnd w:id="22"/>
      <w:bookmarkEnd w:id="23"/>
    </w:p>
    <w:p>
      <w:pPr>
        <w:pStyle w:val="zSubsection"/>
      </w:pPr>
      <w:r>
        <w:tab/>
      </w:r>
      <w:r>
        <w:tab/>
        <w:t xml:space="preserve">In this Subdivision — </w:t>
      </w:r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guidelines</w:t>
      </w:r>
      <w:r>
        <w:t xml:space="preserve"> means guidelines approved and published by the CEO under regulation 130L;</w:t>
      </w:r>
    </w:p>
    <w:p>
      <w:pPr>
        <w:pStyle w:val="zDefstart"/>
      </w:pPr>
      <w:r>
        <w:tab/>
      </w:r>
      <w:r>
        <w:rPr>
          <w:rStyle w:val="CharDefText"/>
        </w:rPr>
        <w:t>PTSS electronic device</w:t>
      </w:r>
      <w:r>
        <w:t xml:space="preserve"> means either of the following that is capable of being used to make a claim for payment of a subsidy under regulation 130C — </w:t>
      </w:r>
    </w:p>
    <w:p>
      <w:pPr>
        <w:pStyle w:val="zDefpara"/>
      </w:pPr>
      <w:r>
        <w:tab/>
        <w:t>(a)</w:t>
      </w:r>
      <w:r>
        <w:tab/>
        <w:t>a mobile phone;</w:t>
      </w:r>
    </w:p>
    <w:p>
      <w:pPr>
        <w:pStyle w:val="zDefpar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an electronic device fitted into an on</w:t>
      </w:r>
      <w:r>
        <w:noBreakHyphen/>
        <w:t>demand rank or hail vehicle;</w:t>
      </w:r>
    </w:p>
    <w:p>
      <w:pPr>
        <w:pStyle w:val="zDefstart"/>
      </w:pPr>
      <w:r>
        <w:tab/>
      </w:r>
      <w:r>
        <w:rPr>
          <w:rStyle w:val="CharDefText"/>
        </w:rPr>
        <w:t>PTSS electronic interface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>a PTSS electronic device; or</w:t>
      </w:r>
    </w:p>
    <w:p>
      <w:pPr>
        <w:pStyle w:val="zDefpara"/>
      </w:pPr>
      <w:r>
        <w:tab/>
        <w:t>(b)</w:t>
      </w:r>
      <w:r>
        <w:tab/>
        <w:t>the part of the Department’s website that allows for the entry of information about PTSS journeys;</w:t>
      </w:r>
    </w:p>
    <w:p>
      <w:pPr>
        <w:pStyle w:val="zDefstart"/>
        <w:keepNext/>
      </w:pPr>
      <w:r>
        <w:lastRenderedPageBreak/>
        <w:tab/>
      </w:r>
      <w:r>
        <w:rPr>
          <w:rStyle w:val="CharDefText"/>
        </w:rPr>
        <w:t>PTSS journey</w:t>
      </w:r>
      <w:r>
        <w:t xml:space="preserve"> means a journey that — </w:t>
      </w:r>
    </w:p>
    <w:p>
      <w:pPr>
        <w:pStyle w:val="zDefpara"/>
      </w:pPr>
      <w:r>
        <w:tab/>
        <w:t>(a)</w:t>
      </w:r>
      <w:r>
        <w:tab/>
        <w:t>is made as part of an on</w:t>
      </w:r>
      <w:r>
        <w:noBreakHyphen/>
        <w:t>demand passenger transport service; and</w:t>
      </w:r>
    </w:p>
    <w:p>
      <w:pPr>
        <w:pStyle w:val="zDefpara"/>
      </w:pPr>
      <w:r>
        <w:tab/>
        <w:t>(b)</w:t>
      </w:r>
      <w:r>
        <w:tab/>
        <w:t>transports a PTSS passenger using an on</w:t>
      </w:r>
      <w:r>
        <w:noBreakHyphen/>
        <w:t>demand rank or hail vehicle; and</w:t>
      </w:r>
    </w:p>
    <w:p>
      <w:pPr>
        <w:pStyle w:val="zDefpara"/>
      </w:pPr>
      <w:r>
        <w:tab/>
        <w:t>(c)</w:t>
      </w:r>
      <w:r>
        <w:tab/>
        <w:t>is carried out substantially in accordance with the guidelines;</w:t>
      </w:r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PTSS passenger</w:t>
      </w:r>
      <w:r>
        <w:t xml:space="preserve"> means a person who holds a current PTSS smartcard that was issued to the person;</w:t>
      </w:r>
    </w:p>
    <w:p>
      <w:pPr>
        <w:pStyle w:val="zDefstart"/>
      </w:pPr>
      <w:r>
        <w:tab/>
      </w:r>
      <w:r>
        <w:rPr>
          <w:rStyle w:val="CharDefText"/>
        </w:rPr>
        <w:t>PTSS smartcard</w:t>
      </w:r>
      <w:r>
        <w:t xml:space="preserve"> means an electronic card that may be used, in accordance with the guidelines, for payment or part</w:t>
      </w:r>
      <w:r>
        <w:noBreakHyphen/>
        <w:t>payment of a Schedule 4 fare, a Schedule 5 fare or a contract fare.</w:t>
      </w:r>
    </w:p>
    <w:p>
      <w:pPr>
        <w:pStyle w:val="zHeading5"/>
      </w:pPr>
      <w:bookmarkStart w:id="24" w:name="_Toc183085266"/>
      <w:bookmarkStart w:id="25" w:name="_Toc183085399"/>
      <w:r>
        <w:t>130B.</w:t>
      </w:r>
      <w:r>
        <w:tab/>
        <w:t>CEO may issue smartcards</w:t>
      </w:r>
      <w:bookmarkEnd w:id="24"/>
      <w:bookmarkEnd w:id="25"/>
    </w:p>
    <w:p>
      <w:pPr>
        <w:pStyle w:val="zSubsection"/>
      </w:pPr>
      <w:r>
        <w:tab/>
      </w:r>
      <w:r>
        <w:tab/>
        <w:t>The CEO may, in accordance with the guidelines, issue a PTSS smartcard to a person.</w:t>
      </w:r>
    </w:p>
    <w:p>
      <w:pPr>
        <w:pStyle w:val="zHeading5"/>
      </w:pPr>
      <w:bookmarkStart w:id="26" w:name="_Toc183085267"/>
      <w:bookmarkStart w:id="27" w:name="_Toc183085400"/>
      <w:r>
        <w:t>130C.</w:t>
      </w:r>
      <w:r>
        <w:tab/>
        <w:t>CEO may pay subsidy</w:t>
      </w:r>
      <w:bookmarkEnd w:id="26"/>
      <w:bookmarkEnd w:id="27"/>
    </w:p>
    <w:p>
      <w:pPr>
        <w:pStyle w:val="zSubsection"/>
      </w:pPr>
      <w:r>
        <w:tab/>
      </w:r>
      <w:r>
        <w:tab/>
        <w:t>The CEO may, in accordance with the guidelines, pay a subsidy to a person in relation to the fare for a PTSS journey.</w:t>
      </w:r>
    </w:p>
    <w:p>
      <w:pPr>
        <w:pStyle w:val="zHeading5"/>
      </w:pPr>
      <w:bookmarkStart w:id="28" w:name="_Toc183085268"/>
      <w:bookmarkStart w:id="29" w:name="_Toc183085401"/>
      <w:r>
        <w:t>130D.</w:t>
      </w:r>
      <w:r>
        <w:tab/>
        <w:t>Person must not provide PTSS smartcard as payment or part</w:t>
      </w:r>
      <w:r>
        <w:noBreakHyphen/>
        <w:t>payment unless PTSS passenger</w:t>
      </w:r>
      <w:bookmarkEnd w:id="28"/>
      <w:bookmarkEnd w:id="29"/>
    </w:p>
    <w:p>
      <w:pPr>
        <w:pStyle w:val="zSubsection"/>
      </w:pPr>
      <w:r>
        <w:tab/>
      </w:r>
      <w:r>
        <w:tab/>
        <w:t>A person must not provide a driver of an on</w:t>
      </w:r>
      <w:r>
        <w:noBreakHyphen/>
        <w:t>demand rank or hail vehicle a PTSS smartcard as payment or part</w:t>
      </w:r>
      <w:r>
        <w:noBreakHyphen/>
        <w:t>payment of a Schedule 4 fare, a Schedule 5 fare or a contract fare unless the person is a PTSS passenger and the PTSS smartcard is held by the person.</w:t>
      </w:r>
    </w:p>
    <w:p>
      <w:pPr>
        <w:pStyle w:val="zPenstart"/>
      </w:pPr>
      <w:r>
        <w:tab/>
        <w:t>Penalty: a fine of $9 000.</w:t>
      </w:r>
    </w:p>
    <w:p>
      <w:pPr>
        <w:pStyle w:val="zHeading5"/>
      </w:pPr>
      <w:bookmarkStart w:id="30" w:name="_Toc183085269"/>
      <w:bookmarkStart w:id="31" w:name="_Toc183085402"/>
      <w:r>
        <w:lastRenderedPageBreak/>
        <w:t>130E.</w:t>
      </w:r>
      <w:r>
        <w:tab/>
        <w:t>Driver must not accept PTSS smartcard as payment or part</w:t>
      </w:r>
      <w:r>
        <w:noBreakHyphen/>
        <w:t>payment from person driver knows is not PTSS passenger</w:t>
      </w:r>
      <w:bookmarkEnd w:id="30"/>
      <w:bookmarkEnd w:id="31"/>
    </w:p>
    <w:p>
      <w:pPr>
        <w:pStyle w:val="zSubsection"/>
      </w:pPr>
      <w:r>
        <w:tab/>
      </w:r>
      <w:r>
        <w:tab/>
        <w:t>A driver of an on</w:t>
      </w:r>
      <w:r>
        <w:noBreakHyphen/>
        <w:t>demand rank or hail vehicle must not accept a PTSS smartcard from a person as payment or part</w:t>
      </w:r>
      <w:r>
        <w:noBreakHyphen/>
        <w:t>payment of a Schedule 4 fare, a Schedule 5 fare or a contract fare if the driver knows, or ought to know, that the person is not a PTSS passenger.</w:t>
      </w:r>
    </w:p>
    <w:p>
      <w:pPr>
        <w:pStyle w:val="zPenstart"/>
        <w:rPr>
          <w:rStyle w:val="DraftersNotes"/>
          <w:b w:val="0"/>
          <w:i w:val="0"/>
          <w:sz w:val="24"/>
        </w:rPr>
      </w:pPr>
      <w:r>
        <w:tab/>
        <w:t>Penalty: a fine of $9 000.</w:t>
      </w:r>
    </w:p>
    <w:p>
      <w:pPr>
        <w:pStyle w:val="zHeading5"/>
      </w:pPr>
      <w:bookmarkStart w:id="32" w:name="_Toc183085270"/>
      <w:bookmarkStart w:id="33" w:name="_Toc183085403"/>
      <w:r>
        <w:t>130F.</w:t>
      </w:r>
      <w:r>
        <w:tab/>
        <w:t>Driver or provider of on</w:t>
      </w:r>
      <w:r>
        <w:noBreakHyphen/>
        <w:t>demand booking service must not enter false or misleading information</w:t>
      </w:r>
      <w:bookmarkEnd w:id="32"/>
      <w:bookmarkEnd w:id="33"/>
    </w:p>
    <w:p>
      <w:pPr>
        <w:pStyle w:val="zSubsection"/>
      </w:pPr>
      <w:r>
        <w:tab/>
      </w:r>
      <w:r>
        <w:tab/>
        <w:t>A driver of an on</w:t>
      </w:r>
      <w:r>
        <w:noBreakHyphen/>
        <w:t>demand rank or hail vehicle or the provider of an on</w:t>
      </w:r>
      <w:r>
        <w:noBreakHyphen/>
        <w:t>demand booking service must not enter information about a PTSS journey into a PTSS electronic interface that the driver or provider knows, or ought to know, is false or misleading in a material particular.</w:t>
      </w:r>
    </w:p>
    <w:p>
      <w:pPr>
        <w:pStyle w:val="zPenstart"/>
      </w:pPr>
      <w:r>
        <w:tab/>
        <w:t xml:space="preserve">Penalty: </w:t>
      </w:r>
    </w:p>
    <w:p>
      <w:pPr>
        <w:pStyle w:val="zPenpara"/>
      </w:pPr>
      <w:r>
        <w:tab/>
        <w:t>(a)</w:t>
      </w:r>
      <w:r>
        <w:tab/>
        <w:t>for an individual, a fine of $9 000;</w:t>
      </w:r>
    </w:p>
    <w:p>
      <w:pPr>
        <w:pStyle w:val="zPenpara"/>
      </w:pPr>
      <w:r>
        <w:tab/>
        <w:t>(b)</w:t>
      </w:r>
      <w:r>
        <w:tab/>
        <w:t>for a body corporate, a fine of $30 000.</w:t>
      </w:r>
    </w:p>
    <w:p>
      <w:pPr>
        <w:pStyle w:val="zHeading5"/>
      </w:pPr>
      <w:bookmarkStart w:id="34" w:name="_Toc183085271"/>
      <w:bookmarkStart w:id="35" w:name="_Toc183085404"/>
      <w:r>
        <w:t>130G.</w:t>
      </w:r>
      <w:r>
        <w:tab/>
        <w:t>Driver must not cause or permit another person to enter particular information</w:t>
      </w:r>
      <w:bookmarkEnd w:id="34"/>
      <w:bookmarkEnd w:id="35"/>
    </w:p>
    <w:p>
      <w:pPr>
        <w:pStyle w:val="zSubsection"/>
      </w:pPr>
      <w:r>
        <w:tab/>
      </w:r>
      <w:r>
        <w:tab/>
        <w:t>A driver of an on</w:t>
      </w:r>
      <w:r>
        <w:noBreakHyphen/>
        <w:t xml:space="preserve">demand rank or hail vehicle must not cause or permit a person, other than the following persons, to enter information about a PTSS journey into a PTSS electronic interface — </w:t>
      </w:r>
    </w:p>
    <w:p>
      <w:pPr>
        <w:pStyle w:val="zIndenta"/>
      </w:pPr>
      <w:r>
        <w:tab/>
        <w:t>(a)</w:t>
      </w:r>
      <w:r>
        <w:tab/>
        <w:t>the provider of an on</w:t>
      </w:r>
      <w:r>
        <w:noBreakHyphen/>
        <w:t>demand booking service that provided an on</w:t>
      </w:r>
      <w:r>
        <w:noBreakHyphen/>
        <w:t>demand booking service for the PTSS journey;</w:t>
      </w:r>
    </w:p>
    <w:p>
      <w:pPr>
        <w:pStyle w:val="zIndenta"/>
      </w:pPr>
      <w:r>
        <w:tab/>
        <w:t>(b)</w:t>
      </w:r>
      <w:r>
        <w:tab/>
        <w:t>an employee or agent of the provider.</w:t>
      </w:r>
    </w:p>
    <w:p>
      <w:pPr>
        <w:pStyle w:val="zPenstart"/>
      </w:pPr>
      <w:r>
        <w:tab/>
        <w:t>Penalty: a fine of $9 000.</w:t>
      </w:r>
    </w:p>
    <w:p>
      <w:pPr>
        <w:pStyle w:val="zHeading5"/>
      </w:pPr>
      <w:bookmarkStart w:id="36" w:name="_Toc183085272"/>
      <w:bookmarkStart w:id="37" w:name="_Toc183085405"/>
      <w:r>
        <w:lastRenderedPageBreak/>
        <w:t>130H.</w:t>
      </w:r>
      <w:r>
        <w:tab/>
        <w:t>Provider of on</w:t>
      </w:r>
      <w:r>
        <w:noBreakHyphen/>
        <w:t>demand booking service must not cause or permit another person to enter particular information</w:t>
      </w:r>
      <w:bookmarkEnd w:id="36"/>
      <w:bookmarkEnd w:id="37"/>
    </w:p>
    <w:p>
      <w:pPr>
        <w:pStyle w:val="zSubsection"/>
      </w:pPr>
      <w:r>
        <w:tab/>
      </w:r>
      <w:r>
        <w:tab/>
        <w:t>A provider of an on</w:t>
      </w:r>
      <w:r>
        <w:noBreakHyphen/>
        <w:t xml:space="preserve">demand booking service must not cause or permit a person, other than the following persons, to enter information about a PTSS journey into a PTSS electronic interface — </w:t>
      </w:r>
    </w:p>
    <w:p>
      <w:pPr>
        <w:pStyle w:val="zIndenta"/>
      </w:pPr>
      <w:r>
        <w:tab/>
        <w:t>(a)</w:t>
      </w:r>
      <w:r>
        <w:tab/>
        <w:t>the driver of the on</w:t>
      </w:r>
      <w:r>
        <w:noBreakHyphen/>
        <w:t>demand rank or hail vehicle used for the journey;</w:t>
      </w:r>
    </w:p>
    <w:p>
      <w:pPr>
        <w:pStyle w:val="zIndenta"/>
      </w:pPr>
      <w:r>
        <w:tab/>
        <w:t>(b)</w:t>
      </w:r>
      <w:r>
        <w:tab/>
        <w:t>an employee or agent of the provider.</w:t>
      </w:r>
    </w:p>
    <w:p>
      <w:pPr>
        <w:pStyle w:val="zPenstart"/>
      </w:pPr>
      <w:r>
        <w:tab/>
        <w:t xml:space="preserve">Penalty: </w:t>
      </w:r>
    </w:p>
    <w:p>
      <w:pPr>
        <w:pStyle w:val="zPenpara"/>
      </w:pPr>
      <w:r>
        <w:tab/>
        <w:t>(a)</w:t>
      </w:r>
      <w:r>
        <w:tab/>
        <w:t>for an individual, a fine of $9 000;</w:t>
      </w:r>
    </w:p>
    <w:p>
      <w:pPr>
        <w:pStyle w:val="zPenpara"/>
      </w:pPr>
      <w:r>
        <w:tab/>
        <w:t>(b)</w:t>
      </w:r>
      <w:r>
        <w:tab/>
        <w:t>for a body corporate, a fine of $30 000.</w:t>
      </w:r>
    </w:p>
    <w:p>
      <w:pPr>
        <w:pStyle w:val="zHeading5"/>
      </w:pPr>
      <w:bookmarkStart w:id="38" w:name="_Toc183085273"/>
      <w:bookmarkStart w:id="39" w:name="_Toc183085406"/>
      <w:r>
        <w:t>130I.</w:t>
      </w:r>
      <w:r>
        <w:tab/>
        <w:t>False claims for payment</w:t>
      </w:r>
      <w:bookmarkEnd w:id="38"/>
      <w:bookmarkEnd w:id="39"/>
    </w:p>
    <w:p>
      <w:pPr>
        <w:pStyle w:val="zSubsection"/>
      </w:pPr>
      <w:r>
        <w:tab/>
      </w:r>
      <w:r>
        <w:tab/>
        <w:t>A person must not make a claim for payment of a subsidy under regulation 130C other than in relation to a PTSS journey.</w:t>
      </w:r>
    </w:p>
    <w:p>
      <w:pPr>
        <w:pStyle w:val="zPenstart"/>
      </w:pPr>
      <w:r>
        <w:tab/>
        <w:t xml:space="preserve">Penalty: </w:t>
      </w:r>
    </w:p>
    <w:p>
      <w:pPr>
        <w:pStyle w:val="zPenpara"/>
      </w:pPr>
      <w:r>
        <w:tab/>
        <w:t>(a)</w:t>
      </w:r>
      <w:r>
        <w:tab/>
        <w:t>for an individual, a fine of $9 000;</w:t>
      </w:r>
    </w:p>
    <w:p>
      <w:pPr>
        <w:pStyle w:val="zPenpara"/>
      </w:pPr>
      <w:r>
        <w:tab/>
        <w:t>(b)</w:t>
      </w:r>
      <w:r>
        <w:tab/>
        <w:t>for a body corporate, a fine of $30 000.</w:t>
      </w:r>
    </w:p>
    <w:p>
      <w:pPr>
        <w:pStyle w:val="zHeading5"/>
      </w:pPr>
      <w:bookmarkStart w:id="40" w:name="_Toc183085274"/>
      <w:bookmarkStart w:id="41" w:name="_Toc183085407"/>
      <w:r>
        <w:t>130J.</w:t>
      </w:r>
      <w:r>
        <w:tab/>
        <w:t>Providers of on</w:t>
      </w:r>
      <w:r>
        <w:noBreakHyphen/>
        <w:t>demand booking services to provide information about PTSS journeys</w:t>
      </w:r>
      <w:bookmarkEnd w:id="40"/>
      <w:bookmarkEnd w:id="41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aggregated journey data</w:t>
      </w:r>
      <w:r>
        <w:t>, for a provider of an on</w:t>
      </w:r>
      <w:r>
        <w:noBreakHyphen/>
        <w:t>demand booking service, for a month, means the following information about each PTSS journey in respect of which the provider provided an on</w:t>
      </w:r>
      <w:r>
        <w:noBreakHyphen/>
        <w:t xml:space="preserve">demand booking service in the month — </w:t>
      </w:r>
    </w:p>
    <w:p>
      <w:pPr>
        <w:pStyle w:val="zDefpara"/>
      </w:pPr>
      <w:r>
        <w:tab/>
        <w:t>(a)</w:t>
      </w:r>
      <w:r>
        <w:tab/>
        <w:t>the day and time at which the booking for the journey was taken or facilitated;</w:t>
      </w:r>
    </w:p>
    <w:p>
      <w:pPr>
        <w:pStyle w:val="zDefpara"/>
      </w:pPr>
      <w:r>
        <w:lastRenderedPageBreak/>
        <w:tab/>
        <w:t>(b)</w:t>
      </w:r>
      <w:r>
        <w:tab/>
        <w:t>the day of the journey and the times it began and ended;</w:t>
      </w:r>
    </w:p>
    <w:p>
      <w:pPr>
        <w:pStyle w:val="zDefpara"/>
      </w:pPr>
      <w:r>
        <w:tab/>
        <w:t>(c)</w:t>
      </w:r>
      <w:r>
        <w:tab/>
        <w:t>the locations where the journey began and ended;</w:t>
      </w:r>
    </w:p>
    <w:p>
      <w:pPr>
        <w:pStyle w:val="zDefpara"/>
      </w:pPr>
      <w:r>
        <w:tab/>
        <w:t>(d)</w:t>
      </w:r>
      <w:r>
        <w:tab/>
        <w:t>the driver’s relevant driver authorisation number;</w:t>
      </w:r>
    </w:p>
    <w:p>
      <w:pPr>
        <w:pStyle w:val="zDefpara"/>
      </w:pPr>
      <w:r>
        <w:tab/>
        <w:t>(e)</w:t>
      </w:r>
      <w:r>
        <w:tab/>
        <w:t>the vehicle licence number of the vehicle used in the journey;</w:t>
      </w:r>
    </w:p>
    <w:p>
      <w:pPr>
        <w:pStyle w:val="zDefpara"/>
      </w:pPr>
      <w:r>
        <w:tab/>
        <w:t>(f)</w:t>
      </w:r>
      <w:r>
        <w:tab/>
        <w:t>the booking reference number allocated to the journey by the provider that enables the journey to be identified;</w:t>
      </w:r>
    </w:p>
    <w:p>
      <w:pPr>
        <w:pStyle w:val="zDefpara"/>
      </w:pPr>
      <w:r>
        <w:tab/>
        <w:t>(g)</w:t>
      </w:r>
      <w:r>
        <w:tab/>
        <w:t>the number of passengers carried who were seated in a wheelchair (if any);</w:t>
      </w:r>
    </w:p>
    <w:p>
      <w:pPr>
        <w:pStyle w:val="zDefpara"/>
      </w:pPr>
      <w:r>
        <w:tab/>
        <w:t>(h)</w:t>
      </w:r>
      <w:r>
        <w:tab/>
        <w:t>the total amount of the fare for the journey;</w:t>
      </w:r>
    </w:p>
    <w:p>
      <w:pPr>
        <w:pStyle w:val="zDefpara"/>
      </w:pPr>
      <w:r>
        <w:tab/>
        <w:t>(i)</w:t>
      </w:r>
      <w:r>
        <w:tab/>
        <w:t>the amount of the subsidy for the fare for the journey.</w:t>
      </w:r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  <w:t>(2)</w:t>
      </w:r>
      <w:r>
        <w:tab/>
        <w:t>The provider of an on</w:t>
      </w:r>
      <w:r>
        <w:noBreakHyphen/>
        <w:t>demand booking service must give the aggregated journey data for the provider for each month to the CEO within 7 business days after the end of the month, in a manner and form approved by the CEO.</w:t>
      </w:r>
    </w:p>
    <w:p>
      <w:pPr>
        <w:pStyle w:val="zPenstart"/>
      </w:pPr>
      <w:r>
        <w:tab/>
        <w:t>Penalty for this subregulation:</w:t>
      </w:r>
    </w:p>
    <w:p>
      <w:pPr>
        <w:pStyle w:val="zPenpara"/>
      </w:pPr>
      <w:r>
        <w:tab/>
        <w:t>(a)</w:t>
      </w:r>
      <w:r>
        <w:tab/>
        <w:t>for an individual, a fine of $9 000;</w:t>
      </w:r>
    </w:p>
    <w:p>
      <w:pPr>
        <w:pStyle w:val="zPenpara"/>
      </w:pPr>
      <w:r>
        <w:tab/>
        <w:t>(b)</w:t>
      </w:r>
      <w:r>
        <w:tab/>
        <w:t>for a body corporate, a fine of $30 000.</w:t>
      </w:r>
    </w:p>
    <w:p>
      <w:pPr>
        <w:pStyle w:val="zSubsection"/>
      </w:pPr>
      <w:r>
        <w:tab/>
        <w:t>(3)</w:t>
      </w:r>
      <w:r>
        <w:tab/>
        <w:t>The CEO may, by written notice given to the provider of an on</w:t>
      </w:r>
      <w:r>
        <w:noBreakHyphen/>
        <w:t>demand booking service, require the provider to give to the CEO, on or before a day specified in the notice, in a manner and form specified in the notice, any other information in relation to PTSS journeys in respect of which the provider provided an on</w:t>
      </w:r>
      <w:r>
        <w:noBreakHyphen/>
        <w:t>demand booking service that is required by the CEO.</w:t>
      </w:r>
    </w:p>
    <w:p>
      <w:pPr>
        <w:pStyle w:val="zSubsection"/>
      </w:pPr>
      <w:r>
        <w:lastRenderedPageBreak/>
        <w:tab/>
        <w:t>(4)</w:t>
      </w:r>
      <w:r>
        <w:tab/>
        <w:t>The provider of an on</w:t>
      </w:r>
      <w:r>
        <w:noBreakHyphen/>
        <w:t>demand booking service given a notice under subregulation (3) must comply with the notice.</w:t>
      </w:r>
    </w:p>
    <w:p>
      <w:pPr>
        <w:pStyle w:val="zPenstart"/>
      </w:pPr>
      <w:r>
        <w:tab/>
        <w:t>Penalty for this subregulation:</w:t>
      </w:r>
    </w:p>
    <w:p>
      <w:pPr>
        <w:pStyle w:val="zPenpara"/>
      </w:pPr>
      <w:r>
        <w:tab/>
        <w:t>(a)</w:t>
      </w:r>
      <w:r>
        <w:tab/>
        <w:t>for an individual, a fine of $9 000;</w:t>
      </w:r>
    </w:p>
    <w:p>
      <w:pPr>
        <w:pStyle w:val="zPenpara"/>
      </w:pPr>
      <w:r>
        <w:tab/>
        <w:t>(b)</w:t>
      </w:r>
      <w:r>
        <w:tab/>
        <w:t>for a body corporate, a fine of $30 000.</w:t>
      </w:r>
    </w:p>
    <w:p>
      <w:pPr>
        <w:pStyle w:val="zHeading5"/>
      </w:pPr>
      <w:bookmarkStart w:id="42" w:name="_Toc183085275"/>
      <w:bookmarkStart w:id="43" w:name="_Toc183085408"/>
      <w:r>
        <w:t>130K.</w:t>
      </w:r>
      <w:r>
        <w:tab/>
        <w:t>CEO may recover subsidies paid</w:t>
      </w:r>
      <w:bookmarkEnd w:id="42"/>
      <w:bookmarkEnd w:id="43"/>
    </w:p>
    <w:p>
      <w:pPr>
        <w:pStyle w:val="zSubsection"/>
      </w:pPr>
      <w:r>
        <w:tab/>
        <w:t>(1)</w:t>
      </w:r>
      <w:r>
        <w:tab/>
        <w:t>This regulation applies in relation to all or part of a subsidy paid under regulation 130C that should not have been paid.</w:t>
      </w:r>
    </w:p>
    <w:p>
      <w:pPr>
        <w:pStyle w:val="zSubsection"/>
      </w:pPr>
      <w:r>
        <w:tab/>
        <w:t>(2)</w:t>
      </w:r>
      <w:r>
        <w:tab/>
        <w:t>The CEO may recover the subsidy or part, in a court of competent jurisdiction as a debt due to the Crown, from the person to whom the subsidy or part was paid.</w:t>
      </w:r>
    </w:p>
    <w:p>
      <w:pPr>
        <w:pStyle w:val="zHeading5"/>
      </w:pPr>
      <w:bookmarkStart w:id="44" w:name="_Toc183085276"/>
      <w:bookmarkStart w:id="45" w:name="_Toc183085409"/>
      <w:r>
        <w:t>130L.</w:t>
      </w:r>
      <w:r>
        <w:tab/>
        <w:t>CEO may approve guidelines</w:t>
      </w:r>
      <w:bookmarkEnd w:id="44"/>
      <w:bookmarkEnd w:id="45"/>
    </w:p>
    <w:p>
      <w:pPr>
        <w:pStyle w:val="zSubsection"/>
      </w:pPr>
      <w:r>
        <w:tab/>
        <w:t>(1)</w:t>
      </w:r>
      <w:r>
        <w:tab/>
        <w:t>The CEO may approve guidelines for the purposes of this Subdivision.</w:t>
      </w:r>
    </w:p>
    <w:p>
      <w:pPr>
        <w:pStyle w:val="zSubsection"/>
      </w:pPr>
      <w:r>
        <w:tab/>
        <w:t>(2)</w:t>
      </w:r>
      <w:r>
        <w:tab/>
        <w:t>The CEO must publish the approved guidelines on the Department’s website.</w:t>
      </w:r>
    </w:p>
    <w:p>
      <w:pPr>
        <w:pStyle w:val="BlankClose"/>
      </w:pPr>
    </w:p>
    <w:p>
      <w:pPr>
        <w:pStyle w:val="Heading5"/>
      </w:pPr>
      <w:bookmarkStart w:id="46" w:name="_Toc183085277"/>
      <w:bookmarkStart w:id="47" w:name="_Toc183085410"/>
      <w:r>
        <w:rPr>
          <w:rStyle w:val="CharSectno"/>
        </w:rPr>
        <w:t>6</w:t>
      </w:r>
      <w:r>
        <w:t>.</w:t>
      </w:r>
      <w:r>
        <w:tab/>
        <w:t>Schedule 6 amended</w:t>
      </w:r>
      <w:bookmarkEnd w:id="46"/>
      <w:bookmarkEnd w:id="47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After Schedule 6 item 63 insert:</w:t>
      </w:r>
    </w:p>
    <w:p>
      <w:pPr>
        <w:pStyle w:val="BlankOpen"/>
      </w:pPr>
    </w:p>
    <w:tbl>
      <w:tblPr>
        <w:tblW w:w="69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1417"/>
        <w:gridCol w:w="2410"/>
        <w:gridCol w:w="1276"/>
        <w:gridCol w:w="1171"/>
      </w:tblGrid>
      <w:tr>
        <w:tc>
          <w:tcPr>
            <w:tcW w:w="709" w:type="dxa"/>
            <w:noWrap/>
          </w:tcPr>
          <w:p>
            <w:pPr>
              <w:pStyle w:val="zyTableNAm"/>
            </w:pPr>
            <w:r>
              <w:t>63A.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130D</w:t>
            </w:r>
          </w:p>
        </w:tc>
        <w:tc>
          <w:tcPr>
            <w:tcW w:w="2410" w:type="dxa"/>
            <w:noWrap/>
          </w:tcPr>
          <w:p>
            <w:pPr>
              <w:pStyle w:val="zyTableNAm"/>
            </w:pPr>
            <w:r>
              <w:t>Falsely providing PTSS smartcard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$900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</w:p>
        </w:tc>
      </w:tr>
      <w:tr>
        <w:tc>
          <w:tcPr>
            <w:tcW w:w="709" w:type="dxa"/>
            <w:noWrap/>
          </w:tcPr>
          <w:p>
            <w:pPr>
              <w:pStyle w:val="zyTableNAm"/>
            </w:pPr>
            <w:r>
              <w:t>63B.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130E</w:t>
            </w:r>
          </w:p>
        </w:tc>
        <w:tc>
          <w:tcPr>
            <w:tcW w:w="2410" w:type="dxa"/>
            <w:noWrap/>
          </w:tcPr>
          <w:p>
            <w:pPr>
              <w:pStyle w:val="zyTableNAm"/>
              <w:rPr>
                <w:b/>
                <w:bCs/>
                <w:i/>
                <w:iCs/>
              </w:rPr>
            </w:pPr>
            <w:r>
              <w:t>Accepting PTSS smartcard from person who is not a PTSS passenger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$1 800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</w:p>
        </w:tc>
      </w:tr>
      <w:tr>
        <w:tc>
          <w:tcPr>
            <w:tcW w:w="709" w:type="dxa"/>
            <w:noWrap/>
          </w:tcPr>
          <w:p>
            <w:pPr>
              <w:pStyle w:val="zyTableNAm"/>
            </w:pPr>
            <w:r>
              <w:lastRenderedPageBreak/>
              <w:t>63C.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130F</w:t>
            </w:r>
          </w:p>
        </w:tc>
        <w:tc>
          <w:tcPr>
            <w:tcW w:w="2410" w:type="dxa"/>
            <w:noWrap/>
          </w:tcPr>
          <w:p>
            <w:pPr>
              <w:pStyle w:val="zyTableNAm"/>
            </w:pPr>
            <w:r>
              <w:t>Entering false or misleading information into PTSS electronic interface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$1 800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  <w:r>
              <w:t>$6 000</w:t>
            </w:r>
          </w:p>
        </w:tc>
      </w:tr>
      <w:tr>
        <w:tc>
          <w:tcPr>
            <w:tcW w:w="709" w:type="dxa"/>
            <w:noWrap/>
          </w:tcPr>
          <w:p>
            <w:pPr>
              <w:pStyle w:val="zyTableNAm"/>
            </w:pPr>
            <w:r>
              <w:t>63D.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130G</w:t>
            </w:r>
          </w:p>
        </w:tc>
        <w:tc>
          <w:tcPr>
            <w:tcW w:w="2410" w:type="dxa"/>
            <w:noWrap/>
          </w:tcPr>
          <w:p>
            <w:pPr>
              <w:pStyle w:val="zyTableNAm"/>
            </w:pPr>
            <w:r>
              <w:t>Driver causing or permitting another person to enter particular information into PTSS electronic interface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$900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</w:p>
        </w:tc>
      </w:tr>
      <w:tr>
        <w:tc>
          <w:tcPr>
            <w:tcW w:w="709" w:type="dxa"/>
            <w:noWrap/>
          </w:tcPr>
          <w:p>
            <w:pPr>
              <w:pStyle w:val="zyTableNAm"/>
            </w:pPr>
            <w:r>
              <w:t>63E.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130H</w:t>
            </w:r>
          </w:p>
        </w:tc>
        <w:tc>
          <w:tcPr>
            <w:tcW w:w="2410" w:type="dxa"/>
            <w:noWrap/>
          </w:tcPr>
          <w:p>
            <w:pPr>
              <w:pStyle w:val="zyTableNAm"/>
            </w:pPr>
            <w:r>
              <w:t>Provider causing or permitting another person to enter particular information into PTSS electronic interface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$900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  <w:r>
              <w:t>$1 800</w:t>
            </w:r>
          </w:p>
        </w:tc>
      </w:tr>
      <w:tr>
        <w:tc>
          <w:tcPr>
            <w:tcW w:w="709" w:type="dxa"/>
            <w:noWrap/>
          </w:tcPr>
          <w:p>
            <w:pPr>
              <w:pStyle w:val="zyTableNAm"/>
            </w:pPr>
            <w:r>
              <w:t>63F.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130I</w:t>
            </w:r>
          </w:p>
        </w:tc>
        <w:tc>
          <w:tcPr>
            <w:tcW w:w="2410" w:type="dxa"/>
            <w:noWrap/>
          </w:tcPr>
          <w:p>
            <w:pPr>
              <w:pStyle w:val="zyTableNAm"/>
            </w:pPr>
            <w:r>
              <w:t>False claim for payment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$1 800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  <w:r>
              <w:t>$6 000</w:t>
            </w:r>
          </w:p>
        </w:tc>
      </w:tr>
      <w:tr>
        <w:tc>
          <w:tcPr>
            <w:tcW w:w="709" w:type="dxa"/>
            <w:noWrap/>
          </w:tcPr>
          <w:p>
            <w:pPr>
              <w:pStyle w:val="zyTableNAm"/>
            </w:pPr>
            <w:r>
              <w:t>63G.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130J(2)</w:t>
            </w:r>
          </w:p>
        </w:tc>
        <w:tc>
          <w:tcPr>
            <w:tcW w:w="2410" w:type="dxa"/>
            <w:noWrap/>
          </w:tcPr>
          <w:p>
            <w:pPr>
              <w:pStyle w:val="zyTableNAm"/>
            </w:pPr>
            <w:r>
              <w:t>Failure to provide aggregated journey data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$1 200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  <w:r>
              <w:t>$4 000</w:t>
            </w:r>
          </w:p>
        </w:tc>
      </w:tr>
      <w:tr>
        <w:tc>
          <w:tcPr>
            <w:tcW w:w="709" w:type="dxa"/>
            <w:noWrap/>
          </w:tcPr>
          <w:p>
            <w:pPr>
              <w:pStyle w:val="zyTableNAm"/>
            </w:pPr>
            <w:r>
              <w:t>63H.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130J(4)</w:t>
            </w:r>
          </w:p>
        </w:tc>
        <w:tc>
          <w:tcPr>
            <w:tcW w:w="2410" w:type="dxa"/>
            <w:noWrap/>
          </w:tcPr>
          <w:p>
            <w:pPr>
              <w:pStyle w:val="zyTableNAm"/>
            </w:pPr>
            <w:r>
              <w:t>Failure to comply with notice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$1 200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  <w:r>
              <w:t>$4 000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48" w:name="_Toc183085278"/>
      <w:bookmarkStart w:id="49" w:name="_Toc183085340"/>
      <w:bookmarkStart w:id="50" w:name="_Toc183085411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Amendments commencing on 1 March 2025</w:t>
      </w:r>
      <w:bookmarkEnd w:id="48"/>
      <w:bookmarkEnd w:id="49"/>
      <w:bookmarkEnd w:id="50"/>
    </w:p>
    <w:p>
      <w:pPr>
        <w:pStyle w:val="Heading5"/>
      </w:pPr>
      <w:bookmarkStart w:id="51" w:name="_Toc183085279"/>
      <w:bookmarkStart w:id="52" w:name="_Toc183085412"/>
      <w:r>
        <w:rPr>
          <w:rStyle w:val="CharSectno"/>
        </w:rPr>
        <w:t>7</w:t>
      </w:r>
      <w:r>
        <w:t>.</w:t>
      </w:r>
      <w:r>
        <w:tab/>
        <w:t>Regulations 130DA and 130DB inserted</w:t>
      </w:r>
      <w:bookmarkEnd w:id="51"/>
      <w:bookmarkEnd w:id="52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After regulation 130D insert:</w:t>
      </w:r>
    </w:p>
    <w:p>
      <w:pPr>
        <w:pStyle w:val="BlankOpen"/>
      </w:pPr>
    </w:p>
    <w:p>
      <w:pPr>
        <w:pStyle w:val="zHeading5"/>
      </w:pPr>
      <w:bookmarkStart w:id="53" w:name="_Toc183085280"/>
      <w:bookmarkStart w:id="54" w:name="_Toc183085413"/>
      <w:r>
        <w:t>130DA.</w:t>
      </w:r>
      <w:r>
        <w:tab/>
        <w:t>Driver must not refuse payment or part</w:t>
      </w:r>
      <w:r>
        <w:noBreakHyphen/>
        <w:t>payment</w:t>
      </w:r>
      <w:bookmarkEnd w:id="53"/>
      <w:bookmarkEnd w:id="54"/>
    </w:p>
    <w:p>
      <w:pPr>
        <w:pStyle w:val="zSubsection"/>
      </w:pPr>
      <w:r>
        <w:tab/>
      </w:r>
      <w:r>
        <w:tab/>
        <w:t>A driver of an on</w:t>
      </w:r>
      <w:r>
        <w:noBreakHyphen/>
        <w:t>demand rank or hail vehicle must not refuse to accept a PTSS smartcard as payment or part</w:t>
      </w:r>
      <w:r>
        <w:noBreakHyphen/>
        <w:t>payment of a Schedule 4 fare, a Schedule 5 fare or a contract fare if the payment or part</w:t>
      </w:r>
      <w:r>
        <w:noBreakHyphen/>
        <w:t>payment is in accordance with the guidelines.</w:t>
      </w:r>
    </w:p>
    <w:p>
      <w:pPr>
        <w:pStyle w:val="zPenstart"/>
        <w:rPr>
          <w:rStyle w:val="DraftersNotes"/>
          <w:b w:val="0"/>
          <w:i w:val="0"/>
          <w:sz w:val="24"/>
        </w:rPr>
      </w:pPr>
      <w:r>
        <w:tab/>
        <w:t>Penalty: a fine of $9 000.</w:t>
      </w:r>
    </w:p>
    <w:p>
      <w:pPr>
        <w:pStyle w:val="zHeading5"/>
      </w:pPr>
      <w:bookmarkStart w:id="55" w:name="_Toc183085281"/>
      <w:bookmarkStart w:id="56" w:name="_Toc183085414"/>
      <w:r>
        <w:t>130DB.</w:t>
      </w:r>
      <w:r>
        <w:tab/>
        <w:t>Certain providers must not direct driver to refuse payment or part</w:t>
      </w:r>
      <w:r>
        <w:noBreakHyphen/>
        <w:t>payment</w:t>
      </w:r>
      <w:bookmarkEnd w:id="55"/>
      <w:bookmarkEnd w:id="56"/>
    </w:p>
    <w:p>
      <w:pPr>
        <w:pStyle w:val="zSubsection"/>
      </w:pPr>
      <w:r>
        <w:tab/>
      </w:r>
      <w:r>
        <w:tab/>
        <w:t>The following persons must not direct a driver of an on</w:t>
      </w:r>
      <w:r>
        <w:noBreakHyphen/>
        <w:t>demand rank or hail vehicle to refuse to accept a PTSS smartcard as payment or part</w:t>
      </w:r>
      <w:r>
        <w:noBreakHyphen/>
        <w:t>payment of a Schedule 4 fare, a Schedule 5 fare or a contract fare if the payment or part</w:t>
      </w:r>
      <w:r>
        <w:noBreakHyphen/>
        <w:t xml:space="preserve">payment is in accordance with the guidelines — </w:t>
      </w:r>
    </w:p>
    <w:p>
      <w:pPr>
        <w:pStyle w:val="zIndenta"/>
      </w:pPr>
      <w:r>
        <w:tab/>
        <w:t>(a)</w:t>
      </w:r>
      <w:r>
        <w:tab/>
        <w:t>the provider of an on</w:t>
      </w:r>
      <w:r>
        <w:noBreakHyphen/>
        <w:t>demand booking service;</w:t>
      </w:r>
    </w:p>
    <w:p>
      <w:pPr>
        <w:pStyle w:val="zIndenta"/>
      </w:pPr>
      <w:r>
        <w:tab/>
        <w:t>(b)</w:t>
      </w:r>
      <w:r>
        <w:tab/>
        <w:t>the provider of an on</w:t>
      </w:r>
      <w:r>
        <w:noBreakHyphen/>
        <w:t>demand passenger transport service;</w:t>
      </w:r>
    </w:p>
    <w:p>
      <w:pPr>
        <w:pStyle w:val="zIndenta"/>
      </w:pPr>
      <w:r>
        <w:tab/>
        <w:t>(c)</w:t>
      </w:r>
      <w:r>
        <w:tab/>
        <w:t>the provider of an on</w:t>
      </w:r>
      <w:r>
        <w:noBreakHyphen/>
        <w:t>demand rank or hail vehicle.</w:t>
      </w:r>
    </w:p>
    <w:p>
      <w:pPr>
        <w:pStyle w:val="zPenstart"/>
      </w:pPr>
      <w:r>
        <w:tab/>
        <w:t xml:space="preserve">Penalty: </w:t>
      </w:r>
    </w:p>
    <w:p>
      <w:pPr>
        <w:pStyle w:val="zPenpara"/>
      </w:pPr>
      <w:r>
        <w:tab/>
        <w:t>(a)</w:t>
      </w:r>
      <w:r>
        <w:tab/>
        <w:t>for an individual, a fine of $9 000;</w:t>
      </w:r>
    </w:p>
    <w:p>
      <w:pPr>
        <w:pStyle w:val="zPenpara"/>
      </w:pPr>
      <w:r>
        <w:tab/>
        <w:t>(b)</w:t>
      </w:r>
      <w:r>
        <w:tab/>
        <w:t>for a body corporate, a fine of $30 000.</w:t>
      </w:r>
    </w:p>
    <w:p>
      <w:pPr>
        <w:pStyle w:val="BlankClose"/>
      </w:pPr>
    </w:p>
    <w:p>
      <w:pPr>
        <w:pStyle w:val="Heading5"/>
      </w:pPr>
      <w:bookmarkStart w:id="57" w:name="_Toc183085282"/>
      <w:bookmarkStart w:id="58" w:name="_Toc183085415"/>
      <w:r>
        <w:rPr>
          <w:rStyle w:val="CharSectno"/>
        </w:rPr>
        <w:lastRenderedPageBreak/>
        <w:t>8</w:t>
      </w:r>
      <w:r>
        <w:t>.</w:t>
      </w:r>
      <w:r>
        <w:tab/>
        <w:t>Regulations 130HA and 130HB inserted</w:t>
      </w:r>
      <w:bookmarkEnd w:id="57"/>
      <w:bookmarkEnd w:id="5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After regulation 130H insert:</w:t>
      </w:r>
    </w:p>
    <w:p>
      <w:pPr>
        <w:pStyle w:val="BlankOpen"/>
      </w:pPr>
    </w:p>
    <w:p>
      <w:pPr>
        <w:pStyle w:val="zHeading5"/>
      </w:pPr>
      <w:bookmarkStart w:id="59" w:name="_Toc183085283"/>
      <w:bookmarkStart w:id="60" w:name="_Toc183085416"/>
      <w:r>
        <w:t>130HA.</w:t>
      </w:r>
      <w:r>
        <w:tab/>
        <w:t>Provider of on</w:t>
      </w:r>
      <w:r>
        <w:noBreakHyphen/>
        <w:t>demand booking service must ensure vehicle fitted with PTSS electronic device that is not a mobile phone</w:t>
      </w:r>
      <w:bookmarkEnd w:id="59"/>
      <w:bookmarkEnd w:id="60"/>
    </w:p>
    <w:p>
      <w:pPr>
        <w:pStyle w:val="zSubsection"/>
      </w:pPr>
      <w:r>
        <w:tab/>
        <w:t>(1)</w:t>
      </w:r>
      <w:r>
        <w:tab/>
        <w:t>The provider of an on</w:t>
      </w:r>
      <w:r>
        <w:noBreakHyphen/>
        <w:t>demand booking service for the use of an on</w:t>
      </w:r>
      <w:r>
        <w:noBreakHyphen/>
        <w:t>demand rank or hail vehicle must ensure the vehicle is fitted with a PTSS electronic device that is not a mobile phone.</w:t>
      </w:r>
    </w:p>
    <w:p>
      <w:pPr>
        <w:pStyle w:val="zPenstart"/>
      </w:pPr>
      <w:r>
        <w:tab/>
        <w:t>Penalty for this subregulation:</w:t>
      </w:r>
    </w:p>
    <w:p>
      <w:pPr>
        <w:pStyle w:val="zPenpara"/>
      </w:pPr>
      <w:r>
        <w:tab/>
        <w:t>(a)</w:t>
      </w:r>
      <w:r>
        <w:tab/>
        <w:t>for an individual, a fine of $9 000;</w:t>
      </w:r>
    </w:p>
    <w:p>
      <w:pPr>
        <w:pStyle w:val="zPenpara"/>
      </w:pPr>
      <w:r>
        <w:tab/>
        <w:t>(b)</w:t>
      </w:r>
      <w:r>
        <w:tab/>
        <w:t>for a body corporate, a fine of $30 000.</w:t>
      </w:r>
    </w:p>
    <w:p>
      <w:pPr>
        <w:pStyle w:val="zSubsection"/>
      </w:pPr>
      <w:r>
        <w:tab/>
        <w:t>(2)</w:t>
      </w:r>
      <w:r>
        <w:tab/>
        <w:t>The provider of the on</w:t>
      </w:r>
      <w:r>
        <w:noBreakHyphen/>
        <w:t xml:space="preserve">demand booking service does not commit an offence under subregulation (1) if — </w:t>
      </w:r>
    </w:p>
    <w:p>
      <w:pPr>
        <w:pStyle w:val="zIndenta"/>
      </w:pPr>
      <w:r>
        <w:tab/>
        <w:t>(a)</w:t>
      </w:r>
      <w:r>
        <w:tab/>
        <w:t xml:space="preserve">the provider has — </w:t>
      </w:r>
    </w:p>
    <w:p>
      <w:pPr>
        <w:pStyle w:val="zIndenti"/>
      </w:pPr>
      <w:r>
        <w:tab/>
        <w:t>(i)</w:t>
      </w:r>
      <w:r>
        <w:tab/>
        <w:t>informed the Department, in accordance with the guidelines, that when the on</w:t>
      </w:r>
      <w:r>
        <w:noBreakHyphen/>
        <w:t>demand rank or hail vehicle is being driven to provide an on</w:t>
      </w:r>
      <w:r>
        <w:noBreakHyphen/>
        <w:t>demand passenger transport service it will contain a PTSS electronic device that is a mobile phone; and</w:t>
      </w:r>
    </w:p>
    <w:p>
      <w:pPr>
        <w:pStyle w:val="zIndenti"/>
      </w:pPr>
      <w:r>
        <w:tab/>
        <w:t>(ii)</w:t>
      </w:r>
      <w:r>
        <w:tab/>
        <w:t>informed the driver of the vehicle that the vehicle must contain a PTSS electronic device that is a mobile phone when the vehicle is being driven to provide an on</w:t>
      </w:r>
      <w:r>
        <w:noBreakHyphen/>
        <w:t>demand passenger transport service;</w:t>
      </w:r>
    </w:p>
    <w:p>
      <w:pPr>
        <w:pStyle w:val="zIndenta"/>
      </w:pPr>
      <w:r>
        <w:tab/>
      </w:r>
      <w:r>
        <w:tab/>
        <w:t>or</w:t>
      </w:r>
    </w:p>
    <w:p>
      <w:pPr>
        <w:pStyle w:val="zIndenta"/>
      </w:pPr>
      <w:r>
        <w:tab/>
        <w:t>(b)</w:t>
      </w:r>
      <w:r>
        <w:tab/>
        <w:t>the provider has a reasonable excuse.</w:t>
      </w:r>
    </w:p>
    <w:p>
      <w:pPr>
        <w:pStyle w:val="zHeading5"/>
      </w:pPr>
      <w:bookmarkStart w:id="61" w:name="_Toc183085284"/>
      <w:bookmarkStart w:id="62" w:name="_Toc183085417"/>
      <w:r>
        <w:lastRenderedPageBreak/>
        <w:t>130HB.</w:t>
      </w:r>
      <w:r>
        <w:tab/>
        <w:t>Driver must ensure vehicle contains PTSS electronic device</w:t>
      </w:r>
      <w:bookmarkEnd w:id="61"/>
      <w:bookmarkEnd w:id="62"/>
    </w:p>
    <w:p>
      <w:pPr>
        <w:pStyle w:val="zSubsection"/>
      </w:pPr>
      <w:r>
        <w:tab/>
        <w:t>(1)</w:t>
      </w:r>
      <w:r>
        <w:tab/>
        <w:t>The driver of an on</w:t>
      </w:r>
      <w:r>
        <w:noBreakHyphen/>
        <w:t>demand rank or hail vehicle must ensure that when the vehicle is being driven to provide an on</w:t>
      </w:r>
      <w:r>
        <w:noBreakHyphen/>
        <w:t>demand passenger transport service it contains or is fitted with a PTSS electronic device.</w:t>
      </w:r>
    </w:p>
    <w:p>
      <w:pPr>
        <w:pStyle w:val="zPenstart"/>
      </w:pPr>
      <w:r>
        <w:tab/>
        <w:t>Penalty for this subregulation: a fine of $9 000.</w:t>
      </w:r>
    </w:p>
    <w:p>
      <w:pPr>
        <w:pStyle w:val="zSubsection"/>
      </w:pPr>
      <w:r>
        <w:tab/>
        <w:t>(2)</w:t>
      </w:r>
      <w:r>
        <w:tab/>
        <w:t>The driver of an on</w:t>
      </w:r>
      <w:r>
        <w:noBreakHyphen/>
        <w:t xml:space="preserve">demand rank or hail vehicle does not commit an offence under subregulation (1) if the driver has a reasonable excuse. </w:t>
      </w:r>
    </w:p>
    <w:p>
      <w:pPr>
        <w:pStyle w:val="BlankClose"/>
      </w:pPr>
    </w:p>
    <w:p>
      <w:pPr>
        <w:pStyle w:val="Heading5"/>
      </w:pPr>
      <w:bookmarkStart w:id="63" w:name="_Toc183085285"/>
      <w:bookmarkStart w:id="64" w:name="_Toc183085418"/>
      <w:r>
        <w:rPr>
          <w:rStyle w:val="CharSectno"/>
        </w:rPr>
        <w:t>9</w:t>
      </w:r>
      <w:r>
        <w:t>.</w:t>
      </w:r>
      <w:r>
        <w:tab/>
        <w:t>Schedule 6 amended</w:t>
      </w:r>
      <w:bookmarkEnd w:id="63"/>
      <w:bookmarkEnd w:id="64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  <w:t>(1)</w:t>
      </w:r>
      <w:r>
        <w:tab/>
        <w:t>After Schedule 6 item 63A insert:</w:t>
      </w:r>
    </w:p>
    <w:p>
      <w:pPr>
        <w:pStyle w:val="BlankOpen"/>
      </w:pPr>
    </w:p>
    <w:tbl>
      <w:tblPr>
        <w:tblW w:w="69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1417"/>
        <w:gridCol w:w="2410"/>
        <w:gridCol w:w="1276"/>
        <w:gridCol w:w="1171"/>
      </w:tblGrid>
      <w:tr>
        <w:tc>
          <w:tcPr>
            <w:tcW w:w="709" w:type="dxa"/>
            <w:noWrap/>
          </w:tcPr>
          <w:p>
            <w:pPr>
              <w:pStyle w:val="zyTableNAm"/>
              <w:tabs>
                <w:tab w:val="clear" w:pos="567"/>
              </w:tabs>
              <w:ind w:right="-106"/>
            </w:pPr>
            <w:r>
              <w:t>63AA.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130DA</w:t>
            </w:r>
          </w:p>
        </w:tc>
        <w:tc>
          <w:tcPr>
            <w:tcW w:w="2410" w:type="dxa"/>
            <w:noWrap/>
          </w:tcPr>
          <w:p>
            <w:pPr>
              <w:pStyle w:val="zyTableNAm"/>
            </w:pPr>
            <w:r>
              <w:t>Refusing PTSS smartcard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$900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  <w:r>
              <w:t>$1 800</w:t>
            </w:r>
          </w:p>
        </w:tc>
      </w:tr>
      <w:tr>
        <w:tc>
          <w:tcPr>
            <w:tcW w:w="709" w:type="dxa"/>
            <w:noWrap/>
          </w:tcPr>
          <w:p>
            <w:pPr>
              <w:pStyle w:val="zyTableNAm"/>
              <w:tabs>
                <w:tab w:val="clear" w:pos="567"/>
              </w:tabs>
              <w:ind w:right="-106"/>
            </w:pPr>
            <w:r>
              <w:t>63AB.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130DB</w:t>
            </w:r>
          </w:p>
        </w:tc>
        <w:tc>
          <w:tcPr>
            <w:tcW w:w="2410" w:type="dxa"/>
            <w:noWrap/>
          </w:tcPr>
          <w:p>
            <w:pPr>
              <w:pStyle w:val="zyTableNAm"/>
            </w:pPr>
            <w:r>
              <w:t>Directing driver to refuse PTSS smartcard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$900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  <w:r>
              <w:t>$1 800</w:t>
            </w:r>
          </w:p>
        </w:tc>
      </w:tr>
    </w:tbl>
    <w:p>
      <w:pPr>
        <w:pStyle w:val="BlankClose"/>
      </w:pPr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  <w:t>(2)</w:t>
      </w:r>
      <w:r>
        <w:tab/>
        <w:t>After Schedule 6 item 63E insert:</w:t>
      </w:r>
    </w:p>
    <w:p>
      <w:pPr>
        <w:pStyle w:val="BlankOpen"/>
      </w:pPr>
    </w:p>
    <w:tbl>
      <w:tblPr>
        <w:tblW w:w="69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1417"/>
        <w:gridCol w:w="2410"/>
        <w:gridCol w:w="1276"/>
        <w:gridCol w:w="1171"/>
      </w:tblGrid>
      <w:tr>
        <w:tc>
          <w:tcPr>
            <w:tcW w:w="709" w:type="dxa"/>
            <w:noWrap/>
          </w:tcPr>
          <w:p>
            <w:pPr>
              <w:pStyle w:val="zyTableNAm"/>
              <w:tabs>
                <w:tab w:val="clear" w:pos="567"/>
              </w:tabs>
              <w:ind w:right="-106"/>
            </w:pPr>
            <w:r>
              <w:t>63EA.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130HA</w:t>
            </w:r>
          </w:p>
        </w:tc>
        <w:tc>
          <w:tcPr>
            <w:tcW w:w="2410" w:type="dxa"/>
            <w:noWrap/>
          </w:tcPr>
          <w:p>
            <w:pPr>
              <w:pStyle w:val="zyTableNAm"/>
            </w:pPr>
            <w:r>
              <w:t>Failure to fit vehicle with PTSS electronic device that is not a mobile phone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$900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  <w:r>
              <w:t>$3 000</w:t>
            </w:r>
          </w:p>
        </w:tc>
      </w:tr>
      <w:tr>
        <w:tc>
          <w:tcPr>
            <w:tcW w:w="709" w:type="dxa"/>
            <w:noWrap/>
          </w:tcPr>
          <w:p>
            <w:pPr>
              <w:pStyle w:val="zyTableNAm"/>
              <w:tabs>
                <w:tab w:val="clear" w:pos="567"/>
              </w:tabs>
              <w:ind w:right="-106"/>
            </w:pPr>
            <w:r>
              <w:t>63EB.</w:t>
            </w:r>
          </w:p>
        </w:tc>
        <w:tc>
          <w:tcPr>
            <w:tcW w:w="1417" w:type="dxa"/>
            <w:noWrap/>
          </w:tcPr>
          <w:p>
            <w:pPr>
              <w:pStyle w:val="zyTableNAm"/>
            </w:pPr>
            <w:r>
              <w:t>r. 130HB</w:t>
            </w:r>
          </w:p>
        </w:tc>
        <w:tc>
          <w:tcPr>
            <w:tcW w:w="2410" w:type="dxa"/>
            <w:noWrap/>
          </w:tcPr>
          <w:p>
            <w:pPr>
              <w:pStyle w:val="zyTableNAm"/>
            </w:pPr>
            <w:r>
              <w:t>Failure to ensure vehicle contains or is fitted with PTSS electronic device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$900</w:t>
            </w:r>
          </w:p>
        </w:tc>
        <w:tc>
          <w:tcPr>
            <w:tcW w:w="1171" w:type="dxa"/>
            <w:noWrap/>
            <w:vAlign w:val="bottom"/>
          </w:tcPr>
          <w:p>
            <w:pPr>
              <w:pStyle w:val="zyTableNAm"/>
            </w:pPr>
          </w:p>
        </w:tc>
      </w:tr>
    </w:tbl>
    <w:p>
      <w:pPr>
        <w:pStyle w:val="BlankClose"/>
      </w:pPr>
    </w:p>
    <w:p>
      <w:pPr>
        <w:pStyle w:val="Heading2"/>
      </w:pPr>
      <w:bookmarkStart w:id="65" w:name="_Toc183085286"/>
      <w:bookmarkStart w:id="66" w:name="_Toc183085348"/>
      <w:bookmarkStart w:id="67" w:name="_Toc183085419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Amendment commencing on 1 October 2025</w:t>
      </w:r>
      <w:bookmarkEnd w:id="65"/>
      <w:bookmarkEnd w:id="66"/>
      <w:bookmarkEnd w:id="67"/>
    </w:p>
    <w:p>
      <w:pPr>
        <w:pStyle w:val="Heading5"/>
      </w:pPr>
      <w:bookmarkStart w:id="68" w:name="_Toc183085287"/>
      <w:bookmarkStart w:id="69" w:name="_Toc183085420"/>
      <w:r>
        <w:rPr>
          <w:rStyle w:val="CharSectno"/>
        </w:rPr>
        <w:t>10</w:t>
      </w:r>
      <w:r>
        <w:t>.</w:t>
      </w:r>
      <w:r>
        <w:tab/>
        <w:t>Regulation 122 amended</w:t>
      </w:r>
      <w:bookmarkEnd w:id="68"/>
      <w:bookmarkEnd w:id="69"/>
    </w:p>
    <w:p>
      <w:pPr>
        <w:pStyle w:val="Subsection"/>
      </w:pPr>
      <w:r>
        <w:tab/>
      </w:r>
      <w:r>
        <w:tab/>
        <w:t xml:space="preserve">In regulation 122(1) in the definition of </w:t>
      </w:r>
      <w:r>
        <w:rPr>
          <w:b/>
          <w:i/>
        </w:rPr>
        <w:t>voucher</w:t>
      </w:r>
      <w:r>
        <w:t xml:space="preserve"> after “State”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(other than this State)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4709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CEFFA12" w14:textId="1BA94C01" w:rsidR="00F160A7" w:rsidRDefault="00F160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596DAA" w14:textId="77777777" w:rsidR="00F160A7" w:rsidRDefault="00F160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D0E69B" w14:textId="0A882216" w:rsidR="00F160A7" w:rsidRDefault="00F160A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B2B859A" w14:textId="77777777" w:rsidR="00F160A7" w:rsidRDefault="00F160A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4831"/>
      <w:gridCol w:w="884"/>
    </w:tblGrid>
    <w:tr>
      <w:trPr>
        <w:gridAfter w:val="1"/>
        <w:wAfter w:w="884" w:type="dxa"/>
        <w:cantSplit/>
        <w:jc w:val="center"/>
      </w:trPr>
      <w:tc>
        <w:tcPr>
          <w:tcW w:w="6379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851"/>
      <w:gridCol w:w="4864"/>
      <w:gridCol w:w="1548"/>
    </w:tblGrid>
    <w:tr>
      <w:trPr>
        <w:gridBefore w:val="1"/>
        <w:wBefore w:w="851" w:type="dxa"/>
        <w:cantSplit/>
        <w:jc w:val="center"/>
      </w:trPr>
      <w:tc>
        <w:tcPr>
          <w:tcW w:w="6412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3)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0" w:name="Coversheet"/>
    <w:bookmarkEnd w:id="7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2112370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041525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04152533_GUID" w:val="72a50404-7eab-4a90-928b-55f02e797a9f"/>
    <w:docVar w:name="WAFER_202410301622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30162225_GUID" w:val="5ea4bf00-444a-4b29-97be-8db7207e400f"/>
    <w:docVar w:name="WAFER_202411081630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8163047_GUID" w:val="7bea7038-cc96-4218-abf2-4d0d9ec03e19"/>
    <w:docVar w:name="WAFER_20241121123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21123703_GUID" w:val="506cd533-49fa-4182-aec8-72843d9ee0d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."/>
  <w:listSeparator w:val=","/>
  <w15:docId w15:val="{E234B0FB-5CE9-485B-AFEE-35C0F4DB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2484</Words>
  <Characters>12051</Characters>
  <Application>Microsoft Office Word</Application>
  <DocSecurity>0</DocSecurity>
  <Lines>482</Lines>
  <Paragraphs>302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(Road Passenger Services) Amendment Regulations (No. 3) 2024 - 00-00-00</dc:title>
  <dc:subject/>
  <dc:creator/>
  <cp:keywords/>
  <dc:description/>
  <cp:lastModifiedBy>Master Repository Process</cp:lastModifiedBy>
  <cp:revision>4</cp:revision>
  <cp:lastPrinted>2024-10-14T06:40:00Z</cp:lastPrinted>
  <dcterms:created xsi:type="dcterms:W3CDTF">2025-07-04T05:35:00Z</dcterms:created>
  <dcterms:modified xsi:type="dcterms:W3CDTF">2025-07-04T05:35:00Z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55037</vt:lpwstr>
  </property>
  <property fmtid="{D5CDD505-2E9C-101B-9397-08002B2CF9AE}" pid="3" name="DocumentType">
    <vt:lpwstr>Reg</vt:lpwstr>
  </property>
  <property fmtid="{D5CDD505-2E9C-101B-9397-08002B2CF9AE}" pid="4" name="AsAtDate">
    <vt:lpwstr>27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2024/245</vt:lpwstr>
  </property>
  <property fmtid="{D5CDD505-2E9C-101B-9397-08002B2CF9AE}" pid="8" name="PublishDate">
    <vt:lpwstr>27 Nov 2024</vt:lpwstr>
  </property>
  <property fmtid="{D5CDD505-2E9C-101B-9397-08002B2CF9AE}" pid="9" name="CommencementDate">
    <vt:lpwstr>20241127</vt:lpwstr>
  </property>
  <property fmtid="{D5CDD505-2E9C-101B-9397-08002B2CF9AE}" pid="10" name="CommencementAsAt">
    <vt:filetime>2024-11-26T16:00:00Z</vt:filetime>
  </property>
  <property fmtid="{D5CDD505-2E9C-101B-9397-08002B2CF9AE}" pid="11" name="CommencementYear">
    <vt:lpwstr>2024</vt:lpwstr>
  </property>
</Properties>
</file>