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_Toc191473727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_Toc191473728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_Toc191473729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_Toc191473730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_Toc191473731 \h </w:instrText>
      </w:r>
      <w:r>
        <w:fldChar w:fldCharType="separate"/>
      </w:r>
      <w:r>
        <w:t>22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_Toc191473732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_Toc191473733 \h </w:instrText>
      </w:r>
      <w:r>
        <w:fldChar w:fldCharType="separate"/>
      </w:r>
      <w:r>
        <w:t>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_Toc191473734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_Toc191473737 \h </w:instrText>
      </w:r>
      <w:r>
        <w:fldChar w:fldCharType="separate"/>
      </w:r>
      <w:r>
        <w:t>27</w:t>
      </w:r>
      <w:r>
        <w:fldChar w:fldCharType="end"/>
      </w:r>
    </w:p>
    <w:p>
      <w:pPr>
        <w:pStyle w:val="TOC8"/>
        <w:rPr>
          <w:rFonts w:asciiTheme="minorHAnsi" w:eastAsiaTheme="minorEastAsia" w:hAnsiTheme="minorHAnsi" w:cstheme="minorBidi"/>
          <w:szCs w:val="22"/>
        </w:rPr>
      </w:pPr>
      <w:r>
        <w:t>7A.</w:t>
      </w:r>
      <w:r>
        <w:tab/>
        <w:t>Authority member unable to act</w:t>
      </w:r>
      <w:r>
        <w:tab/>
      </w:r>
      <w:r>
        <w:fldChar w:fldCharType="begin"/>
      </w:r>
      <w:r>
        <w:instrText xml:space="preserve"> PAGEREF _Toc191473738 \h </w:instrText>
      </w:r>
      <w:r>
        <w:fldChar w:fldCharType="separate"/>
      </w:r>
      <w:r>
        <w:t>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_Toc191473739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_Toc191473740 \h </w:instrText>
      </w:r>
      <w:r>
        <w:fldChar w:fldCharType="separate"/>
      </w:r>
      <w:r>
        <w:t>30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_Toc191473741 \h </w:instrText>
      </w:r>
      <w:r>
        <w:fldChar w:fldCharType="separate"/>
      </w:r>
      <w:r>
        <w:t>31</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_Toc191473742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_Toc191473743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_Toc191473744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_Toc191473745 \h </w:instrText>
      </w:r>
      <w:r>
        <w:fldChar w:fldCharType="separate"/>
      </w:r>
      <w:r>
        <w:t>34</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_Toc191473746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Objectives of Authority</w:t>
      </w:r>
      <w:r>
        <w:tab/>
      </w:r>
      <w:r>
        <w:fldChar w:fldCharType="begin"/>
      </w:r>
      <w:r>
        <w:instrText xml:space="preserve"> PAGEREF _Toc191473747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_Toc191473748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_Toc191473749 \h </w:instrText>
      </w:r>
      <w:r>
        <w:fldChar w:fldCharType="separate"/>
      </w:r>
      <w:r>
        <w:t>37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_Toc191473750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_Toc191473751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_Toc191473752 \h </w:instrText>
      </w:r>
      <w:r>
        <w:fldChar w:fldCharType="separate"/>
      </w:r>
      <w:r>
        <w:t>39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_Toc191473753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_Toc191473754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1A — Ministerial statement of expectation</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_Toc191473756 \h </w:instrText>
      </w:r>
      <w:r>
        <w:fldChar w:fldCharType="separate"/>
      </w:r>
      <w:r>
        <w:t>41</w:t>
      </w:r>
      <w:r>
        <w:fldChar w:fldCharType="end"/>
      </w:r>
    </w:p>
    <w:p>
      <w:pPr>
        <w:pStyle w:val="TOC8"/>
        <w:rPr>
          <w:rFonts w:asciiTheme="minorHAnsi" w:eastAsiaTheme="minorEastAsia" w:hAnsiTheme="minorHAnsi" w:cstheme="minorBidi"/>
          <w:szCs w:val="22"/>
        </w:rPr>
      </w:pPr>
      <w:r>
        <w:t>21B.</w:t>
      </w:r>
      <w:r>
        <w:tab/>
        <w:t>Minister to issue ministerial statement of expectation</w:t>
      </w:r>
      <w:r>
        <w:tab/>
      </w:r>
      <w:r>
        <w:fldChar w:fldCharType="begin"/>
      </w:r>
      <w:r>
        <w:instrText xml:space="preserve"> PAGEREF _Toc191473757 \h </w:instrText>
      </w:r>
      <w:r>
        <w:fldChar w:fldCharType="separate"/>
      </w:r>
      <w:r>
        <w:t>41</w:t>
      </w:r>
      <w:r>
        <w:fldChar w:fldCharType="end"/>
      </w:r>
    </w:p>
    <w:p>
      <w:pPr>
        <w:pStyle w:val="TOC8"/>
        <w:rPr>
          <w:rFonts w:asciiTheme="minorHAnsi" w:eastAsiaTheme="minorEastAsia" w:hAnsiTheme="minorHAnsi" w:cstheme="minorBidi"/>
          <w:szCs w:val="22"/>
        </w:rPr>
      </w:pPr>
      <w:r>
        <w:t>21C.</w:t>
      </w:r>
      <w:r>
        <w:tab/>
        <w:t>Review and reissue of expectation statement</w:t>
      </w:r>
      <w:r>
        <w:tab/>
      </w:r>
      <w:r>
        <w:fldChar w:fldCharType="begin"/>
      </w:r>
      <w:r>
        <w:instrText xml:space="preserve"> PAGEREF _Toc191473758 \h </w:instrText>
      </w:r>
      <w:r>
        <w:fldChar w:fldCharType="separate"/>
      </w:r>
      <w:r>
        <w:t>41</w:t>
      </w:r>
      <w:r>
        <w:fldChar w:fldCharType="end"/>
      </w:r>
    </w:p>
    <w:p>
      <w:pPr>
        <w:pStyle w:val="TOC8"/>
        <w:rPr>
          <w:rFonts w:asciiTheme="minorHAnsi" w:eastAsiaTheme="minorEastAsia" w:hAnsiTheme="minorHAnsi" w:cstheme="minorBidi"/>
          <w:szCs w:val="22"/>
        </w:rPr>
      </w:pPr>
      <w:r>
        <w:t>21D.</w:t>
      </w:r>
      <w:r>
        <w:tab/>
        <w:t>Expectation statement to be laid before Parliament</w:t>
      </w:r>
      <w:r>
        <w:tab/>
      </w:r>
      <w:r>
        <w:fldChar w:fldCharType="begin"/>
      </w:r>
      <w:r>
        <w:instrText xml:space="preserve"> PAGEREF _Toc191473759 \h </w:instrText>
      </w:r>
      <w:r>
        <w:fldChar w:fldCharType="separate"/>
      </w:r>
      <w:r>
        <w:t>42</w:t>
      </w:r>
      <w:r>
        <w:fldChar w:fldCharType="end"/>
      </w:r>
    </w:p>
    <w:p>
      <w:pPr>
        <w:pStyle w:val="TOC8"/>
        <w:rPr>
          <w:rFonts w:asciiTheme="minorHAnsi" w:eastAsiaTheme="minorEastAsia" w:hAnsiTheme="minorHAnsi" w:cstheme="minorBidi"/>
          <w:szCs w:val="22"/>
        </w:rPr>
      </w:pPr>
      <w:r>
        <w:t>21E.</w:t>
      </w:r>
      <w:r>
        <w:tab/>
        <w:t>Expectation statement to be published</w:t>
      </w:r>
      <w:r>
        <w:tab/>
      </w:r>
      <w:r>
        <w:fldChar w:fldCharType="begin"/>
      </w:r>
      <w:r>
        <w:instrText xml:space="preserve"> PAGEREF _Toc191473760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_Toc191473762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_Toc191473763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_Toc191473764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_Toc191473766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_Toc191473767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_Toc191473768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_Toc191473769 \h </w:instrText>
      </w:r>
      <w:r>
        <w:fldChar w:fldCharType="separate"/>
      </w:r>
      <w:r>
        <w:t>47</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_Toc191473770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_Toc191473771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_Toc191473772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_Toc191473773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_Toc191473774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_Toc191473775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_Toc191473776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r>
      <w:r>
        <w:rPr>
          <w:snapToGrid w:val="0"/>
          <w:spacing w:val="-2"/>
        </w:rPr>
        <w:t>Minor changes to approved policies</w:t>
      </w:r>
      <w:r>
        <w:tab/>
      </w:r>
      <w:r>
        <w:fldChar w:fldCharType="begin"/>
      </w:r>
      <w:r>
        <w:instrText xml:space="preserve"> PAGEREF _Toc191473777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_Toc191473778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_Toc191473781 \h </w:instrText>
      </w:r>
      <w:r>
        <w:fldChar w:fldCharType="separate"/>
      </w:r>
      <w:r>
        <w:t>58</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_Toc191473782 \h </w:instrText>
      </w:r>
      <w:r>
        <w:fldChar w:fldCharType="separate"/>
      </w:r>
      <w:r>
        <w:t>58</w:t>
      </w:r>
      <w:r>
        <w:fldChar w:fldCharType="end"/>
      </w:r>
    </w:p>
    <w:p>
      <w:pPr>
        <w:pStyle w:val="TOC8"/>
        <w:rPr>
          <w:rFonts w:asciiTheme="minorHAnsi" w:eastAsiaTheme="minorEastAsia" w:hAnsiTheme="minorHAnsi" w:cstheme="minorBidi"/>
          <w:szCs w:val="22"/>
        </w:rPr>
      </w:pPr>
      <w:r>
        <w:t>38A.</w:t>
      </w:r>
      <w:r>
        <w:tab/>
        <w:t>Calling in a proposal</w:t>
      </w:r>
      <w:r>
        <w:tab/>
      </w:r>
      <w:r>
        <w:fldChar w:fldCharType="begin"/>
      </w:r>
      <w:r>
        <w:instrText xml:space="preserve"> PAGEREF _Toc191473783 \h </w:instrText>
      </w:r>
      <w:r>
        <w:fldChar w:fldCharType="separate"/>
      </w:r>
      <w:r>
        <w:t>59</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_Toc191473784 \h </w:instrText>
      </w:r>
      <w:r>
        <w:fldChar w:fldCharType="separate"/>
      </w:r>
      <w:r>
        <w:t>60</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_Toc191473785 \h </w:instrText>
      </w:r>
      <w:r>
        <w:fldChar w:fldCharType="separate"/>
      </w:r>
      <w:r>
        <w:t>60</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_Toc191473786 \h </w:instrText>
      </w:r>
      <w:r>
        <w:fldChar w:fldCharType="separate"/>
      </w:r>
      <w:r>
        <w:t>61</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_Toc191473787 \h </w:instrText>
      </w:r>
      <w:r>
        <w:fldChar w:fldCharType="separate"/>
      </w:r>
      <w:r>
        <w:t>61</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_Toc191473788 \h </w:instrText>
      </w:r>
      <w:r>
        <w:fldChar w:fldCharType="separate"/>
      </w:r>
      <w:r>
        <w:t>63</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_Toc191473789 \h </w:instrText>
      </w:r>
      <w:r>
        <w:fldChar w:fldCharType="separate"/>
      </w:r>
      <w:r>
        <w:t>64</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_Toc191473790 \h </w:instrText>
      </w:r>
      <w:r>
        <w:fldChar w:fldCharType="separate"/>
      </w:r>
      <w:r>
        <w:t>65</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_Toc191473791 \h </w:instrText>
      </w:r>
      <w:r>
        <w:fldChar w:fldCharType="separate"/>
      </w:r>
      <w:r>
        <w:t>66</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_Toc191473792 \h </w:instrText>
      </w:r>
      <w:r>
        <w:fldChar w:fldCharType="separate"/>
      </w:r>
      <w:r>
        <w:t>67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_Toc191473793 \h </w:instrText>
      </w:r>
      <w:r>
        <w:fldChar w:fldCharType="separate"/>
      </w:r>
      <w:r>
        <w:t>67</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_Toc191473794 \h </w:instrText>
      </w:r>
      <w:r>
        <w:fldChar w:fldCharType="separate"/>
      </w:r>
      <w:r>
        <w:t>70</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_Toc191473795 \h </w:instrText>
      </w:r>
      <w:r>
        <w:fldChar w:fldCharType="separate"/>
      </w:r>
      <w:r>
        <w:t>71</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_Toc191473796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Restrictions on decisions by decision</w:t>
      </w:r>
      <w:r>
        <w:noBreakHyphen/>
        <w:t>making authorities</w:t>
      </w:r>
      <w:r>
        <w:tab/>
      </w:r>
      <w:r>
        <w:fldChar w:fldCharType="begin"/>
      </w:r>
      <w:r>
        <w:instrText xml:space="preserve"> PAGEREF _Toc191473797 \h </w:instrText>
      </w:r>
      <w:r>
        <w:fldChar w:fldCharType="separate"/>
      </w:r>
      <w:r>
        <w:t>72</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_Toc191473798 \h </w:instrText>
      </w:r>
      <w:r>
        <w:fldChar w:fldCharType="separate"/>
      </w:r>
      <w:r>
        <w:t>74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_Toc191473799 \h </w:instrText>
      </w:r>
      <w:r>
        <w:fldChar w:fldCharType="separate"/>
      </w:r>
      <w:r>
        <w:t>75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_Toc191473800 \h </w:instrText>
      </w:r>
      <w:r>
        <w:fldChar w:fldCharType="separate"/>
      </w:r>
      <w:r>
        <w:t>75</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_Toc191473801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_Toc191473802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_Toc191473804 \h </w:instrText>
      </w:r>
      <w:r>
        <w:fldChar w:fldCharType="separate"/>
      </w:r>
      <w:r>
        <w:t>79</w:t>
      </w:r>
      <w:r>
        <w:fldChar w:fldCharType="end"/>
      </w:r>
    </w:p>
    <w:p>
      <w:pPr>
        <w:pStyle w:val="TOC8"/>
        <w:rPr>
          <w:rFonts w:asciiTheme="minorHAnsi" w:eastAsiaTheme="minorEastAsia" w:hAnsiTheme="minorHAnsi" w:cstheme="minorBidi"/>
          <w:szCs w:val="22"/>
        </w:rPr>
      </w:pPr>
      <w:r>
        <w:lastRenderedPageBreak/>
        <w:t>45.</w:t>
      </w:r>
      <w:r>
        <w:tab/>
        <w:t>Procedure for deciding if assessed proposal may be implemented</w:t>
      </w:r>
      <w:r>
        <w:tab/>
      </w:r>
      <w:r>
        <w:fldChar w:fldCharType="begin"/>
      </w:r>
      <w:r>
        <w:instrText xml:space="preserve"> PAGEREF _Toc191473805 \h </w:instrText>
      </w:r>
      <w:r>
        <w:fldChar w:fldCharType="separate"/>
      </w:r>
      <w:r>
        <w:t>80</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_Toc191473806 \h </w:instrText>
      </w:r>
      <w:r>
        <w:fldChar w:fldCharType="separate"/>
      </w:r>
      <w:r>
        <w:t>83</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_Toc191473807 \h </w:instrText>
      </w:r>
      <w:r>
        <w:fldChar w:fldCharType="separate"/>
      </w:r>
      <w:r>
        <w:t>84</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_Toc191473808 \h </w:instrText>
      </w:r>
      <w:r>
        <w:fldChar w:fldCharType="separate"/>
      </w:r>
      <w:r>
        <w:t>85</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_Toc191473809 \h </w:instrText>
      </w:r>
      <w:r>
        <w:fldChar w:fldCharType="separate"/>
      </w:r>
      <w:r>
        <w:t>88</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_Toc191473810 \h </w:instrText>
      </w:r>
      <w:r>
        <w:fldChar w:fldCharType="separate"/>
      </w:r>
      <w:r>
        <w:t>88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_Toc191473811 \h </w:instrText>
      </w:r>
      <w:r>
        <w:fldChar w:fldCharType="separate"/>
      </w:r>
      <w:r>
        <w:t>90</w:t>
      </w:r>
      <w:r>
        <w:fldChar w:fldCharType="end"/>
      </w:r>
    </w:p>
    <w:p>
      <w:pPr>
        <w:pStyle w:val="TOC8"/>
        <w:rPr>
          <w:rFonts w:asciiTheme="minorHAnsi" w:eastAsiaTheme="minorEastAsia" w:hAnsiTheme="minorHAnsi" w:cstheme="minorBidi"/>
          <w:szCs w:val="22"/>
        </w:rPr>
      </w:pPr>
      <w:r>
        <w:t>47.</w:t>
      </w:r>
      <w:r>
        <w:tab/>
        <w:t>Duties of proponents after service of Ministerial statement</w:t>
      </w:r>
      <w:r>
        <w:tab/>
      </w:r>
      <w:r>
        <w:fldChar w:fldCharType="begin"/>
      </w:r>
      <w:r>
        <w:instrText xml:space="preserve"> PAGEREF _Toc191473812 \h </w:instrText>
      </w:r>
      <w:r>
        <w:fldChar w:fldCharType="separate"/>
      </w:r>
      <w:r>
        <w:t>91</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_Toc191473813 \h </w:instrText>
      </w:r>
      <w:r>
        <w:fldChar w:fldCharType="separate"/>
      </w:r>
      <w:r>
        <w:t>92</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_Toc191473814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2A — Supplementary provisions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_Toc191473816 \h </w:instrText>
      </w:r>
      <w:r>
        <w:fldChar w:fldCharType="separate"/>
      </w:r>
      <w:r>
        <w:t>96</w:t>
      </w:r>
      <w:r>
        <w:fldChar w:fldCharType="end"/>
      </w:r>
    </w:p>
    <w:p>
      <w:pPr>
        <w:pStyle w:val="TOC8"/>
        <w:rPr>
          <w:rFonts w:asciiTheme="minorHAnsi" w:eastAsiaTheme="minorEastAsia" w:hAnsiTheme="minorHAnsi" w:cstheme="minorBidi"/>
          <w:szCs w:val="22"/>
        </w:rPr>
      </w:pPr>
      <w:r>
        <w:t>48AB.</w:t>
      </w:r>
      <w:r>
        <w:tab/>
        <w:t>Reporting on matters relating to proposals</w:t>
      </w:r>
      <w:r>
        <w:tab/>
      </w:r>
      <w:r>
        <w:fldChar w:fldCharType="begin"/>
      </w:r>
      <w:r>
        <w:instrText xml:space="preserve"> PAGEREF _Toc191473817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_Toc191473819 \h </w:instrText>
      </w:r>
      <w:r>
        <w:fldChar w:fldCharType="separate"/>
      </w:r>
      <w:r>
        <w:t>97</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_Toc191473820 \h </w:instrText>
      </w:r>
      <w:r>
        <w:fldChar w:fldCharType="separate"/>
      </w:r>
      <w:r>
        <w:t>98</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_Toc191473821 \h </w:instrText>
      </w:r>
      <w:r>
        <w:fldChar w:fldCharType="separate"/>
      </w:r>
      <w:r>
        <w:t>99</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_Toc191473822 \h </w:instrText>
      </w:r>
      <w:r>
        <w:fldChar w:fldCharType="separate"/>
      </w:r>
      <w:r>
        <w:t>99</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_Toc191473823 \h </w:instrText>
      </w:r>
      <w:r>
        <w:fldChar w:fldCharType="separate"/>
      </w:r>
      <w:r>
        <w:t>103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_Toc191473824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_Toc191473826 \h </w:instrText>
      </w:r>
      <w:r>
        <w:fldChar w:fldCharType="separate"/>
      </w:r>
      <w:r>
        <w:t>105</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_Toc191473827 \h </w:instrText>
      </w:r>
      <w:r>
        <w:fldChar w:fldCharType="separate"/>
      </w:r>
      <w:r>
        <w:t>106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_Toc191473828 \h </w:instrText>
      </w:r>
      <w:r>
        <w:fldChar w:fldCharType="separate"/>
      </w:r>
      <w:r>
        <w:t>107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_Toc191473829 \h </w:instrText>
      </w:r>
      <w:r>
        <w:fldChar w:fldCharType="separate"/>
      </w:r>
      <w:r>
        <w:t>108</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_Toc191473830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48J</w:t>
      </w:r>
      <w:r>
        <w:rPr>
          <w:snapToGrid w:val="0"/>
        </w:rPr>
        <w:t>.</w:t>
      </w:r>
      <w:r>
        <w:rPr>
          <w:snapToGrid w:val="0"/>
        </w:rPr>
        <w:tab/>
        <w:t>Disputes between Minister and responsible Ministers, Governor to decide</w:t>
      </w:r>
      <w:r>
        <w:tab/>
      </w:r>
      <w:r>
        <w:fldChar w:fldCharType="begin"/>
      </w:r>
      <w:r>
        <w:instrText xml:space="preserve"> PAGEREF _Toc191473831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_Toc191473834 \h </w:instrText>
      </w:r>
      <w:r>
        <w:fldChar w:fldCharType="separate"/>
      </w:r>
      <w:r>
        <w:t>111</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_Toc191473835 \h </w:instrText>
      </w:r>
      <w:r>
        <w:fldChar w:fldCharType="separate"/>
      </w:r>
      <w:r>
        <w:t>112</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_Toc191473836 \h </w:instrText>
      </w:r>
      <w:r>
        <w:fldChar w:fldCharType="separate"/>
      </w:r>
      <w:r>
        <w:t>112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_Toc191473837 \h </w:instrText>
      </w:r>
      <w:r>
        <w:fldChar w:fldCharType="separate"/>
      </w:r>
      <w:r>
        <w:t>113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_Toc191473838 \h </w:instrText>
      </w:r>
      <w:r>
        <w:fldChar w:fldCharType="separate"/>
      </w:r>
      <w:r>
        <w:t>114</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_Toc191473839 \h </w:instrText>
      </w:r>
      <w:r>
        <w:fldChar w:fldCharType="separate"/>
      </w:r>
      <w:r>
        <w:t>114</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_Toc191473840 \h </w:instrText>
      </w:r>
      <w:r>
        <w:fldChar w:fldCharType="separate"/>
      </w:r>
      <w:r>
        <w:t>115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_Toc191473841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_Toc191473843 \h </w:instrText>
      </w:r>
      <w:r>
        <w:fldChar w:fldCharType="separate"/>
      </w:r>
      <w:r>
        <w:t>116</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_Toc191473844 \h </w:instrText>
      </w:r>
      <w:r>
        <w:fldChar w:fldCharType="separate"/>
      </w:r>
      <w:r>
        <w:t>118</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_Toc191473845 \h </w:instrText>
      </w:r>
      <w:r>
        <w:fldChar w:fldCharType="separate"/>
      </w:r>
      <w:r>
        <w:t>119</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_Toc191473846 \h </w:instrText>
      </w:r>
      <w:r>
        <w:fldChar w:fldCharType="separate"/>
      </w:r>
      <w:r>
        <w:t>119</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_Toc191473847 \h </w:instrText>
      </w:r>
      <w:r>
        <w:fldChar w:fldCharType="separate"/>
      </w:r>
      <w:r>
        <w:t>120</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_Toc191473848 \h </w:instrText>
      </w:r>
      <w:r>
        <w:fldChar w:fldCharType="separate"/>
      </w:r>
      <w:r>
        <w:t>122</w:t>
      </w:r>
      <w:r>
        <w:fldChar w:fldCharType="end"/>
      </w:r>
    </w:p>
    <w:p>
      <w:pPr>
        <w:pStyle w:val="TOC8"/>
        <w:rPr>
          <w:rFonts w:asciiTheme="minorHAnsi" w:eastAsiaTheme="minorEastAsia" w:hAnsiTheme="minorHAnsi" w:cstheme="minorBidi"/>
          <w:szCs w:val="22"/>
        </w:rPr>
      </w:pPr>
      <w:r>
        <w:t>51F.</w:t>
      </w:r>
      <w:r>
        <w:tab/>
        <w:t>Decisions about clearing related to proposals</w:t>
      </w:r>
      <w:r>
        <w:tab/>
      </w:r>
      <w:r>
        <w:fldChar w:fldCharType="begin"/>
      </w:r>
      <w:r>
        <w:instrText xml:space="preserve"> PAGEREF _Toc191473849 \h </w:instrText>
      </w:r>
      <w:r>
        <w:fldChar w:fldCharType="separate"/>
      </w:r>
      <w:r>
        <w:t>125</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_Toc191473850 \h </w:instrText>
      </w:r>
      <w:r>
        <w:fldChar w:fldCharType="separate"/>
      </w:r>
      <w:r>
        <w:t>126</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_Toc191473851 \h </w:instrText>
      </w:r>
      <w:r>
        <w:fldChar w:fldCharType="separate"/>
      </w:r>
      <w:r>
        <w:t>127</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_Toc191473852 \h </w:instrText>
      </w:r>
      <w:r>
        <w:fldChar w:fldCharType="separate"/>
      </w:r>
      <w:r>
        <w:t>127</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_Toc191473853 \h </w:instrText>
      </w:r>
      <w:r>
        <w:fldChar w:fldCharType="separate"/>
      </w:r>
      <w:r>
        <w:t>129</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_Toc191473854 \h </w:instrText>
      </w:r>
      <w:r>
        <w:fldChar w:fldCharType="separate"/>
      </w:r>
      <w:r>
        <w:t>130</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_Toc191473855 \h </w:instrText>
      </w:r>
      <w:r>
        <w:fldChar w:fldCharType="separate"/>
      </w:r>
      <w:r>
        <w:t>131</w:t>
      </w:r>
      <w:r>
        <w:fldChar w:fldCharType="end"/>
      </w:r>
    </w:p>
    <w:p>
      <w:pPr>
        <w:pStyle w:val="TOC8"/>
        <w:rPr>
          <w:rFonts w:asciiTheme="minorHAnsi" w:eastAsiaTheme="minorEastAsia" w:hAnsiTheme="minorHAnsi" w:cstheme="minorBidi"/>
          <w:szCs w:val="22"/>
        </w:rPr>
      </w:pPr>
      <w:r>
        <w:t>51KB.</w:t>
      </w:r>
      <w:r>
        <w:tab/>
        <w:t>Amendments to clearing permits related to proposals</w:t>
      </w:r>
      <w:r>
        <w:tab/>
      </w:r>
      <w:r>
        <w:fldChar w:fldCharType="begin"/>
      </w:r>
      <w:r>
        <w:instrText xml:space="preserve"> PAGEREF _Toc191473856 \h </w:instrText>
      </w:r>
      <w:r>
        <w:fldChar w:fldCharType="separate"/>
      </w:r>
      <w:r>
        <w:t>132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_Toc191473857 \h </w:instrText>
      </w:r>
      <w:r>
        <w:fldChar w:fldCharType="separate"/>
      </w:r>
      <w:r>
        <w:t>133</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_Toc191473858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51MA.</w:t>
      </w:r>
      <w:r>
        <w:tab/>
        <w:t>Surrendering clearing permit</w:t>
      </w:r>
      <w:r>
        <w:tab/>
      </w:r>
      <w:r>
        <w:fldChar w:fldCharType="begin"/>
      </w:r>
      <w:r>
        <w:instrText xml:space="preserve"> PAGEREF _Toc191473859 \h </w:instrText>
      </w:r>
      <w:r>
        <w:fldChar w:fldCharType="separate"/>
      </w:r>
      <w:r>
        <w:t>135</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_Toc191473860 \h </w:instrText>
      </w:r>
      <w:r>
        <w:fldChar w:fldCharType="separate"/>
      </w:r>
      <w:r>
        <w:t>137</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_Toc191473861 \h </w:instrText>
      </w:r>
      <w:r>
        <w:fldChar w:fldCharType="separate"/>
      </w:r>
      <w:r>
        <w:t>137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_Toc191473862 \h </w:instrText>
      </w:r>
      <w:r>
        <w:fldChar w:fldCharType="separate"/>
      </w:r>
      <w:r>
        <w:t>138</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_Toc191473863 \h </w:instrText>
      </w:r>
      <w:r>
        <w:fldChar w:fldCharType="separate"/>
      </w:r>
      <w:r>
        <w:t>139</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_Toc191473864 \h </w:instrText>
      </w:r>
      <w:r>
        <w:fldChar w:fldCharType="separate"/>
      </w:r>
      <w:r>
        <w:t>140</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_Toc191473865 \h </w:instrText>
      </w:r>
      <w:r>
        <w:fldChar w:fldCharType="separate"/>
      </w:r>
      <w:r>
        <w:t>141</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_Toc191473866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_Toc191473868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_Toc191473869 \h </w:instrText>
      </w:r>
      <w:r>
        <w:fldChar w:fldCharType="separate"/>
      </w:r>
      <w:r>
        <w:t>143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_Toc191473870 \h </w:instrText>
      </w:r>
      <w:r>
        <w:fldChar w:fldCharType="separate"/>
      </w:r>
      <w:r>
        <w:t>145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_Toc191473871 \h </w:instrText>
      </w:r>
      <w:r>
        <w:fldChar w:fldCharType="separate"/>
      </w:r>
      <w:r>
        <w:t>147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_Toc191473872 \h </w:instrText>
      </w:r>
      <w:r>
        <w:fldChar w:fldCharType="separate"/>
      </w:r>
      <w:r>
        <w:t>148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_Toc191473873 \h </w:instrText>
      </w:r>
      <w:r>
        <w:fldChar w:fldCharType="separate"/>
      </w:r>
      <w:r>
        <w:t>148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_Toc191473874 \h </w:instrText>
      </w:r>
      <w:r>
        <w:fldChar w:fldCharType="separate"/>
      </w:r>
      <w:r>
        <w:t>152</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_Toc191473875 \h </w:instrText>
      </w:r>
      <w:r>
        <w:fldChar w:fldCharType="separate"/>
      </w:r>
      <w:r>
        <w:t>153</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_Toc191473876 \h </w:instrText>
      </w:r>
      <w:r>
        <w:fldChar w:fldCharType="separate"/>
      </w:r>
      <w:r>
        <w:t>154</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_Toc191473877 \h </w:instrText>
      </w:r>
      <w:r>
        <w:fldChar w:fldCharType="separate"/>
      </w:r>
      <w:r>
        <w:t>155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_Toc191473878 \h </w:instrText>
      </w:r>
      <w:r>
        <w:fldChar w:fldCharType="separate"/>
      </w:r>
      <w:r>
        <w:t>157</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_Toc191473879 \h </w:instrText>
      </w:r>
      <w:r>
        <w:fldChar w:fldCharType="separate"/>
      </w:r>
      <w:r>
        <w:t>158</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_Toc191473880 \h </w:instrText>
      </w:r>
      <w:r>
        <w:fldChar w:fldCharType="separate"/>
      </w:r>
      <w:r>
        <w:t>159</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_Toc191473881 \h </w:instrText>
      </w:r>
      <w:r>
        <w:fldChar w:fldCharType="separate"/>
      </w:r>
      <w:r>
        <w:t>160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_Toc191473882 \h </w:instrText>
      </w:r>
      <w:r>
        <w:fldChar w:fldCharType="separate"/>
      </w:r>
      <w:r>
        <w:t>162</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_Toc191473883 \h </w:instrText>
      </w:r>
      <w:r>
        <w:fldChar w:fldCharType="separate"/>
      </w:r>
      <w:r>
        <w:t>162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_Toc191473884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_Toc191473886 \h </w:instrText>
      </w:r>
      <w:r>
        <w:fldChar w:fldCharType="separate"/>
      </w:r>
      <w:r>
        <w:t>163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_Toc191473887 \h </w:instrText>
      </w:r>
      <w:r>
        <w:fldChar w:fldCharType="separate"/>
      </w:r>
      <w:r>
        <w:t>163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_Toc191473888 \h </w:instrText>
      </w:r>
      <w:r>
        <w:fldChar w:fldCharType="separate"/>
      </w:r>
      <w:r>
        <w:t>167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_Toc191473889 \h </w:instrText>
      </w:r>
      <w:r>
        <w:fldChar w:fldCharType="separate"/>
      </w:r>
      <w:r>
        <w:t>168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_Toc191473890 \h </w:instrText>
      </w:r>
      <w:r>
        <w:fldChar w:fldCharType="separate"/>
      </w:r>
      <w:r>
        <w:t>169</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_Toc191473891 \h </w:instrText>
      </w:r>
      <w:r>
        <w:fldChar w:fldCharType="separate"/>
      </w:r>
      <w:r>
        <w:t>169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_Toc191473892 \h </w:instrText>
      </w:r>
      <w:r>
        <w:fldChar w:fldCharType="separate"/>
      </w:r>
      <w:r>
        <w:t>172</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_Toc191473893 \h </w:instrText>
      </w:r>
      <w:r>
        <w:fldChar w:fldCharType="separate"/>
      </w:r>
      <w:r>
        <w:t>173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_Toc191473894 \h </w:instrText>
      </w:r>
      <w:r>
        <w:fldChar w:fldCharType="separate"/>
      </w:r>
      <w:r>
        <w:t>176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_Toc191473895 \h </w:instrText>
      </w:r>
      <w:r>
        <w:fldChar w:fldCharType="separate"/>
      </w:r>
      <w:r>
        <w:t>177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_Toc191473896 \h </w:instrText>
      </w:r>
      <w:r>
        <w:fldChar w:fldCharType="separate"/>
      </w:r>
      <w:r>
        <w:t>178</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_Toc191473897 \h </w:instrText>
      </w:r>
      <w:r>
        <w:fldChar w:fldCharType="separate"/>
      </w:r>
      <w:r>
        <w:t>181</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_Toc191473898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_Toc191473900 \h </w:instrText>
      </w:r>
      <w:r>
        <w:fldChar w:fldCharType="separate"/>
      </w:r>
      <w:r>
        <w:t>184</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_Toc191473901 \h </w:instrText>
      </w:r>
      <w:r>
        <w:fldChar w:fldCharType="separate"/>
      </w:r>
      <w:r>
        <w:t>185</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_Toc191473902 \h </w:instrText>
      </w:r>
      <w:r>
        <w:fldChar w:fldCharType="separate"/>
      </w:r>
      <w:r>
        <w:t>186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_Toc191473903 \h </w:instrText>
      </w:r>
      <w:r>
        <w:fldChar w:fldCharType="separate"/>
      </w:r>
      <w:r>
        <w:t>187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_Toc191473904 \h </w:instrText>
      </w:r>
      <w:r>
        <w:fldChar w:fldCharType="separate"/>
      </w:r>
      <w:r>
        <w:t>188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_Toc191473905 \h </w:instrText>
      </w:r>
      <w:r>
        <w:fldChar w:fldCharType="separate"/>
      </w:r>
      <w:r>
        <w:t>189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_Toc191473906 \h </w:instrText>
      </w:r>
      <w:r>
        <w:fldChar w:fldCharType="separate"/>
      </w:r>
      <w:r>
        <w:t>189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_Toc191473907 \h </w:instrText>
      </w:r>
      <w:r>
        <w:fldChar w:fldCharType="separate"/>
      </w:r>
      <w:r>
        <w:t>190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_Toc191473908 \h </w:instrText>
      </w:r>
      <w:r>
        <w:fldChar w:fldCharType="separate"/>
      </w:r>
      <w:r>
        <w:t>191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_Toc191473909 \h </w:instrText>
      </w:r>
      <w:r>
        <w:fldChar w:fldCharType="separate"/>
      </w:r>
      <w:r>
        <w:t>192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_Toc191473910 \h </w:instrText>
      </w:r>
      <w:r>
        <w:fldChar w:fldCharType="separate"/>
      </w:r>
      <w:r>
        <w:t>193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_Toc191473911 \h </w:instrText>
      </w:r>
      <w:r>
        <w:fldChar w:fldCharType="separate"/>
      </w:r>
      <w:r>
        <w:t>194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_Toc191473912 \h </w:instrText>
      </w:r>
      <w:r>
        <w:fldChar w:fldCharType="separate"/>
      </w:r>
      <w:r>
        <w:t>196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_Toc191473913 \h </w:instrText>
      </w:r>
      <w:r>
        <w:fldChar w:fldCharType="separate"/>
      </w:r>
      <w:r>
        <w:t>196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_Toc191473914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86</w:t>
      </w:r>
      <w:r>
        <w:rPr>
          <w:snapToGrid w:val="0"/>
        </w:rPr>
        <w:t>.</w:t>
      </w:r>
      <w:r>
        <w:rPr>
          <w:snapToGrid w:val="0"/>
        </w:rPr>
        <w:tab/>
        <w:t>Manufacture, sale etc. of products emitting excessive noise</w:t>
      </w:r>
      <w:r>
        <w:tab/>
      </w:r>
      <w:r>
        <w:fldChar w:fldCharType="begin"/>
      </w:r>
      <w:r>
        <w:instrText xml:space="preserve"> PAGEREF _Toc191473915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_Toc191473917 \h </w:instrText>
      </w:r>
      <w:r>
        <w:fldChar w:fldCharType="separate"/>
      </w:r>
      <w:r>
        <w:t>199</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_Toc191473918 \h </w:instrText>
      </w:r>
      <w:r>
        <w:fldChar w:fldCharType="separate"/>
      </w:r>
      <w:r>
        <w:t>200</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_Toc191473919 \h </w:instrText>
      </w:r>
      <w:r>
        <w:fldChar w:fldCharType="separate"/>
      </w:r>
      <w:r>
        <w:t>201</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_Toc191473920 \h </w:instrText>
      </w:r>
      <w:r>
        <w:fldChar w:fldCharType="separate"/>
      </w:r>
      <w:r>
        <w:t>202</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_Toc191473921 \h </w:instrText>
      </w:r>
      <w:r>
        <w:fldChar w:fldCharType="separate"/>
      </w:r>
      <w:r>
        <w:t>203</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_Toc191473922 \h </w:instrText>
      </w:r>
      <w:r>
        <w:fldChar w:fldCharType="separate"/>
      </w:r>
      <w:r>
        <w:t>204</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_Toc191473923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_Toc191473925 \h </w:instrText>
      </w:r>
      <w:r>
        <w:fldChar w:fldCharType="separate"/>
      </w:r>
      <w:r>
        <w:t>206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_Toc191473926 \h </w:instrText>
      </w:r>
      <w:r>
        <w:fldChar w:fldCharType="separate"/>
      </w:r>
      <w:r>
        <w:t>207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_Toc191473927 \h </w:instrText>
      </w:r>
      <w:r>
        <w:fldChar w:fldCharType="separate"/>
      </w:r>
      <w:r>
        <w:t>209</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_Toc191473928 \h </w:instrText>
      </w:r>
      <w:r>
        <w:fldChar w:fldCharType="separate"/>
      </w:r>
      <w:r>
        <w:t>211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_Toc191473929 \h </w:instrText>
      </w:r>
      <w:r>
        <w:fldChar w:fldCharType="separate"/>
      </w:r>
      <w:r>
        <w:t>212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_Toc191473930 \h </w:instrText>
      </w:r>
      <w:r>
        <w:fldChar w:fldCharType="separate"/>
      </w:r>
      <w:r>
        <w:t>214</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_Toc191473931 \h </w:instrText>
      </w:r>
      <w:r>
        <w:fldChar w:fldCharType="separate"/>
      </w:r>
      <w:r>
        <w:t>215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_Toc191473932 \h </w:instrText>
      </w:r>
      <w:r>
        <w:fldChar w:fldCharType="separate"/>
      </w:r>
      <w:r>
        <w:t>216</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_Toc191473933 \h </w:instrText>
      </w:r>
      <w:r>
        <w:fldChar w:fldCharType="separate"/>
      </w:r>
      <w:r>
        <w:t>217</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_Toc191473934 \h </w:instrText>
      </w:r>
      <w:r>
        <w:fldChar w:fldCharType="separate"/>
      </w:r>
      <w:r>
        <w:t>218</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_Toc191473935 \h </w:instrText>
      </w:r>
      <w:r>
        <w:fldChar w:fldCharType="separate"/>
      </w:r>
      <w:r>
        <w:t>219</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_Toc191473936 \h </w:instrText>
      </w:r>
      <w:r>
        <w:fldChar w:fldCharType="separate"/>
      </w:r>
      <w:r>
        <w:t>219</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_Toc191473937 \h </w:instrText>
      </w:r>
      <w:r>
        <w:fldChar w:fldCharType="separate"/>
      </w:r>
      <w:r>
        <w:t>220</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_Toc191473938 \h </w:instrText>
      </w:r>
      <w:r>
        <w:fldChar w:fldCharType="separate"/>
      </w:r>
      <w:r>
        <w:t>220</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_Toc191473939 \h </w:instrText>
      </w:r>
      <w:r>
        <w:fldChar w:fldCharType="separate"/>
      </w:r>
      <w:r>
        <w:t>220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_Toc191473940 \h </w:instrText>
      </w:r>
      <w:r>
        <w:fldChar w:fldCharType="separate"/>
      </w:r>
      <w:r>
        <w:t>221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_Toc191473941 \h </w:instrText>
      </w:r>
      <w:r>
        <w:fldChar w:fldCharType="separate"/>
      </w:r>
      <w:r>
        <w:t>221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_Toc191473942 \h </w:instrText>
      </w:r>
      <w:r>
        <w:fldChar w:fldCharType="separate"/>
      </w:r>
      <w:r>
        <w:t>222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_Toc191473943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_Toc191473944 \h </w:instrText>
      </w:r>
      <w:r>
        <w:fldChar w:fldCharType="separate"/>
      </w:r>
      <w:r>
        <w:t>224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_Toc191473945 \h </w:instrText>
      </w:r>
      <w:r>
        <w:fldChar w:fldCharType="separate"/>
      </w:r>
      <w:r>
        <w:t>224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_Toc191473946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_Toc191473949 \h </w:instrText>
      </w:r>
      <w:r>
        <w:fldChar w:fldCharType="separate"/>
      </w:r>
      <w:r>
        <w:t>226</w:t>
      </w:r>
      <w:r>
        <w:fldChar w:fldCharType="end"/>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_Toc191473950 \h </w:instrText>
      </w:r>
      <w:r>
        <w:fldChar w:fldCharType="separate"/>
      </w:r>
      <w:r>
        <w:t>226</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_Toc191473951 \h </w:instrText>
      </w:r>
      <w:r>
        <w:fldChar w:fldCharType="separate"/>
      </w:r>
      <w:r>
        <w:t>228</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_Toc191473952 \h </w:instrText>
      </w:r>
      <w:r>
        <w:fldChar w:fldCharType="separate"/>
      </w:r>
      <w:r>
        <w:t>229</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_Toc191473953 \h </w:instrText>
      </w:r>
      <w:r>
        <w:fldChar w:fldCharType="separate"/>
      </w:r>
      <w:r>
        <w:t>230</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_Toc191473954 \h </w:instrText>
      </w:r>
      <w:r>
        <w:fldChar w:fldCharType="separate"/>
      </w:r>
      <w:r>
        <w:t>230</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_Toc191473955 \h </w:instrText>
      </w:r>
      <w:r>
        <w:fldChar w:fldCharType="separate"/>
      </w:r>
      <w:r>
        <w:t>231</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_Toc191473956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_Toc191473958 \h </w:instrText>
      </w:r>
      <w:r>
        <w:fldChar w:fldCharType="separate"/>
      </w:r>
      <w:r>
        <w:t>231</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_Toc191473959 \h </w:instrText>
      </w:r>
      <w:r>
        <w:fldChar w:fldCharType="separate"/>
      </w:r>
      <w:r>
        <w:t>232</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_Toc191473960 \h </w:instrText>
      </w:r>
      <w:r>
        <w:fldChar w:fldCharType="separate"/>
      </w:r>
      <w:r>
        <w:t>232</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_Toc191473961 \h </w:instrText>
      </w:r>
      <w:r>
        <w:fldChar w:fldCharType="separate"/>
      </w:r>
      <w:r>
        <w:t>233</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_Toc191473962 \h </w:instrText>
      </w:r>
      <w:r>
        <w:fldChar w:fldCharType="separate"/>
      </w:r>
      <w:r>
        <w:t>234</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_Toc191473963 \h </w:instrText>
      </w:r>
      <w:r>
        <w:fldChar w:fldCharType="separate"/>
      </w:r>
      <w:r>
        <w:t>234</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_Toc191473964 \h </w:instrText>
      </w:r>
      <w:r>
        <w:fldChar w:fldCharType="separate"/>
      </w:r>
      <w:r>
        <w:t>234</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_Toc191473965 \h </w:instrText>
      </w:r>
      <w:r>
        <w:fldChar w:fldCharType="separate"/>
      </w:r>
      <w:r>
        <w:t>235</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_Toc191473966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_Toc191473968 \h </w:instrText>
      </w:r>
      <w:r>
        <w:fldChar w:fldCharType="separate"/>
      </w:r>
      <w:r>
        <w:t>236</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_Toc191473969 \h </w:instrText>
      </w:r>
      <w:r>
        <w:fldChar w:fldCharType="separate"/>
      </w:r>
      <w:r>
        <w:t>236</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_Toc191473970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_Toc191473972 \h </w:instrText>
      </w:r>
      <w:r>
        <w:fldChar w:fldCharType="separate"/>
      </w:r>
      <w:r>
        <w:t>238</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_Toc191473973 \h </w:instrText>
      </w:r>
      <w:r>
        <w:fldChar w:fldCharType="separate"/>
      </w:r>
      <w:r>
        <w:t>238</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_Toc191473974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99W.</w:t>
      </w:r>
      <w:r>
        <w:tab/>
        <w:t>Disposal of forfeited things</w:t>
      </w:r>
      <w:r>
        <w:tab/>
      </w:r>
      <w:r>
        <w:fldChar w:fldCharType="begin"/>
      </w:r>
      <w:r>
        <w:instrText xml:space="preserve"> PAGEREF _Toc191473975 \h </w:instrText>
      </w:r>
      <w:r>
        <w:fldChar w:fldCharType="separate"/>
      </w:r>
      <w:r>
        <w:t>239</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_Toc191473976 \h </w:instrText>
      </w:r>
      <w:r>
        <w:fldChar w:fldCharType="separate"/>
      </w:r>
      <w:r>
        <w:t>240</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_Toc191473977 \h </w:instrText>
      </w:r>
      <w:r>
        <w:fldChar w:fldCharType="separate"/>
      </w:r>
      <w:r>
        <w:t>241</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_Toc191473978 \h </w:instrText>
      </w:r>
      <w:r>
        <w:fldChar w:fldCharType="separate"/>
      </w:r>
      <w:r>
        <w:t>242</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_Toc191473979 \h </w:instrText>
      </w:r>
      <w:r>
        <w:fldChar w:fldCharType="separate"/>
      </w:r>
      <w:r>
        <w:t>242</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_Toc191473980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_Toc191473982 \h </w:instrText>
      </w:r>
      <w:r>
        <w:fldChar w:fldCharType="separate"/>
      </w:r>
      <w:r>
        <w:t>245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_Toc191473983 \h </w:instrText>
      </w:r>
      <w:r>
        <w:fldChar w:fldCharType="separate"/>
      </w:r>
      <w:r>
        <w:t>246</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_Toc191473984 \h </w:instrText>
      </w:r>
      <w:r>
        <w:fldChar w:fldCharType="separate"/>
      </w:r>
      <w:r>
        <w:t>249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_Toc191473985 \h </w:instrText>
      </w:r>
      <w:r>
        <w:fldChar w:fldCharType="separate"/>
      </w:r>
      <w:r>
        <w:t>250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_Toc191473986 \h </w:instrText>
      </w:r>
      <w:r>
        <w:fldChar w:fldCharType="separate"/>
      </w:r>
      <w:r>
        <w:t>252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_Toc191473987 \h </w:instrText>
      </w:r>
      <w:r>
        <w:fldChar w:fldCharType="separate"/>
      </w:r>
      <w:r>
        <w:t>253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_Toc191473988 \h </w:instrText>
      </w:r>
      <w:r>
        <w:fldChar w:fldCharType="separate"/>
      </w:r>
      <w:r>
        <w:t>253</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_Toc191473989 \h </w:instrText>
      </w:r>
      <w:r>
        <w:fldChar w:fldCharType="separate"/>
      </w:r>
      <w:r>
        <w:t>253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_Toc191473990 \h </w:instrText>
      </w:r>
      <w:r>
        <w:fldChar w:fldCharType="separate"/>
      </w:r>
      <w:r>
        <w:t>255</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_Toc191473991 \h </w:instrText>
      </w:r>
      <w:r>
        <w:fldChar w:fldCharType="separate"/>
      </w:r>
      <w:r>
        <w:t>255</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_Toc191473992 \h </w:instrText>
      </w:r>
      <w:r>
        <w:fldChar w:fldCharType="separate"/>
      </w:r>
      <w:r>
        <w:t>256</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_Toc191473993 \h </w:instrText>
      </w:r>
      <w:r>
        <w:fldChar w:fldCharType="separate"/>
      </w:r>
      <w:r>
        <w:t>256</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_Toc191473994 \h </w:instrText>
      </w:r>
      <w:r>
        <w:fldChar w:fldCharType="separate"/>
      </w:r>
      <w:r>
        <w:t>257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_Toc191473995 \h </w:instrText>
      </w:r>
      <w:r>
        <w:fldChar w:fldCharType="separate"/>
      </w:r>
      <w:r>
        <w:t>258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_Toc191473996 \h </w:instrText>
      </w:r>
      <w:r>
        <w:fldChar w:fldCharType="separate"/>
      </w:r>
      <w:r>
        <w:t>258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_Toc191473997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_Toc191474000 \h </w:instrText>
      </w:r>
      <w:r>
        <w:fldChar w:fldCharType="separate"/>
      </w:r>
      <w:r>
        <w:t>261</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_Toc191474001 \h </w:instrText>
      </w:r>
      <w:r>
        <w:fldChar w:fldCharType="separate"/>
      </w:r>
      <w:r>
        <w:t>261</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_Toc191474002 \h </w:instrText>
      </w:r>
      <w:r>
        <w:fldChar w:fldCharType="separate"/>
      </w:r>
      <w:r>
        <w:t>261</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_Toc191474003 \h </w:instrText>
      </w:r>
      <w:r>
        <w:fldChar w:fldCharType="separate"/>
      </w:r>
      <w:r>
        <w:t>262</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_Toc191474004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110F.</w:t>
      </w:r>
      <w:r>
        <w:tab/>
        <w:t>Recovery of levy</w:t>
      </w:r>
      <w:r>
        <w:tab/>
      </w:r>
      <w:r>
        <w:fldChar w:fldCharType="begin"/>
      </w:r>
      <w:r>
        <w:instrText xml:space="preserve"> PAGEREF _Toc191474005 \h </w:instrText>
      </w:r>
      <w:r>
        <w:fldChar w:fldCharType="separate"/>
      </w:r>
      <w:r>
        <w:t>263</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_Toc191474006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_Toc191474008 \h </w:instrText>
      </w:r>
      <w:r>
        <w:fldChar w:fldCharType="separate"/>
      </w:r>
      <w:r>
        <w:t>263</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_Toc191474009 \h </w:instrText>
      </w:r>
      <w:r>
        <w:fldChar w:fldCharType="separate"/>
      </w:r>
      <w:r>
        <w:t>265</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_Toc191474010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_Toc191474012 \h </w:instrText>
      </w:r>
      <w:r>
        <w:fldChar w:fldCharType="separate"/>
      </w:r>
      <w:r>
        <w:t>267</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_Toc191474013 \h </w:instrText>
      </w:r>
      <w:r>
        <w:fldChar w:fldCharType="separate"/>
      </w:r>
      <w:r>
        <w:t>267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_Toc191474014 \h </w:instrText>
      </w:r>
      <w:r>
        <w:fldChar w:fldCharType="separate"/>
      </w:r>
      <w:r>
        <w:t>268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_Toc191474015 \h </w:instrText>
      </w:r>
      <w:r>
        <w:fldChar w:fldCharType="separate"/>
      </w:r>
      <w:r>
        <w:t>268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_Toc191474016 \h </w:instrText>
      </w:r>
      <w:r>
        <w:fldChar w:fldCharType="separate"/>
      </w:r>
      <w:r>
        <w:t>269</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_Toc191474017 \h </w:instrText>
      </w:r>
      <w:r>
        <w:fldChar w:fldCharType="separate"/>
      </w:r>
      <w:r>
        <w:t>270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_Toc191474018 \h </w:instrText>
      </w:r>
      <w:r>
        <w:fldChar w:fldCharType="separate"/>
      </w:r>
      <w:r>
        <w:t>271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_Toc191474019 \h </w:instrText>
      </w:r>
      <w:r>
        <w:fldChar w:fldCharType="separate"/>
      </w:r>
      <w:r>
        <w:t>271</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_Toc191474020 \h </w:instrText>
      </w:r>
      <w:r>
        <w:fldChar w:fldCharType="separate"/>
      </w:r>
      <w:r>
        <w:t>272</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_Toc191474021 \h </w:instrText>
      </w:r>
      <w:r>
        <w:fldChar w:fldCharType="separate"/>
      </w:r>
      <w:r>
        <w:t>272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_Toc191474022 \h </w:instrText>
      </w:r>
      <w:r>
        <w:fldChar w:fldCharType="separate"/>
      </w:r>
      <w:r>
        <w:t>275</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_Toc191474023 \h </w:instrText>
      </w:r>
      <w:r>
        <w:fldChar w:fldCharType="separate"/>
      </w:r>
      <w:r>
        <w:t>275</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_Toc191474024 \h </w:instrText>
      </w:r>
      <w:r>
        <w:fldChar w:fldCharType="separate"/>
      </w:r>
      <w:r>
        <w:t>276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_Toc191474025 \h </w:instrText>
      </w:r>
      <w:r>
        <w:fldChar w:fldCharType="separate"/>
      </w:r>
      <w:r>
        <w:t>276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_Toc191474026 \h </w:instrText>
      </w:r>
      <w:r>
        <w:fldChar w:fldCharType="separate"/>
      </w:r>
      <w:r>
        <w:t>276</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_Toc191474027 \h </w:instrText>
      </w:r>
      <w:r>
        <w:fldChar w:fldCharType="separate"/>
      </w:r>
      <w:r>
        <w:t>277</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_Toc191474028 \h </w:instrText>
      </w:r>
      <w:r>
        <w:fldChar w:fldCharType="separate"/>
      </w:r>
      <w:r>
        <w:t>278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_Toc191474029 \h </w:instrText>
      </w:r>
      <w:r>
        <w:fldChar w:fldCharType="separate"/>
      </w:r>
      <w:r>
        <w:t>278</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_Toc191474030 \h </w:instrText>
      </w:r>
      <w:r>
        <w:fldChar w:fldCharType="separate"/>
      </w:r>
      <w:r>
        <w:t>279</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_Toc191474031 \h </w:instrText>
      </w:r>
      <w:r>
        <w:fldChar w:fldCharType="separate"/>
      </w:r>
      <w:r>
        <w:t>280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_Toc191474032 \h </w:instrText>
      </w:r>
      <w:r>
        <w:fldChar w:fldCharType="separate"/>
      </w:r>
      <w:r>
        <w:t>281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_Toc191474033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_Toc191474035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124B.</w:t>
      </w:r>
      <w:r>
        <w:tab/>
        <w:t>Effect of Part</w:t>
      </w:r>
      <w:r>
        <w:tab/>
      </w:r>
      <w:r>
        <w:fldChar w:fldCharType="begin"/>
      </w:r>
      <w:r>
        <w:instrText xml:space="preserve"> PAGEREF _Toc191474036 \h </w:instrText>
      </w:r>
      <w:r>
        <w:fldChar w:fldCharType="separate"/>
      </w:r>
      <w:r>
        <w:t>283</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_Toc191474037 \h </w:instrText>
      </w:r>
      <w:r>
        <w:fldChar w:fldCharType="separate"/>
      </w:r>
      <w:r>
        <w:t>283</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_Toc191474038 \h </w:instrText>
      </w:r>
      <w:r>
        <w:fldChar w:fldCharType="separate"/>
      </w:r>
      <w:r>
        <w:t>283</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_Toc191474039 \h </w:instrText>
      </w:r>
      <w:r>
        <w:fldChar w:fldCharType="separate"/>
      </w:r>
      <w:r>
        <w:t>284</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_Toc191474040 \h </w:instrText>
      </w:r>
      <w:r>
        <w:fldChar w:fldCharType="separate"/>
      </w:r>
      <w:r>
        <w:t>286</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_Toc191474041 \h </w:instrText>
      </w:r>
      <w:r>
        <w:fldChar w:fldCharType="separate"/>
      </w:r>
      <w:r>
        <w:t>286</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_Toc191474042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_Toc191474045 \h </w:instrText>
      </w:r>
      <w:r>
        <w:fldChar w:fldCharType="separate"/>
      </w:r>
      <w:r>
        <w:t>288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_Toc191474046 \h </w:instrText>
      </w:r>
      <w:r>
        <w:fldChar w:fldCharType="separate"/>
      </w:r>
      <w:r>
        <w:t>288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_Toc191474047 \h </w:instrText>
      </w:r>
      <w:r>
        <w:fldChar w:fldCharType="separate"/>
      </w:r>
      <w:r>
        <w:t>288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_Toc191474048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_Toc191474050 \h </w:instrText>
      </w:r>
      <w:r>
        <w:fldChar w:fldCharType="separate"/>
      </w:r>
      <w:r>
        <w:t>289</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_Toc191474051 \h </w:instrText>
      </w:r>
      <w:r>
        <w:fldChar w:fldCharType="separate"/>
      </w:r>
      <w:r>
        <w:t>289</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_Toc191474052 \h </w:instrText>
      </w:r>
      <w:r>
        <w:fldChar w:fldCharType="separate"/>
      </w:r>
      <w:r>
        <w:t>289</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_Toc191474053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_Toc191474055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_Toc191474058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_Toc191474060 \h </w:instrText>
      </w:r>
      <w:r>
        <w:fldChar w:fldCharType="separate"/>
      </w:r>
      <w:r>
        <w:t>291</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_Toc191474061 \h </w:instrText>
      </w:r>
      <w:r>
        <w:fldChar w:fldCharType="separate"/>
      </w:r>
      <w:r>
        <w:t>292</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_Toc191474062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_Toc191474064 \h </w:instrText>
      </w:r>
      <w:r>
        <w:fldChar w:fldCharType="separate"/>
      </w:r>
      <w:r>
        <w:t>294</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_Toc191474065 \h </w:instrText>
      </w:r>
      <w:r>
        <w:fldChar w:fldCharType="separate"/>
      </w:r>
      <w:r>
        <w:t>294</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_Toc191474066 \h </w:instrText>
      </w:r>
      <w:r>
        <w:fldChar w:fldCharType="separate"/>
      </w:r>
      <w:r>
        <w:t>295</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_Toc191474067 \h </w:instrText>
      </w:r>
      <w:r>
        <w:fldChar w:fldCharType="separate"/>
      </w:r>
      <w:r>
        <w:t>295</w:t>
      </w:r>
      <w:r>
        <w:fldChar w:fldCharType="end"/>
      </w:r>
    </w:p>
    <w:p>
      <w:pPr>
        <w:pStyle w:val="TOC8"/>
        <w:rPr>
          <w:rFonts w:asciiTheme="minorHAnsi" w:eastAsiaTheme="minorEastAsia" w:hAnsiTheme="minorHAnsi" w:cstheme="minorBidi"/>
          <w:szCs w:val="22"/>
        </w:rPr>
      </w:pPr>
      <w:r>
        <w:t>133I.</w:t>
      </w:r>
      <w:r>
        <w:tab/>
        <w:t>Existing applications as to existing works approvals</w:t>
      </w:r>
      <w:r>
        <w:tab/>
      </w:r>
      <w:r>
        <w:fldChar w:fldCharType="begin"/>
      </w:r>
      <w:r>
        <w:instrText xml:space="preserve"> PAGEREF _Toc191474068 \h </w:instrText>
      </w:r>
      <w:r>
        <w:fldChar w:fldCharType="separate"/>
      </w:r>
      <w:r>
        <w:t>296</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_Toc191474069 \h </w:instrText>
      </w:r>
      <w:r>
        <w:fldChar w:fldCharType="separate"/>
      </w:r>
      <w:r>
        <w:t>296</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_Toc191474070 \h </w:instrText>
      </w:r>
      <w:r>
        <w:fldChar w:fldCharType="separate"/>
      </w:r>
      <w:r>
        <w:t>297</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_Toc191474071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_Toc191474073 \h </w:instrText>
      </w:r>
      <w:r>
        <w:fldChar w:fldCharType="separate"/>
      </w:r>
      <w:r>
        <w:t>299</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_Toc191474074 \h </w:instrText>
      </w:r>
      <w:r>
        <w:fldChar w:fldCharType="separate"/>
      </w:r>
      <w:r>
        <w:t>300</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_Toc191474075 \h </w:instrText>
      </w:r>
      <w:r>
        <w:fldChar w:fldCharType="separate"/>
      </w:r>
      <w:r>
        <w:t>301</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_Toc191474076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Transitional provisions for </w:t>
      </w:r>
      <w:r>
        <w:rPr>
          <w:i/>
        </w:rPr>
        <w:t>Environmental Protection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133Q.</w:t>
      </w:r>
      <w:r>
        <w:tab/>
        <w:t>Terms used</w:t>
      </w:r>
      <w:r>
        <w:tab/>
      </w:r>
      <w:r>
        <w:fldChar w:fldCharType="begin"/>
      </w:r>
      <w:r>
        <w:instrText xml:space="preserve"> PAGEREF _Toc191474079 \h </w:instrText>
      </w:r>
      <w:r>
        <w:fldChar w:fldCharType="separate"/>
      </w:r>
      <w:r>
        <w:t>303</w:t>
      </w:r>
      <w:r>
        <w:fldChar w:fldCharType="end"/>
      </w:r>
    </w:p>
    <w:p>
      <w:pPr>
        <w:pStyle w:val="TOC8"/>
        <w:rPr>
          <w:rFonts w:asciiTheme="minorHAnsi" w:eastAsiaTheme="minorEastAsia" w:hAnsiTheme="minorHAnsi" w:cstheme="minorBidi"/>
          <w:szCs w:val="22"/>
        </w:rPr>
      </w:pPr>
      <w:r>
        <w:t>133R.</w:t>
      </w:r>
      <w:r>
        <w:tab/>
        <w:t xml:space="preserve">Application of </w:t>
      </w:r>
      <w:r>
        <w:rPr>
          <w:i/>
        </w:rPr>
        <w:t>Interpretation Act 1984</w:t>
      </w:r>
      <w:r>
        <w:tab/>
      </w:r>
      <w:r>
        <w:fldChar w:fldCharType="begin"/>
      </w:r>
      <w:r>
        <w:instrText xml:space="preserve"> PAGEREF _Toc191474080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133S.</w:t>
      </w:r>
      <w:r>
        <w:tab/>
        <w:t>Transitional regulations</w:t>
      </w:r>
      <w:r>
        <w:tab/>
      </w:r>
      <w:r>
        <w:fldChar w:fldCharType="begin"/>
      </w:r>
      <w:r>
        <w:instrText xml:space="preserve"> PAGEREF _Toc191474082 \h </w:instrText>
      </w:r>
      <w:r>
        <w:fldChar w:fldCharType="separate"/>
      </w:r>
      <w:r>
        <w:t>303</w:t>
      </w:r>
      <w:r>
        <w:fldChar w:fldCharType="end"/>
      </w:r>
    </w:p>
    <w:p>
      <w:pPr>
        <w:pStyle w:val="TOC8"/>
        <w:rPr>
          <w:rFonts w:asciiTheme="minorHAnsi" w:eastAsiaTheme="minorEastAsia" w:hAnsiTheme="minorHAnsi" w:cstheme="minorBidi"/>
          <w:szCs w:val="22"/>
        </w:rPr>
      </w:pPr>
      <w:r>
        <w:t>133T.</w:t>
      </w:r>
      <w:r>
        <w:tab/>
        <w:t>Existing Authority members</w:t>
      </w:r>
      <w:r>
        <w:tab/>
      </w:r>
      <w:r>
        <w:fldChar w:fldCharType="begin"/>
      </w:r>
      <w:r>
        <w:instrText xml:space="preserve"> PAGEREF _Toc191474083 \h </w:instrText>
      </w:r>
      <w:r>
        <w:fldChar w:fldCharType="separate"/>
      </w:r>
      <w:r>
        <w:t>305</w:t>
      </w:r>
      <w:r>
        <w:fldChar w:fldCharType="end"/>
      </w:r>
    </w:p>
    <w:p>
      <w:pPr>
        <w:pStyle w:val="TOC8"/>
        <w:rPr>
          <w:rFonts w:asciiTheme="minorHAnsi" w:eastAsiaTheme="minorEastAsia" w:hAnsiTheme="minorHAnsi" w:cstheme="minorBidi"/>
          <w:szCs w:val="22"/>
        </w:rPr>
      </w:pPr>
      <w:r>
        <w:t>133U.</w:t>
      </w:r>
      <w:r>
        <w:tab/>
        <w:t>Parallel decision</w:t>
      </w:r>
      <w:r>
        <w:noBreakHyphen/>
        <w:t>making: section 41</w:t>
      </w:r>
      <w:r>
        <w:tab/>
      </w:r>
      <w:r>
        <w:fldChar w:fldCharType="begin"/>
      </w:r>
      <w:r>
        <w:instrText xml:space="preserve"> PAGEREF _Toc191474084 \h </w:instrText>
      </w:r>
      <w:r>
        <w:fldChar w:fldCharType="separate"/>
      </w:r>
      <w:r>
        <w:t>305</w:t>
      </w:r>
      <w:r>
        <w:fldChar w:fldCharType="end"/>
      </w:r>
    </w:p>
    <w:p>
      <w:pPr>
        <w:pStyle w:val="TOC8"/>
        <w:rPr>
          <w:rFonts w:asciiTheme="minorHAnsi" w:eastAsiaTheme="minorEastAsia" w:hAnsiTheme="minorHAnsi" w:cstheme="minorBidi"/>
          <w:szCs w:val="22"/>
        </w:rPr>
      </w:pPr>
      <w:r>
        <w:t>133V.</w:t>
      </w:r>
      <w:r>
        <w:tab/>
        <w:t>Parallel decision</w:t>
      </w:r>
      <w:r>
        <w:noBreakHyphen/>
        <w:t>making: Part V</w:t>
      </w:r>
      <w:r>
        <w:tab/>
      </w:r>
      <w:r>
        <w:fldChar w:fldCharType="begin"/>
      </w:r>
      <w:r>
        <w:instrText xml:space="preserve"> PAGEREF _Toc191474085 \h </w:instrText>
      </w:r>
      <w:r>
        <w:fldChar w:fldCharType="separate"/>
      </w:r>
      <w:r>
        <w:t>306</w:t>
      </w:r>
      <w:r>
        <w:fldChar w:fldCharType="end"/>
      </w:r>
    </w:p>
    <w:p>
      <w:pPr>
        <w:pStyle w:val="TOC8"/>
        <w:rPr>
          <w:rFonts w:asciiTheme="minorHAnsi" w:eastAsiaTheme="minorEastAsia" w:hAnsiTheme="minorHAnsi" w:cstheme="minorBidi"/>
          <w:szCs w:val="22"/>
        </w:rPr>
      </w:pPr>
      <w:r>
        <w:t>133W.</w:t>
      </w:r>
      <w:r>
        <w:tab/>
        <w:t>Existing appeals against Authority’s decision not to assess proposal</w:t>
      </w:r>
      <w:r>
        <w:tab/>
      </w:r>
      <w:r>
        <w:fldChar w:fldCharType="begin"/>
      </w:r>
      <w:r>
        <w:instrText xml:space="preserve"> PAGEREF _Toc191474086 \h </w:instrText>
      </w:r>
      <w:r>
        <w:fldChar w:fldCharType="separate"/>
      </w:r>
      <w:r>
        <w:t>307</w:t>
      </w:r>
      <w:r>
        <w:fldChar w:fldCharType="end"/>
      </w:r>
    </w:p>
    <w:p>
      <w:pPr>
        <w:pStyle w:val="TOC8"/>
        <w:rPr>
          <w:rFonts w:asciiTheme="minorHAnsi" w:eastAsiaTheme="minorEastAsia" w:hAnsiTheme="minorHAnsi" w:cstheme="minorBidi"/>
          <w:szCs w:val="22"/>
        </w:rPr>
      </w:pPr>
      <w:r>
        <w:t>133X.</w:t>
      </w:r>
      <w:r>
        <w:tab/>
        <w:t>Exemption order</w:t>
      </w:r>
      <w:r>
        <w:tab/>
      </w:r>
      <w:r>
        <w:fldChar w:fldCharType="begin"/>
      </w:r>
      <w:r>
        <w:instrText xml:space="preserve"> PAGEREF _Toc191474087 \h </w:instrText>
      </w:r>
      <w:r>
        <w:fldChar w:fldCharType="separate"/>
      </w:r>
      <w:r>
        <w:t>308</w:t>
      </w:r>
      <w:r>
        <w:fldChar w:fldCharType="end"/>
      </w:r>
    </w:p>
    <w:p>
      <w:pPr>
        <w:pStyle w:val="TOC8"/>
        <w:rPr>
          <w:rFonts w:asciiTheme="minorHAnsi" w:eastAsiaTheme="minorEastAsia" w:hAnsiTheme="minorHAnsi" w:cstheme="minorBidi"/>
          <w:szCs w:val="22"/>
        </w:rPr>
      </w:pPr>
      <w:r>
        <w:lastRenderedPageBreak/>
        <w:t>133Y.</w:t>
      </w:r>
      <w:r>
        <w:tab/>
        <w:t xml:space="preserve">Amendment to </w:t>
      </w:r>
      <w:r>
        <w:rPr>
          <w:i/>
        </w:rPr>
        <w:t>Environmental Protection Regulations 1987</w:t>
      </w:r>
      <w:r>
        <w:rPr>
          <w:iCs/>
        </w:rPr>
        <w:t xml:space="preserve"> r. 5DA</w:t>
      </w:r>
      <w:r>
        <w:tab/>
      </w:r>
      <w:r>
        <w:fldChar w:fldCharType="begin"/>
      </w:r>
      <w:r>
        <w:instrText xml:space="preserve"> PAGEREF _Toc191474088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4"/>
        <w:tabs>
          <w:tab w:val="right" w:leader="dot" w:pos="7077"/>
        </w:tabs>
        <w:rPr>
          <w:rFonts w:asciiTheme="minorHAnsi" w:eastAsiaTheme="minorEastAsia" w:hAnsiTheme="minorHAnsi" w:cstheme="minorBidi"/>
          <w:b w:val="0"/>
          <w:szCs w:val="22"/>
        </w:rPr>
      </w:pPr>
      <w:r>
        <w:t xml:space="preserve">Division 1 — Provisions relating to </w:t>
      </w:r>
      <w:r>
        <w:rPr>
          <w:i/>
          <w:iCs/>
        </w:rPr>
        <w:t>The Wilderness Society v Minister for Environment</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_Toc191474091 \h </w:instrText>
      </w:r>
      <w:r>
        <w:fldChar w:fldCharType="separate"/>
      </w:r>
      <w:r>
        <w:t>310</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_Toc191474092 \h </w:instrText>
      </w:r>
      <w:r>
        <w:fldChar w:fldCharType="separate"/>
      </w:r>
      <w:r>
        <w:t>310</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_Toc191474093 \h </w:instrText>
      </w:r>
      <w:r>
        <w:fldChar w:fldCharType="separate"/>
      </w:r>
      <w:r>
        <w:t>312</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_Toc191474094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licences that ceased to have effect due to non</w:t>
      </w:r>
      <w:r>
        <w:noBreakHyphen/>
        <w:t>payment of licence fee</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_Toc191474096 \h </w:instrText>
      </w:r>
      <w:r>
        <w:fldChar w:fldCharType="separate"/>
      </w:r>
      <w:r>
        <w:t>314</w:t>
      </w:r>
      <w:r>
        <w:fldChar w:fldCharType="end"/>
      </w:r>
    </w:p>
    <w:p>
      <w:pPr>
        <w:pStyle w:val="TOC8"/>
        <w:rPr>
          <w:rFonts w:asciiTheme="minorHAnsi" w:eastAsiaTheme="minorEastAsia" w:hAnsiTheme="minorHAnsi" w:cstheme="minorBidi"/>
          <w:szCs w:val="22"/>
        </w:rPr>
      </w:pPr>
      <w:r>
        <w:t>139.</w:t>
      </w:r>
      <w:r>
        <w:tab/>
        <w:t>Validation</w:t>
      </w:r>
      <w:r>
        <w:tab/>
      </w:r>
      <w:r>
        <w:fldChar w:fldCharType="begin"/>
      </w:r>
      <w:r>
        <w:instrText xml:space="preserve"> PAGEREF _Toc191474097 \h </w:instrText>
      </w:r>
      <w:r>
        <w:fldChar w:fldCharType="separate"/>
      </w:r>
      <w:r>
        <w:t>314</w:t>
      </w:r>
      <w:r>
        <w:fldChar w:fldCharType="end"/>
      </w:r>
    </w:p>
    <w:p>
      <w:pPr>
        <w:pStyle w:val="TOC8"/>
        <w:rPr>
          <w:rFonts w:asciiTheme="minorHAnsi" w:eastAsiaTheme="minorEastAsia" w:hAnsiTheme="minorHAnsi" w:cstheme="minorBidi"/>
          <w:szCs w:val="22"/>
        </w:rPr>
      </w:pPr>
      <w:r>
        <w:t>140.</w:t>
      </w:r>
      <w:r>
        <w:tab/>
        <w:t>CEO notified holder of licence that licence had ceased to have effect</w:t>
      </w:r>
      <w:r>
        <w:tab/>
      </w:r>
      <w:r>
        <w:fldChar w:fldCharType="begin"/>
      </w:r>
      <w:r>
        <w:instrText xml:space="preserve"> PAGEREF _Toc191474098 \h </w:instrText>
      </w:r>
      <w:r>
        <w:fldChar w:fldCharType="separate"/>
      </w:r>
      <w:r>
        <w:t>317</w:t>
      </w:r>
      <w:r>
        <w:fldChar w:fldCharType="end"/>
      </w:r>
    </w:p>
    <w:p>
      <w:pPr>
        <w:pStyle w:val="TOC8"/>
        <w:rPr>
          <w:rFonts w:asciiTheme="minorHAnsi" w:eastAsiaTheme="minorEastAsia" w:hAnsiTheme="minorHAnsi" w:cstheme="minorBidi"/>
          <w:szCs w:val="22"/>
        </w:rPr>
      </w:pPr>
      <w:r>
        <w:t>141.</w:t>
      </w:r>
      <w:r>
        <w:tab/>
        <w:t>Licence replaced by new licence before validation day</w:t>
      </w:r>
      <w:r>
        <w:tab/>
      </w:r>
      <w:r>
        <w:fldChar w:fldCharType="begin"/>
      </w:r>
      <w:r>
        <w:instrText xml:space="preserve"> PAGEREF _Toc191474099 \h </w:instrText>
      </w:r>
      <w:r>
        <w:fldChar w:fldCharType="separate"/>
      </w:r>
      <w:r>
        <w:t>318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Penalties</w:t>
      </w:r>
    </w:p>
    <w:p>
      <w:pPr>
        <w:pStyle w:val="TOC4"/>
        <w:keepNext w:val="0"/>
        <w:tabs>
          <w:tab w:val="right" w:leader="dot" w:pos="7077"/>
        </w:tabs>
        <w:rPr>
          <w:rFonts w:asciiTheme="minorHAnsi" w:eastAsiaTheme="minorEastAsia" w:hAnsiTheme="minorHAnsi" w:cstheme="minorBidi"/>
          <w:b w:val="0"/>
          <w:szCs w:val="22"/>
        </w:rPr>
      </w:pPr>
      <w:r>
        <w:t>Part 1 — Tier 1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4"/>
        <w:keepNext w:val="0"/>
        <w:tabs>
          <w:tab w:val="right" w:leader="dot" w:pos="7077"/>
        </w:tabs>
        <w:rPr>
          <w:rFonts w:asciiTheme="minorHAnsi" w:eastAsiaTheme="minorEastAsia" w:hAnsiTheme="minorHAnsi" w:cstheme="minorBidi"/>
          <w:b w:val="0"/>
          <w:szCs w:val="22"/>
        </w:rPr>
      </w:pPr>
      <w:r>
        <w:t>Part 2 — Tier 2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6"/>
        <w:keepNext w:val="0"/>
        <w:tabs>
          <w:tab w:val="right" w:leader="dot" w:pos="7077"/>
        </w:tabs>
        <w:rPr>
          <w:rFonts w:asciiTheme="minorHAnsi" w:eastAsiaTheme="minorEastAsia" w:hAnsiTheme="minorHAnsi" w:cstheme="minorBidi"/>
          <w:b w:val="0"/>
          <w:sz w:val="22"/>
          <w:szCs w:val="22"/>
        </w:rPr>
      </w:pPr>
      <w:r>
        <w:t>Division 3 — Individuals and bodies corporate</w:t>
      </w:r>
    </w:p>
    <w:p>
      <w:pPr>
        <w:pStyle w:val="TOC4"/>
        <w:keepNext w:val="0"/>
        <w:tabs>
          <w:tab w:val="right" w:leader="dot" w:pos="7077"/>
        </w:tabs>
        <w:rPr>
          <w:rFonts w:asciiTheme="minorHAnsi" w:eastAsiaTheme="minorEastAsia" w:hAnsiTheme="minorHAnsi" w:cstheme="minorBidi"/>
          <w:b w:val="0"/>
          <w:szCs w:val="22"/>
        </w:rPr>
      </w:pPr>
      <w:r>
        <w:t>Part 3 — Tier 3 offences and penalties</w:t>
      </w:r>
    </w:p>
    <w:p>
      <w:pPr>
        <w:pStyle w:val="TOC2"/>
        <w:keepNext w:val="0"/>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keepNext w:val="0"/>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lastRenderedPageBreak/>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_Toc191474113 \h </w:instrText>
      </w:r>
      <w:r>
        <w:fldChar w:fldCharType="separate"/>
      </w:r>
      <w:r>
        <w:t>342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_Toc191474114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_Toc191474117 \h </w:instrText>
      </w:r>
      <w:r>
        <w:fldChar w:fldCharType="separate"/>
      </w:r>
      <w:r>
        <w:t>348</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_Toc191474118 \h </w:instrText>
      </w:r>
      <w:r>
        <w:fldChar w:fldCharType="separate"/>
      </w:r>
      <w:r>
        <w:t>348</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_Toc191474119 \h </w:instrText>
      </w:r>
      <w:r>
        <w:fldChar w:fldCharType="separate"/>
      </w:r>
      <w:r>
        <w:t>348</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_Toc191474120 \h </w:instrText>
      </w:r>
      <w:r>
        <w:fldChar w:fldCharType="separate"/>
      </w:r>
      <w:r>
        <w:t>349</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_Toc191474121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_Toc191474123 \h </w:instrText>
      </w:r>
      <w:r>
        <w:fldChar w:fldCharType="separate"/>
      </w:r>
      <w:r>
        <w:t>351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_Toc191474124 \h </w:instrText>
      </w:r>
      <w:r>
        <w:fldChar w:fldCharType="separate"/>
      </w:r>
      <w:r>
        <w:t>358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_Toc191474125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83179298"/>
      <w:bookmarkStart w:id="3" w:name="_Toc183179698"/>
      <w:bookmarkStart w:id="4" w:name="_Toc183442899"/>
      <w:bookmarkStart w:id="5" w:name="_Toc183443300"/>
      <w:bookmarkStart w:id="6" w:name="_Toc183503734"/>
      <w:bookmarkStart w:id="7" w:name="_Toc19147372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91473727"/>
      <w:r>
        <w:rPr>
          <w:rStyle w:val="CharSectno"/>
        </w:rPr>
        <w:t>1</w:t>
      </w:r>
      <w:r>
        <w:rPr>
          <w:snapToGrid w:val="0"/>
        </w:rPr>
        <w:t>.</w:t>
      </w:r>
      <w:r>
        <w:rPr>
          <w:snapToGrid w:val="0"/>
        </w:rPr>
        <w:tab/>
        <w:t>Short title</w:t>
      </w:r>
      <w:bookmarkEnd w:id="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9" w:name="_Toc191473728"/>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0" w:name="_Toc191473729"/>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1" w:name="comma"/>
      <w:bookmarkEnd w:id="11"/>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lastRenderedPageBreak/>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tab/>
      </w:r>
      <w:r>
        <w:rPr>
          <w:rStyle w:val="CharDefText"/>
        </w:rPr>
        <w:t>minor or preliminary work</w:t>
      </w:r>
      <w:r>
        <w:t xml:space="preserve"> includes any work prescribed as minor or preliminary work under section 41A(4);</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w:t>
      </w:r>
      <w:r>
        <w:lastRenderedPageBreak/>
        <w:t>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w:t>
      </w:r>
      <w:r>
        <w:lastRenderedPageBreak/>
        <w:t xml:space="preserve">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lastRenderedPageBreak/>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lastRenderedPageBreak/>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lastRenderedPageBreak/>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lastRenderedPageBreak/>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lastRenderedPageBreak/>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lastRenderedPageBreak/>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lastRenderedPageBreak/>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lastRenderedPageBreak/>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lastRenderedPageBreak/>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 xml:space="preserve">(9) and 111(1); No. 45 of </w:t>
      </w:r>
      <w:r>
        <w:lastRenderedPageBreak/>
        <w:t>2020 s. 102; No. 26 of 2020 s. 55 and 68; No. 34 of 2023 s. 25; No. 36 of 2024 s. 12.]</w:t>
      </w:r>
    </w:p>
    <w:p>
      <w:pPr>
        <w:pStyle w:val="Heading5"/>
        <w:rPr>
          <w:snapToGrid w:val="0"/>
        </w:rPr>
      </w:pPr>
      <w:bookmarkStart w:id="12" w:name="_Toc191473730"/>
      <w:r>
        <w:rPr>
          <w:rStyle w:val="CharSectno"/>
        </w:rPr>
        <w:t>3A</w:t>
      </w:r>
      <w:r>
        <w:t>.</w:t>
      </w:r>
      <w:r>
        <w:tab/>
        <w:t>Terms used relating to pollution and environmental harm</w:t>
      </w:r>
      <w:bookmarkEnd w:id="1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lastRenderedPageBreak/>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3" w:name="_Toc191473731"/>
      <w:r>
        <w:rPr>
          <w:rStyle w:val="CharSectno"/>
        </w:rPr>
        <w:t>4</w:t>
      </w:r>
      <w:r>
        <w:rPr>
          <w:snapToGrid w:val="0"/>
        </w:rPr>
        <w:t>.</w:t>
      </w:r>
      <w:r>
        <w:rPr>
          <w:snapToGrid w:val="0"/>
        </w:rPr>
        <w:tab/>
        <w:t>Crown bound</w:t>
      </w:r>
      <w:bookmarkEnd w:id="13"/>
    </w:p>
    <w:p>
      <w:pPr>
        <w:pStyle w:val="Subsection"/>
        <w:rPr>
          <w:snapToGrid w:val="0"/>
        </w:rPr>
      </w:pPr>
      <w:r>
        <w:rPr>
          <w:snapToGrid w:val="0"/>
        </w:rPr>
        <w:tab/>
      </w:r>
      <w:r>
        <w:rPr>
          <w:snapToGrid w:val="0"/>
        </w:rPr>
        <w:tab/>
        <w:t>This Act binds the Crown.</w:t>
      </w:r>
    </w:p>
    <w:p>
      <w:pPr>
        <w:pStyle w:val="Heading5"/>
        <w:rPr>
          <w:snapToGrid w:val="0"/>
        </w:rPr>
      </w:pPr>
      <w:bookmarkStart w:id="14" w:name="_Toc191473732"/>
      <w:r>
        <w:rPr>
          <w:rStyle w:val="CharSectno"/>
        </w:rPr>
        <w:t>4A</w:t>
      </w:r>
      <w:r>
        <w:rPr>
          <w:snapToGrid w:val="0"/>
        </w:rPr>
        <w:t>.</w:t>
      </w:r>
      <w:r>
        <w:rPr>
          <w:snapToGrid w:val="0"/>
        </w:rPr>
        <w:tab/>
        <w:t>Object and principles of Act</w:t>
      </w:r>
      <w:bookmarkEnd w:id="14"/>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lastRenderedPageBreak/>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5" w:name="_Toc191473733"/>
      <w:r>
        <w:rPr>
          <w:rStyle w:val="CharSectno"/>
        </w:rPr>
        <w:t>5</w:t>
      </w:r>
      <w:r>
        <w:rPr>
          <w:snapToGrid w:val="0"/>
        </w:rPr>
        <w:t>.</w:t>
      </w:r>
      <w:r>
        <w:rPr>
          <w:snapToGrid w:val="0"/>
        </w:rPr>
        <w:tab/>
        <w:t>Inconsistent laws</w:t>
      </w:r>
      <w:bookmarkEnd w:id="15"/>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6" w:name="_Toc191473734"/>
      <w:r>
        <w:rPr>
          <w:rStyle w:val="CharSectno"/>
        </w:rPr>
        <w:t>6</w:t>
      </w:r>
      <w:r>
        <w:rPr>
          <w:snapToGrid w:val="0"/>
        </w:rPr>
        <w:t>.</w:t>
      </w:r>
      <w:r>
        <w:rPr>
          <w:snapToGrid w:val="0"/>
        </w:rPr>
        <w:tab/>
        <w:t>Power of Minister or Authority to exempt</w:t>
      </w:r>
      <w:bookmarkEnd w:id="16"/>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lastRenderedPageBreak/>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lastRenderedPageBreak/>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7" w:name="_Toc183179307"/>
      <w:bookmarkStart w:id="18" w:name="_Toc183179707"/>
      <w:bookmarkStart w:id="19" w:name="_Toc183442908"/>
      <w:bookmarkStart w:id="20" w:name="_Toc183443309"/>
      <w:bookmarkStart w:id="21" w:name="_Toc183503743"/>
      <w:bookmarkStart w:id="22" w:name="_Toc191473735"/>
      <w:r>
        <w:rPr>
          <w:rStyle w:val="CharPartNo"/>
        </w:rPr>
        <w:lastRenderedPageBreak/>
        <w:t>Part II</w:t>
      </w:r>
      <w:r>
        <w:t> — </w:t>
      </w:r>
      <w:r>
        <w:rPr>
          <w:rStyle w:val="CharPartText"/>
        </w:rPr>
        <w:t>Environmental Protection Authority</w:t>
      </w:r>
      <w:bookmarkEnd w:id="17"/>
      <w:bookmarkEnd w:id="18"/>
      <w:bookmarkEnd w:id="19"/>
      <w:bookmarkEnd w:id="20"/>
      <w:bookmarkEnd w:id="21"/>
      <w:bookmarkEnd w:id="22"/>
    </w:p>
    <w:p>
      <w:pPr>
        <w:pStyle w:val="Heading3"/>
      </w:pPr>
      <w:bookmarkStart w:id="23" w:name="_Toc183179308"/>
      <w:bookmarkStart w:id="24" w:name="_Toc183179708"/>
      <w:bookmarkStart w:id="25" w:name="_Toc183442909"/>
      <w:bookmarkStart w:id="26" w:name="_Toc183443310"/>
      <w:bookmarkStart w:id="27" w:name="_Toc183503744"/>
      <w:bookmarkStart w:id="28" w:name="_Toc191473736"/>
      <w:r>
        <w:rPr>
          <w:rStyle w:val="CharDivNo"/>
          <w:spacing w:val="-4"/>
        </w:rPr>
        <w:t>Division 1</w:t>
      </w:r>
      <w:r>
        <w:rPr>
          <w:snapToGrid w:val="0"/>
          <w:spacing w:val="-4"/>
        </w:rPr>
        <w:t> — </w:t>
      </w:r>
      <w:r>
        <w:rPr>
          <w:rStyle w:val="CharDivText"/>
          <w:spacing w:val="-4"/>
        </w:rPr>
        <w:t>Composition, procedure, etc. of Environmental Protection Authority</w:t>
      </w:r>
      <w:bookmarkEnd w:id="23"/>
      <w:bookmarkEnd w:id="24"/>
      <w:bookmarkEnd w:id="25"/>
      <w:bookmarkEnd w:id="26"/>
      <w:bookmarkEnd w:id="27"/>
      <w:bookmarkEnd w:id="28"/>
    </w:p>
    <w:p>
      <w:pPr>
        <w:pStyle w:val="Heading5"/>
        <w:rPr>
          <w:snapToGrid w:val="0"/>
        </w:rPr>
      </w:pPr>
      <w:bookmarkStart w:id="29" w:name="_Toc191473737"/>
      <w:r>
        <w:rPr>
          <w:rStyle w:val="CharSectno"/>
        </w:rPr>
        <w:t>7</w:t>
      </w:r>
      <w:r>
        <w:rPr>
          <w:snapToGrid w:val="0"/>
        </w:rPr>
        <w:t>.</w:t>
      </w:r>
      <w:r>
        <w:rPr>
          <w:snapToGrid w:val="0"/>
        </w:rPr>
        <w:tab/>
        <w:t>Continuation and composition of Environmental Protection Authority</w:t>
      </w:r>
      <w:bookmarkEnd w:id="29"/>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pPr>
      <w:r>
        <w:tab/>
        <w:t>(2)</w:t>
      </w:r>
      <w:r>
        <w:tab/>
        <w:t>The Authority consists of 5 to 9 members appointed by the Governor on the recommendation of the Minister.</w:t>
      </w:r>
    </w:p>
    <w:p>
      <w:pPr>
        <w:pStyle w:val="Subsection"/>
      </w:pPr>
      <w:r>
        <w:tab/>
        <w:t>(2A)</w:t>
      </w:r>
      <w:r>
        <w:tab/>
        <w:t xml:space="preserve">The Minister can recommend a person under subsection (2) only if the Minister is satisfied that the person has — </w:t>
      </w:r>
    </w:p>
    <w:p>
      <w:pPr>
        <w:pStyle w:val="Indenta"/>
      </w:pPr>
      <w:r>
        <w:tab/>
        <w:t>(a)</w:t>
      </w:r>
      <w:r>
        <w:tab/>
        <w:t>a suitable level of interest in, and experience of, matters affecting the environment generally; and</w:t>
      </w:r>
    </w:p>
    <w:p>
      <w:pPr>
        <w:pStyle w:val="Indenta"/>
      </w:pPr>
      <w:r>
        <w:tab/>
        <w:t>(b)</w:t>
      </w:r>
      <w:r>
        <w:tab/>
        <w:t xml:space="preserve">a suitable level of knowledge, skills, experience or qualifications in 1 or more of the following fields — </w:t>
      </w:r>
    </w:p>
    <w:p>
      <w:pPr>
        <w:pStyle w:val="Indenti"/>
      </w:pPr>
      <w:r>
        <w:tab/>
        <w:t>(i)</w:t>
      </w:r>
      <w:r>
        <w:tab/>
        <w:t>environmental science;</w:t>
      </w:r>
    </w:p>
    <w:p>
      <w:pPr>
        <w:pStyle w:val="Indenti"/>
      </w:pPr>
      <w:r>
        <w:tab/>
        <w:t>(ii)</w:t>
      </w:r>
      <w:r>
        <w:tab/>
        <w:t>natural resource and biodiversity management;</w:t>
      </w:r>
    </w:p>
    <w:p>
      <w:pPr>
        <w:pStyle w:val="Indenti"/>
      </w:pPr>
      <w:r>
        <w:tab/>
        <w:t>(iii)</w:t>
      </w:r>
      <w:r>
        <w:tab/>
        <w:t>waste management and pollution control;</w:t>
      </w:r>
    </w:p>
    <w:p>
      <w:pPr>
        <w:pStyle w:val="Indenti"/>
      </w:pPr>
      <w:r>
        <w:tab/>
        <w:t>(iv)</w:t>
      </w:r>
      <w:r>
        <w:tab/>
        <w:t>industry, commerce or economic development;</w:t>
      </w:r>
    </w:p>
    <w:p>
      <w:pPr>
        <w:pStyle w:val="Indenti"/>
      </w:pPr>
      <w:r>
        <w:tab/>
        <w:t>(v)</w:t>
      </w:r>
      <w:r>
        <w:tab/>
        <w:t>public administration, governance, regulation or law;</w:t>
      </w:r>
    </w:p>
    <w:p>
      <w:pPr>
        <w:pStyle w:val="Indenti"/>
      </w:pPr>
      <w:r>
        <w:tab/>
        <w:t>(vi)</w:t>
      </w:r>
      <w:r>
        <w:tab/>
        <w:t>regional areas and issues.</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 xml:space="preserve">The Minister shall consider expressions of interest lodged in accordance with the notice but may make a recommendation </w:t>
      </w:r>
      <w:r>
        <w:rPr>
          <w:snapToGrid w:val="0"/>
        </w:rPr>
        <w:lastRenderedPageBreak/>
        <w:t>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w:t>
      </w:r>
      <w:r>
        <w:t>3</w:t>
      </w:r>
      <w:r>
        <w:rPr>
          <w:snapToGrid w:val="0"/>
        </w:rPr>
        <w:t xml:space="preserve">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lastRenderedPageBreak/>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 No. 36 of 2024 s. 4.]</w:t>
      </w:r>
    </w:p>
    <w:p>
      <w:pPr>
        <w:pStyle w:val="Heading5"/>
      </w:pPr>
      <w:bookmarkStart w:id="30" w:name="_Toc191473738"/>
      <w:r>
        <w:rPr>
          <w:rStyle w:val="CharSectno"/>
        </w:rPr>
        <w:t>7A</w:t>
      </w:r>
      <w:r>
        <w:t>.</w:t>
      </w:r>
      <w:r>
        <w:tab/>
        <w:t>Authority member unable to act</w:t>
      </w:r>
      <w:bookmarkEnd w:id="30"/>
    </w:p>
    <w:p>
      <w:pPr>
        <w:pStyle w:val="Subsection"/>
      </w:pPr>
      <w:r>
        <w:tab/>
        <w:t>(1)</w:t>
      </w:r>
      <w:r>
        <w:tab/>
        <w:t xml:space="preserve">Subsection (2) applies if — </w:t>
      </w:r>
    </w:p>
    <w:p>
      <w:pPr>
        <w:pStyle w:val="Indenta"/>
      </w:pPr>
      <w:r>
        <w:tab/>
        <w:t>(a)</w:t>
      </w:r>
      <w:r>
        <w:tab/>
        <w:t>the Minister is satisfied that the Chair or Deputy Chair is unable to act by reason of illness, absence or other cause; or</w:t>
      </w:r>
    </w:p>
    <w:p>
      <w:pPr>
        <w:pStyle w:val="Indenta"/>
      </w:pPr>
      <w:r>
        <w:tab/>
        <w:t>(b)</w:t>
      </w:r>
      <w:r>
        <w:tab/>
        <w:t>the office of Chair or Deputy Chair is vacant.</w:t>
      </w:r>
    </w:p>
    <w:p>
      <w:pPr>
        <w:pStyle w:val="Subsection"/>
      </w:pPr>
      <w:r>
        <w:tab/>
        <w:t>(2)</w:t>
      </w:r>
      <w:r>
        <w:tab/>
        <w:t>The Governor may, on the Minister’s recommendation, appoint an Authority member to act temporarily as the Chair or Deputy Chair (as the case requires).</w:t>
      </w:r>
    </w:p>
    <w:p>
      <w:pPr>
        <w:pStyle w:val="Subsection"/>
      </w:pPr>
      <w:r>
        <w:tab/>
        <w:t>(3)</w:t>
      </w:r>
      <w:r>
        <w:tab/>
        <w:t>Subsection (4) applies if the Minister is satisfied that an Authority member, other than the Chair or Deputy Chair, is unable to act by reason of illness, absence or other cause.</w:t>
      </w:r>
    </w:p>
    <w:p>
      <w:pPr>
        <w:pStyle w:val="Subsection"/>
      </w:pPr>
      <w:r>
        <w:tab/>
        <w:t>(4)</w:t>
      </w:r>
      <w:r>
        <w:tab/>
        <w:t>The Governor may, on the Minister’s</w:t>
      </w:r>
      <w:r>
        <w:rPr>
          <w:b/>
          <w:bCs/>
        </w:rPr>
        <w:t xml:space="preserve"> </w:t>
      </w:r>
      <w:r>
        <w:t>recommendation, appoint a person as an alternate Authority member to act temporarily in the Authority member’s place.</w:t>
      </w:r>
    </w:p>
    <w:p>
      <w:pPr>
        <w:pStyle w:val="Subsection"/>
      </w:pPr>
      <w:r>
        <w:lastRenderedPageBreak/>
        <w:tab/>
        <w:t>(5)</w:t>
      </w:r>
      <w:r>
        <w:tab/>
        <w:t>The Minister can recommend a person under subsection (4) only if the Minister is satisfied in relation to the person as set out in section 7(2A).</w:t>
      </w:r>
    </w:p>
    <w:p>
      <w:pPr>
        <w:pStyle w:val="Subsection"/>
      </w:pPr>
      <w:r>
        <w:tab/>
        <w:t>(6)</w:t>
      </w:r>
      <w:r>
        <w:tab/>
        <w:t>The Governor’s</w:t>
      </w:r>
      <w:r>
        <w:rPr>
          <w:b/>
          <w:bCs/>
        </w:rPr>
        <w:t xml:space="preserve"> </w:t>
      </w:r>
      <w:r>
        <w:t>power to appoint a person under subsection (4) is subject to section 7(5).</w:t>
      </w:r>
    </w:p>
    <w:p>
      <w:pPr>
        <w:pStyle w:val="Subsection"/>
      </w:pPr>
      <w:r>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p>
    <w:p>
      <w:pPr>
        <w:pStyle w:val="Subsection"/>
      </w:pPr>
      <w:r>
        <w:tab/>
        <w:t>(8)</w:t>
      </w:r>
      <w:r>
        <w:tab/>
        <w:t>While acting in accordance with their appointment under subsection (4), an alternate Authority member is taken to be an Authority member (subject to subsection (7) which applies instead of section 9).</w:t>
      </w:r>
    </w:p>
    <w:p>
      <w:pPr>
        <w:pStyle w:val="Subsection"/>
      </w:pPr>
      <w:r>
        <w:tab/>
        <w:t>(9)</w:t>
      </w:r>
      <w:r>
        <w:tab/>
        <w:t>An act or omission of a person acting in an office under this section cannot be questioned on the ground that the occasion to act in the office had not arisen or had ceased.</w:t>
      </w:r>
    </w:p>
    <w:p>
      <w:pPr>
        <w:pStyle w:val="Footnotesection"/>
      </w:pPr>
      <w:r>
        <w:tab/>
        <w:t>[Section 7A inserted: No. 36 of 2024 s. 5.]</w:t>
      </w:r>
    </w:p>
    <w:p>
      <w:pPr>
        <w:pStyle w:val="Heading5"/>
        <w:rPr>
          <w:snapToGrid w:val="0"/>
        </w:rPr>
      </w:pPr>
      <w:bookmarkStart w:id="31" w:name="_Toc191473739"/>
      <w:r>
        <w:rPr>
          <w:rStyle w:val="CharSectno"/>
        </w:rPr>
        <w:t>8</w:t>
      </w:r>
      <w:r>
        <w:rPr>
          <w:snapToGrid w:val="0"/>
        </w:rPr>
        <w:t>.</w:t>
      </w:r>
      <w:r>
        <w:rPr>
          <w:snapToGrid w:val="0"/>
        </w:rPr>
        <w:tab/>
        <w:t>Independence of Authority and Chair</w:t>
      </w:r>
      <w:bookmarkEnd w:id="31"/>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32" w:name="_Toc191473740"/>
      <w:r>
        <w:rPr>
          <w:rStyle w:val="CharSectno"/>
        </w:rPr>
        <w:t>9</w:t>
      </w:r>
      <w:r>
        <w:rPr>
          <w:snapToGrid w:val="0"/>
        </w:rPr>
        <w:t>.</w:t>
      </w:r>
      <w:r>
        <w:rPr>
          <w:snapToGrid w:val="0"/>
        </w:rPr>
        <w:tab/>
        <w:t>Remuneration and allowances of Authority members</w:t>
      </w:r>
      <w:bookmarkEnd w:id="3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lastRenderedPageBreak/>
        <w:tab/>
        <w:t>[Section 9 amended: No. 34 of 1993 s. 7; No. 14 of 1998 s. 37; No. 39 of 2010 s. 89; No. 40 of 2020 s. 111(1).]</w:t>
      </w:r>
    </w:p>
    <w:p>
      <w:pPr>
        <w:pStyle w:val="Heading5"/>
        <w:rPr>
          <w:snapToGrid w:val="0"/>
        </w:rPr>
      </w:pPr>
      <w:bookmarkStart w:id="33" w:name="_Toc191473741"/>
      <w:r>
        <w:rPr>
          <w:rStyle w:val="CharSectno"/>
        </w:rPr>
        <w:t>10</w:t>
      </w:r>
      <w:r>
        <w:rPr>
          <w:snapToGrid w:val="0"/>
        </w:rPr>
        <w:t>.</w:t>
      </w:r>
      <w:r>
        <w:rPr>
          <w:snapToGrid w:val="0"/>
        </w:rPr>
        <w:tab/>
        <w:t>Business of Authority</w:t>
      </w:r>
      <w:bookmarkEnd w:id="33"/>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34" w:name="_Toc191473742"/>
      <w:r>
        <w:rPr>
          <w:rStyle w:val="CharSectno"/>
        </w:rPr>
        <w:t>11</w:t>
      </w:r>
      <w:r>
        <w:t>.</w:t>
      </w:r>
      <w:r>
        <w:tab/>
        <w:t>Meetings of Authority</w:t>
      </w:r>
      <w:bookmarkEnd w:id="34"/>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lastRenderedPageBreak/>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 amended: No. 36 of 2024 s. 6.]</w:t>
      </w:r>
    </w:p>
    <w:p>
      <w:pPr>
        <w:pStyle w:val="Heading5"/>
        <w:rPr>
          <w:snapToGrid w:val="0"/>
        </w:rPr>
      </w:pPr>
      <w:bookmarkStart w:id="35" w:name="_Toc191473743"/>
      <w:r>
        <w:rPr>
          <w:rStyle w:val="CharSectno"/>
        </w:rPr>
        <w:t>12</w:t>
      </w:r>
      <w:r>
        <w:rPr>
          <w:snapToGrid w:val="0"/>
        </w:rPr>
        <w:t>.</w:t>
      </w:r>
      <w:r>
        <w:rPr>
          <w:snapToGrid w:val="0"/>
        </w:rPr>
        <w:tab/>
        <w:t>Disclosure of interests by Authority members</w:t>
      </w:r>
      <w:bookmarkEnd w:id="35"/>
    </w:p>
    <w:p>
      <w:pPr>
        <w:pStyle w:val="Subsection"/>
      </w:pPr>
      <w:r>
        <w:tab/>
        <w:t>(1)</w:t>
      </w:r>
      <w:r>
        <w:tab/>
        <w:t>If an Authority member has a direct or indirect pecuniary interest in a matter that is, or is to be, before a meeting of the Authority, the Authority member must disclose the nature of the interest.</w:t>
      </w:r>
    </w:p>
    <w:p>
      <w:pPr>
        <w:pStyle w:val="Subsection"/>
      </w:pPr>
      <w:r>
        <w:tab/>
        <w:t>(1A)</w:t>
      </w:r>
      <w:r>
        <w:tab/>
        <w:t xml:space="preserve">The disclosure must — </w:t>
      </w:r>
    </w:p>
    <w:p>
      <w:pPr>
        <w:pStyle w:val="Indenta"/>
      </w:pPr>
      <w:r>
        <w:tab/>
        <w:t>(a)</w:t>
      </w:r>
      <w:r>
        <w:tab/>
        <w:t>be made as soon as possible after the relevant facts have come to the Authority member’s knowledge; and</w:t>
      </w:r>
    </w:p>
    <w:p>
      <w:pPr>
        <w:pStyle w:val="Indenta"/>
      </w:pPr>
      <w:r>
        <w:lastRenderedPageBreak/>
        <w:tab/>
        <w:t>(b)</w:t>
      </w:r>
      <w:r>
        <w:tab/>
        <w:t>be made to the Authority prior to the meeting or, if that is not possible, be made to the Authority members who are at the meeting; and</w:t>
      </w:r>
    </w:p>
    <w:p>
      <w:pPr>
        <w:pStyle w:val="Indenta"/>
      </w:pPr>
      <w:r>
        <w:tab/>
        <w:t>(c)</w:t>
      </w:r>
      <w:r>
        <w:tab/>
        <w:t>be recorded in the minutes of the proceedings of the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cannot be present at the meeting for any consideration or discussion of, or vote on, the matter.</w:t>
      </w:r>
    </w:p>
    <w:p>
      <w:pPr>
        <w:pStyle w:val="Footnotesection"/>
      </w:pPr>
      <w:r>
        <w:tab/>
        <w:t>[Section 12 amended: No. 54 of 2003 s. 124; No. 40 of 2020 s. 111(1); No. 36 of 2024 s. 7.]</w:t>
      </w:r>
    </w:p>
    <w:p>
      <w:pPr>
        <w:pStyle w:val="Heading5"/>
        <w:rPr>
          <w:snapToGrid w:val="0"/>
        </w:rPr>
      </w:pPr>
      <w:bookmarkStart w:id="36" w:name="_Toc191473744"/>
      <w:r>
        <w:rPr>
          <w:rStyle w:val="CharSectno"/>
        </w:rPr>
        <w:t>13</w:t>
      </w:r>
      <w:r>
        <w:rPr>
          <w:snapToGrid w:val="0"/>
        </w:rPr>
        <w:t>.</w:t>
      </w:r>
      <w:r>
        <w:rPr>
          <w:snapToGrid w:val="0"/>
        </w:rPr>
        <w:tab/>
        <w:t>Decisions of persons presiding at meetings of Authority</w:t>
      </w:r>
      <w:bookmarkEnd w:id="3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7" w:name="_Toc191473745"/>
      <w:r>
        <w:rPr>
          <w:rStyle w:val="CharSectno"/>
        </w:rPr>
        <w:lastRenderedPageBreak/>
        <w:t>14</w:t>
      </w:r>
      <w:r>
        <w:rPr>
          <w:snapToGrid w:val="0"/>
        </w:rPr>
        <w:t>.</w:t>
      </w:r>
      <w:r>
        <w:rPr>
          <w:snapToGrid w:val="0"/>
        </w:rPr>
        <w:tab/>
        <w:t>Minutes to be kept of meetings of Authority</w:t>
      </w:r>
      <w:bookmarkEnd w:id="37"/>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38" w:name="_Toc191473746"/>
      <w:r>
        <w:rPr>
          <w:rStyle w:val="CharSectno"/>
        </w:rPr>
        <w:t>14A</w:t>
      </w:r>
      <w:r>
        <w:t>.</w:t>
      </w:r>
      <w:r>
        <w:tab/>
        <w:t>Decision without meeting</w:t>
      </w:r>
      <w:bookmarkEnd w:id="38"/>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9" w:name="_Toc191473747"/>
      <w:r>
        <w:rPr>
          <w:rStyle w:val="CharSectno"/>
        </w:rPr>
        <w:lastRenderedPageBreak/>
        <w:t>15</w:t>
      </w:r>
      <w:r>
        <w:rPr>
          <w:snapToGrid w:val="0"/>
        </w:rPr>
        <w:t>.</w:t>
      </w:r>
      <w:r>
        <w:rPr>
          <w:snapToGrid w:val="0"/>
        </w:rPr>
        <w:tab/>
        <w:t>Objectives of Authority</w:t>
      </w:r>
      <w:bookmarkEnd w:id="39"/>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40" w:name="_Toc191473748"/>
      <w:r>
        <w:rPr>
          <w:rStyle w:val="CharSectno"/>
        </w:rPr>
        <w:t>16</w:t>
      </w:r>
      <w:r>
        <w:rPr>
          <w:snapToGrid w:val="0"/>
        </w:rPr>
        <w:t>.</w:t>
      </w:r>
      <w:r>
        <w:rPr>
          <w:snapToGrid w:val="0"/>
        </w:rPr>
        <w:tab/>
        <w:t>Functions of Authority</w:t>
      </w:r>
      <w:bookmarkEnd w:id="4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lastRenderedPageBreak/>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41" w:name="_Toc191473749"/>
      <w:r>
        <w:rPr>
          <w:rStyle w:val="CharSectno"/>
        </w:rPr>
        <w:lastRenderedPageBreak/>
        <w:t>17</w:t>
      </w:r>
      <w:r>
        <w:rPr>
          <w:snapToGrid w:val="0"/>
        </w:rPr>
        <w:t>.</w:t>
      </w:r>
      <w:r>
        <w:rPr>
          <w:snapToGrid w:val="0"/>
        </w:rPr>
        <w:tab/>
        <w:t>Powers of Authority</w:t>
      </w:r>
      <w:bookmarkEnd w:id="41"/>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 xml:space="preserve">exercise such powers, additional to those referred to in paragraphs (a) to (g), as are conferred on the Authority </w:t>
      </w:r>
      <w:r>
        <w:rPr>
          <w:snapToGrid w:val="0"/>
        </w:rPr>
        <w:lastRenderedPageBreak/>
        <w:t>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42" w:name="_Toc191473750"/>
      <w:r>
        <w:rPr>
          <w:rStyle w:val="CharSectno"/>
        </w:rPr>
        <w:t>17A</w:t>
      </w:r>
      <w:r>
        <w:rPr>
          <w:snapToGrid w:val="0"/>
        </w:rPr>
        <w:t>.</w:t>
      </w:r>
      <w:r>
        <w:rPr>
          <w:snapToGrid w:val="0"/>
        </w:rPr>
        <w:tab/>
        <w:t>Provision of services, information etc. to Authority</w:t>
      </w:r>
      <w:bookmarkEnd w:id="4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43" w:name="_Toc191473751"/>
      <w:r>
        <w:rPr>
          <w:rStyle w:val="CharSectno"/>
        </w:rPr>
        <w:t>18</w:t>
      </w:r>
      <w:r>
        <w:rPr>
          <w:snapToGrid w:val="0"/>
        </w:rPr>
        <w:t>.</w:t>
      </w:r>
      <w:r>
        <w:rPr>
          <w:snapToGrid w:val="0"/>
        </w:rPr>
        <w:tab/>
        <w:t>Delegation by Minister</w:t>
      </w:r>
      <w:bookmarkEnd w:id="4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lastRenderedPageBreak/>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44" w:name="_Toc191473752"/>
      <w:r>
        <w:rPr>
          <w:rStyle w:val="CharSectno"/>
        </w:rPr>
        <w:t>19</w:t>
      </w:r>
      <w:r>
        <w:rPr>
          <w:snapToGrid w:val="0"/>
        </w:rPr>
        <w:t>.</w:t>
      </w:r>
      <w:r>
        <w:rPr>
          <w:snapToGrid w:val="0"/>
        </w:rPr>
        <w:tab/>
        <w:t>Delegation by Authority</w:t>
      </w:r>
      <w:bookmarkEnd w:id="4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45" w:name="_Toc191473753"/>
      <w:r>
        <w:rPr>
          <w:rStyle w:val="CharSectno"/>
        </w:rPr>
        <w:t>20</w:t>
      </w:r>
      <w:r>
        <w:rPr>
          <w:snapToGrid w:val="0"/>
        </w:rPr>
        <w:t>.</w:t>
      </w:r>
      <w:r>
        <w:rPr>
          <w:snapToGrid w:val="0"/>
        </w:rPr>
        <w:tab/>
        <w:t>Delegation by CEO</w:t>
      </w:r>
      <w:bookmarkEnd w:id="4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lastRenderedPageBreak/>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46" w:name="_Toc191473754"/>
      <w:r>
        <w:rPr>
          <w:rStyle w:val="CharSectno"/>
        </w:rPr>
        <w:t>21</w:t>
      </w:r>
      <w:r>
        <w:rPr>
          <w:snapToGrid w:val="0"/>
        </w:rPr>
        <w:t>.</w:t>
      </w:r>
      <w:r>
        <w:rPr>
          <w:snapToGrid w:val="0"/>
        </w:rPr>
        <w:tab/>
        <w:t>Authority to make annual report</w:t>
      </w:r>
      <w:bookmarkEnd w:id="4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pPr>
      <w:r>
        <w:tab/>
        <w:t>(aa)</w:t>
      </w:r>
      <w:r>
        <w:tab/>
        <w:t>how the Authority, during that financial year, has had regard to the expectation statement (as defined in section 21A) as required under section 21B(5);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Footnotesection"/>
      </w:pPr>
      <w:r>
        <w:tab/>
        <w:t>[Section 21 amended: No. 36 of 2024 s. 9.]</w:t>
      </w:r>
    </w:p>
    <w:p>
      <w:pPr>
        <w:pStyle w:val="Heading3"/>
        <w:rPr>
          <w:rStyle w:val="CharDivText"/>
        </w:rPr>
      </w:pPr>
      <w:bookmarkStart w:id="47" w:name="_Toc183179327"/>
      <w:bookmarkStart w:id="48" w:name="_Toc183179727"/>
      <w:bookmarkStart w:id="49" w:name="_Toc183442928"/>
      <w:bookmarkStart w:id="50" w:name="_Toc183443329"/>
      <w:bookmarkStart w:id="51" w:name="_Toc183503763"/>
      <w:bookmarkStart w:id="52" w:name="_Toc191473755"/>
      <w:r>
        <w:rPr>
          <w:rStyle w:val="CharDivNo"/>
        </w:rPr>
        <w:lastRenderedPageBreak/>
        <w:t>Division 1A</w:t>
      </w:r>
      <w:r>
        <w:t> — </w:t>
      </w:r>
      <w:r>
        <w:rPr>
          <w:rStyle w:val="CharDivText"/>
        </w:rPr>
        <w:t>Ministerial statement of expectation</w:t>
      </w:r>
      <w:bookmarkEnd w:id="47"/>
      <w:bookmarkEnd w:id="48"/>
      <w:bookmarkEnd w:id="49"/>
      <w:bookmarkEnd w:id="50"/>
      <w:bookmarkEnd w:id="51"/>
      <w:bookmarkEnd w:id="52"/>
    </w:p>
    <w:p>
      <w:pPr>
        <w:pStyle w:val="Footnoteheading"/>
        <w:keepNext/>
      </w:pPr>
      <w:r>
        <w:tab/>
        <w:t>[Heading inserted: No. 36 of 2024 s. 10.]</w:t>
      </w:r>
    </w:p>
    <w:p>
      <w:pPr>
        <w:pStyle w:val="Heading5"/>
      </w:pPr>
      <w:bookmarkStart w:id="53" w:name="_Toc191473756"/>
      <w:r>
        <w:rPr>
          <w:rStyle w:val="CharSectno"/>
        </w:rPr>
        <w:t>21A</w:t>
      </w:r>
      <w:r>
        <w:t>.</w:t>
      </w:r>
      <w:r>
        <w:tab/>
        <w:t>Terms used</w:t>
      </w:r>
      <w:bookmarkEnd w:id="53"/>
    </w:p>
    <w:p>
      <w:pPr>
        <w:pStyle w:val="Subsection"/>
      </w:pPr>
      <w:r>
        <w:tab/>
      </w:r>
      <w:r>
        <w:tab/>
        <w:t xml:space="preserve">In this Division — </w:t>
      </w:r>
    </w:p>
    <w:p>
      <w:pPr>
        <w:pStyle w:val="Defstart"/>
      </w:pPr>
      <w:r>
        <w:tab/>
      </w:r>
      <w:r>
        <w:rPr>
          <w:rStyle w:val="CharDefText"/>
        </w:rPr>
        <w:t>effective day</w:t>
      </w:r>
      <w:r>
        <w:t xml:space="preserve"> means the day on which the expectation statement takes effect under section 21B(4);</w:t>
      </w:r>
    </w:p>
    <w:p>
      <w:pPr>
        <w:pStyle w:val="Defstart"/>
      </w:pPr>
      <w:r>
        <w:tab/>
      </w:r>
      <w:r>
        <w:rPr>
          <w:rStyle w:val="CharDefText"/>
        </w:rPr>
        <w:t>expectation statement</w:t>
      </w:r>
      <w:r>
        <w:t xml:space="preserve"> means the ministerial statement of expectation required under section 21B(1), as it may from time to time be reissued under section 21C(1)(b).</w:t>
      </w:r>
    </w:p>
    <w:p>
      <w:pPr>
        <w:pStyle w:val="Footnotesection"/>
      </w:pPr>
      <w:r>
        <w:tab/>
        <w:t>[Section 21A inserted: No. 36 of 2024 s. 10.]</w:t>
      </w:r>
    </w:p>
    <w:p>
      <w:pPr>
        <w:pStyle w:val="Heading5"/>
      </w:pPr>
      <w:bookmarkStart w:id="54" w:name="_Toc191473757"/>
      <w:r>
        <w:rPr>
          <w:rStyle w:val="CharSectno"/>
        </w:rPr>
        <w:t>21B</w:t>
      </w:r>
      <w:r>
        <w:t>.</w:t>
      </w:r>
      <w:r>
        <w:tab/>
        <w:t>Minister to issue ministerial statement of expectation</w:t>
      </w:r>
      <w:bookmarkEnd w:id="54"/>
    </w:p>
    <w:p>
      <w:pPr>
        <w:pStyle w:val="Subsection"/>
      </w:pPr>
      <w:r>
        <w:tab/>
        <w:t>(1)</w:t>
      </w:r>
      <w:r>
        <w:tab/>
        <w:t>The Minister must issue a ministerial statement of expectation to the Authority.</w:t>
      </w:r>
    </w:p>
    <w:p>
      <w:pPr>
        <w:pStyle w:val="Subsection"/>
      </w:pPr>
      <w:r>
        <w:tab/>
        <w:t>(2)</w:t>
      </w:r>
      <w:r>
        <w:tab/>
        <w:t>The purpose of the expectation statement is to set out the Minister’s objectives on matters relating to the Authority’s functions.</w:t>
      </w:r>
    </w:p>
    <w:p>
      <w:pPr>
        <w:pStyle w:val="Subsection"/>
      </w:pPr>
      <w:r>
        <w:tab/>
        <w:t>(3)</w:t>
      </w:r>
      <w:r>
        <w:tab/>
        <w:t>It is for the Minister to determine which matters are to be covered by the expectation statement.</w:t>
      </w:r>
    </w:p>
    <w:p>
      <w:pPr>
        <w:pStyle w:val="Subsection"/>
      </w:pPr>
      <w:r>
        <w:tab/>
        <w:t>(4)</w:t>
      </w:r>
      <w:r>
        <w:tab/>
        <w:t>The expectation statement takes effect on the day after the day on which it is issued under subsection (1).</w:t>
      </w:r>
    </w:p>
    <w:p>
      <w:pPr>
        <w:pStyle w:val="Subsection"/>
      </w:pPr>
      <w:r>
        <w:tab/>
        <w:t>(5)</w:t>
      </w:r>
      <w:r>
        <w:tab/>
        <w:t>In performing its functions, the Authority must have regard to the expectation statement.</w:t>
      </w:r>
    </w:p>
    <w:p>
      <w:pPr>
        <w:pStyle w:val="Footnotesection"/>
      </w:pPr>
      <w:r>
        <w:tab/>
        <w:t>[Section 21B inserted: No. 36 of 2024 s. 10.]</w:t>
      </w:r>
    </w:p>
    <w:p>
      <w:pPr>
        <w:pStyle w:val="Heading5"/>
      </w:pPr>
      <w:bookmarkStart w:id="55" w:name="_Toc191473758"/>
      <w:r>
        <w:rPr>
          <w:rStyle w:val="CharSectno"/>
        </w:rPr>
        <w:t>21C</w:t>
      </w:r>
      <w:r>
        <w:t>.</w:t>
      </w:r>
      <w:r>
        <w:tab/>
        <w:t>Review and reissue of expectation statement</w:t>
      </w:r>
      <w:bookmarkEnd w:id="55"/>
    </w:p>
    <w:p>
      <w:pPr>
        <w:pStyle w:val="Subsection"/>
      </w:pPr>
      <w:r>
        <w:tab/>
        <w:t>(1)</w:t>
      </w:r>
      <w:r>
        <w:tab/>
        <w:t xml:space="preserve">The Minister may do either of the following at any time — </w:t>
      </w:r>
    </w:p>
    <w:p>
      <w:pPr>
        <w:pStyle w:val="Indenta"/>
      </w:pPr>
      <w:r>
        <w:tab/>
        <w:t>(a)</w:t>
      </w:r>
      <w:r>
        <w:tab/>
        <w:t>review the expectation statement;</w:t>
      </w:r>
    </w:p>
    <w:p>
      <w:pPr>
        <w:pStyle w:val="Indenta"/>
      </w:pPr>
      <w:r>
        <w:tab/>
        <w:t>(b)</w:t>
      </w:r>
      <w:r>
        <w:tab/>
        <w:t>reissue the expectation statement to the Authority, either as an amended statement or a new statement.</w:t>
      </w:r>
    </w:p>
    <w:p>
      <w:pPr>
        <w:pStyle w:val="Subsection"/>
      </w:pPr>
      <w:r>
        <w:lastRenderedPageBreak/>
        <w:tab/>
        <w:t>(2)</w:t>
      </w:r>
      <w:r>
        <w:tab/>
        <w:t>Subsection (3) applies if, after the effective day, there is any 4</w:t>
      </w:r>
      <w:r>
        <w:noBreakHyphen/>
        <w:t>year period during which the Minister does not review the expectation statement under subsection (1)(a).</w:t>
      </w:r>
    </w:p>
    <w:p>
      <w:pPr>
        <w:pStyle w:val="Subsection"/>
        <w:rPr>
          <w:color w:val="000000"/>
          <w:szCs w:val="24"/>
          <w:shd w:val="clear" w:color="auto" w:fill="FFFFFF"/>
        </w:rPr>
      </w:pPr>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p>
    <w:p>
      <w:pPr>
        <w:pStyle w:val="Subsection"/>
      </w:pPr>
      <w:r>
        <w:tab/>
        <w:t>(4)</w:t>
      </w:r>
      <w:r>
        <w:tab/>
        <w:t>A reissue of the expectation statement under subsection (1)(b) takes effect on the day after the day on which it is reissued or on a later day specified in the reissued expectation statement.</w:t>
      </w:r>
    </w:p>
    <w:p>
      <w:pPr>
        <w:pStyle w:val="Footnotesection"/>
      </w:pPr>
      <w:r>
        <w:tab/>
        <w:t>[Section 21C inserted: No. 36 of 2024 s. 10.]</w:t>
      </w:r>
    </w:p>
    <w:p>
      <w:pPr>
        <w:pStyle w:val="Heading5"/>
      </w:pPr>
      <w:bookmarkStart w:id="56" w:name="_Toc191473759"/>
      <w:r>
        <w:rPr>
          <w:rStyle w:val="CharSectno"/>
        </w:rPr>
        <w:t>21D</w:t>
      </w:r>
      <w:r>
        <w:t>.</w:t>
      </w:r>
      <w:r>
        <w:tab/>
        <w:t>Expectation statement to be laid before Parliament</w:t>
      </w:r>
      <w:bookmarkEnd w:id="56"/>
    </w:p>
    <w:p>
      <w:pPr>
        <w:pStyle w:val="Subsection"/>
      </w:pPr>
      <w:r>
        <w:tab/>
        <w:t>(1)</w:t>
      </w:r>
      <w:r>
        <w:tab/>
        <w:t>The Minister must cause a copy of the expectation statement to be laid before each House of Parliament within 9 sitting days of that House after the day on which the expectation statement is issued under section 21B(1).</w:t>
      </w:r>
    </w:p>
    <w:p>
      <w:pPr>
        <w:pStyle w:val="Subsection"/>
      </w:pPr>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p>
    <w:p>
      <w:pPr>
        <w:pStyle w:val="Footnotesection"/>
      </w:pPr>
      <w:r>
        <w:tab/>
        <w:t>[Section 21D inserted: No. 36 of 2024 s. 10.]</w:t>
      </w:r>
    </w:p>
    <w:p>
      <w:pPr>
        <w:pStyle w:val="Heading5"/>
      </w:pPr>
      <w:bookmarkStart w:id="57" w:name="_Toc191473760"/>
      <w:r>
        <w:rPr>
          <w:rStyle w:val="CharSectno"/>
        </w:rPr>
        <w:t>21E</w:t>
      </w:r>
      <w:r>
        <w:t>.</w:t>
      </w:r>
      <w:r>
        <w:tab/>
        <w:t>Expectation statement to be published</w:t>
      </w:r>
      <w:bookmarkEnd w:id="57"/>
    </w:p>
    <w:p>
      <w:pPr>
        <w:pStyle w:val="Subsection"/>
      </w:pPr>
      <w:r>
        <w:tab/>
      </w:r>
      <w:r>
        <w:tab/>
        <w:t>The Authority must cause the expectation statement to be published.</w:t>
      </w:r>
    </w:p>
    <w:p>
      <w:pPr>
        <w:pStyle w:val="Footnotesection"/>
      </w:pPr>
      <w:r>
        <w:tab/>
        <w:t>[Section 21E inserted: No. 36 of 2024 s. 10.]</w:t>
      </w:r>
    </w:p>
    <w:p>
      <w:pPr>
        <w:pStyle w:val="Heading3"/>
      </w:pPr>
      <w:bookmarkStart w:id="58" w:name="_Toc183179333"/>
      <w:bookmarkStart w:id="59" w:name="_Toc183179733"/>
      <w:bookmarkStart w:id="60" w:name="_Toc183442934"/>
      <w:bookmarkStart w:id="61" w:name="_Toc183443335"/>
      <w:bookmarkStart w:id="62" w:name="_Toc183503769"/>
      <w:bookmarkStart w:id="63" w:name="_Toc191473761"/>
      <w:r>
        <w:rPr>
          <w:rStyle w:val="CharDivNo"/>
        </w:rPr>
        <w:t>Division 2</w:t>
      </w:r>
      <w:r>
        <w:rPr>
          <w:snapToGrid w:val="0"/>
        </w:rPr>
        <w:t> — </w:t>
      </w:r>
      <w:r>
        <w:rPr>
          <w:rStyle w:val="CharDivText"/>
        </w:rPr>
        <w:t>Staff of Department, etc.</w:t>
      </w:r>
      <w:bookmarkEnd w:id="58"/>
      <w:bookmarkEnd w:id="59"/>
      <w:bookmarkEnd w:id="60"/>
      <w:bookmarkEnd w:id="61"/>
      <w:bookmarkEnd w:id="62"/>
      <w:bookmarkEnd w:id="63"/>
    </w:p>
    <w:p>
      <w:pPr>
        <w:pStyle w:val="Heading5"/>
        <w:spacing w:before="160"/>
        <w:rPr>
          <w:snapToGrid w:val="0"/>
        </w:rPr>
      </w:pPr>
      <w:bookmarkStart w:id="64" w:name="_Toc191473762"/>
      <w:r>
        <w:rPr>
          <w:rStyle w:val="CharSectno"/>
        </w:rPr>
        <w:t>22</w:t>
      </w:r>
      <w:r>
        <w:rPr>
          <w:snapToGrid w:val="0"/>
        </w:rPr>
        <w:t>.</w:t>
      </w:r>
      <w:r>
        <w:rPr>
          <w:snapToGrid w:val="0"/>
        </w:rPr>
        <w:tab/>
        <w:t>Appointment and engagement of staff generally</w:t>
      </w:r>
      <w:bookmarkEnd w:id="6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w:t>
      </w:r>
      <w:r>
        <w:rPr>
          <w:snapToGrid w:val="0"/>
        </w:rPr>
        <w:lastRenderedPageBreak/>
        <w:t xml:space="preserve">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65" w:name="_Toc191473763"/>
      <w:r>
        <w:rPr>
          <w:rStyle w:val="CharSectno"/>
        </w:rPr>
        <w:t>24</w:t>
      </w:r>
      <w:r>
        <w:rPr>
          <w:snapToGrid w:val="0"/>
        </w:rPr>
        <w:t>.</w:t>
      </w:r>
      <w:r>
        <w:rPr>
          <w:snapToGrid w:val="0"/>
        </w:rPr>
        <w:tab/>
        <w:t>Use of staff and facilities of other departments etc.</w:t>
      </w:r>
      <w:bookmarkEnd w:id="65"/>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66" w:name="_Toc191473764"/>
      <w:r>
        <w:rPr>
          <w:rStyle w:val="CharSectno"/>
        </w:rPr>
        <w:lastRenderedPageBreak/>
        <w:t>25</w:t>
      </w:r>
      <w:r>
        <w:rPr>
          <w:snapToGrid w:val="0"/>
        </w:rPr>
        <w:t>.</w:t>
      </w:r>
      <w:r>
        <w:rPr>
          <w:snapToGrid w:val="0"/>
        </w:rPr>
        <w:tab/>
        <w:t>Advisory groups, committees, councils and panels</w:t>
      </w:r>
      <w:bookmarkEnd w:id="6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67" w:name="_Toc183179337"/>
      <w:bookmarkStart w:id="68" w:name="_Toc183179737"/>
      <w:bookmarkStart w:id="69" w:name="_Toc183442938"/>
      <w:bookmarkStart w:id="70" w:name="_Toc183443339"/>
      <w:bookmarkStart w:id="71" w:name="_Toc183503773"/>
      <w:bookmarkStart w:id="72" w:name="_Toc191473765"/>
      <w:r>
        <w:rPr>
          <w:rStyle w:val="CharPartNo"/>
        </w:rPr>
        <w:lastRenderedPageBreak/>
        <w:t>Part III</w:t>
      </w:r>
      <w:r>
        <w:rPr>
          <w:rStyle w:val="CharDivNo"/>
        </w:rPr>
        <w:t> </w:t>
      </w:r>
      <w:r>
        <w:t>—</w:t>
      </w:r>
      <w:r>
        <w:rPr>
          <w:rStyle w:val="CharDivText"/>
        </w:rPr>
        <w:t> </w:t>
      </w:r>
      <w:r>
        <w:rPr>
          <w:rStyle w:val="CharPartText"/>
        </w:rPr>
        <w:t>Environmental protection policies</w:t>
      </w:r>
      <w:bookmarkEnd w:id="67"/>
      <w:bookmarkEnd w:id="68"/>
      <w:bookmarkEnd w:id="69"/>
      <w:bookmarkEnd w:id="70"/>
      <w:bookmarkEnd w:id="71"/>
      <w:bookmarkEnd w:id="72"/>
    </w:p>
    <w:p>
      <w:pPr>
        <w:pStyle w:val="Heading5"/>
        <w:rPr>
          <w:snapToGrid w:val="0"/>
        </w:rPr>
      </w:pPr>
      <w:bookmarkStart w:id="73" w:name="_Toc191473766"/>
      <w:r>
        <w:rPr>
          <w:rStyle w:val="CharSectno"/>
        </w:rPr>
        <w:t>26</w:t>
      </w:r>
      <w:r>
        <w:rPr>
          <w:snapToGrid w:val="0"/>
        </w:rPr>
        <w:t>.</w:t>
      </w:r>
      <w:r>
        <w:rPr>
          <w:snapToGrid w:val="0"/>
        </w:rPr>
        <w:tab/>
        <w:t>Draft policy, preparation and publicising of</w:t>
      </w:r>
      <w:bookmarkEnd w:id="73"/>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74" w:name="_Toc191473767"/>
      <w:r>
        <w:rPr>
          <w:rStyle w:val="CharSectno"/>
        </w:rPr>
        <w:t>27</w:t>
      </w:r>
      <w:r>
        <w:rPr>
          <w:snapToGrid w:val="0"/>
        </w:rPr>
        <w:t>.</w:t>
      </w:r>
      <w:r>
        <w:rPr>
          <w:snapToGrid w:val="0"/>
        </w:rPr>
        <w:tab/>
        <w:t>Persons may make representations to Authority on draft policy</w:t>
      </w:r>
      <w:bookmarkEnd w:id="74"/>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75" w:name="_Toc191473768"/>
      <w:r>
        <w:rPr>
          <w:rStyle w:val="CharSectno"/>
        </w:rPr>
        <w:t>28</w:t>
      </w:r>
      <w:r>
        <w:rPr>
          <w:snapToGrid w:val="0"/>
        </w:rPr>
        <w:t>.</w:t>
      </w:r>
      <w:r>
        <w:rPr>
          <w:snapToGrid w:val="0"/>
        </w:rPr>
        <w:tab/>
        <w:t>Consideration, revision and submission to Minister of draft policy by Authority</w:t>
      </w:r>
      <w:bookmarkEnd w:id="75"/>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76" w:name="_Toc191473769"/>
      <w:r>
        <w:rPr>
          <w:rStyle w:val="CharSectno"/>
        </w:rPr>
        <w:t>29</w:t>
      </w:r>
      <w:r>
        <w:rPr>
          <w:snapToGrid w:val="0"/>
        </w:rPr>
        <w:t>.</w:t>
      </w:r>
      <w:r>
        <w:rPr>
          <w:snapToGrid w:val="0"/>
        </w:rPr>
        <w:tab/>
        <w:t>Public inquiry into draft policy</w:t>
      </w:r>
      <w:bookmarkEnd w:id="76"/>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77" w:name="_Toc191473770"/>
      <w:r>
        <w:rPr>
          <w:rStyle w:val="CharSectno"/>
        </w:rPr>
        <w:t>30</w:t>
      </w:r>
      <w:r>
        <w:t>.</w:t>
      </w:r>
      <w:r>
        <w:tab/>
        <w:t>Minister to consult on draft policy</w:t>
      </w:r>
      <w:bookmarkEnd w:id="7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78" w:name="_Toc191473771"/>
      <w:r>
        <w:rPr>
          <w:rStyle w:val="CharSectno"/>
        </w:rPr>
        <w:t>31</w:t>
      </w:r>
      <w:r>
        <w:rPr>
          <w:snapToGrid w:val="0"/>
        </w:rPr>
        <w:t>.</w:t>
      </w:r>
      <w:r>
        <w:rPr>
          <w:snapToGrid w:val="0"/>
        </w:rPr>
        <w:tab/>
        <w:t>Minister to remit draft policy, or approve it (with or without amendments) or refuse to approve it</w:t>
      </w:r>
      <w:bookmarkEnd w:id="78"/>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79" w:name="_Toc191473772"/>
      <w:r>
        <w:rPr>
          <w:rStyle w:val="CharSectno"/>
        </w:rPr>
        <w:lastRenderedPageBreak/>
        <w:t>32</w:t>
      </w:r>
      <w:r>
        <w:rPr>
          <w:snapToGrid w:val="0"/>
        </w:rPr>
        <w:t>.</w:t>
      </w:r>
      <w:r>
        <w:rPr>
          <w:snapToGrid w:val="0"/>
        </w:rPr>
        <w:tab/>
        <w:t>Reconsidering and resubmitting remitted draft policy</w:t>
      </w:r>
      <w:bookmarkEnd w:id="79"/>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80" w:name="_Toc191473773"/>
      <w:r>
        <w:rPr>
          <w:rStyle w:val="CharSectno"/>
        </w:rPr>
        <w:t>33</w:t>
      </w:r>
      <w:r>
        <w:rPr>
          <w:snapToGrid w:val="0"/>
        </w:rPr>
        <w:t>.</w:t>
      </w:r>
      <w:r>
        <w:rPr>
          <w:snapToGrid w:val="0"/>
        </w:rPr>
        <w:tab/>
        <w:t>Approved policies, status and revocation of</w:t>
      </w:r>
      <w:bookmarkEnd w:id="80"/>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81" w:name="_Toc191473774"/>
      <w:r>
        <w:rPr>
          <w:rStyle w:val="CharSectno"/>
        </w:rPr>
        <w:lastRenderedPageBreak/>
        <w:t>34</w:t>
      </w:r>
      <w:r>
        <w:rPr>
          <w:snapToGrid w:val="0"/>
        </w:rPr>
        <w:t>.</w:t>
      </w:r>
      <w:r>
        <w:rPr>
          <w:snapToGrid w:val="0"/>
        </w:rPr>
        <w:tab/>
        <w:t>Orders made under s. 31(d), Parliamentary oversight of</w:t>
      </w:r>
      <w:bookmarkEnd w:id="81"/>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82" w:name="_Toc191473775"/>
      <w:r>
        <w:rPr>
          <w:rStyle w:val="CharSectno"/>
        </w:rPr>
        <w:t>35</w:t>
      </w:r>
      <w:r>
        <w:rPr>
          <w:snapToGrid w:val="0"/>
        </w:rPr>
        <w:t>.</w:t>
      </w:r>
      <w:r>
        <w:rPr>
          <w:snapToGrid w:val="0"/>
        </w:rPr>
        <w:tab/>
        <w:t>Content of approved policies</w:t>
      </w:r>
      <w:bookmarkEnd w:id="82"/>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lastRenderedPageBreak/>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lastRenderedPageBreak/>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lastRenderedPageBreak/>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83" w:name="_Toc191473776"/>
      <w:r>
        <w:rPr>
          <w:rStyle w:val="CharSectno"/>
        </w:rPr>
        <w:t>36</w:t>
      </w:r>
      <w:r>
        <w:rPr>
          <w:snapToGrid w:val="0"/>
        </w:rPr>
        <w:t>.</w:t>
      </w:r>
      <w:r>
        <w:rPr>
          <w:snapToGrid w:val="0"/>
        </w:rPr>
        <w:tab/>
        <w:t>Review of approved policies</w:t>
      </w:r>
      <w:bookmarkEnd w:id="83"/>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84" w:name="_Toc191473777"/>
      <w:r>
        <w:rPr>
          <w:rStyle w:val="CharSectno"/>
        </w:rPr>
        <w:lastRenderedPageBreak/>
        <w:t>37</w:t>
      </w:r>
      <w:r>
        <w:rPr>
          <w:snapToGrid w:val="0"/>
        </w:rPr>
        <w:t>.</w:t>
      </w:r>
      <w:r>
        <w:rPr>
          <w:snapToGrid w:val="0"/>
        </w:rPr>
        <w:tab/>
      </w:r>
      <w:r>
        <w:rPr>
          <w:snapToGrid w:val="0"/>
          <w:spacing w:val="-2"/>
        </w:rPr>
        <w:t>Minor changes to approved policies</w:t>
      </w:r>
      <w:bookmarkEnd w:id="84"/>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85" w:name="_Toc191473778"/>
      <w:r>
        <w:rPr>
          <w:rStyle w:val="CharSectno"/>
        </w:rPr>
        <w:t>37A</w:t>
      </w:r>
      <w:r>
        <w:rPr>
          <w:snapToGrid w:val="0"/>
        </w:rPr>
        <w:t>.</w:t>
      </w:r>
      <w:r>
        <w:rPr>
          <w:snapToGrid w:val="0"/>
        </w:rPr>
        <w:tab/>
        <w:t>NEPM may be declared to be approved policy</w:t>
      </w:r>
      <w:bookmarkEnd w:id="8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86" w:name="_Toc183179351"/>
      <w:bookmarkStart w:id="87" w:name="_Toc183179751"/>
      <w:bookmarkStart w:id="88" w:name="_Toc183442952"/>
      <w:bookmarkStart w:id="89" w:name="_Toc183443353"/>
      <w:bookmarkStart w:id="90" w:name="_Toc183503787"/>
      <w:bookmarkStart w:id="91" w:name="_Toc191473779"/>
      <w:r>
        <w:rPr>
          <w:rStyle w:val="CharPartNo"/>
        </w:rPr>
        <w:lastRenderedPageBreak/>
        <w:t>Part IV</w:t>
      </w:r>
      <w:r>
        <w:t> — </w:t>
      </w:r>
      <w:r>
        <w:rPr>
          <w:rStyle w:val="CharPartText"/>
        </w:rPr>
        <w:t>Environmental impact assessment</w:t>
      </w:r>
      <w:bookmarkEnd w:id="86"/>
      <w:bookmarkEnd w:id="87"/>
      <w:bookmarkEnd w:id="88"/>
      <w:bookmarkEnd w:id="89"/>
      <w:bookmarkEnd w:id="90"/>
      <w:bookmarkEnd w:id="91"/>
    </w:p>
    <w:p>
      <w:pPr>
        <w:pStyle w:val="Heading3"/>
      </w:pPr>
      <w:bookmarkStart w:id="92" w:name="_Toc183179352"/>
      <w:bookmarkStart w:id="93" w:name="_Toc183179752"/>
      <w:bookmarkStart w:id="94" w:name="_Toc183442953"/>
      <w:bookmarkStart w:id="95" w:name="_Toc183443354"/>
      <w:bookmarkStart w:id="96" w:name="_Toc183503788"/>
      <w:bookmarkStart w:id="97" w:name="_Toc191473780"/>
      <w:r>
        <w:rPr>
          <w:rStyle w:val="CharDivNo"/>
        </w:rPr>
        <w:t>Division 1</w:t>
      </w:r>
      <w:r>
        <w:rPr>
          <w:snapToGrid w:val="0"/>
        </w:rPr>
        <w:t> — </w:t>
      </w:r>
      <w:r>
        <w:rPr>
          <w:rStyle w:val="CharDivText"/>
        </w:rPr>
        <w:t>Referral and assessment of proposals</w:t>
      </w:r>
      <w:bookmarkEnd w:id="92"/>
      <w:bookmarkEnd w:id="93"/>
      <w:bookmarkEnd w:id="94"/>
      <w:bookmarkEnd w:id="95"/>
      <w:bookmarkEnd w:id="96"/>
      <w:bookmarkEnd w:id="97"/>
    </w:p>
    <w:p>
      <w:pPr>
        <w:pStyle w:val="Heading5"/>
      </w:pPr>
      <w:bookmarkStart w:id="98" w:name="_Toc191473781"/>
      <w:r>
        <w:rPr>
          <w:rStyle w:val="CharSectno"/>
        </w:rPr>
        <w:t>37B</w:t>
      </w:r>
      <w:r>
        <w:t>.</w:t>
      </w:r>
      <w:r>
        <w:tab/>
        <w:t>Terms used</w:t>
      </w:r>
      <w:bookmarkEnd w:id="98"/>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99" w:name="_Toc191473782"/>
      <w:r>
        <w:rPr>
          <w:rStyle w:val="CharSectno"/>
        </w:rPr>
        <w:t>38</w:t>
      </w:r>
      <w:r>
        <w:t>.</w:t>
      </w:r>
      <w:r>
        <w:tab/>
        <w:t>Referral of proposals</w:t>
      </w:r>
      <w:bookmarkEnd w:id="99"/>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00" w:name="_Toc191473783"/>
      <w:r>
        <w:rPr>
          <w:rStyle w:val="CharSectno"/>
        </w:rPr>
        <w:t>38A</w:t>
      </w:r>
      <w:r>
        <w:t>.</w:t>
      </w:r>
      <w:r>
        <w:tab/>
        <w:t>Calling in a proposal</w:t>
      </w:r>
      <w:bookmarkEnd w:id="100"/>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01" w:name="_Toc191473784"/>
      <w:r>
        <w:rPr>
          <w:rStyle w:val="CharSectno"/>
        </w:rPr>
        <w:t>38B</w:t>
      </w:r>
      <w:r>
        <w:t>.</w:t>
      </w:r>
      <w:r>
        <w:tab/>
        <w:t>Requirements as to referrals</w:t>
      </w:r>
      <w:bookmarkEnd w:id="101"/>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02" w:name="_Toc191473785"/>
      <w:r>
        <w:rPr>
          <w:rStyle w:val="CharSectno"/>
        </w:rPr>
        <w:t>38C</w:t>
      </w:r>
      <w:r>
        <w:t>.</w:t>
      </w:r>
      <w:r>
        <w:tab/>
        <w:t>Proponent may amend a referred proposal</w:t>
      </w:r>
      <w:bookmarkEnd w:id="102"/>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03" w:name="_Toc191473786"/>
      <w:r>
        <w:rPr>
          <w:rStyle w:val="CharSectno"/>
        </w:rPr>
        <w:t>38D</w:t>
      </w:r>
      <w:r>
        <w:t>.</w:t>
      </w:r>
      <w:r>
        <w:tab/>
        <w:t>Proponent may give notice that a referred proposal will not proceed</w:t>
      </w:r>
      <w:bookmarkEnd w:id="103"/>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04" w:name="_Toc191473787"/>
      <w:r>
        <w:rPr>
          <w:rStyle w:val="CharSectno"/>
        </w:rPr>
        <w:t>38E</w:t>
      </w:r>
      <w:r>
        <w:t>.</w:t>
      </w:r>
      <w:r>
        <w:tab/>
        <w:t>Proposals derived from assessed strategic proposals</w:t>
      </w:r>
      <w:bookmarkEnd w:id="104"/>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lastRenderedPageBreak/>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05" w:name="_Toc191473788"/>
      <w:r>
        <w:rPr>
          <w:rStyle w:val="CharSectno"/>
        </w:rPr>
        <w:t>38F</w:t>
      </w:r>
      <w:r>
        <w:t>.</w:t>
      </w:r>
      <w:r>
        <w:tab/>
        <w:t>Request for further information</w:t>
      </w:r>
      <w:bookmarkEnd w:id="105"/>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06" w:name="_Toc191473789"/>
      <w:r>
        <w:rPr>
          <w:rStyle w:val="CharSectno"/>
        </w:rPr>
        <w:lastRenderedPageBreak/>
        <w:t>38G</w:t>
      </w:r>
      <w:r>
        <w:t>.</w:t>
      </w:r>
      <w:r>
        <w:tab/>
        <w:t>Authority must decide whether to assess a referred proposal</w:t>
      </w:r>
      <w:bookmarkEnd w:id="106"/>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Indenta"/>
      </w:pPr>
      <w:r>
        <w:tab/>
      </w:r>
      <w:r>
        <w:tab/>
        <w:t>and</w:t>
      </w:r>
    </w:p>
    <w:p>
      <w:pPr>
        <w:pStyle w:val="Indenta"/>
      </w:pPr>
      <w:r>
        <w:tab/>
        <w:t>(c)</w:t>
      </w:r>
      <w:r>
        <w:tab/>
        <w:t>if the Authority decides not to assess the proposal — publish a summary of the Authority’s reasons for the decision.</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lastRenderedPageBreak/>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 amended: No. 36 of 2024 s. 32.]</w:t>
      </w:r>
    </w:p>
    <w:p>
      <w:pPr>
        <w:pStyle w:val="Heading5"/>
      </w:pPr>
      <w:bookmarkStart w:id="107" w:name="_Toc191473790"/>
      <w:r>
        <w:rPr>
          <w:rStyle w:val="CharSectno"/>
        </w:rPr>
        <w:t>38H</w:t>
      </w:r>
      <w:r>
        <w:t>.</w:t>
      </w:r>
      <w:r>
        <w:tab/>
        <w:t>Nomination of person responsible for proposal</w:t>
      </w:r>
      <w:bookmarkEnd w:id="107"/>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lastRenderedPageBreak/>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08" w:name="_Toc191473791"/>
      <w:r>
        <w:rPr>
          <w:rStyle w:val="CharSectno"/>
        </w:rPr>
        <w:t>38I</w:t>
      </w:r>
      <w:r>
        <w:t>.</w:t>
      </w:r>
      <w:r>
        <w:tab/>
        <w:t>Change of person responsible for proposal</w:t>
      </w:r>
      <w:bookmarkEnd w:id="108"/>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lastRenderedPageBreak/>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09" w:name="_Toc191473792"/>
      <w:r>
        <w:rPr>
          <w:rStyle w:val="CharSectno"/>
        </w:rPr>
        <w:t>39</w:t>
      </w:r>
      <w:r>
        <w:t>.</w:t>
      </w:r>
      <w:r>
        <w:tab/>
        <w:t>Authority to keep records of referred proposals</w:t>
      </w:r>
      <w:bookmarkEnd w:id="109"/>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10" w:name="_Toc191473793"/>
      <w:r>
        <w:rPr>
          <w:rStyle w:val="CharSectno"/>
        </w:rPr>
        <w:t>40</w:t>
      </w:r>
      <w:r>
        <w:rPr>
          <w:snapToGrid w:val="0"/>
        </w:rPr>
        <w:t>.</w:t>
      </w:r>
      <w:r>
        <w:rPr>
          <w:snapToGrid w:val="0"/>
        </w:rPr>
        <w:tab/>
        <w:t>Assessing referred proposals</w:t>
      </w:r>
      <w:bookmarkEnd w:id="110"/>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lastRenderedPageBreak/>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keepNext/>
      </w:pPr>
      <w:r>
        <w:lastRenderedPageBreak/>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lastRenderedPageBreak/>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11" w:name="_Toc191473794"/>
      <w:r>
        <w:rPr>
          <w:rStyle w:val="CharSectno"/>
        </w:rPr>
        <w:t>40AA</w:t>
      </w:r>
      <w:r>
        <w:t>.</w:t>
      </w:r>
      <w:r>
        <w:tab/>
        <w:t>Assessment of significant amendments</w:t>
      </w:r>
      <w:bookmarkEnd w:id="111"/>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 xml:space="preserve">revised conditions or procedures being agreed or decided under sections 45 and 45A in relation to the </w:t>
      </w:r>
      <w:r>
        <w:lastRenderedPageBreak/>
        <w:t>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112" w:name="_Toc191473795"/>
      <w:r>
        <w:rPr>
          <w:rStyle w:val="CharSectno"/>
        </w:rPr>
        <w:t>40A</w:t>
      </w:r>
      <w:r>
        <w:t>.</w:t>
      </w:r>
      <w:r>
        <w:tab/>
        <w:t>Termination of assessment</w:t>
      </w:r>
      <w:bookmarkEnd w:id="11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keepNext/>
      </w:pPr>
      <w:r>
        <w:lastRenderedPageBreak/>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113" w:name="_Toc191473796"/>
      <w:r>
        <w:rPr>
          <w:rStyle w:val="CharSectno"/>
        </w:rPr>
        <w:t>40B</w:t>
      </w:r>
      <w:r>
        <w:t>.</w:t>
      </w:r>
      <w:r>
        <w:tab/>
        <w:t>Application of assessment provisions to strategic proposals and strategic assessments</w:t>
      </w:r>
      <w:bookmarkEnd w:id="113"/>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114" w:name="_Toc191473797"/>
      <w:r>
        <w:rPr>
          <w:rStyle w:val="CharSectno"/>
        </w:rPr>
        <w:t>41</w:t>
      </w:r>
      <w:r>
        <w:rPr>
          <w:snapToGrid w:val="0"/>
        </w:rPr>
        <w:t>.</w:t>
      </w:r>
      <w:r>
        <w:rPr>
          <w:snapToGrid w:val="0"/>
        </w:rPr>
        <w:tab/>
      </w:r>
      <w:r>
        <w:t>Restrictions on decisions by decision</w:t>
      </w:r>
      <w:r>
        <w:noBreakHyphen/>
        <w:t>making authorities</w:t>
      </w:r>
      <w:bookmarkEnd w:id="114"/>
    </w:p>
    <w:p>
      <w:pPr>
        <w:pStyle w:val="Ednotesubsection"/>
      </w:pPr>
      <w:r>
        <w:tab/>
        <w:t>[(1)</w:t>
      </w:r>
      <w:r>
        <w:tab/>
        <w:t>deleted]</w:t>
      </w:r>
    </w:p>
    <w:p>
      <w:pPr>
        <w:pStyle w:val="Subsection"/>
      </w:pPr>
      <w:r>
        <w:tab/>
        <w:t>(1A)</w:t>
      </w:r>
      <w:r>
        <w:tab/>
        <w:t xml:space="preserve">In this section — </w:t>
      </w:r>
    </w:p>
    <w:p>
      <w:pPr>
        <w:pStyle w:val="Defstart"/>
      </w:pPr>
      <w:r>
        <w:tab/>
      </w:r>
      <w:r>
        <w:rPr>
          <w:rStyle w:val="CharDefText"/>
        </w:rPr>
        <w:t>restricted decision</w:t>
      </w:r>
      <w:r>
        <w:t xml:space="preserve"> means a decision of a prescribed class.</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lastRenderedPageBreak/>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 xml:space="preserve">shall not make </w:t>
      </w:r>
      <w:r>
        <w:t>any restricted decision</w:t>
      </w:r>
      <w:r>
        <w:rPr>
          <w:snapToGrid w:val="0"/>
        </w:rPr>
        <w:t xml:space="preserve"> that could have the effect of causing or allowing the proposal to be implemented until —</w:t>
      </w:r>
    </w:p>
    <w:p>
      <w:pPr>
        <w:pStyle w:val="Indenta"/>
      </w:pPr>
      <w:r>
        <w:tab/>
        <w:t>(c)</w:t>
      </w:r>
      <w:r>
        <w:tab/>
        <w:t>it is informed under section 38G(1)(b)(iii) that the Authority is not going to assess the proposal;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restricted decision that could have the effect of causing or allowing the proposal to be implemented without having had an authority under section 45(12) served on it.</w:t>
      </w:r>
    </w:p>
    <w:p>
      <w:pPr>
        <w:pStyle w:val="Subsection"/>
      </w:pPr>
      <w:r>
        <w:tab/>
        <w:t>(4)</w:t>
      </w:r>
      <w:r>
        <w:tab/>
        <w:t>Subsections (2) and (3) do not apply to a restricted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restricted decision in relation to a proposal if the decision is made under the </w:t>
      </w:r>
      <w:r>
        <w:rPr>
          <w:i/>
        </w:rPr>
        <w:t>Aboriginal Heritage Act 1972</w:t>
      </w:r>
      <w:r>
        <w:t>.</w:t>
      </w:r>
    </w:p>
    <w:p>
      <w:pPr>
        <w:pStyle w:val="Subsection"/>
      </w:pPr>
      <w:r>
        <w:tab/>
        <w:t>(6)</w:t>
      </w:r>
      <w:r>
        <w:tab/>
        <w:t xml:space="preserve">Regulations made for the purposes of the definition of </w:t>
      </w:r>
      <w:r>
        <w:rPr>
          <w:b/>
          <w:bCs/>
          <w:i/>
          <w:iCs/>
        </w:rPr>
        <w:t>restricted decision</w:t>
      </w:r>
      <w:r>
        <w:t xml:space="preserve"> in subsection (1A) may (without limitation) describe a class of decision by reference to any of the following — </w:t>
      </w:r>
    </w:p>
    <w:p>
      <w:pPr>
        <w:pStyle w:val="Indenta"/>
      </w:pPr>
      <w:r>
        <w:tab/>
        <w:t>(a)</w:t>
      </w:r>
      <w:r>
        <w:tab/>
        <w:t>the written law, or the provision of a written law, under which the decision is made;</w:t>
      </w:r>
    </w:p>
    <w:p>
      <w:pPr>
        <w:pStyle w:val="Indenta"/>
      </w:pPr>
      <w:r>
        <w:tab/>
        <w:t>(b)</w:t>
      </w:r>
      <w:r>
        <w:tab/>
        <w:t>the agreement to which the State is a party and which is ratified or approved by an Act, or the provision of such an agreement, under which the decision is made;</w:t>
      </w:r>
    </w:p>
    <w:p>
      <w:pPr>
        <w:pStyle w:val="Indenta"/>
      </w:pPr>
      <w:r>
        <w:tab/>
        <w:t>(c)</w:t>
      </w:r>
      <w:r>
        <w:tab/>
        <w:t>the public authority which has the power or duty to make the decision;</w:t>
      </w:r>
    </w:p>
    <w:p>
      <w:pPr>
        <w:pStyle w:val="Indenta"/>
      </w:pPr>
      <w:r>
        <w:lastRenderedPageBreak/>
        <w:tab/>
        <w:t>(d)</w:t>
      </w:r>
      <w:r>
        <w:tab/>
        <w:t>any characteristic of, or other circumstance or matter relating to, the proposal in relation to which the decision is made.</w:t>
      </w:r>
    </w:p>
    <w:p>
      <w:pPr>
        <w:pStyle w:val="PermNoteHeading"/>
      </w:pPr>
      <w:r>
        <w:tab/>
        <w:t>Note for this section:</w:t>
      </w:r>
    </w:p>
    <w:p>
      <w:pPr>
        <w:pStyle w:val="PermNoteText"/>
      </w:pPr>
      <w:r>
        <w:tab/>
      </w:r>
      <w:r>
        <w:tab/>
        <w:t>Section 41A makes it an offence for a person to do anything to implement a proposal in the circumstances set out in that section. The offence applies even if the person is acting under a decision of a decision</w:t>
      </w:r>
      <w:r>
        <w:noBreakHyphen/>
        <w:t>making authority that this section did not preclude the decision</w:t>
      </w:r>
      <w:r>
        <w:noBreakHyphen/>
        <w:t>making authority from making.</w:t>
      </w:r>
    </w:p>
    <w:p>
      <w:pPr>
        <w:pStyle w:val="Footnotesection"/>
      </w:pPr>
      <w:r>
        <w:tab/>
        <w:t>[Section 41 amended: No. 54 of 2003 s. 11; No. 40 of 2010 s. 14; No. 40 of 2020 s. 22; No. 27 of 2021 s. 348(2); No. 23 of 2023 s. 28; No. 36 of 2024 s. 13 and 33.]</w:t>
      </w:r>
    </w:p>
    <w:p>
      <w:pPr>
        <w:pStyle w:val="Heading5"/>
      </w:pPr>
      <w:bookmarkStart w:id="115" w:name="_Toc191473798"/>
      <w:r>
        <w:rPr>
          <w:rStyle w:val="CharSectno"/>
        </w:rPr>
        <w:t>41A</w:t>
      </w:r>
      <w:r>
        <w:t>.</w:t>
      </w:r>
      <w:r>
        <w:tab/>
        <w:t>Proposal not to be implemented before action under s. 45 taken</w:t>
      </w:r>
      <w:bookmarkEnd w:id="11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Subsection"/>
      </w:pPr>
      <w:r>
        <w:tab/>
        <w:t>(4)</w:t>
      </w:r>
      <w:r>
        <w:tab/>
        <w:t xml:space="preserve">Regulations may prescribe work that is </w:t>
      </w:r>
      <w:r>
        <w:rPr>
          <w:rStyle w:val="CharDefText"/>
        </w:rPr>
        <w:t>minor or preliminary work</w:t>
      </w:r>
      <w:r>
        <w:t xml:space="preserve"> for the purposes of this Act.</w:t>
      </w:r>
    </w:p>
    <w:p>
      <w:pPr>
        <w:pStyle w:val="Footnotesection"/>
        <w:spacing w:before="80"/>
        <w:ind w:left="890" w:hanging="890"/>
      </w:pPr>
      <w:r>
        <w:tab/>
        <w:t>[Section 41A inserted: No. 54 of 2003 s. 12; amended: No. 40 of 2020 s. 23; No. 36 of 2024 s. 14.]</w:t>
      </w:r>
    </w:p>
    <w:p>
      <w:pPr>
        <w:pStyle w:val="Heading5"/>
        <w:rPr>
          <w:snapToGrid w:val="0"/>
        </w:rPr>
      </w:pPr>
      <w:bookmarkStart w:id="116" w:name="_Toc191473799"/>
      <w:r>
        <w:rPr>
          <w:rStyle w:val="CharSectno"/>
        </w:rPr>
        <w:lastRenderedPageBreak/>
        <w:t>42</w:t>
      </w:r>
      <w:r>
        <w:rPr>
          <w:snapToGrid w:val="0"/>
        </w:rPr>
        <w:t>.</w:t>
      </w:r>
      <w:r>
        <w:rPr>
          <w:snapToGrid w:val="0"/>
        </w:rPr>
        <w:tab/>
        <w:t>Conduct of public inquiries under s. 40(2)(c)</w:t>
      </w:r>
      <w:bookmarkEnd w:id="11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117" w:name="_Toc191473800"/>
      <w:r>
        <w:rPr>
          <w:rStyle w:val="CharSectno"/>
        </w:rPr>
        <w:t>43</w:t>
      </w:r>
      <w:r>
        <w:rPr>
          <w:snapToGrid w:val="0"/>
        </w:rPr>
        <w:t>.</w:t>
      </w:r>
      <w:r>
        <w:rPr>
          <w:snapToGrid w:val="0"/>
        </w:rPr>
        <w:tab/>
        <w:t>Minister may direct Authority as to assessing proposal</w:t>
      </w:r>
      <w:bookmarkEnd w:id="11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 xml:space="preserve">assess that proposal more fully </w:t>
      </w:r>
      <w:r>
        <w:rPr>
          <w:snapToGrid w:val="0"/>
        </w:rPr>
        <w:lastRenderedPageBreak/>
        <w:t>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Ednotesubsection"/>
      </w:pPr>
      <w:r>
        <w:tab/>
        <w:t>[(3A)</w:t>
      </w:r>
      <w:r>
        <w:tab/>
        <w:t>deleted]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 No. 36 of 2024 s. 34.]</w:t>
      </w:r>
    </w:p>
    <w:p>
      <w:pPr>
        <w:pStyle w:val="Heading5"/>
      </w:pPr>
      <w:bookmarkStart w:id="118" w:name="_Toc191473801"/>
      <w:r>
        <w:rPr>
          <w:rStyle w:val="CharSectno"/>
        </w:rPr>
        <w:t>43A</w:t>
      </w:r>
      <w:r>
        <w:t>.</w:t>
      </w:r>
      <w:r>
        <w:tab/>
        <w:t>Amendments to proposals during assessment</w:t>
      </w:r>
      <w:bookmarkEnd w:id="118"/>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lastRenderedPageBreak/>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119" w:name="_Toc191473802"/>
      <w:r>
        <w:rPr>
          <w:rStyle w:val="CharSectno"/>
        </w:rPr>
        <w:t>44</w:t>
      </w:r>
      <w:r>
        <w:rPr>
          <w:snapToGrid w:val="0"/>
        </w:rPr>
        <w:t>.</w:t>
      </w:r>
      <w:r>
        <w:rPr>
          <w:snapToGrid w:val="0"/>
        </w:rPr>
        <w:tab/>
        <w:t>Report by Authority on assessment of proposal</w:t>
      </w:r>
      <w:bookmarkEnd w:id="119"/>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 xml:space="preserve">Subject to subsection (2d), the assessment report may be given to the Minister at any time but, so far as is practicable, it must </w:t>
      </w:r>
      <w:r>
        <w:lastRenderedPageBreak/>
        <w:t>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keepNext/>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Subsection"/>
      </w:pPr>
      <w:r>
        <w:lastRenderedPageBreak/>
        <w:tab/>
        <w:t>(4)</w:t>
      </w:r>
      <w:r>
        <w:tab/>
        <w:t xml:space="preserve">If a direction is given under subsection (2c), the Minister must cause copies of the reasons for giving the direction to be —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44 amended: No. 54 of 2003 s. 15; No. 40 of 2020 s. 27 and 111(1); No. 36 of 2024 s. 30.]</w:t>
      </w:r>
    </w:p>
    <w:p>
      <w:pPr>
        <w:pStyle w:val="Heading3"/>
      </w:pPr>
      <w:bookmarkStart w:id="120" w:name="_Toc183179375"/>
      <w:bookmarkStart w:id="121" w:name="_Toc183179775"/>
      <w:bookmarkStart w:id="122" w:name="_Toc183442976"/>
      <w:bookmarkStart w:id="123" w:name="_Toc183443377"/>
      <w:bookmarkStart w:id="124" w:name="_Toc183503811"/>
      <w:bookmarkStart w:id="125" w:name="_Toc191473803"/>
      <w:r>
        <w:rPr>
          <w:rStyle w:val="CharDivNo"/>
        </w:rPr>
        <w:t>Division 2</w:t>
      </w:r>
      <w:r>
        <w:rPr>
          <w:snapToGrid w:val="0"/>
        </w:rPr>
        <w:t> — </w:t>
      </w:r>
      <w:r>
        <w:rPr>
          <w:rStyle w:val="CharDivText"/>
        </w:rPr>
        <w:t>Implementation of proposals</w:t>
      </w:r>
      <w:bookmarkEnd w:id="120"/>
      <w:bookmarkEnd w:id="121"/>
      <w:bookmarkEnd w:id="122"/>
      <w:bookmarkEnd w:id="123"/>
      <w:bookmarkEnd w:id="124"/>
      <w:bookmarkEnd w:id="125"/>
    </w:p>
    <w:p>
      <w:pPr>
        <w:pStyle w:val="Heading5"/>
      </w:pPr>
      <w:bookmarkStart w:id="126" w:name="_Toc191473804"/>
      <w:r>
        <w:rPr>
          <w:rStyle w:val="CharSectno"/>
        </w:rPr>
        <w:t>44A</w:t>
      </w:r>
      <w:r>
        <w:t>.</w:t>
      </w:r>
      <w:r>
        <w:tab/>
        <w:t>Terms used</w:t>
      </w:r>
      <w:bookmarkEnd w:id="126"/>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27" w:name="_Toc191473805"/>
      <w:r>
        <w:rPr>
          <w:rStyle w:val="CharSectno"/>
        </w:rPr>
        <w:t>45</w:t>
      </w:r>
      <w:r>
        <w:t>.</w:t>
      </w:r>
      <w:r>
        <w:tab/>
        <w:t>Procedure for deciding if assessed proposal may be implemented</w:t>
      </w:r>
      <w:bookmarkEnd w:id="127"/>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28" w:name="_Toc191473806"/>
      <w:r>
        <w:rPr>
          <w:rStyle w:val="CharSectno"/>
        </w:rPr>
        <w:t>45A</w:t>
      </w:r>
      <w:r>
        <w:t>.</w:t>
      </w:r>
      <w:r>
        <w:tab/>
        <w:t>Implementation conditions</w:t>
      </w:r>
      <w:bookmarkEnd w:id="128"/>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29" w:name="_Toc191473807"/>
      <w:r>
        <w:rPr>
          <w:rStyle w:val="CharSectno"/>
        </w:rPr>
        <w:t>45B</w:t>
      </w:r>
      <w:r>
        <w:t>.</w:t>
      </w:r>
      <w:r>
        <w:tab/>
        <w:t>Implementation of derived proposal</w:t>
      </w:r>
      <w:bookmarkEnd w:id="129"/>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30" w:name="_Toc191473808"/>
      <w:r>
        <w:rPr>
          <w:rStyle w:val="CharSectno"/>
        </w:rPr>
        <w:t>45C</w:t>
      </w:r>
      <w:r>
        <w:t>.</w:t>
      </w:r>
      <w:r>
        <w:tab/>
        <w:t>Amending approved proposals or implementation conditions without inquiry or assessment</w:t>
      </w:r>
      <w:bookmarkEnd w:id="130"/>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keepNext/>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31" w:name="_Toc191473809"/>
      <w:r>
        <w:rPr>
          <w:rStyle w:val="CharSectno"/>
        </w:rPr>
        <w:lastRenderedPageBreak/>
        <w:t>45D</w:t>
      </w:r>
      <w:r>
        <w:t>.</w:t>
      </w:r>
      <w:r>
        <w:tab/>
        <w:t>Division or consolidation of proposals and issue of separate or combined Ministerial statements</w:t>
      </w:r>
      <w:bookmarkEnd w:id="131"/>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32" w:name="_Toc191473810"/>
      <w:r>
        <w:rPr>
          <w:rStyle w:val="CharSectno"/>
        </w:rPr>
        <w:t>46</w:t>
      </w:r>
      <w:r>
        <w:t>.</w:t>
      </w:r>
      <w:r>
        <w:tab/>
        <w:t>Amending implementation conditions after inquiry</w:t>
      </w:r>
      <w:bookmarkEnd w:id="132"/>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33" w:name="_Toc191473811"/>
      <w:r>
        <w:rPr>
          <w:rStyle w:val="CharSectno"/>
        </w:rPr>
        <w:t>46A</w:t>
      </w:r>
      <w:r>
        <w:t>.</w:t>
      </w:r>
      <w:r>
        <w:tab/>
        <w:t>Interim conditions and procedures</w:t>
      </w:r>
      <w:bookmarkEnd w:id="133"/>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34" w:name="_Toc191473812"/>
      <w:r>
        <w:rPr>
          <w:rStyle w:val="CharSectno"/>
        </w:rPr>
        <w:t>47</w:t>
      </w:r>
      <w:r>
        <w:t>.</w:t>
      </w:r>
      <w:r>
        <w:tab/>
        <w:t>Duties of proponents after service of Ministerial statement</w:t>
      </w:r>
      <w:bookmarkEnd w:id="134"/>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35" w:name="_Toc191473813"/>
      <w:r>
        <w:rPr>
          <w:rStyle w:val="CharSectno"/>
        </w:rPr>
        <w:lastRenderedPageBreak/>
        <w:t>47A</w:t>
      </w:r>
      <w:r>
        <w:t>.</w:t>
      </w:r>
      <w:r>
        <w:tab/>
        <w:t>Duration and withdrawal of Ministerial statement</w:t>
      </w:r>
      <w:bookmarkEnd w:id="135"/>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36" w:name="_Toc191473814"/>
      <w:r>
        <w:rPr>
          <w:rStyle w:val="CharSectno"/>
        </w:rPr>
        <w:t>48</w:t>
      </w:r>
      <w:r>
        <w:t>.</w:t>
      </w:r>
      <w:r>
        <w:tab/>
        <w:t>Control of implementation of proposals</w:t>
      </w:r>
      <w:bookmarkEnd w:id="136"/>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rPr>
          <w:b w:val="0"/>
          <w:bCs/>
        </w:rPr>
      </w:pPr>
      <w:bookmarkStart w:id="137" w:name="_Toc183179387"/>
      <w:bookmarkStart w:id="138" w:name="_Toc183179787"/>
      <w:bookmarkStart w:id="139" w:name="_Toc183442988"/>
      <w:bookmarkStart w:id="140" w:name="_Toc183443389"/>
      <w:bookmarkStart w:id="141" w:name="_Toc183503823"/>
      <w:bookmarkStart w:id="142" w:name="_Toc191473815"/>
      <w:r>
        <w:rPr>
          <w:rStyle w:val="CharDivNo"/>
        </w:rPr>
        <w:t>Division 2A</w:t>
      </w:r>
      <w:r>
        <w:t> — </w:t>
      </w:r>
      <w:r>
        <w:rPr>
          <w:rStyle w:val="CharDivText"/>
        </w:rPr>
        <w:t>Supplementary provisions relating to proposals</w:t>
      </w:r>
      <w:bookmarkEnd w:id="137"/>
      <w:bookmarkEnd w:id="138"/>
      <w:bookmarkEnd w:id="139"/>
      <w:bookmarkEnd w:id="140"/>
      <w:bookmarkEnd w:id="141"/>
      <w:bookmarkEnd w:id="142"/>
    </w:p>
    <w:p>
      <w:pPr>
        <w:pStyle w:val="Footnoteheading"/>
      </w:pPr>
      <w:r>
        <w:tab/>
        <w:t>[Heading inserted: No. 40 of 2020 s. 32; amended: No. 36 of 2024 s. 15.]</w:t>
      </w:r>
    </w:p>
    <w:p>
      <w:pPr>
        <w:pStyle w:val="Heading5"/>
      </w:pPr>
      <w:bookmarkStart w:id="143" w:name="_Toc191473816"/>
      <w:r>
        <w:rPr>
          <w:rStyle w:val="CharSectno"/>
        </w:rPr>
        <w:t>48AA</w:t>
      </w:r>
      <w:r>
        <w:t>.</w:t>
      </w:r>
      <w:r>
        <w:tab/>
        <w:t>Fees and charges for referral and assessment of proposals</w:t>
      </w:r>
      <w:bookmarkEnd w:id="143"/>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5"/>
      </w:pPr>
      <w:bookmarkStart w:id="144" w:name="_Toc180508054"/>
      <w:bookmarkStart w:id="145" w:name="_Toc191473817"/>
      <w:r>
        <w:rPr>
          <w:rStyle w:val="CharSectno"/>
        </w:rPr>
        <w:lastRenderedPageBreak/>
        <w:t>48AB</w:t>
      </w:r>
      <w:r>
        <w:t>.</w:t>
      </w:r>
      <w:r>
        <w:tab/>
        <w:t>Reporting on matters relating to proposals</w:t>
      </w:r>
      <w:bookmarkEnd w:id="144"/>
      <w:bookmarkEnd w:id="145"/>
    </w:p>
    <w:p>
      <w:pPr>
        <w:pStyle w:val="Subsection"/>
      </w:pPr>
      <w:r>
        <w:tab/>
        <w:t>(1)</w:t>
      </w:r>
      <w:r>
        <w:tab/>
        <w:t>Regulations may require the Authority to report to decision</w:t>
      </w:r>
      <w:r>
        <w:noBreakHyphen/>
        <w:t>making authorities on matters relating to the referral, assessment or implementation of a proposal under Division 1 or 2.</w:t>
      </w:r>
    </w:p>
    <w:p>
      <w:pPr>
        <w:pStyle w:val="Subsection"/>
      </w:pPr>
      <w:r>
        <w:tab/>
        <w:t>(2)</w:t>
      </w:r>
      <w:r>
        <w:tab/>
        <w:t>Regulations may require a decision</w:t>
      </w:r>
      <w:r>
        <w:noBreakHyphen/>
        <w:t>making authority to report to the Authority or other decision</w:t>
      </w:r>
      <w:r>
        <w:noBreakHyphen/>
        <w:t>making authorities (or both) on matters relating to the decision</w:t>
      </w:r>
      <w:r>
        <w:noBreakHyphen/>
        <w:t>making authority’s decisions or other activities in respect of a proposal that has been referred or is required to be referred, or that is being assessed or implemented, under Division 1 or 2.</w:t>
      </w:r>
    </w:p>
    <w:p>
      <w:pPr>
        <w:pStyle w:val="Subsection"/>
      </w:pPr>
      <w:r>
        <w:tab/>
        <w:t>(3)</w:t>
      </w:r>
      <w:r>
        <w:tab/>
        <w:t>Regulations may make provision about the timing, form or content of reports under this section.</w:t>
      </w:r>
    </w:p>
    <w:p>
      <w:pPr>
        <w:pStyle w:val="Footnotesection"/>
      </w:pPr>
      <w:r>
        <w:tab/>
        <w:t>[Section 48AB inserted: No. 36 of 2024 s. 16.]</w:t>
      </w:r>
    </w:p>
    <w:p>
      <w:pPr>
        <w:pStyle w:val="Heading3"/>
        <w:keepLines/>
      </w:pPr>
      <w:bookmarkStart w:id="146" w:name="_Toc183179389"/>
      <w:bookmarkStart w:id="147" w:name="_Toc183179789"/>
      <w:bookmarkStart w:id="148" w:name="_Toc183442991"/>
      <w:bookmarkStart w:id="149" w:name="_Toc183443392"/>
      <w:bookmarkStart w:id="150" w:name="_Toc183503826"/>
      <w:bookmarkStart w:id="151" w:name="_Toc191473818"/>
      <w:r>
        <w:rPr>
          <w:rStyle w:val="CharDivNo"/>
        </w:rPr>
        <w:t>Division 3</w:t>
      </w:r>
      <w:r>
        <w:rPr>
          <w:snapToGrid w:val="0"/>
        </w:rPr>
        <w:t> — </w:t>
      </w:r>
      <w:r>
        <w:rPr>
          <w:rStyle w:val="CharDivText"/>
        </w:rPr>
        <w:t>Assessment of schemes</w:t>
      </w:r>
      <w:bookmarkEnd w:id="146"/>
      <w:bookmarkEnd w:id="147"/>
      <w:bookmarkEnd w:id="148"/>
      <w:bookmarkEnd w:id="149"/>
      <w:bookmarkEnd w:id="150"/>
      <w:bookmarkEnd w:id="151"/>
    </w:p>
    <w:p>
      <w:pPr>
        <w:pStyle w:val="Footnoteheading"/>
        <w:keepNext/>
        <w:tabs>
          <w:tab w:val="left" w:pos="909"/>
        </w:tabs>
        <w:spacing w:before="80"/>
        <w:rPr>
          <w:snapToGrid w:val="0"/>
        </w:rPr>
      </w:pPr>
      <w:r>
        <w:rPr>
          <w:snapToGrid w:val="0"/>
        </w:rPr>
        <w:tab/>
        <w:t>[Heading inserted: No. 23 of 1996 s. 20.]</w:t>
      </w:r>
    </w:p>
    <w:p>
      <w:pPr>
        <w:pStyle w:val="Heading5"/>
      </w:pPr>
      <w:bookmarkStart w:id="152" w:name="_Toc191473819"/>
      <w:r>
        <w:rPr>
          <w:rStyle w:val="CharSectno"/>
        </w:rPr>
        <w:t>48AAA</w:t>
      </w:r>
      <w:r>
        <w:t>.</w:t>
      </w:r>
      <w:r>
        <w:tab/>
        <w:t>Certain schemes not required to be assessed</w:t>
      </w:r>
      <w:bookmarkEnd w:id="152"/>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lastRenderedPageBreak/>
        <w:t>[</w:t>
      </w:r>
      <w:r>
        <w:rPr>
          <w:b/>
          <w:bCs/>
        </w:rPr>
        <w:t>48AAB.</w:t>
      </w:r>
      <w:r>
        <w:tab/>
        <w:t>Deleted: No. 34 of 2023 s. 26.]</w:t>
      </w:r>
    </w:p>
    <w:p>
      <w:pPr>
        <w:pStyle w:val="Heading5"/>
        <w:spacing w:before="180"/>
        <w:rPr>
          <w:snapToGrid w:val="0"/>
        </w:rPr>
      </w:pPr>
      <w:bookmarkStart w:id="153" w:name="_Toc191473820"/>
      <w:r>
        <w:rPr>
          <w:rStyle w:val="CharSectno"/>
        </w:rPr>
        <w:t>48A</w:t>
      </w:r>
      <w:r>
        <w:rPr>
          <w:snapToGrid w:val="0"/>
        </w:rPr>
        <w:t>.</w:t>
      </w:r>
      <w:r>
        <w:rPr>
          <w:snapToGrid w:val="0"/>
        </w:rPr>
        <w:tab/>
        <w:t>Authority to decide whether or not schemes to be assessed</w:t>
      </w:r>
      <w:bookmarkEnd w:id="153"/>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lastRenderedPageBreak/>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54" w:name="_Toc191473821"/>
      <w:r>
        <w:rPr>
          <w:rStyle w:val="CharSectno"/>
        </w:rPr>
        <w:t>48B</w:t>
      </w:r>
      <w:r>
        <w:rPr>
          <w:snapToGrid w:val="0"/>
        </w:rPr>
        <w:t>.</w:t>
      </w:r>
      <w:r>
        <w:rPr>
          <w:snapToGrid w:val="0"/>
        </w:rPr>
        <w:tab/>
        <w:t>Authority to keep public records of schemes referred to it</w:t>
      </w:r>
      <w:bookmarkEnd w:id="154"/>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55" w:name="_Toc191473822"/>
      <w:r>
        <w:rPr>
          <w:rStyle w:val="CharSectno"/>
        </w:rPr>
        <w:t>48C</w:t>
      </w:r>
      <w:r>
        <w:rPr>
          <w:snapToGrid w:val="0"/>
        </w:rPr>
        <w:t>.</w:t>
      </w:r>
      <w:r>
        <w:rPr>
          <w:snapToGrid w:val="0"/>
        </w:rPr>
        <w:tab/>
        <w:t>Authority’s powers for assessing referred schemes</w:t>
      </w:r>
      <w:bookmarkEnd w:id="155"/>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 xml:space="preserve">require the responsible authority, if it wishes that scheme to proceed, to undertake an environmental review of that scheme and report on it to the Authority, and issue to the responsible authority instructions </w:t>
      </w:r>
      <w:r>
        <w:rPr>
          <w:snapToGrid w:val="0"/>
        </w:rPr>
        <w:lastRenderedPageBreak/>
        <w:t>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lastRenderedPageBreak/>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lastRenderedPageBreak/>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xml:space="preserve">, means a procedure referred to in </w:t>
      </w:r>
      <w:r>
        <w:lastRenderedPageBreak/>
        <w:t>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156" w:name="_Toc191473823"/>
      <w:r>
        <w:rPr>
          <w:rStyle w:val="CharSectno"/>
        </w:rPr>
        <w:t>48D</w:t>
      </w:r>
      <w:r>
        <w:rPr>
          <w:snapToGrid w:val="0"/>
        </w:rPr>
        <w:t>.</w:t>
      </w:r>
      <w:r>
        <w:rPr>
          <w:snapToGrid w:val="0"/>
        </w:rPr>
        <w:tab/>
        <w:t>Authority to report to Minister on schemes</w:t>
      </w:r>
      <w:bookmarkEnd w:id="156"/>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keepNext/>
        <w:spacing w:before="180"/>
        <w:rPr>
          <w:snapToGrid w:val="0"/>
        </w:rPr>
      </w:pPr>
      <w:r>
        <w:rPr>
          <w:snapToGrid w:val="0"/>
        </w:rPr>
        <w:tab/>
        <w:t>(2)</w:t>
      </w:r>
      <w:r>
        <w:rPr>
          <w:snapToGrid w:val="0"/>
        </w:rPr>
        <w:tab/>
        <w:t xml:space="preserve">The Minister may, after consulting the Authority in respect of a scheme and with the agreement of the responsible Minister, direct the Authority to report to the Minister on the matters referred to in subsection (1)(c) and (d) in relation to the scheme, </w:t>
      </w:r>
      <w:r>
        <w:rPr>
          <w:snapToGrid w:val="0"/>
        </w:rPr>
        <w:lastRenderedPageBreak/>
        <w:t>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57" w:name="_Toc191473824"/>
      <w:r>
        <w:rPr>
          <w:rStyle w:val="CharSectno"/>
        </w:rPr>
        <w:t>48E</w:t>
      </w:r>
      <w:r>
        <w:rPr>
          <w:snapToGrid w:val="0"/>
        </w:rPr>
        <w:t>.</w:t>
      </w:r>
      <w:r>
        <w:rPr>
          <w:snapToGrid w:val="0"/>
        </w:rPr>
        <w:tab/>
        <w:t>Minister may direct Authority to assess etc. referred schemes</w:t>
      </w:r>
      <w:bookmarkEnd w:id="157"/>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 xml:space="preserve">if the Authority decides not to assess a scheme referred to it under the relevant scheme Act, after that decision </w:t>
      </w:r>
      <w:r>
        <w:rPr>
          <w:snapToGrid w:val="0"/>
        </w:rPr>
        <w:lastRenderedPageBreak/>
        <w:t>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58" w:name="_Toc183179396"/>
      <w:bookmarkStart w:id="159" w:name="_Toc183179796"/>
      <w:bookmarkStart w:id="160" w:name="_Toc183442998"/>
      <w:bookmarkStart w:id="161" w:name="_Toc183443399"/>
      <w:bookmarkStart w:id="162" w:name="_Toc183503833"/>
      <w:bookmarkStart w:id="163" w:name="_Toc191473825"/>
      <w:r>
        <w:rPr>
          <w:rStyle w:val="CharDivNo"/>
        </w:rPr>
        <w:t>Division 4</w:t>
      </w:r>
      <w:r>
        <w:rPr>
          <w:snapToGrid w:val="0"/>
        </w:rPr>
        <w:t> — </w:t>
      </w:r>
      <w:r>
        <w:rPr>
          <w:rStyle w:val="CharDivText"/>
        </w:rPr>
        <w:t>Implementation of schemes</w:t>
      </w:r>
      <w:bookmarkEnd w:id="158"/>
      <w:bookmarkEnd w:id="159"/>
      <w:bookmarkEnd w:id="160"/>
      <w:bookmarkEnd w:id="161"/>
      <w:bookmarkEnd w:id="162"/>
      <w:bookmarkEnd w:id="163"/>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64" w:name="_Toc191473826"/>
      <w:r>
        <w:rPr>
          <w:rStyle w:val="CharSectno"/>
        </w:rPr>
        <w:t>48EA</w:t>
      </w:r>
      <w:r>
        <w:rPr>
          <w:snapToGrid w:val="0"/>
        </w:rPr>
        <w:t>.</w:t>
      </w:r>
      <w:r>
        <w:rPr>
          <w:snapToGrid w:val="0"/>
        </w:rPr>
        <w:tab/>
        <w:t xml:space="preserve">Terms </w:t>
      </w:r>
      <w:r>
        <w:t>used</w:t>
      </w:r>
      <w:bookmarkEnd w:id="164"/>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65" w:name="_Toc191473827"/>
      <w:r>
        <w:rPr>
          <w:rStyle w:val="CharSectno"/>
        </w:rPr>
        <w:lastRenderedPageBreak/>
        <w:t>48F</w:t>
      </w:r>
      <w:r>
        <w:rPr>
          <w:snapToGrid w:val="0"/>
        </w:rPr>
        <w:t>.</w:t>
      </w:r>
      <w:r>
        <w:rPr>
          <w:snapToGrid w:val="0"/>
        </w:rPr>
        <w:tab/>
        <w:t xml:space="preserve">Procedure for agreeing or deciding on conditions to which </w:t>
      </w:r>
      <w:r>
        <w:t>schemes</w:t>
      </w:r>
      <w:r>
        <w:rPr>
          <w:snapToGrid w:val="0"/>
        </w:rPr>
        <w:t xml:space="preserve"> are to be subject</w:t>
      </w:r>
      <w:bookmarkEnd w:id="165"/>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66" w:name="_Toc191473828"/>
      <w:r>
        <w:rPr>
          <w:rStyle w:val="CharSectno"/>
        </w:rPr>
        <w:lastRenderedPageBreak/>
        <w:t>48G</w:t>
      </w:r>
      <w:r>
        <w:rPr>
          <w:snapToGrid w:val="0"/>
        </w:rPr>
        <w:t>.</w:t>
      </w:r>
      <w:r>
        <w:rPr>
          <w:snapToGrid w:val="0"/>
        </w:rPr>
        <w:tab/>
      </w:r>
      <w:r>
        <w:t>Review</w:t>
      </w:r>
      <w:r>
        <w:rPr>
          <w:snapToGrid w:val="0"/>
        </w:rPr>
        <w:t xml:space="preserve"> of conditions in statements published under section 48F</w:t>
      </w:r>
      <w:bookmarkEnd w:id="166"/>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67" w:name="_Toc191473829"/>
      <w:r>
        <w:rPr>
          <w:rStyle w:val="CharSectno"/>
        </w:rPr>
        <w:lastRenderedPageBreak/>
        <w:t>48H</w:t>
      </w:r>
      <w:r>
        <w:rPr>
          <w:snapToGrid w:val="0"/>
        </w:rPr>
        <w:t>.</w:t>
      </w:r>
      <w:r>
        <w:rPr>
          <w:snapToGrid w:val="0"/>
        </w:rPr>
        <w:tab/>
        <w:t>Control of implementation of assessed schemes</w:t>
      </w:r>
      <w:bookmarkEnd w:id="167"/>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68" w:name="_Toc191473830"/>
      <w:r>
        <w:rPr>
          <w:rStyle w:val="CharSectno"/>
        </w:rPr>
        <w:lastRenderedPageBreak/>
        <w:t>48I</w:t>
      </w:r>
      <w:r>
        <w:rPr>
          <w:snapToGrid w:val="0"/>
        </w:rPr>
        <w:t>.</w:t>
      </w:r>
      <w:r>
        <w:rPr>
          <w:snapToGrid w:val="0"/>
        </w:rPr>
        <w:tab/>
        <w:t>Which proposals under assessed schemes to be referred to Authority</w:t>
      </w:r>
      <w:bookmarkEnd w:id="168"/>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lastRenderedPageBreak/>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69" w:name="_Toc191473831"/>
      <w:r>
        <w:rPr>
          <w:rStyle w:val="CharSectno"/>
        </w:rPr>
        <w:t>48J</w:t>
      </w:r>
      <w:r>
        <w:rPr>
          <w:snapToGrid w:val="0"/>
        </w:rPr>
        <w:t>.</w:t>
      </w:r>
      <w:r>
        <w:rPr>
          <w:snapToGrid w:val="0"/>
        </w:rPr>
        <w:tab/>
        <w:t>Disputes between Minister and responsible Ministers, Governor to decide</w:t>
      </w:r>
      <w:bookmarkEnd w:id="169"/>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70" w:name="_Toc183179403"/>
      <w:bookmarkStart w:id="171" w:name="_Toc183179803"/>
      <w:bookmarkStart w:id="172" w:name="_Toc183443005"/>
      <w:bookmarkStart w:id="173" w:name="_Toc183443406"/>
      <w:bookmarkStart w:id="174" w:name="_Toc183503840"/>
      <w:bookmarkStart w:id="175" w:name="_Toc191473832"/>
      <w:r>
        <w:rPr>
          <w:rStyle w:val="CharPartNo"/>
        </w:rPr>
        <w:lastRenderedPageBreak/>
        <w:t>Part V</w:t>
      </w:r>
      <w:r>
        <w:t xml:space="preserve"> — </w:t>
      </w:r>
      <w:r>
        <w:rPr>
          <w:rStyle w:val="CharPartText"/>
        </w:rPr>
        <w:t>Environmental regulation</w:t>
      </w:r>
      <w:bookmarkEnd w:id="170"/>
      <w:bookmarkEnd w:id="171"/>
      <w:bookmarkEnd w:id="172"/>
      <w:bookmarkEnd w:id="173"/>
      <w:bookmarkEnd w:id="174"/>
      <w:bookmarkEnd w:id="175"/>
    </w:p>
    <w:p>
      <w:pPr>
        <w:pStyle w:val="Footnotesection"/>
      </w:pPr>
      <w:r>
        <w:tab/>
        <w:t>[Heading inserted: No. 54 of 2003 s. 35.]</w:t>
      </w:r>
    </w:p>
    <w:p>
      <w:pPr>
        <w:pStyle w:val="Heading3"/>
      </w:pPr>
      <w:bookmarkStart w:id="176" w:name="_Toc183179404"/>
      <w:bookmarkStart w:id="177" w:name="_Toc183179804"/>
      <w:bookmarkStart w:id="178" w:name="_Toc183443006"/>
      <w:bookmarkStart w:id="179" w:name="_Toc183443407"/>
      <w:bookmarkStart w:id="180" w:name="_Toc183503841"/>
      <w:bookmarkStart w:id="181" w:name="_Toc191473833"/>
      <w:r>
        <w:rPr>
          <w:rStyle w:val="CharDivNo"/>
        </w:rPr>
        <w:t>Division 1</w:t>
      </w:r>
      <w:r>
        <w:t xml:space="preserve"> — </w:t>
      </w:r>
      <w:r>
        <w:rPr>
          <w:rStyle w:val="CharDivText"/>
        </w:rPr>
        <w:t>Pollution and environmental harm offences</w:t>
      </w:r>
      <w:bookmarkEnd w:id="176"/>
      <w:bookmarkEnd w:id="177"/>
      <w:bookmarkEnd w:id="178"/>
      <w:bookmarkEnd w:id="179"/>
      <w:bookmarkEnd w:id="180"/>
      <w:bookmarkEnd w:id="181"/>
    </w:p>
    <w:p>
      <w:pPr>
        <w:pStyle w:val="Footnotesection"/>
      </w:pPr>
      <w:r>
        <w:tab/>
        <w:t>[Heading inserted: No. 54 of 2003 s. 35.]</w:t>
      </w:r>
    </w:p>
    <w:p>
      <w:pPr>
        <w:pStyle w:val="Heading5"/>
      </w:pPr>
      <w:bookmarkStart w:id="182" w:name="_Toc191473834"/>
      <w:r>
        <w:rPr>
          <w:rStyle w:val="CharSectno"/>
        </w:rPr>
        <w:t>49</w:t>
      </w:r>
      <w:r>
        <w:t>.</w:t>
      </w:r>
      <w:r>
        <w:tab/>
        <w:t>Causing pollution and unreasonable emissions</w:t>
      </w:r>
      <w:bookmarkEnd w:id="182"/>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83" w:name="_Toc191473835"/>
      <w:r>
        <w:rPr>
          <w:rStyle w:val="CharSectno"/>
        </w:rPr>
        <w:t>49A</w:t>
      </w:r>
      <w:r>
        <w:t>.</w:t>
      </w:r>
      <w:r>
        <w:tab/>
        <w:t>Dumping waste</w:t>
      </w:r>
      <w:bookmarkEnd w:id="18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84" w:name="_Toc191473836"/>
      <w:r>
        <w:rPr>
          <w:rStyle w:val="CharSectno"/>
        </w:rPr>
        <w:t>50</w:t>
      </w:r>
      <w:r>
        <w:t>.</w:t>
      </w:r>
      <w:r>
        <w:tab/>
        <w:t>Discharging waste in circumstances likely to cause pollution</w:t>
      </w:r>
      <w:bookmarkEnd w:id="184"/>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85" w:name="_Toc191473837"/>
      <w:r>
        <w:rPr>
          <w:rStyle w:val="CharSectno"/>
        </w:rPr>
        <w:t>50A</w:t>
      </w:r>
      <w:r>
        <w:rPr>
          <w:snapToGrid w:val="0"/>
        </w:rPr>
        <w:t>.</w:t>
      </w:r>
      <w:r>
        <w:rPr>
          <w:snapToGrid w:val="0"/>
        </w:rPr>
        <w:tab/>
        <w:t>Causing serious environmental harm</w:t>
      </w:r>
      <w:bookmarkEnd w:id="18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86" w:name="_Toc191473838"/>
      <w:r>
        <w:rPr>
          <w:rStyle w:val="CharSectno"/>
        </w:rPr>
        <w:t>50B</w:t>
      </w:r>
      <w:r>
        <w:rPr>
          <w:snapToGrid w:val="0"/>
        </w:rPr>
        <w:t>.</w:t>
      </w:r>
      <w:r>
        <w:rPr>
          <w:snapToGrid w:val="0"/>
        </w:rPr>
        <w:tab/>
        <w:t>Causing material environmental harm</w:t>
      </w:r>
      <w:bookmarkEnd w:id="18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87" w:name="_Toc191473839"/>
      <w:r>
        <w:rPr>
          <w:rStyle w:val="CharSectno"/>
        </w:rPr>
        <w:t>50C</w:t>
      </w:r>
      <w:r>
        <w:rPr>
          <w:snapToGrid w:val="0"/>
        </w:rPr>
        <w:t>.</w:t>
      </w:r>
      <w:r>
        <w:rPr>
          <w:snapToGrid w:val="0"/>
        </w:rPr>
        <w:tab/>
      </w:r>
      <w:r>
        <w:t>Court may find accused guilty of alternative offences if charged with causing serious environmental harm</w:t>
      </w:r>
      <w:bookmarkEnd w:id="18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88" w:name="_Toc191473840"/>
      <w:r>
        <w:rPr>
          <w:rStyle w:val="CharSectno"/>
        </w:rPr>
        <w:lastRenderedPageBreak/>
        <w:t>50D</w:t>
      </w:r>
      <w:r>
        <w:t>.</w:t>
      </w:r>
      <w:r>
        <w:tab/>
        <w:t>Regulations may require authorisation for conduct that might cause pollution or environmental harm</w:t>
      </w:r>
      <w:bookmarkEnd w:id="18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89" w:name="_Toc191473841"/>
      <w:r>
        <w:rPr>
          <w:rStyle w:val="CharSectno"/>
        </w:rPr>
        <w:t>51</w:t>
      </w:r>
      <w:r>
        <w:rPr>
          <w:snapToGrid w:val="0"/>
        </w:rPr>
        <w:t>.</w:t>
      </w:r>
      <w:r>
        <w:rPr>
          <w:snapToGrid w:val="0"/>
        </w:rPr>
        <w:tab/>
        <w:t>Occupiers of premises, duties as to emissions</w:t>
      </w:r>
      <w:bookmarkEnd w:id="189"/>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90" w:name="_Toc183179413"/>
      <w:bookmarkStart w:id="191" w:name="_Toc183179813"/>
      <w:bookmarkStart w:id="192" w:name="_Toc183443015"/>
      <w:bookmarkStart w:id="193" w:name="_Toc183443416"/>
      <w:bookmarkStart w:id="194" w:name="_Toc183503850"/>
      <w:bookmarkStart w:id="195" w:name="_Toc191473842"/>
      <w:r>
        <w:rPr>
          <w:rStyle w:val="CharDivNo"/>
        </w:rPr>
        <w:t>Division 2</w:t>
      </w:r>
      <w:r>
        <w:t xml:space="preserve"> — </w:t>
      </w:r>
      <w:r>
        <w:rPr>
          <w:rStyle w:val="CharDivText"/>
        </w:rPr>
        <w:t>Clearing of native vegetation</w:t>
      </w:r>
      <w:bookmarkEnd w:id="190"/>
      <w:bookmarkEnd w:id="191"/>
      <w:bookmarkEnd w:id="192"/>
      <w:bookmarkEnd w:id="193"/>
      <w:bookmarkEnd w:id="194"/>
      <w:bookmarkEnd w:id="195"/>
    </w:p>
    <w:p>
      <w:pPr>
        <w:pStyle w:val="Footnoteheading"/>
        <w:tabs>
          <w:tab w:val="left" w:pos="851"/>
        </w:tabs>
      </w:pPr>
      <w:r>
        <w:tab/>
        <w:t>[Heading inserted: No. 54 of 2003 s. 110(1).]</w:t>
      </w:r>
    </w:p>
    <w:p>
      <w:pPr>
        <w:pStyle w:val="Heading5"/>
      </w:pPr>
      <w:bookmarkStart w:id="196" w:name="_Toc191473843"/>
      <w:r>
        <w:rPr>
          <w:rStyle w:val="CharSectno"/>
        </w:rPr>
        <w:t>51A</w:t>
      </w:r>
      <w:r>
        <w:t>.</w:t>
      </w:r>
      <w:r>
        <w:tab/>
        <w:t>Terms used</w:t>
      </w:r>
      <w:bookmarkEnd w:id="196"/>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97" w:name="_Toc191473844"/>
      <w:r>
        <w:rPr>
          <w:rStyle w:val="CharSectno"/>
        </w:rPr>
        <w:lastRenderedPageBreak/>
        <w:t>51B</w:t>
      </w:r>
      <w:r>
        <w:t>.</w:t>
      </w:r>
      <w:r>
        <w:tab/>
        <w:t>Declaration of environmentally sensitive areas by regulation</w:t>
      </w:r>
      <w:bookmarkEnd w:id="197"/>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98" w:name="_Toc191473845"/>
      <w:r>
        <w:rPr>
          <w:rStyle w:val="CharSectno"/>
        </w:rPr>
        <w:lastRenderedPageBreak/>
        <w:t>51C</w:t>
      </w:r>
      <w:r>
        <w:t>.</w:t>
      </w:r>
      <w:r>
        <w:tab/>
        <w:t>Unauthorised clearing of native vegetation</w:t>
      </w:r>
      <w:bookmarkEnd w:id="198"/>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99" w:name="_Toc191473846"/>
      <w:r>
        <w:rPr>
          <w:rStyle w:val="CharSectno"/>
        </w:rPr>
        <w:t>51D</w:t>
      </w:r>
      <w:r>
        <w:t>.</w:t>
      </w:r>
      <w:r>
        <w:tab/>
        <w:t>Section 51C(a) does not apply to certain land</w:t>
      </w:r>
      <w:bookmarkEnd w:id="199"/>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200" w:name="_Toc191473847"/>
      <w:r>
        <w:rPr>
          <w:rStyle w:val="CharSectno"/>
        </w:rPr>
        <w:t>51DA</w:t>
      </w:r>
      <w:r>
        <w:t>.</w:t>
      </w:r>
      <w:r>
        <w:tab/>
        <w:t>Referral of proposed clearing to CEO for decision on whether a clearing permit should be obtained</w:t>
      </w:r>
      <w:bookmarkEnd w:id="200"/>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201" w:name="_Toc191473848"/>
      <w:r>
        <w:rPr>
          <w:rStyle w:val="CharSectno"/>
        </w:rPr>
        <w:t>51E</w:t>
      </w:r>
      <w:r>
        <w:t>.</w:t>
      </w:r>
      <w:r>
        <w:tab/>
        <w:t>How applications for clearing permits are made and dealt with</w:t>
      </w:r>
      <w:bookmarkEnd w:id="201"/>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lastRenderedPageBreak/>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202" w:name="_Toc191473849"/>
      <w:r>
        <w:rPr>
          <w:rStyle w:val="CharSectno"/>
        </w:rPr>
        <w:t>51F</w:t>
      </w:r>
      <w:r>
        <w:t>.</w:t>
      </w:r>
      <w:r>
        <w:tab/>
        <w:t>Decisions about clearing related to proposals</w:t>
      </w:r>
      <w:bookmarkEnd w:id="202"/>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 xml:space="preserve">For the purposes of this section, proposed clearing is related to a proposal if the clearing — </w:t>
      </w:r>
    </w:p>
    <w:p>
      <w:pPr>
        <w:pStyle w:val="Indenta"/>
      </w:pPr>
      <w:r>
        <w:tab/>
        <w:t>(a)</w:t>
      </w:r>
      <w:r>
        <w:tab/>
        <w:t>is part of the proposal; or</w:t>
      </w:r>
    </w:p>
    <w:p>
      <w:pPr>
        <w:pStyle w:val="Indenta"/>
      </w:pPr>
      <w:r>
        <w:lastRenderedPageBreak/>
        <w:tab/>
        <w:t>(b)</w:t>
      </w:r>
      <w:r>
        <w:tab/>
        <w:t>is otherwise connected or associated with the proposal in such a way that the clearing would not need to be done if the implementation of the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Ednotesubsection"/>
      </w:pPr>
      <w:r>
        <w:tab/>
        <w:t>[(4)</w:t>
      </w:r>
      <w:r>
        <w:tab/>
        <w:t>deleted]</w:t>
      </w:r>
    </w:p>
    <w:p>
      <w:pPr>
        <w:pStyle w:val="Subsection"/>
      </w:pPr>
      <w:r>
        <w:tab/>
        <w:t>(5)</w:t>
      </w:r>
      <w:r>
        <w:tab/>
        <w:t>If a Ministerial statement is in effect in respect of a referred proposal, the CEO must not make a clearing decision concerning proposed clearing that is related to the referred proposal if the decision is contrary to, or otherwise than in accordance with, the Ministerial statement.</w:t>
      </w:r>
    </w:p>
    <w:p>
      <w:pPr>
        <w:pStyle w:val="Subsection"/>
      </w:pPr>
      <w:r>
        <w:tab/>
        <w:t>(6)</w:t>
      </w:r>
      <w:r>
        <w:tab/>
        <w:t>Subsection (5) does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 amended: No. 36 of 2024 s. 17.]</w:t>
      </w:r>
    </w:p>
    <w:p>
      <w:pPr>
        <w:pStyle w:val="Heading5"/>
      </w:pPr>
      <w:bookmarkStart w:id="203" w:name="_Toc191473850"/>
      <w:r>
        <w:rPr>
          <w:rStyle w:val="CharSectno"/>
        </w:rPr>
        <w:t>51G</w:t>
      </w:r>
      <w:r>
        <w:t>.</w:t>
      </w:r>
      <w:r>
        <w:tab/>
        <w:t>Duration of clearing permits</w:t>
      </w:r>
      <w:bookmarkEnd w:id="20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04" w:name="_Toc191473851"/>
      <w:r>
        <w:rPr>
          <w:rStyle w:val="CharSectno"/>
        </w:rPr>
        <w:t>51H</w:t>
      </w:r>
      <w:r>
        <w:t>.</w:t>
      </w:r>
      <w:r>
        <w:tab/>
        <w:t>Clearing</w:t>
      </w:r>
      <w:r>
        <w:rPr>
          <w:snapToGrid w:val="0"/>
        </w:rPr>
        <w:t xml:space="preserve"> permit conditions</w:t>
      </w:r>
      <w:bookmarkEnd w:id="204"/>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205" w:name="_Toc191473852"/>
      <w:r>
        <w:rPr>
          <w:rStyle w:val="CharSectno"/>
        </w:rPr>
        <w:t>51I</w:t>
      </w:r>
      <w:r>
        <w:t>.</w:t>
      </w:r>
      <w:r>
        <w:tab/>
        <w:t>Some kinds of conditions</w:t>
      </w:r>
      <w:bookmarkEnd w:id="205"/>
    </w:p>
    <w:p>
      <w:pPr>
        <w:pStyle w:val="Subsection"/>
      </w:pPr>
      <w:r>
        <w:tab/>
        <w:t>(1)</w:t>
      </w:r>
      <w:r>
        <w:tab/>
        <w:t xml:space="preserve">A condition may specify activities that are authorised, or not authorised, by the </w:t>
      </w:r>
      <w:r>
        <w:rPr>
          <w:snapToGrid w:val="0"/>
        </w:rPr>
        <w:t>clearing permit.</w:t>
      </w:r>
    </w:p>
    <w:p>
      <w:pPr>
        <w:pStyle w:val="Subsection"/>
        <w:keepNext/>
      </w:pPr>
      <w:r>
        <w:lastRenderedPageBreak/>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lastRenderedPageBreak/>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206" w:name="_Toc191473853"/>
      <w:r>
        <w:rPr>
          <w:rStyle w:val="CharSectno"/>
        </w:rPr>
        <w:t>51J</w:t>
      </w:r>
      <w:r>
        <w:t>.</w:t>
      </w:r>
      <w:r>
        <w:tab/>
        <w:t>Contravening clearing</w:t>
      </w:r>
      <w:r>
        <w:rPr>
          <w:snapToGrid w:val="0"/>
        </w:rPr>
        <w:t xml:space="preserve"> permit conditions</w:t>
      </w:r>
      <w:bookmarkEnd w:id="206"/>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w:t>
      </w:r>
      <w:r>
        <w:lastRenderedPageBreak/>
        <w:t>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207" w:name="_Toc191473854"/>
      <w:r>
        <w:rPr>
          <w:rStyle w:val="CharSectno"/>
        </w:rPr>
        <w:t>51K</w:t>
      </w:r>
      <w:r>
        <w:t>.</w:t>
      </w:r>
      <w:r>
        <w:tab/>
        <w:t xml:space="preserve">Amending </w:t>
      </w:r>
      <w:r>
        <w:rPr>
          <w:snapToGrid w:val="0"/>
        </w:rPr>
        <w:t>clearing permit</w:t>
      </w:r>
      <w:bookmarkEnd w:id="207"/>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(ga)</w:t>
      </w:r>
      <w:r>
        <w:tab/>
        <w:t>amending the clearing permit to ensure that it is not contrary to, and that it otherwise accords with, a Ministerial statement;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 No. 36 of 2024 s. 18.]</w:t>
      </w:r>
    </w:p>
    <w:p>
      <w:pPr>
        <w:pStyle w:val="Heading5"/>
      </w:pPr>
      <w:bookmarkStart w:id="208" w:name="_Toc191473855"/>
      <w:r>
        <w:rPr>
          <w:rStyle w:val="CharSectno"/>
        </w:rPr>
        <w:t>51KA</w:t>
      </w:r>
      <w:r>
        <w:t>.</w:t>
      </w:r>
      <w:r>
        <w:tab/>
        <w:t>Application to amend clearing permit</w:t>
      </w:r>
      <w:bookmarkEnd w:id="208"/>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w:t>
      </w:r>
      <w:r>
        <w:lastRenderedPageBreak/>
        <w:t xml:space="preserve">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209" w:name="_Toc191473856"/>
      <w:r>
        <w:rPr>
          <w:rStyle w:val="CharSectno"/>
        </w:rPr>
        <w:t>51KB</w:t>
      </w:r>
      <w:r>
        <w:t>.</w:t>
      </w:r>
      <w:r>
        <w:tab/>
        <w:t>Amendments to clearing permits related to proposals</w:t>
      </w:r>
      <w:bookmarkEnd w:id="209"/>
    </w:p>
    <w:p>
      <w:pPr>
        <w:pStyle w:val="Subsection"/>
      </w:pPr>
      <w:r>
        <w:tab/>
        <w:t>(1)</w:t>
      </w:r>
      <w:r>
        <w:tab/>
        <w:t xml:space="preserve">For the purposes of this section, an amendment of a clearing permit (a </w:t>
      </w:r>
      <w:r>
        <w:rPr>
          <w:rStyle w:val="CharDefText"/>
        </w:rPr>
        <w:t>proposed amendment</w:t>
      </w:r>
      <w:r>
        <w:t xml:space="preserve">) is related to a proposal if the proposed amendment — </w:t>
      </w:r>
    </w:p>
    <w:p>
      <w:pPr>
        <w:pStyle w:val="Indenta"/>
      </w:pPr>
      <w:r>
        <w:tab/>
        <w:t>(a)</w:t>
      </w:r>
      <w:r>
        <w:tab/>
        <w:t>concerns clearing, or proposed clearing, that is part of the proposal; or</w:t>
      </w:r>
    </w:p>
    <w:p>
      <w:pPr>
        <w:pStyle w:val="Indenta"/>
      </w:pPr>
      <w:r>
        <w:tab/>
        <w:t>(b)</w:t>
      </w:r>
      <w:r>
        <w:tab/>
        <w:t>is otherwise connected or associated with the proposal in such a way that the proposed amendment would not need to be made if the implementation of the proposal did not proceed.</w:t>
      </w:r>
    </w:p>
    <w:p>
      <w:pPr>
        <w:pStyle w:val="Ednotesubsection"/>
      </w:pPr>
      <w:r>
        <w:tab/>
        <w:t>[(2)</w:t>
      </w:r>
      <w:r>
        <w:tab/>
        <w:t>deleted]</w:t>
      </w:r>
    </w:p>
    <w:p>
      <w:pPr>
        <w:pStyle w:val="Subsection"/>
      </w:pPr>
      <w:r>
        <w:lastRenderedPageBreak/>
        <w:tab/>
        <w:t>(3)</w:t>
      </w:r>
      <w:r>
        <w:tab/>
        <w:t>If a Ministerial statement is in effect in respect of a referred proposal, the CEO must not make a proposed amendment that is related to the referred proposal if the proposed amendment is contrary to, or otherwise than in accordance with, the Ministerial statement.</w:t>
      </w:r>
    </w:p>
    <w:p>
      <w:pPr>
        <w:pStyle w:val="Subsection"/>
      </w:pPr>
      <w:r>
        <w:tab/>
        <w:t>(3A)</w:t>
      </w:r>
      <w:r>
        <w:tab/>
        <w:t>Subsection (3) does not apply if the proposed amendment is for the purpose of doing minor or preliminary work to which the Authority has consented under section 41A(3).</w:t>
      </w:r>
    </w:p>
    <w:p>
      <w:pPr>
        <w:pStyle w:val="Subsection"/>
      </w:pPr>
      <w:r>
        <w:tab/>
        <w:t>(4)</w:t>
      </w:r>
      <w:r>
        <w:tab/>
        <w:t>If a decision</w:t>
      </w:r>
      <w:r>
        <w:noBreakHyphen/>
        <w:t>making authority makes a decision that has the effect of preventing the implementation of a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 amended: No. 36 of 2024 s. 19.]</w:t>
      </w:r>
    </w:p>
    <w:p>
      <w:pPr>
        <w:pStyle w:val="Heading5"/>
        <w:spacing w:before="240"/>
      </w:pPr>
      <w:bookmarkStart w:id="210" w:name="_Toc191473857"/>
      <w:r>
        <w:rPr>
          <w:rStyle w:val="CharSectno"/>
        </w:rPr>
        <w:t>51L</w:t>
      </w:r>
      <w:r>
        <w:t>.</w:t>
      </w:r>
      <w:r>
        <w:tab/>
        <w:t>Revoking or suspending clearing</w:t>
      </w:r>
      <w:r>
        <w:rPr>
          <w:snapToGrid w:val="0"/>
        </w:rPr>
        <w:t xml:space="preserve"> permit</w:t>
      </w:r>
      <w:bookmarkEnd w:id="21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211" w:name="_Toc191473858"/>
      <w:r>
        <w:rPr>
          <w:rStyle w:val="CharSectno"/>
        </w:rPr>
        <w:lastRenderedPageBreak/>
        <w:t>51M</w:t>
      </w:r>
      <w:r>
        <w:t>.</w:t>
      </w:r>
      <w:r>
        <w:tab/>
        <w:t>Procedure for CEO when amending, revoking or suspending clearing permit</w:t>
      </w:r>
      <w:bookmarkEnd w:id="211"/>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lastRenderedPageBreak/>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212" w:name="_Toc191473859"/>
      <w:r>
        <w:rPr>
          <w:rStyle w:val="CharSectno"/>
        </w:rPr>
        <w:t>51MA</w:t>
      </w:r>
      <w:r>
        <w:t>.</w:t>
      </w:r>
      <w:r>
        <w:tab/>
        <w:t>Surrendering clearing permit</w:t>
      </w:r>
      <w:bookmarkEnd w:id="212"/>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lastRenderedPageBreak/>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213" w:name="_Toc191473860"/>
      <w:r>
        <w:rPr>
          <w:rStyle w:val="CharSectno"/>
        </w:rPr>
        <w:lastRenderedPageBreak/>
        <w:t>51N</w:t>
      </w:r>
      <w:r>
        <w:t>.</w:t>
      </w:r>
      <w:r>
        <w:tab/>
        <w:t>Continuation of area permit on change of ownership</w:t>
      </w:r>
      <w:bookmarkEnd w:id="213"/>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14" w:name="_Toc191473861"/>
      <w:r>
        <w:rPr>
          <w:rStyle w:val="CharSectno"/>
        </w:rPr>
        <w:t>51O</w:t>
      </w:r>
      <w:r>
        <w:t>.</w:t>
      </w:r>
      <w:r>
        <w:tab/>
        <w:t>P</w:t>
      </w:r>
      <w:r>
        <w:rPr>
          <w:snapToGrid w:val="0"/>
        </w:rPr>
        <w:t>rinciples and instruments to be considered when making decisions as to clearing permits</w:t>
      </w:r>
      <w:bookmarkEnd w:id="21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lastRenderedPageBreak/>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215" w:name="_Toc191473862"/>
      <w:r>
        <w:rPr>
          <w:rStyle w:val="CharSectno"/>
        </w:rPr>
        <w:t>51P</w:t>
      </w:r>
      <w:r>
        <w:rPr>
          <w:snapToGrid w:val="0"/>
        </w:rPr>
        <w:t>.</w:t>
      </w:r>
      <w:r>
        <w:rPr>
          <w:snapToGrid w:val="0"/>
        </w:rPr>
        <w:tab/>
        <w:t>Relationship between clearing permits and approved policies</w:t>
      </w:r>
      <w:bookmarkEnd w:id="215"/>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 xml:space="preserve">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w:t>
      </w:r>
      <w:r>
        <w:rPr>
          <w:snapToGrid w:val="0"/>
        </w:rPr>
        <w:lastRenderedPageBreak/>
        <w:t>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216" w:name="_Toc191473863"/>
      <w:r>
        <w:rPr>
          <w:rStyle w:val="CharSectno"/>
        </w:rPr>
        <w:t>51Q</w:t>
      </w:r>
      <w:r>
        <w:t>.</w:t>
      </w:r>
      <w:r>
        <w:tab/>
        <w:t>CEO to keep a record of clearing</w:t>
      </w:r>
      <w:r>
        <w:rPr>
          <w:snapToGrid w:val="0"/>
        </w:rPr>
        <w:t xml:space="preserve"> permits and related matters</w:t>
      </w:r>
      <w:bookmarkEnd w:id="216"/>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217" w:name="_Toc191473864"/>
      <w:r>
        <w:rPr>
          <w:rStyle w:val="CharSectno"/>
        </w:rPr>
        <w:lastRenderedPageBreak/>
        <w:t>51R</w:t>
      </w:r>
      <w:r>
        <w:t>.</w:t>
      </w:r>
      <w:r>
        <w:tab/>
        <w:t>Evidentiary matters</w:t>
      </w:r>
      <w:bookmarkEnd w:id="217"/>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18" w:name="_Toc191473865"/>
      <w:r>
        <w:rPr>
          <w:rStyle w:val="CharSectno"/>
        </w:rPr>
        <w:t>51S</w:t>
      </w:r>
      <w:r>
        <w:rPr>
          <w:snapToGrid w:val="0"/>
        </w:rPr>
        <w:t>.</w:t>
      </w:r>
      <w:r>
        <w:rPr>
          <w:snapToGrid w:val="0"/>
        </w:rPr>
        <w:tab/>
      </w:r>
      <w:r>
        <w:t>Clearing injunctions</w:t>
      </w:r>
      <w:bookmarkEnd w:id="218"/>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 xml:space="preserve">whether or not it is proved that the person intends to engage, or to engage again, or to continue to engage, in </w:t>
      </w:r>
      <w:r>
        <w:lastRenderedPageBreak/>
        <w:t>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19" w:name="_Toc191473866"/>
      <w:r>
        <w:rPr>
          <w:rStyle w:val="CharSectno"/>
        </w:rPr>
        <w:t>51T</w:t>
      </w:r>
      <w:r>
        <w:t>.</w:t>
      </w:r>
      <w:r>
        <w:tab/>
        <w:t>Other laws as to clearing vegetation not affected by this Division</w:t>
      </w:r>
      <w:bookmarkEnd w:id="21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20" w:name="_Toc183179438"/>
      <w:bookmarkStart w:id="221" w:name="_Toc183179838"/>
      <w:bookmarkStart w:id="222" w:name="_Toc183443040"/>
      <w:bookmarkStart w:id="223" w:name="_Toc183443441"/>
      <w:bookmarkStart w:id="224" w:name="_Toc183503875"/>
      <w:bookmarkStart w:id="225" w:name="_Toc191473867"/>
      <w:r>
        <w:rPr>
          <w:rStyle w:val="CharDivNo"/>
        </w:rPr>
        <w:lastRenderedPageBreak/>
        <w:t>Division 3</w:t>
      </w:r>
      <w:r>
        <w:t xml:space="preserve"> — </w:t>
      </w:r>
      <w:r>
        <w:rPr>
          <w:rStyle w:val="CharDivText"/>
        </w:rPr>
        <w:t>Prescribed premises, works approvals and licences</w:t>
      </w:r>
      <w:bookmarkEnd w:id="220"/>
      <w:bookmarkEnd w:id="221"/>
      <w:bookmarkEnd w:id="222"/>
      <w:bookmarkEnd w:id="223"/>
      <w:bookmarkEnd w:id="224"/>
      <w:bookmarkEnd w:id="225"/>
    </w:p>
    <w:p>
      <w:pPr>
        <w:pStyle w:val="Footnotesection"/>
      </w:pPr>
      <w:r>
        <w:tab/>
        <w:t>[Heading inserted: No. 54 of 2003 s. 39.]</w:t>
      </w:r>
    </w:p>
    <w:p>
      <w:pPr>
        <w:pStyle w:val="Heading5"/>
        <w:rPr>
          <w:snapToGrid w:val="0"/>
        </w:rPr>
      </w:pPr>
      <w:bookmarkStart w:id="226" w:name="_Toc191473868"/>
      <w:r>
        <w:rPr>
          <w:rStyle w:val="CharSectno"/>
        </w:rPr>
        <w:t>52</w:t>
      </w:r>
      <w:r>
        <w:rPr>
          <w:snapToGrid w:val="0"/>
        </w:rPr>
        <w:t>.</w:t>
      </w:r>
      <w:r>
        <w:rPr>
          <w:snapToGrid w:val="0"/>
        </w:rPr>
        <w:tab/>
        <w:t>Changing premises to become prescribed premises requires approval</w:t>
      </w:r>
      <w:bookmarkEnd w:id="22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27" w:name="_Toc191473869"/>
      <w:r>
        <w:rPr>
          <w:rStyle w:val="CharSectno"/>
        </w:rPr>
        <w:t>53</w:t>
      </w:r>
      <w:r>
        <w:rPr>
          <w:snapToGrid w:val="0"/>
        </w:rPr>
        <w:t>.</w:t>
      </w:r>
      <w:r>
        <w:rPr>
          <w:snapToGrid w:val="0"/>
        </w:rPr>
        <w:tab/>
        <w:t>Prescribed premises, restrictions as to changes to etc.</w:t>
      </w:r>
      <w:bookmarkEnd w:id="22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lastRenderedPageBreak/>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228" w:name="_Toc191473870"/>
      <w:r>
        <w:rPr>
          <w:rStyle w:val="CharSectno"/>
        </w:rPr>
        <w:t>54</w:t>
      </w:r>
      <w:r>
        <w:rPr>
          <w:snapToGrid w:val="0"/>
        </w:rPr>
        <w:t>.</w:t>
      </w:r>
      <w:r>
        <w:rPr>
          <w:snapToGrid w:val="0"/>
        </w:rPr>
        <w:tab/>
        <w:t>Works approvals, applying for, granting, refusing etc.</w:t>
      </w:r>
      <w:bookmarkEnd w:id="228"/>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pPr>
      <w:r>
        <w:tab/>
        <w:t>(3B)</w:t>
      </w:r>
      <w:r>
        <w:tab/>
        <w:t xml:space="preserve">Subsection (4) applies, subject to subsection (5A), if — </w:t>
      </w:r>
    </w:p>
    <w:p>
      <w:pPr>
        <w:pStyle w:val="Indenta"/>
      </w:pPr>
      <w:r>
        <w:tab/>
        <w:t>(a)</w:t>
      </w:r>
      <w:r>
        <w:tab/>
        <w:t>an application for a works approval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Subsection"/>
      </w:pPr>
      <w:r>
        <w:lastRenderedPageBreak/>
        <w:tab/>
        <w:t>(6)</w:t>
      </w:r>
      <w:r>
        <w:tab/>
        <w:t xml:space="preserve">For the purposes of this section, an application for a works approval made under subsection (1) is related to a proposal if the works approval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works approval would not be needed if the implementation of the proposal did not proceed.</w:t>
      </w:r>
    </w:p>
    <w:p>
      <w:pPr>
        <w:pStyle w:val="Footnotesection"/>
        <w:spacing w:before="100"/>
      </w:pPr>
      <w:r>
        <w:tab/>
        <w:t>[Section 54 amended: No. 54 of 2003 s. 72 and 140(2); No. 40 of 2010 s. 16; No. 36 of 2024 s. 20.]</w:t>
      </w:r>
    </w:p>
    <w:p>
      <w:pPr>
        <w:pStyle w:val="Heading5"/>
        <w:rPr>
          <w:snapToGrid w:val="0"/>
        </w:rPr>
      </w:pPr>
      <w:bookmarkStart w:id="229" w:name="_Toc191473871"/>
      <w:r>
        <w:rPr>
          <w:rStyle w:val="CharSectno"/>
        </w:rPr>
        <w:t>55</w:t>
      </w:r>
      <w:r>
        <w:rPr>
          <w:snapToGrid w:val="0"/>
        </w:rPr>
        <w:t>.</w:t>
      </w:r>
      <w:r>
        <w:rPr>
          <w:snapToGrid w:val="0"/>
        </w:rPr>
        <w:tab/>
        <w:t>Contravening conditions of works approvals</w:t>
      </w:r>
      <w:bookmarkEnd w:id="229"/>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230" w:name="_Toc191473872"/>
      <w:r>
        <w:rPr>
          <w:rStyle w:val="CharSectno"/>
        </w:rPr>
        <w:t>56</w:t>
      </w:r>
      <w:r>
        <w:rPr>
          <w:snapToGrid w:val="0"/>
        </w:rPr>
        <w:t>.</w:t>
      </w:r>
      <w:r>
        <w:rPr>
          <w:snapToGrid w:val="0"/>
        </w:rPr>
        <w:tab/>
        <w:t>Occupiers of prescribed premises to be licensed for emissions etc.</w:t>
      </w:r>
      <w:bookmarkEnd w:id="230"/>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231" w:name="_Toc191473873"/>
      <w:r>
        <w:rPr>
          <w:rStyle w:val="CharSectno"/>
        </w:rPr>
        <w:t>57</w:t>
      </w:r>
      <w:r>
        <w:rPr>
          <w:snapToGrid w:val="0"/>
        </w:rPr>
        <w:t>.</w:t>
      </w:r>
      <w:r>
        <w:rPr>
          <w:snapToGrid w:val="0"/>
        </w:rPr>
        <w:tab/>
        <w:t>Licences, applying for, granting, refusing etc.</w:t>
      </w:r>
      <w:bookmarkEnd w:id="231"/>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w:t>
      </w:r>
      <w:r>
        <w:rPr>
          <w:kern w:val="24"/>
        </w:rPr>
        <w:lastRenderedPageBreak/>
        <w:t>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pPr>
      <w:r>
        <w:lastRenderedPageBreak/>
        <w:tab/>
        <w:t>(3B)</w:t>
      </w:r>
      <w:r>
        <w:tab/>
        <w:t xml:space="preserve">Subsection (4) applies, subject to subsection (4AA), if — </w:t>
      </w:r>
    </w:p>
    <w:p>
      <w:pPr>
        <w:pStyle w:val="Indenta"/>
      </w:pPr>
      <w:r>
        <w:tab/>
        <w:t>(a)</w:t>
      </w:r>
      <w:r>
        <w:tab/>
        <w:t>an application for a licence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rPr>
          <w:spacing w:val="-2"/>
          <w:kern w:val="24"/>
        </w:rPr>
      </w:pPr>
      <w:r>
        <w:rPr>
          <w:b/>
        </w:rPr>
        <w:lastRenderedPageBreak/>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Subsection"/>
      </w:pPr>
      <w:r>
        <w:tab/>
        <w:t>(6)</w:t>
      </w:r>
      <w:r>
        <w:tab/>
        <w:t xml:space="preserve">For the purposes of this section, an application for a licence made under subsection (1) is related to a proposal if the licence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licence would not be needed if the implementation of the proposal did not proceed.</w:t>
      </w:r>
    </w:p>
    <w:p>
      <w:pPr>
        <w:pStyle w:val="Footnotesection"/>
      </w:pPr>
      <w:r>
        <w:tab/>
        <w:t>[Section 57 amended: No. 73 of 1995 s. 188; No. 49 of 2000 s. 84; No. 54 of 2003 s. 75 and 140(2); No. 38 of 2007 s. 194; No. 40 of 2010 s. 17; No. 25 of 2012 s. 211; No. 36 of 2024 s. 21.]</w:t>
      </w:r>
    </w:p>
    <w:p>
      <w:pPr>
        <w:pStyle w:val="Heading5"/>
        <w:spacing w:before="240"/>
        <w:rPr>
          <w:snapToGrid w:val="0"/>
        </w:rPr>
      </w:pPr>
      <w:bookmarkStart w:id="232" w:name="_Toc191473874"/>
      <w:r>
        <w:rPr>
          <w:rStyle w:val="CharSectno"/>
        </w:rPr>
        <w:t>58</w:t>
      </w:r>
      <w:r>
        <w:rPr>
          <w:snapToGrid w:val="0"/>
        </w:rPr>
        <w:t>.</w:t>
      </w:r>
      <w:r>
        <w:rPr>
          <w:snapToGrid w:val="0"/>
        </w:rPr>
        <w:tab/>
        <w:t>Contravening licence conditions</w:t>
      </w:r>
      <w:bookmarkEnd w:id="232"/>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lastRenderedPageBreak/>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233" w:name="_Toc191473875"/>
      <w:r>
        <w:rPr>
          <w:rStyle w:val="CharSectno"/>
        </w:rPr>
        <w:t>59</w:t>
      </w:r>
      <w:r>
        <w:t>.</w:t>
      </w:r>
      <w:r>
        <w:tab/>
        <w:t>Amending works approval or licence</w:t>
      </w:r>
      <w:bookmarkEnd w:id="233"/>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lastRenderedPageBreak/>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(ia)</w:t>
      </w:r>
      <w:r>
        <w:tab/>
        <w:t>amending the works approval or licence to ensure that it is not contrary to, and that it otherwise accords with, a Ministerial statement;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 amended: No. 36 of 2024 s. 22.]</w:t>
      </w:r>
    </w:p>
    <w:p>
      <w:pPr>
        <w:pStyle w:val="Heading5"/>
      </w:pPr>
      <w:bookmarkStart w:id="234" w:name="_Toc191473876"/>
      <w:r>
        <w:rPr>
          <w:rStyle w:val="CharSectno"/>
        </w:rPr>
        <w:t>59A</w:t>
      </w:r>
      <w:r>
        <w:t>.</w:t>
      </w:r>
      <w:r>
        <w:tab/>
        <w:t>Revoking or suspending works approval or licence</w:t>
      </w:r>
      <w:bookmarkEnd w:id="234"/>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lastRenderedPageBreak/>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Subsection"/>
      </w:pPr>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p>
    <w:p>
      <w:pPr>
        <w:pStyle w:val="Footnotesection"/>
      </w:pPr>
      <w:r>
        <w:tab/>
        <w:t>[Section 59A inserted: No. 54 of 2003 s. 77; amended: No. 36 of 2024 s. 44.]</w:t>
      </w:r>
    </w:p>
    <w:p>
      <w:pPr>
        <w:pStyle w:val="Heading5"/>
      </w:pPr>
      <w:bookmarkStart w:id="235" w:name="_Toc191473877"/>
      <w:r>
        <w:rPr>
          <w:rStyle w:val="CharSectno"/>
        </w:rPr>
        <w:t>59B</w:t>
      </w:r>
      <w:r>
        <w:t>.</w:t>
      </w:r>
      <w:r>
        <w:tab/>
        <w:t>Procedure for amending, revoking or suspending works approval or licence</w:t>
      </w:r>
      <w:bookmarkEnd w:id="235"/>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lastRenderedPageBreak/>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(6A)</w:t>
      </w:r>
      <w:r>
        <w:tab/>
        <w:t xml:space="preserve">Subsection (7) applies if — </w:t>
      </w:r>
    </w:p>
    <w:p>
      <w:pPr>
        <w:pStyle w:val="Indenta"/>
      </w:pPr>
      <w:r>
        <w:tab/>
        <w:t>(a)</w:t>
      </w:r>
      <w:r>
        <w:tab/>
        <w:t>a proposed amendment, revocation or suspension is related to a referred proposal; and</w:t>
      </w:r>
    </w:p>
    <w:p>
      <w:pPr>
        <w:pStyle w:val="Indenta"/>
      </w:pPr>
      <w:r>
        <w:tab/>
        <w:t>(b)</w:t>
      </w:r>
      <w:r>
        <w:tab/>
        <w:t>a Ministerial statement is in effect in respect of the referred proposal.</w:t>
      </w:r>
    </w:p>
    <w:p>
      <w:pPr>
        <w:pStyle w:val="Subsection"/>
      </w:pPr>
      <w:r>
        <w:tab/>
        <w:t>(7)</w:t>
      </w:r>
      <w:r>
        <w:tab/>
        <w:t>The CEO must not amend, revoke or suspend contrary to, or otherwise than in accordance with, the Ministerial statement.</w:t>
      </w:r>
    </w:p>
    <w:p>
      <w:pPr>
        <w:pStyle w:val="Subsection"/>
      </w:pPr>
      <w:r>
        <w:tab/>
        <w:t>(8)</w:t>
      </w:r>
      <w:r>
        <w:tab/>
        <w:t>If a decision</w:t>
      </w:r>
      <w:r>
        <w:noBreakHyphen/>
        <w:t xml:space="preserve">making authority makes a decision that has the effect of preventing the implementation of a proposal to which </w:t>
      </w:r>
      <w:r>
        <w:lastRenderedPageBreak/>
        <w:t>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Subsection"/>
      </w:pPr>
      <w:r>
        <w:tab/>
        <w:t>(11)</w:t>
      </w:r>
      <w:r>
        <w:tab/>
        <w:t xml:space="preserve">For the purposes of this section, a proposed amendment, revocation or suspension is related to a proposal if the works approval or licence (or, if relevant, the proposed amendment to the works approval or licence) — </w:t>
      </w:r>
    </w:p>
    <w:p>
      <w:pPr>
        <w:pStyle w:val="Indenta"/>
      </w:pPr>
      <w:r>
        <w:tab/>
        <w:t>(a)</w:t>
      </w:r>
      <w:r>
        <w:tab/>
        <w:t>concerns an activity, or proposed activity, that is part of the proposal; or</w:t>
      </w:r>
    </w:p>
    <w:p>
      <w:pPr>
        <w:pStyle w:val="Indenta"/>
      </w:pPr>
      <w:r>
        <w:tab/>
        <w:t>(b)</w:t>
      </w:r>
      <w:r>
        <w:tab/>
        <w:t>is otherwise connected or associated with the proposal in such a way that the works approval or licence (or, if relevant, the proposed amendment) would not be needed if the implementation of the proposal did not proceed.</w:t>
      </w:r>
    </w:p>
    <w:p>
      <w:pPr>
        <w:pStyle w:val="Footnotesection"/>
      </w:pPr>
      <w:r>
        <w:tab/>
        <w:t>[Section 59B inserted: No. 54 of 2003 s. 77; amended: No. 36 of 2024 s. 23.]</w:t>
      </w:r>
    </w:p>
    <w:p>
      <w:pPr>
        <w:pStyle w:val="Heading5"/>
        <w:rPr>
          <w:snapToGrid w:val="0"/>
        </w:rPr>
      </w:pPr>
      <w:bookmarkStart w:id="236" w:name="_Toc191473878"/>
      <w:r>
        <w:rPr>
          <w:rStyle w:val="CharSectno"/>
        </w:rPr>
        <w:t>60</w:t>
      </w:r>
      <w:r>
        <w:rPr>
          <w:snapToGrid w:val="0"/>
        </w:rPr>
        <w:t>.</w:t>
      </w:r>
      <w:r>
        <w:rPr>
          <w:snapToGrid w:val="0"/>
        </w:rPr>
        <w:tab/>
        <w:t>Relationship between works approvals or licences and approved policies</w:t>
      </w:r>
      <w:bookmarkEnd w:id="23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keepNext/>
      </w:pPr>
      <w:r>
        <w:lastRenderedPageBreak/>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237" w:name="_Toc191473879"/>
      <w:r>
        <w:rPr>
          <w:rStyle w:val="CharSectno"/>
        </w:rPr>
        <w:t>61</w:t>
      </w:r>
      <w:r>
        <w:t>.</w:t>
      </w:r>
      <w:r>
        <w:tab/>
      </w:r>
      <w:r>
        <w:rPr>
          <w:snapToGrid w:val="0"/>
        </w:rPr>
        <w:t>Duty of persons becoming occupiers of prescribed premises</w:t>
      </w:r>
      <w:bookmarkEnd w:id="23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lastRenderedPageBreak/>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238" w:name="_Toc191473880"/>
      <w:r>
        <w:rPr>
          <w:rStyle w:val="CharSectno"/>
        </w:rPr>
        <w:t>62</w:t>
      </w:r>
      <w:r>
        <w:t>.</w:t>
      </w:r>
      <w:r>
        <w:tab/>
        <w:t>Works approval and licence conditions</w:t>
      </w:r>
      <w:bookmarkEnd w:id="23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239" w:name="_Toc191473881"/>
      <w:r>
        <w:rPr>
          <w:rStyle w:val="CharSectno"/>
        </w:rPr>
        <w:lastRenderedPageBreak/>
        <w:t>62A</w:t>
      </w:r>
      <w:r>
        <w:t>.</w:t>
      </w:r>
      <w:r>
        <w:tab/>
        <w:t>Some kinds of conditions</w:t>
      </w:r>
      <w:bookmarkEnd w:id="23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lastRenderedPageBreak/>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lastRenderedPageBreak/>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240" w:name="_Toc191473882"/>
      <w:r>
        <w:rPr>
          <w:rStyle w:val="CharSectno"/>
        </w:rPr>
        <w:t>63</w:t>
      </w:r>
      <w:r>
        <w:rPr>
          <w:snapToGrid w:val="0"/>
        </w:rPr>
        <w:t>.</w:t>
      </w:r>
      <w:r>
        <w:rPr>
          <w:snapToGrid w:val="0"/>
        </w:rPr>
        <w:tab/>
        <w:t>Duration of works approvals and licences</w:t>
      </w:r>
      <w:bookmarkEnd w:id="240"/>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241" w:name="_Toc191473883"/>
      <w:r>
        <w:rPr>
          <w:rStyle w:val="CharSectno"/>
        </w:rPr>
        <w:t>63A</w:t>
      </w:r>
      <w:r>
        <w:t>.</w:t>
      </w:r>
      <w:r>
        <w:tab/>
        <w:t>CEO to keep and publish record of works approvals and licences</w:t>
      </w:r>
      <w:bookmarkEnd w:id="241"/>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242" w:name="_Toc191473884"/>
      <w:r>
        <w:rPr>
          <w:rStyle w:val="CharSectno"/>
        </w:rPr>
        <w:t>64</w:t>
      </w:r>
      <w:r>
        <w:rPr>
          <w:snapToGrid w:val="0"/>
        </w:rPr>
        <w:t>.</w:t>
      </w:r>
      <w:r>
        <w:rPr>
          <w:snapToGrid w:val="0"/>
        </w:rPr>
        <w:tab/>
        <w:t>Transfer of works approvals and licences</w:t>
      </w:r>
      <w:bookmarkEnd w:id="242"/>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lastRenderedPageBreak/>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243" w:name="_Toc183179456"/>
      <w:bookmarkStart w:id="244" w:name="_Toc183179856"/>
      <w:bookmarkStart w:id="245" w:name="_Toc183443058"/>
      <w:bookmarkStart w:id="246" w:name="_Toc183443459"/>
      <w:bookmarkStart w:id="247" w:name="_Toc183503893"/>
      <w:bookmarkStart w:id="248" w:name="_Toc191473885"/>
      <w:r>
        <w:rPr>
          <w:rStyle w:val="CharDivNo"/>
        </w:rPr>
        <w:t>Division 4</w:t>
      </w:r>
      <w:r>
        <w:t xml:space="preserve"> — </w:t>
      </w:r>
      <w:r>
        <w:rPr>
          <w:rStyle w:val="CharDivText"/>
        </w:rPr>
        <w:t>Notices, orders and directions</w:t>
      </w:r>
      <w:bookmarkEnd w:id="243"/>
      <w:bookmarkEnd w:id="244"/>
      <w:bookmarkEnd w:id="245"/>
      <w:bookmarkEnd w:id="246"/>
      <w:bookmarkEnd w:id="247"/>
      <w:bookmarkEnd w:id="248"/>
    </w:p>
    <w:p>
      <w:pPr>
        <w:pStyle w:val="Footnotesection"/>
        <w:keepNext/>
      </w:pPr>
      <w:r>
        <w:tab/>
        <w:t>[Heading inserted: No. 54 of 2003 s. 44.]</w:t>
      </w:r>
    </w:p>
    <w:p>
      <w:pPr>
        <w:pStyle w:val="Heading5"/>
      </w:pPr>
      <w:bookmarkStart w:id="249" w:name="_Toc191473886"/>
      <w:r>
        <w:rPr>
          <w:rStyle w:val="CharSectno"/>
        </w:rPr>
        <w:t>64A</w:t>
      </w:r>
      <w:r>
        <w:t>.</w:t>
      </w:r>
      <w:r>
        <w:tab/>
        <w:t>CEO to keep records of notices</w:t>
      </w:r>
      <w:bookmarkEnd w:id="249"/>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250" w:name="_Toc191473887"/>
      <w:r>
        <w:rPr>
          <w:rStyle w:val="CharSectno"/>
        </w:rPr>
        <w:t>65</w:t>
      </w:r>
      <w:r>
        <w:rPr>
          <w:snapToGrid w:val="0"/>
        </w:rPr>
        <w:t>.</w:t>
      </w:r>
      <w:r>
        <w:rPr>
          <w:snapToGrid w:val="0"/>
        </w:rPr>
        <w:tab/>
        <w:t>Environmental protection notices, issue and effect of</w:t>
      </w:r>
      <w:bookmarkEnd w:id="25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 xml:space="preserve">does not comply with or would not if it were emitted comply with a standard required by or </w:t>
      </w:r>
      <w:r>
        <w:lastRenderedPageBreak/>
        <w:t>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lastRenderedPageBreak/>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lastRenderedPageBreak/>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lastRenderedPageBreak/>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251" w:name="_Toc191473888"/>
      <w:r>
        <w:rPr>
          <w:rStyle w:val="CharSectno"/>
        </w:rPr>
        <w:t>66</w:t>
      </w:r>
      <w:r>
        <w:rPr>
          <w:snapToGrid w:val="0"/>
        </w:rPr>
        <w:t>.</w:t>
      </w:r>
      <w:r>
        <w:rPr>
          <w:snapToGrid w:val="0"/>
        </w:rPr>
        <w:tab/>
        <w:t>Environmental protection notices, registration of etc. on land titles</w:t>
      </w:r>
      <w:bookmarkEnd w:id="25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w:t>
      </w:r>
      <w:r>
        <w:rPr>
          <w:snapToGrid w:val="0"/>
        </w:rPr>
        <w:lastRenderedPageBreak/>
        <w:t xml:space="preserve">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252" w:name="_Toc191473889"/>
      <w:r>
        <w:rPr>
          <w:rStyle w:val="CharSectno"/>
        </w:rPr>
        <w:t>67</w:t>
      </w:r>
      <w:r>
        <w:rPr>
          <w:snapToGrid w:val="0"/>
        </w:rPr>
        <w:t>.</w:t>
      </w:r>
      <w:r>
        <w:rPr>
          <w:snapToGrid w:val="0"/>
        </w:rPr>
        <w:tab/>
        <w:t>Duties of person ceasing to be owner etc. of land subject to notice registered under s. 66</w:t>
      </w:r>
      <w:bookmarkEnd w:id="25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lastRenderedPageBreak/>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253" w:name="_Toc191473890"/>
      <w:r>
        <w:rPr>
          <w:rStyle w:val="CharSectno"/>
        </w:rPr>
        <w:t>68</w:t>
      </w:r>
      <w:r>
        <w:rPr>
          <w:snapToGrid w:val="0"/>
        </w:rPr>
        <w:t>.</w:t>
      </w:r>
      <w:r>
        <w:rPr>
          <w:snapToGrid w:val="0"/>
        </w:rPr>
        <w:tab/>
        <w:t>Restriction on subdividing etc. land subject to notice registered under s. 66</w:t>
      </w:r>
      <w:bookmarkEnd w:id="25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254" w:name="_Toc191473891"/>
      <w:r>
        <w:rPr>
          <w:rStyle w:val="CharSectno"/>
        </w:rPr>
        <w:t>68A</w:t>
      </w:r>
      <w:r>
        <w:t>.</w:t>
      </w:r>
      <w:r>
        <w:tab/>
        <w:t>Closure notices, issue and effect of</w:t>
      </w:r>
      <w:bookmarkEnd w:id="25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lastRenderedPageBreak/>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 xml:space="preserve">arrange for an audit of the premises to be carried out by a person nominated or approved by the CEO and report </w:t>
      </w:r>
      <w:r>
        <w:lastRenderedPageBreak/>
        <w:t>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lastRenderedPageBreak/>
        <w:tab/>
        <w:t>[Section 68A inserted: No. 54 of 2003 s. 81; amended: No. 77 of 2006 s. 4.]</w:t>
      </w:r>
    </w:p>
    <w:p>
      <w:pPr>
        <w:pStyle w:val="Heading5"/>
        <w:keepNext w:val="0"/>
        <w:keepLines w:val="0"/>
        <w:rPr>
          <w:snapToGrid w:val="0"/>
        </w:rPr>
      </w:pPr>
      <w:bookmarkStart w:id="255" w:name="_Toc191473892"/>
      <w:r>
        <w:rPr>
          <w:rStyle w:val="CharSectno"/>
        </w:rPr>
        <w:t>69</w:t>
      </w:r>
      <w:r>
        <w:rPr>
          <w:snapToGrid w:val="0"/>
        </w:rPr>
        <w:t>.</w:t>
      </w:r>
      <w:r>
        <w:rPr>
          <w:snapToGrid w:val="0"/>
        </w:rPr>
        <w:tab/>
        <w:t>Stop orders, issue and effect of</w:t>
      </w:r>
      <w:bookmarkEnd w:id="25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w:t>
      </w:r>
      <w:r>
        <w:rPr>
          <w:snapToGrid w:val="0"/>
        </w:rPr>
        <w:lastRenderedPageBreak/>
        <w:t>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256" w:name="_Toc191473893"/>
      <w:r>
        <w:rPr>
          <w:rStyle w:val="CharSectno"/>
        </w:rPr>
        <w:t>70</w:t>
      </w:r>
      <w:r>
        <w:t>.</w:t>
      </w:r>
      <w:r>
        <w:tab/>
        <w:t>Vegetation conservation notices, issue and effect of</w:t>
      </w:r>
      <w:bookmarkEnd w:id="25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 xml:space="preserve">to be given requiring a person bound by it to ensure that no </w:t>
      </w:r>
      <w:r>
        <w:rPr>
          <w:snapToGrid w:val="0"/>
        </w:rPr>
        <w:lastRenderedPageBreak/>
        <w:t>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lastRenderedPageBreak/>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lastRenderedPageBreak/>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257" w:name="_Toc191473894"/>
      <w:r>
        <w:rPr>
          <w:rStyle w:val="CharSectno"/>
        </w:rPr>
        <w:t>71</w:t>
      </w:r>
      <w:r>
        <w:rPr>
          <w:snapToGrid w:val="0"/>
        </w:rPr>
        <w:t>.</w:t>
      </w:r>
      <w:r>
        <w:rPr>
          <w:snapToGrid w:val="0"/>
        </w:rPr>
        <w:tab/>
        <w:t>Environmental protection directions, issue and effect of</w:t>
      </w:r>
      <w:bookmarkEnd w:id="257"/>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lastRenderedPageBreak/>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258" w:name="_Toc191473895"/>
      <w:r>
        <w:rPr>
          <w:rStyle w:val="CharSectno"/>
        </w:rPr>
        <w:t>72</w:t>
      </w:r>
      <w:r>
        <w:rPr>
          <w:snapToGrid w:val="0"/>
        </w:rPr>
        <w:t>.</w:t>
      </w:r>
      <w:r>
        <w:rPr>
          <w:snapToGrid w:val="0"/>
        </w:rPr>
        <w:tab/>
        <w:t>Duty to notify CEO of discharges of waste</w:t>
      </w:r>
      <w:bookmarkEnd w:id="25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lastRenderedPageBreak/>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259" w:name="_Toc191473896"/>
      <w:r>
        <w:rPr>
          <w:rStyle w:val="CharSectno"/>
        </w:rPr>
        <w:t>73</w:t>
      </w:r>
      <w:r>
        <w:rPr>
          <w:snapToGrid w:val="0"/>
        </w:rPr>
        <w:t>.</w:t>
      </w:r>
      <w:r>
        <w:rPr>
          <w:snapToGrid w:val="0"/>
        </w:rPr>
        <w:tab/>
        <w:t>Powers to deal with etc. discharges of waste, pollution and environmental harm</w:t>
      </w:r>
      <w:bookmarkEnd w:id="25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keepNext/>
      </w:pPr>
      <w:r>
        <w:lastRenderedPageBreak/>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lastRenderedPageBreak/>
        <w:tab/>
        <w:t>[Section 73 amended: No. 6 of 1993 s. 11; No. 73 of 1994 s. 4; No. 14 of 1998 s. 8; No. 54 of 2003 s. 51(1)</w:t>
      </w:r>
      <w:r>
        <w:noBreakHyphen/>
        <w:t>(5) and 140(2); No. 77 of 2006 s. 4.]</w:t>
      </w:r>
    </w:p>
    <w:p>
      <w:pPr>
        <w:pStyle w:val="Heading5"/>
        <w:spacing w:before="240"/>
      </w:pPr>
      <w:bookmarkStart w:id="260" w:name="_Toc191473897"/>
      <w:r>
        <w:rPr>
          <w:rStyle w:val="CharSectno"/>
        </w:rPr>
        <w:t>73A</w:t>
      </w:r>
      <w:r>
        <w:t>.</w:t>
      </w:r>
      <w:r>
        <w:tab/>
        <w:t>Prevention notices, issue and effect of</w:t>
      </w:r>
      <w:bookmarkEnd w:id="26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lastRenderedPageBreak/>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lastRenderedPageBreak/>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261" w:name="_Toc191473898"/>
      <w:r>
        <w:rPr>
          <w:rStyle w:val="CharSectno"/>
        </w:rPr>
        <w:t>73B</w:t>
      </w:r>
      <w:r>
        <w:t>.</w:t>
      </w:r>
      <w:r>
        <w:tab/>
        <w:t>Breach of notice issued under s. 65, 70 or 73A, damages for</w:t>
      </w:r>
      <w:bookmarkEnd w:id="26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62" w:name="_Toc183179470"/>
      <w:bookmarkStart w:id="263" w:name="_Toc183179870"/>
      <w:bookmarkStart w:id="264" w:name="_Toc183443072"/>
      <w:bookmarkStart w:id="265" w:name="_Toc183443473"/>
      <w:bookmarkStart w:id="266" w:name="_Toc183503907"/>
      <w:bookmarkStart w:id="267" w:name="_Toc191473899"/>
      <w:r>
        <w:rPr>
          <w:rStyle w:val="CharDivNo"/>
        </w:rPr>
        <w:lastRenderedPageBreak/>
        <w:t>Division 5</w:t>
      </w:r>
      <w:r>
        <w:t xml:space="preserve"> — </w:t>
      </w:r>
      <w:r>
        <w:rPr>
          <w:rStyle w:val="CharDivText"/>
        </w:rPr>
        <w:t>Miscellaneous</w:t>
      </w:r>
      <w:bookmarkEnd w:id="262"/>
      <w:bookmarkEnd w:id="263"/>
      <w:bookmarkEnd w:id="264"/>
      <w:bookmarkEnd w:id="265"/>
      <w:bookmarkEnd w:id="266"/>
      <w:bookmarkEnd w:id="267"/>
    </w:p>
    <w:p>
      <w:pPr>
        <w:pStyle w:val="Footnotesection"/>
        <w:keepNext/>
      </w:pPr>
      <w:r>
        <w:tab/>
        <w:t>[Heading inserted: No. 54 of 2003 s. 53.]</w:t>
      </w:r>
    </w:p>
    <w:p>
      <w:pPr>
        <w:pStyle w:val="Heading5"/>
        <w:rPr>
          <w:snapToGrid w:val="0"/>
        </w:rPr>
      </w:pPr>
      <w:bookmarkStart w:id="268" w:name="_Toc191473900"/>
      <w:r>
        <w:rPr>
          <w:rStyle w:val="CharSectno"/>
        </w:rPr>
        <w:t>74</w:t>
      </w:r>
      <w:r>
        <w:rPr>
          <w:snapToGrid w:val="0"/>
        </w:rPr>
        <w:t>.</w:t>
      </w:r>
      <w:r>
        <w:rPr>
          <w:snapToGrid w:val="0"/>
        </w:rPr>
        <w:tab/>
        <w:t>Defences to certain offences</w:t>
      </w:r>
      <w:bookmarkEnd w:id="268"/>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 xml:space="preserve">as soon as was reasonably practicable after the waste was discharged or abandoned that person notified </w:t>
      </w:r>
      <w:r>
        <w:lastRenderedPageBreak/>
        <w:t>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69" w:name="_Toc191473901"/>
      <w:r>
        <w:rPr>
          <w:rStyle w:val="CharSectno"/>
        </w:rPr>
        <w:t>74A</w:t>
      </w:r>
      <w:r>
        <w:t>.</w:t>
      </w:r>
      <w:r>
        <w:tab/>
        <w:t>Defences to offences of causing pollution etc.: authority of this Act</w:t>
      </w:r>
      <w:bookmarkEnd w:id="269"/>
    </w:p>
    <w:p>
      <w:pPr>
        <w:pStyle w:val="Subsection"/>
        <w:keepNext/>
      </w:pPr>
      <w:r>
        <w:tab/>
      </w:r>
      <w:r>
        <w:tab/>
        <w:t xml:space="preserve">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w:t>
      </w:r>
      <w:r>
        <w:lastRenderedPageBreak/>
        <w:t>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70" w:name="_Toc191473902"/>
      <w:r>
        <w:rPr>
          <w:rStyle w:val="CharSectno"/>
        </w:rPr>
        <w:t>74B</w:t>
      </w:r>
      <w:r>
        <w:t>.</w:t>
      </w:r>
      <w:r>
        <w:tab/>
        <w:t>Other defences to environmental harm offences</w:t>
      </w:r>
      <w:bookmarkEnd w:id="27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lastRenderedPageBreak/>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71" w:name="_Toc191473903"/>
      <w:r>
        <w:rPr>
          <w:rStyle w:val="CharSectno"/>
        </w:rPr>
        <w:t>75</w:t>
      </w:r>
      <w:r>
        <w:rPr>
          <w:snapToGrid w:val="0"/>
        </w:rPr>
        <w:t>.</w:t>
      </w:r>
      <w:r>
        <w:rPr>
          <w:snapToGrid w:val="0"/>
        </w:rPr>
        <w:tab/>
        <w:t>Discharges or emissions in emergencies</w:t>
      </w:r>
      <w:bookmarkEnd w:id="27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lastRenderedPageBreak/>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72" w:name="_Toc191473904"/>
      <w:r>
        <w:rPr>
          <w:rStyle w:val="CharSectno"/>
        </w:rPr>
        <w:t>76</w:t>
      </w:r>
      <w:r>
        <w:rPr>
          <w:snapToGrid w:val="0"/>
        </w:rPr>
        <w:t>.</w:t>
      </w:r>
      <w:r>
        <w:rPr>
          <w:snapToGrid w:val="0"/>
        </w:rPr>
        <w:tab/>
        <w:t>Miscellaneous offences</w:t>
      </w:r>
      <w:bookmarkEnd w:id="272"/>
    </w:p>
    <w:p>
      <w:pPr>
        <w:pStyle w:val="Subsection"/>
        <w:rPr>
          <w:snapToGrid w:val="0"/>
        </w:rPr>
      </w:pPr>
      <w:r>
        <w:rPr>
          <w:snapToGrid w:val="0"/>
        </w:rPr>
        <w:tab/>
        <w:t>(1)</w:t>
      </w:r>
      <w:r>
        <w:rPr>
          <w:snapToGrid w:val="0"/>
        </w:rPr>
        <w:tab/>
        <w:t xml:space="preserve">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w:t>
      </w:r>
      <w:r>
        <w:rPr>
          <w:snapToGrid w:val="0"/>
        </w:rPr>
        <w:lastRenderedPageBreak/>
        <w:t>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273" w:name="_Toc191473905"/>
      <w:r>
        <w:rPr>
          <w:rStyle w:val="CharSectno"/>
        </w:rPr>
        <w:t>77</w:t>
      </w:r>
      <w:r>
        <w:rPr>
          <w:snapToGrid w:val="0"/>
        </w:rPr>
        <w:t>.</w:t>
      </w:r>
      <w:r>
        <w:rPr>
          <w:snapToGrid w:val="0"/>
        </w:rPr>
        <w:tab/>
        <w:t>Vehicles and vessels, duties of owners etc. of</w:t>
      </w:r>
      <w:bookmarkEnd w:id="27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74" w:name="_Toc191473906"/>
      <w:r>
        <w:rPr>
          <w:rStyle w:val="CharSectno"/>
        </w:rPr>
        <w:t>78</w:t>
      </w:r>
      <w:r>
        <w:rPr>
          <w:snapToGrid w:val="0"/>
        </w:rPr>
        <w:t>.</w:t>
      </w:r>
      <w:r>
        <w:rPr>
          <w:snapToGrid w:val="0"/>
        </w:rPr>
        <w:tab/>
        <w:t>Interfering with anti</w:t>
      </w:r>
      <w:r>
        <w:rPr>
          <w:snapToGrid w:val="0"/>
        </w:rPr>
        <w:noBreakHyphen/>
        <w:t>pollution devices on vehicles or vessels</w:t>
      </w:r>
      <w:bookmarkEnd w:id="2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lastRenderedPageBreak/>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75" w:name="_Toc191473907"/>
      <w:r>
        <w:rPr>
          <w:rStyle w:val="CharSectno"/>
        </w:rPr>
        <w:t>79</w:t>
      </w:r>
      <w:r>
        <w:rPr>
          <w:snapToGrid w:val="0"/>
        </w:rPr>
        <w:t>.</w:t>
      </w:r>
      <w:r>
        <w:rPr>
          <w:snapToGrid w:val="0"/>
        </w:rPr>
        <w:tab/>
        <w:t>Unreasonable noise emissions from premises</w:t>
      </w:r>
      <w:bookmarkEnd w:id="27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keepNext/>
        <w:rPr>
          <w:snapToGrid w:val="0"/>
        </w:rPr>
      </w:pPr>
      <w:r>
        <w:rPr>
          <w:snapToGrid w:val="0"/>
        </w:rPr>
        <w:lastRenderedPageBreak/>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76" w:name="_Toc191473908"/>
      <w:r>
        <w:rPr>
          <w:rStyle w:val="CharSectno"/>
        </w:rPr>
        <w:t>80</w:t>
      </w:r>
      <w:r>
        <w:rPr>
          <w:snapToGrid w:val="0"/>
        </w:rPr>
        <w:t>.</w:t>
      </w:r>
      <w:r>
        <w:rPr>
          <w:snapToGrid w:val="0"/>
        </w:rPr>
        <w:tab/>
        <w:t>Installing equipment emitting unreasonable noise</w:t>
      </w:r>
      <w:bookmarkEnd w:id="276"/>
    </w:p>
    <w:p>
      <w:pPr>
        <w:pStyle w:val="Subsection"/>
        <w:rPr>
          <w:snapToGrid w:val="0"/>
        </w:rPr>
      </w:pPr>
      <w:r>
        <w:rPr>
          <w:snapToGrid w:val="0"/>
        </w:rPr>
        <w:tab/>
        <w:t>(1)</w:t>
      </w:r>
      <w:r>
        <w:rPr>
          <w:snapToGrid w:val="0"/>
        </w:rPr>
        <w:tab/>
        <w:t xml:space="preserve">A person who installs on or in any premises any equipment which, when operated, emits unreasonable noise and which the person knows or, if the person had exercised reasonable care, </w:t>
      </w:r>
      <w:r>
        <w:rPr>
          <w:snapToGrid w:val="0"/>
        </w:rPr>
        <w:lastRenderedPageBreak/>
        <w:t>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77" w:name="_Toc191473909"/>
      <w:r>
        <w:rPr>
          <w:rStyle w:val="CharSectno"/>
        </w:rPr>
        <w:t>81</w:t>
      </w:r>
      <w:r>
        <w:rPr>
          <w:snapToGrid w:val="0"/>
        </w:rPr>
        <w:t>.</w:t>
      </w:r>
      <w:r>
        <w:rPr>
          <w:snapToGrid w:val="0"/>
        </w:rPr>
        <w:tab/>
        <w:t>Noise abatement, powers for</w:t>
      </w:r>
      <w:bookmarkEnd w:id="27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lastRenderedPageBreak/>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78" w:name="_Toc191473910"/>
      <w:r>
        <w:rPr>
          <w:rStyle w:val="CharSectno"/>
        </w:rPr>
        <w:t>81A</w:t>
      </w:r>
      <w:r>
        <w:rPr>
          <w:snapToGrid w:val="0"/>
        </w:rPr>
        <w:t>.</w:t>
      </w:r>
      <w:r>
        <w:rPr>
          <w:snapToGrid w:val="0"/>
        </w:rPr>
        <w:tab/>
        <w:t>Seizing noisy equipment</w:t>
      </w:r>
      <w:bookmarkEnd w:id="27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 xml:space="preserve">The CEO may require the person who appears or has been determined to be entitled to possession of equipment seized </w:t>
      </w:r>
      <w:r>
        <w:lastRenderedPageBreak/>
        <w:t>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79" w:name="_Toc191473911"/>
      <w:r>
        <w:rPr>
          <w:rStyle w:val="CharSectno"/>
        </w:rPr>
        <w:t>82</w:t>
      </w:r>
      <w:r>
        <w:rPr>
          <w:snapToGrid w:val="0"/>
        </w:rPr>
        <w:t>.</w:t>
      </w:r>
      <w:r>
        <w:rPr>
          <w:snapToGrid w:val="0"/>
        </w:rPr>
        <w:tab/>
        <w:t>Ancillary powers for s. 81 and 81A</w:t>
      </w:r>
      <w:bookmarkEnd w:id="279"/>
    </w:p>
    <w:p>
      <w:pPr>
        <w:pStyle w:val="Subsection"/>
        <w:keepNext/>
        <w:rPr>
          <w:snapToGrid w:val="0"/>
        </w:rPr>
      </w:pPr>
      <w:r>
        <w:rPr>
          <w:snapToGrid w:val="0"/>
        </w:rPr>
        <w:tab/>
        <w:t>(1)</w:t>
      </w:r>
      <w:r>
        <w:rPr>
          <w:snapToGrid w:val="0"/>
        </w:rPr>
        <w:tab/>
        <w:t xml:space="preserve">An authorised person or police officer may, for the purpose of enabling </w:t>
      </w:r>
      <w:r>
        <w:t xml:space="preserve">the </w:t>
      </w:r>
      <w:r>
        <w:rPr>
          <w:snapToGrid w:val="0"/>
        </w:rPr>
        <w:t xml:space="preserve">authorised person or police officer to give a direction, or to take or cause to be taken any measures, under section 81(1) or 81A in respect of noise emitted from any </w:t>
      </w:r>
      <w:r>
        <w:rPr>
          <w:snapToGrid w:val="0"/>
        </w:rPr>
        <w:lastRenderedPageBreak/>
        <w:t>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80" w:name="_Toc191473912"/>
      <w:r>
        <w:rPr>
          <w:rStyle w:val="CharSectno"/>
        </w:rPr>
        <w:lastRenderedPageBreak/>
        <w:t>83</w:t>
      </w:r>
      <w:r>
        <w:rPr>
          <w:snapToGrid w:val="0"/>
        </w:rPr>
        <w:t>.</w:t>
      </w:r>
      <w:r>
        <w:rPr>
          <w:snapToGrid w:val="0"/>
        </w:rPr>
        <w:tab/>
        <w:t>Duty to give assistance and information to officials</w:t>
      </w:r>
      <w:bookmarkEnd w:id="28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81" w:name="_Toc191473913"/>
      <w:r>
        <w:rPr>
          <w:rStyle w:val="CharSectno"/>
        </w:rPr>
        <w:t>84</w:t>
      </w:r>
      <w:r>
        <w:rPr>
          <w:snapToGrid w:val="0"/>
        </w:rPr>
        <w:t>.</w:t>
      </w:r>
      <w:r>
        <w:rPr>
          <w:snapToGrid w:val="0"/>
        </w:rPr>
        <w:tab/>
        <w:t>Excessive noise emissions from vehicles or vessels</w:t>
      </w:r>
      <w:bookmarkEnd w:id="28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82" w:name="_Toc191473914"/>
      <w:r>
        <w:rPr>
          <w:rStyle w:val="CharSectno"/>
        </w:rPr>
        <w:t>85</w:t>
      </w:r>
      <w:r>
        <w:rPr>
          <w:snapToGrid w:val="0"/>
        </w:rPr>
        <w:t>.</w:t>
      </w:r>
      <w:r>
        <w:rPr>
          <w:snapToGrid w:val="0"/>
        </w:rPr>
        <w:tab/>
        <w:t>Excessive noise emissions from equipment</w:t>
      </w:r>
      <w:bookmarkEnd w:id="28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lastRenderedPageBreak/>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83" w:name="_Toc191473915"/>
      <w:r>
        <w:rPr>
          <w:rStyle w:val="CharSectno"/>
        </w:rPr>
        <w:t>86</w:t>
      </w:r>
      <w:r>
        <w:rPr>
          <w:snapToGrid w:val="0"/>
        </w:rPr>
        <w:t>.</w:t>
      </w:r>
      <w:r>
        <w:rPr>
          <w:snapToGrid w:val="0"/>
        </w:rPr>
        <w:tab/>
        <w:t>Manufacture, sale etc. of products emitting excessive noise</w:t>
      </w:r>
      <w:bookmarkEnd w:id="283"/>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The occupier of any premises on which there is sold any noise control device which, when fitted to any equipment in accordance with the fitting instructions of the manufacturer of that device and operated under prescribed test conditions, does </w:t>
      </w:r>
      <w:r>
        <w:rPr>
          <w:snapToGrid w:val="0"/>
        </w:rPr>
        <w:lastRenderedPageBreak/>
        <w:t>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84" w:name="_Toc183179487"/>
      <w:bookmarkStart w:id="285" w:name="_Toc183179887"/>
      <w:bookmarkStart w:id="286" w:name="_Toc183443089"/>
      <w:bookmarkStart w:id="287" w:name="_Toc183443490"/>
      <w:bookmarkStart w:id="288" w:name="_Toc183503924"/>
      <w:bookmarkStart w:id="289" w:name="_Toc191473916"/>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84"/>
      <w:bookmarkEnd w:id="285"/>
      <w:bookmarkEnd w:id="286"/>
      <w:bookmarkEnd w:id="287"/>
      <w:bookmarkEnd w:id="288"/>
      <w:bookmarkEnd w:id="289"/>
    </w:p>
    <w:p>
      <w:pPr>
        <w:pStyle w:val="Footnotesection"/>
      </w:pPr>
      <w:r>
        <w:tab/>
        <w:t>[Heading inserted: No. 54 of 2003 s. 87.]</w:t>
      </w:r>
    </w:p>
    <w:p>
      <w:pPr>
        <w:pStyle w:val="Heading5"/>
      </w:pPr>
      <w:bookmarkStart w:id="290" w:name="_Toc191473917"/>
      <w:r>
        <w:rPr>
          <w:rStyle w:val="CharSectno"/>
        </w:rPr>
        <w:t>86A</w:t>
      </w:r>
      <w:r>
        <w:t>.</w:t>
      </w:r>
      <w:r>
        <w:tab/>
        <w:t>Terms used</w:t>
      </w:r>
      <w:bookmarkEnd w:id="29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91" w:name="_Toc191473918"/>
      <w:r>
        <w:rPr>
          <w:rStyle w:val="CharSectno"/>
        </w:rPr>
        <w:lastRenderedPageBreak/>
        <w:t>86B</w:t>
      </w:r>
      <w:r>
        <w:t>.</w:t>
      </w:r>
      <w:r>
        <w:tab/>
        <w:t>Financial assurance requirements, imposition and effect of</w:t>
      </w:r>
      <w:bookmarkEnd w:id="29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92" w:name="_Toc191473919"/>
      <w:r>
        <w:rPr>
          <w:rStyle w:val="CharSectno"/>
        </w:rPr>
        <w:t>86C</w:t>
      </w:r>
      <w:r>
        <w:t>.</w:t>
      </w:r>
      <w:r>
        <w:tab/>
        <w:t>Minister’s consent needed to impose etc. financial assurance requirement</w:t>
      </w:r>
      <w:bookmarkEnd w:id="29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93" w:name="_Toc191473920"/>
      <w:r>
        <w:rPr>
          <w:rStyle w:val="CharSectno"/>
        </w:rPr>
        <w:t>86D</w:t>
      </w:r>
      <w:r>
        <w:t>.</w:t>
      </w:r>
      <w:r>
        <w:tab/>
        <w:t>Amount of financial assurance</w:t>
      </w:r>
      <w:bookmarkEnd w:id="293"/>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94" w:name="_Toc191473921"/>
      <w:r>
        <w:rPr>
          <w:rStyle w:val="CharSectno"/>
        </w:rPr>
        <w:lastRenderedPageBreak/>
        <w:t>86E</w:t>
      </w:r>
      <w:r>
        <w:t>.</w:t>
      </w:r>
      <w:r>
        <w:tab/>
        <w:t>Claim on or realising of financial assurance</w:t>
      </w:r>
      <w:bookmarkEnd w:id="294"/>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95" w:name="_Toc191473922"/>
      <w:r>
        <w:rPr>
          <w:rStyle w:val="CharSectno"/>
        </w:rPr>
        <w:t>86F</w:t>
      </w:r>
      <w:r>
        <w:t>.</w:t>
      </w:r>
      <w:r>
        <w:tab/>
        <w:t>Lapsing of financial assurance requirement</w:t>
      </w:r>
      <w:bookmarkEnd w:id="29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96" w:name="_Toc191473923"/>
      <w:r>
        <w:rPr>
          <w:rStyle w:val="CharSectno"/>
        </w:rPr>
        <w:t>86G</w:t>
      </w:r>
      <w:r>
        <w:t>.</w:t>
      </w:r>
      <w:r>
        <w:tab/>
        <w:t>Use of financial assurance not to affect other action</w:t>
      </w:r>
      <w:bookmarkEnd w:id="29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97" w:name="_Toc183179495"/>
      <w:bookmarkStart w:id="298" w:name="_Toc183179895"/>
      <w:bookmarkStart w:id="299" w:name="_Toc183443097"/>
      <w:bookmarkStart w:id="300" w:name="_Toc183443498"/>
      <w:bookmarkStart w:id="301" w:name="_Toc183503932"/>
      <w:bookmarkStart w:id="302" w:name="_Toc191473924"/>
      <w:r>
        <w:rPr>
          <w:rStyle w:val="CharPartNo"/>
        </w:rPr>
        <w:lastRenderedPageBreak/>
        <w:t>Part VI</w:t>
      </w:r>
      <w:r>
        <w:rPr>
          <w:rStyle w:val="CharDivNo"/>
        </w:rPr>
        <w:t> </w:t>
      </w:r>
      <w:r>
        <w:t>—</w:t>
      </w:r>
      <w:r>
        <w:rPr>
          <w:rStyle w:val="CharDivText"/>
        </w:rPr>
        <w:t> </w:t>
      </w:r>
      <w:r>
        <w:rPr>
          <w:rStyle w:val="CharPartText"/>
        </w:rPr>
        <w:t>Enforcement</w:t>
      </w:r>
      <w:bookmarkEnd w:id="297"/>
      <w:bookmarkEnd w:id="298"/>
      <w:bookmarkEnd w:id="299"/>
      <w:bookmarkEnd w:id="300"/>
      <w:bookmarkEnd w:id="301"/>
      <w:bookmarkEnd w:id="302"/>
    </w:p>
    <w:p>
      <w:pPr>
        <w:pStyle w:val="Heading5"/>
        <w:spacing w:before="180"/>
        <w:rPr>
          <w:snapToGrid w:val="0"/>
        </w:rPr>
      </w:pPr>
      <w:bookmarkStart w:id="303" w:name="_Toc191473925"/>
      <w:r>
        <w:rPr>
          <w:rStyle w:val="CharSectno"/>
        </w:rPr>
        <w:t>87</w:t>
      </w:r>
      <w:r>
        <w:rPr>
          <w:snapToGrid w:val="0"/>
        </w:rPr>
        <w:t>.</w:t>
      </w:r>
      <w:r>
        <w:rPr>
          <w:snapToGrid w:val="0"/>
        </w:rPr>
        <w:tab/>
        <w:t>Authorised persons, appointment of</w:t>
      </w:r>
      <w:bookmarkEnd w:id="303"/>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304" w:name="_Toc191473926"/>
      <w:r>
        <w:rPr>
          <w:rStyle w:val="CharSectno"/>
        </w:rPr>
        <w:t>88</w:t>
      </w:r>
      <w:r>
        <w:rPr>
          <w:snapToGrid w:val="0"/>
        </w:rPr>
        <w:t>.</w:t>
      </w:r>
      <w:r>
        <w:rPr>
          <w:snapToGrid w:val="0"/>
        </w:rPr>
        <w:tab/>
        <w:t>Inspectors, appointment and purposes of</w:t>
      </w:r>
      <w:bookmarkEnd w:id="30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305" w:name="_Toc191473927"/>
      <w:r>
        <w:rPr>
          <w:rStyle w:val="CharSectno"/>
        </w:rPr>
        <w:t>89</w:t>
      </w:r>
      <w:r>
        <w:rPr>
          <w:snapToGrid w:val="0"/>
        </w:rPr>
        <w:t>.</w:t>
      </w:r>
      <w:r>
        <w:rPr>
          <w:snapToGrid w:val="0"/>
        </w:rPr>
        <w:tab/>
        <w:t>Entry powers of inspectors</w:t>
      </w:r>
      <w:bookmarkEnd w:id="30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306" w:name="_Toc191473928"/>
      <w:r>
        <w:rPr>
          <w:rStyle w:val="CharSectno"/>
        </w:rPr>
        <w:t>89A</w:t>
      </w:r>
      <w:r>
        <w:t>.</w:t>
      </w:r>
      <w:r>
        <w:tab/>
        <w:t>Use of assistance and force</w:t>
      </w:r>
      <w:bookmarkEnd w:id="306"/>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307" w:name="_Toc191473929"/>
      <w:r>
        <w:rPr>
          <w:rStyle w:val="CharSectno"/>
        </w:rPr>
        <w:t>90</w:t>
      </w:r>
      <w:r>
        <w:rPr>
          <w:snapToGrid w:val="0"/>
        </w:rPr>
        <w:t>.</w:t>
      </w:r>
      <w:r>
        <w:rPr>
          <w:snapToGrid w:val="0"/>
        </w:rPr>
        <w:tab/>
      </w:r>
      <w:r>
        <w:t>Powers</w:t>
      </w:r>
      <w:r>
        <w:rPr>
          <w:snapToGrid w:val="0"/>
        </w:rPr>
        <w:t xml:space="preserve"> of inspectors to obtain information</w:t>
      </w:r>
      <w:bookmarkEnd w:id="307"/>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lastRenderedPageBreak/>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lastRenderedPageBreak/>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308" w:name="_Toc191473930"/>
      <w:r>
        <w:rPr>
          <w:rStyle w:val="CharSectno"/>
        </w:rPr>
        <w:t>91</w:t>
      </w:r>
      <w:r>
        <w:rPr>
          <w:snapToGrid w:val="0"/>
        </w:rPr>
        <w:t>.</w:t>
      </w:r>
      <w:r>
        <w:rPr>
          <w:snapToGrid w:val="0"/>
        </w:rPr>
        <w:tab/>
        <w:t>Entry powers of inspectors for s. 86</w:t>
      </w:r>
      <w:bookmarkEnd w:id="308"/>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lastRenderedPageBreak/>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309" w:name="_Toc191473931"/>
      <w:r>
        <w:rPr>
          <w:rStyle w:val="CharSectno"/>
        </w:rPr>
        <w:t>91A</w:t>
      </w:r>
      <w:r>
        <w:t>.</w:t>
      </w:r>
      <w:r>
        <w:tab/>
        <w:t>Stopping etc. vehicles and vessels, powers of inspectors and authorised persons as to</w:t>
      </w:r>
      <w:bookmarkEnd w:id="309"/>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 xml:space="preserve">A person who, being in charge of a vehicle or vessel and being informed by a person that the person is an inspector or an </w:t>
      </w:r>
      <w:r>
        <w:lastRenderedPageBreak/>
        <w:t>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310" w:name="_Toc191473932"/>
      <w:r>
        <w:rPr>
          <w:rStyle w:val="CharSectno"/>
        </w:rPr>
        <w:t>92</w:t>
      </w:r>
      <w:r>
        <w:rPr>
          <w:snapToGrid w:val="0"/>
        </w:rPr>
        <w:t>.</w:t>
      </w:r>
      <w:r>
        <w:rPr>
          <w:snapToGrid w:val="0"/>
        </w:rPr>
        <w:tab/>
        <w:t>Inspectors may require details of certain occupiers and others</w:t>
      </w:r>
      <w:bookmarkEnd w:id="31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 xml:space="preserve">If a person fails or refuses to comply with a requirement under subsection (2)(a), or gives a name or address that the inspector reasonably believes to be false, the inspector may require the </w:t>
      </w:r>
      <w:r>
        <w:rPr>
          <w:snapToGrid w:val="0"/>
        </w:rPr>
        <w:lastRenderedPageBreak/>
        <w:t>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311" w:name="_Toc191473933"/>
      <w:r>
        <w:rPr>
          <w:rStyle w:val="CharSectno"/>
        </w:rPr>
        <w:t>92A</w:t>
      </w:r>
      <w:r>
        <w:t>.</w:t>
      </w:r>
      <w:r>
        <w:tab/>
        <w:t>Seizing evidence etc.</w:t>
      </w:r>
      <w:bookmarkEnd w:id="31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312" w:name="_Toc191473934"/>
      <w:r>
        <w:rPr>
          <w:rStyle w:val="CharSectno"/>
        </w:rPr>
        <w:lastRenderedPageBreak/>
        <w:t>92B</w:t>
      </w:r>
      <w:r>
        <w:t>.</w:t>
      </w:r>
      <w:r>
        <w:tab/>
        <w:t>Dealing with seized things</w:t>
      </w:r>
      <w:bookmarkEnd w:id="312"/>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313" w:name="_Toc191473935"/>
      <w:r>
        <w:rPr>
          <w:rStyle w:val="CharSectno"/>
        </w:rPr>
        <w:lastRenderedPageBreak/>
        <w:t>92C</w:t>
      </w:r>
      <w:r>
        <w:t>.</w:t>
      </w:r>
      <w:r>
        <w:tab/>
        <w:t>Returning seized things</w:t>
      </w:r>
      <w:bookmarkEnd w:id="313"/>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314" w:name="_Toc191473936"/>
      <w:r>
        <w:rPr>
          <w:rStyle w:val="CharSectno"/>
        </w:rPr>
        <w:t>92D</w:t>
      </w:r>
      <w:r>
        <w:t>.</w:t>
      </w:r>
      <w:r>
        <w:tab/>
        <w:t xml:space="preserve">Forfeiture of </w:t>
      </w:r>
      <w:r>
        <w:rPr>
          <w:rStyle w:val="CharSectno"/>
        </w:rPr>
        <w:t>abandoned</w:t>
      </w:r>
      <w:r>
        <w:t xml:space="preserve"> property</w:t>
      </w:r>
      <w:bookmarkEnd w:id="31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315" w:name="_Toc191473937"/>
      <w:r>
        <w:rPr>
          <w:rStyle w:val="CharSectno"/>
        </w:rPr>
        <w:t>92E</w:t>
      </w:r>
      <w:r>
        <w:t>.</w:t>
      </w:r>
      <w:r>
        <w:tab/>
        <w:t>Person not to inte</w:t>
      </w:r>
      <w:r>
        <w:rPr>
          <w:rStyle w:val="CharSectno"/>
        </w:rPr>
        <w:t>r</w:t>
      </w:r>
      <w:r>
        <w:t xml:space="preserve">fere with </w:t>
      </w:r>
      <w:r>
        <w:rPr>
          <w:rStyle w:val="CharSectno"/>
        </w:rPr>
        <w:t>seized</w:t>
      </w:r>
      <w:r>
        <w:t xml:space="preserve"> things</w:t>
      </w:r>
      <w:bookmarkEnd w:id="31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316" w:name="_Toc191473938"/>
      <w:r>
        <w:rPr>
          <w:rStyle w:val="CharSectno"/>
        </w:rPr>
        <w:t>92G</w:t>
      </w:r>
      <w:r>
        <w:t>.</w:t>
      </w:r>
      <w:r>
        <w:tab/>
        <w:t>Inspector to try to minimise damage</w:t>
      </w:r>
      <w:bookmarkEnd w:id="316"/>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317" w:name="_Toc191473939"/>
      <w:r>
        <w:rPr>
          <w:rStyle w:val="CharSectno"/>
        </w:rPr>
        <w:t>92H</w:t>
      </w:r>
      <w:r>
        <w:t>.</w:t>
      </w:r>
      <w:r>
        <w:tab/>
        <w:t>Compensation for loss etc. due to enforcement action</w:t>
      </w:r>
      <w:bookmarkEnd w:id="317"/>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318" w:name="_Toc191473940"/>
      <w:r>
        <w:rPr>
          <w:rStyle w:val="CharSectno"/>
        </w:rPr>
        <w:t>93</w:t>
      </w:r>
      <w:r>
        <w:rPr>
          <w:snapToGrid w:val="0"/>
        </w:rPr>
        <w:t>.</w:t>
      </w:r>
      <w:r>
        <w:rPr>
          <w:snapToGrid w:val="0"/>
        </w:rPr>
        <w:tab/>
        <w:t>Obstructing etc. inspectors or authorised persons</w:t>
      </w:r>
      <w:bookmarkEnd w:id="318"/>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319" w:name="_Toc191473941"/>
      <w:r>
        <w:rPr>
          <w:rStyle w:val="CharSectno"/>
        </w:rPr>
        <w:t>94</w:t>
      </w:r>
      <w:r>
        <w:rPr>
          <w:snapToGrid w:val="0"/>
        </w:rPr>
        <w:t>.</w:t>
      </w:r>
      <w:r>
        <w:rPr>
          <w:snapToGrid w:val="0"/>
        </w:rPr>
        <w:tab/>
        <w:t>Analysts, appointment of</w:t>
      </w:r>
      <w:bookmarkEnd w:id="319"/>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320" w:name="_Toc191473942"/>
      <w:r>
        <w:rPr>
          <w:rStyle w:val="CharSectno"/>
        </w:rPr>
        <w:t>95</w:t>
      </w:r>
      <w:r>
        <w:rPr>
          <w:snapToGrid w:val="0"/>
        </w:rPr>
        <w:t>.</w:t>
      </w:r>
      <w:r>
        <w:rPr>
          <w:snapToGrid w:val="0"/>
        </w:rPr>
        <w:tab/>
        <w:t>CEO may require information about industrial processes etc.</w:t>
      </w:r>
      <w:bookmarkEnd w:id="320"/>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321" w:name="_Toc191473943"/>
      <w:r>
        <w:rPr>
          <w:rStyle w:val="CharSectno"/>
        </w:rPr>
        <w:lastRenderedPageBreak/>
        <w:t>96</w:t>
      </w:r>
      <w:r>
        <w:rPr>
          <w:snapToGrid w:val="0"/>
        </w:rPr>
        <w:t>.</w:t>
      </w:r>
      <w:r>
        <w:rPr>
          <w:snapToGrid w:val="0"/>
        </w:rPr>
        <w:tab/>
        <w:t>CEO may require information about vehicles or vessels</w:t>
      </w:r>
      <w:bookmarkEnd w:id="32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322" w:name="_Toc191473944"/>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322"/>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323" w:name="_Toc191473945"/>
      <w:r>
        <w:rPr>
          <w:rStyle w:val="CharSectno"/>
        </w:rPr>
        <w:t>98</w:t>
      </w:r>
      <w:r>
        <w:rPr>
          <w:snapToGrid w:val="0"/>
        </w:rPr>
        <w:t>.</w:t>
      </w:r>
      <w:r>
        <w:rPr>
          <w:snapToGrid w:val="0"/>
        </w:rPr>
        <w:tab/>
        <w:t>Police officers’ powers for inspecting etc. vehicles and vessels</w:t>
      </w:r>
      <w:bookmarkEnd w:id="32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324" w:name="_Toc191473946"/>
      <w:r>
        <w:rPr>
          <w:rStyle w:val="CharSectno"/>
        </w:rPr>
        <w:t>99</w:t>
      </w:r>
      <w:r>
        <w:rPr>
          <w:snapToGrid w:val="0"/>
        </w:rPr>
        <w:t>.</w:t>
      </w:r>
      <w:r>
        <w:rPr>
          <w:snapToGrid w:val="0"/>
        </w:rPr>
        <w:tab/>
        <w:t>Police officers may stop audible alarms</w:t>
      </w:r>
      <w:bookmarkEnd w:id="324"/>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lastRenderedPageBreak/>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325" w:name="_Toc183179518"/>
      <w:bookmarkStart w:id="326" w:name="_Toc183179918"/>
      <w:bookmarkStart w:id="327" w:name="_Toc183443120"/>
      <w:bookmarkStart w:id="328" w:name="_Toc183443521"/>
      <w:bookmarkStart w:id="329" w:name="_Toc183503955"/>
      <w:bookmarkStart w:id="330" w:name="_Toc191473947"/>
      <w:r>
        <w:rPr>
          <w:rStyle w:val="CharPartNo"/>
        </w:rPr>
        <w:lastRenderedPageBreak/>
        <w:t>Part VIA</w:t>
      </w:r>
      <w:r>
        <w:t xml:space="preserve"> — </w:t>
      </w:r>
      <w:r>
        <w:rPr>
          <w:rStyle w:val="CharPartText"/>
        </w:rPr>
        <w:t>Legal proceedings and penalties</w:t>
      </w:r>
      <w:bookmarkEnd w:id="325"/>
      <w:bookmarkEnd w:id="326"/>
      <w:bookmarkEnd w:id="327"/>
      <w:bookmarkEnd w:id="328"/>
      <w:bookmarkEnd w:id="329"/>
      <w:bookmarkEnd w:id="330"/>
    </w:p>
    <w:p>
      <w:pPr>
        <w:pStyle w:val="Footnoteheading"/>
        <w:tabs>
          <w:tab w:val="left" w:pos="909"/>
        </w:tabs>
      </w:pPr>
      <w:r>
        <w:tab/>
        <w:t>[Heading inserted: No. 14 of 1998 s. 14.]</w:t>
      </w:r>
    </w:p>
    <w:p>
      <w:pPr>
        <w:pStyle w:val="Heading3"/>
      </w:pPr>
      <w:bookmarkStart w:id="331" w:name="_Toc183179519"/>
      <w:bookmarkStart w:id="332" w:name="_Toc183179919"/>
      <w:bookmarkStart w:id="333" w:name="_Toc183443121"/>
      <w:bookmarkStart w:id="334" w:name="_Toc183443522"/>
      <w:bookmarkStart w:id="335" w:name="_Toc183503956"/>
      <w:bookmarkStart w:id="336" w:name="_Toc191473948"/>
      <w:r>
        <w:rPr>
          <w:rStyle w:val="CharDivNo"/>
        </w:rPr>
        <w:t>Division 1</w:t>
      </w:r>
      <w:r>
        <w:t> — </w:t>
      </w:r>
      <w:r>
        <w:rPr>
          <w:rStyle w:val="CharDivText"/>
        </w:rPr>
        <w:t>Prescribed offences and modified penalties</w:t>
      </w:r>
      <w:bookmarkEnd w:id="331"/>
      <w:bookmarkEnd w:id="332"/>
      <w:bookmarkEnd w:id="333"/>
      <w:bookmarkEnd w:id="334"/>
      <w:bookmarkEnd w:id="335"/>
      <w:bookmarkEnd w:id="336"/>
    </w:p>
    <w:p>
      <w:pPr>
        <w:pStyle w:val="Footnoteheading"/>
        <w:tabs>
          <w:tab w:val="left" w:pos="909"/>
        </w:tabs>
      </w:pPr>
      <w:r>
        <w:tab/>
        <w:t>[Heading inserted: No. 40 of 2020 s. 77.]</w:t>
      </w:r>
    </w:p>
    <w:p>
      <w:pPr>
        <w:pStyle w:val="Heading5"/>
      </w:pPr>
      <w:bookmarkStart w:id="337" w:name="_Toc191473949"/>
      <w:r>
        <w:rPr>
          <w:rStyle w:val="CharSectno"/>
        </w:rPr>
        <w:t>99AA</w:t>
      </w:r>
      <w:r>
        <w:t>.</w:t>
      </w:r>
      <w:r>
        <w:tab/>
        <w:t>Term used: prescribed offence</w:t>
      </w:r>
      <w:bookmarkEnd w:id="337"/>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41A(1)</w:t>
            </w:r>
          </w:p>
        </w:tc>
      </w:tr>
      <w:tr>
        <w:tc>
          <w:tcPr>
            <w:tcW w:w="3033" w:type="dxa"/>
          </w:tcPr>
          <w:p>
            <w:pPr>
              <w:pStyle w:val="TableNAm"/>
            </w:pPr>
            <w:r>
              <w:t>s. 47(1)</w:t>
            </w:r>
          </w:p>
        </w:tc>
        <w:tc>
          <w:tcPr>
            <w:tcW w:w="3034" w:type="dxa"/>
          </w:tcPr>
          <w:p>
            <w:pPr>
              <w:pStyle w:val="TableNAm"/>
            </w:pPr>
            <w:r>
              <w:t>s. 47(4)</w:t>
            </w:r>
          </w:p>
        </w:tc>
      </w:tr>
      <w:tr>
        <w:tc>
          <w:tcPr>
            <w:tcW w:w="3033" w:type="dxa"/>
          </w:tcPr>
          <w:p>
            <w:pPr>
              <w:pStyle w:val="TableNAm"/>
            </w:pPr>
            <w:r>
              <w:t>s. 48(9)</w:t>
            </w:r>
          </w:p>
        </w:tc>
        <w:tc>
          <w:tcPr>
            <w:tcW w:w="3034" w:type="dxa"/>
          </w:tcPr>
          <w:p>
            <w:pPr>
              <w:pStyle w:val="TableNAm"/>
            </w:pPr>
            <w:r>
              <w:t>s. 49(3)</w:t>
            </w:r>
          </w:p>
        </w:tc>
      </w:tr>
      <w:tr>
        <w:tc>
          <w:tcPr>
            <w:tcW w:w="3033" w:type="dxa"/>
          </w:tcPr>
          <w:p>
            <w:pPr>
              <w:pStyle w:val="TableNAm"/>
            </w:pPr>
            <w:r>
              <w:t>s. 50(2)</w:t>
            </w:r>
          </w:p>
        </w:tc>
        <w:tc>
          <w:tcPr>
            <w:tcW w:w="3034" w:type="dxa"/>
          </w:tcPr>
          <w:p>
            <w:pPr>
              <w:pStyle w:val="TableNAm"/>
            </w:pPr>
            <w:r>
              <w:t>s. 50A(2)</w:t>
            </w:r>
          </w:p>
        </w:tc>
      </w:tr>
      <w:tr>
        <w:tc>
          <w:tcPr>
            <w:tcW w:w="3033" w:type="dxa"/>
          </w:tcPr>
          <w:p>
            <w:pPr>
              <w:pStyle w:val="TableNAm"/>
            </w:pPr>
            <w:r>
              <w:t>s. 51C</w:t>
            </w:r>
          </w:p>
        </w:tc>
        <w:tc>
          <w:tcPr>
            <w:tcW w:w="3034" w:type="dxa"/>
          </w:tcPr>
          <w:p>
            <w:pPr>
              <w:pStyle w:val="TableNAm"/>
            </w:pPr>
            <w:r>
              <w:t>s. 69(5)</w:t>
            </w:r>
          </w:p>
        </w:tc>
      </w:tr>
      <w:tr>
        <w:tc>
          <w:tcPr>
            <w:tcW w:w="3033" w:type="dxa"/>
          </w:tcPr>
          <w:p>
            <w:pPr>
              <w:pStyle w:val="TableNAm"/>
            </w:pPr>
            <w:r>
              <w:t>s. 71(5)</w:t>
            </w:r>
          </w:p>
        </w:tc>
        <w:tc>
          <w:tcPr>
            <w:tcW w:w="3034" w:type="dxa"/>
          </w:tcPr>
          <w:p>
            <w:pPr>
              <w:pStyle w:val="TableNAm"/>
            </w:pPr>
          </w:p>
        </w:tc>
      </w:tr>
    </w:tbl>
    <w:p>
      <w:pPr>
        <w:pStyle w:val="Footnotesection"/>
      </w:pPr>
      <w:r>
        <w:tab/>
        <w:t>[Section 99AA inserted: No. 40 of 2020 s. 78; amended: No. 36 of 2024 s. 38.]</w:t>
      </w:r>
    </w:p>
    <w:p>
      <w:pPr>
        <w:pStyle w:val="Heading5"/>
      </w:pPr>
      <w:bookmarkStart w:id="338" w:name="_Toc191473950"/>
      <w:r>
        <w:rPr>
          <w:rStyle w:val="CharSectno"/>
        </w:rPr>
        <w:t>99A</w:t>
      </w:r>
      <w:r>
        <w:t>.</w:t>
      </w:r>
      <w:r>
        <w:tab/>
        <w:t>Modified penalty notice, issue of</w:t>
      </w:r>
      <w:bookmarkEnd w:id="338"/>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lastRenderedPageBreak/>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lastRenderedPageBreak/>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339" w:name="_Toc191473951"/>
      <w:r>
        <w:rPr>
          <w:rStyle w:val="CharSectno"/>
        </w:rPr>
        <w:t>99B</w:t>
      </w:r>
      <w:r>
        <w:t>.</w:t>
      </w:r>
      <w:r>
        <w:tab/>
        <w:t>Content of modified penalty notice</w:t>
      </w:r>
      <w:bookmarkEnd w:id="339"/>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lastRenderedPageBreak/>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340" w:name="_Toc191473952"/>
      <w:r>
        <w:rPr>
          <w:rStyle w:val="CharSectno"/>
        </w:rPr>
        <w:t>99C</w:t>
      </w:r>
      <w:r>
        <w:t>.</w:t>
      </w:r>
      <w:r>
        <w:tab/>
        <w:t>Extending time to pay modified penalty</w:t>
      </w:r>
      <w:bookmarkEnd w:id="340"/>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341" w:name="_Toc191473953"/>
      <w:r>
        <w:rPr>
          <w:rStyle w:val="CharSectno"/>
        </w:rPr>
        <w:lastRenderedPageBreak/>
        <w:t>99D</w:t>
      </w:r>
      <w:r>
        <w:t>.</w:t>
      </w:r>
      <w:r>
        <w:tab/>
        <w:t>Withdrawing modified penalty notice</w:t>
      </w:r>
      <w:bookmarkEnd w:id="341"/>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342" w:name="_Toc191473954"/>
      <w:r>
        <w:rPr>
          <w:rStyle w:val="CharSectno"/>
        </w:rPr>
        <w:t>99E</w:t>
      </w:r>
      <w:r>
        <w:t>.</w:t>
      </w:r>
      <w:r>
        <w:tab/>
        <w:t>Consequence of paying modified penalty</w:t>
      </w:r>
      <w:bookmarkEnd w:id="342"/>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lastRenderedPageBreak/>
        <w:tab/>
        <w:t>[Section 99E inserted: No. 14 of 1998 s. 14; amended: No. 54 of 2003 s. 140(2); No. 77 of 2006 Sch. 1 cl. 59(1); No. 40 of 2020 s. 80.]</w:t>
      </w:r>
    </w:p>
    <w:p>
      <w:pPr>
        <w:pStyle w:val="Heading5"/>
      </w:pPr>
      <w:bookmarkStart w:id="343" w:name="_Toc191473955"/>
      <w:r>
        <w:rPr>
          <w:rStyle w:val="CharSectno"/>
        </w:rPr>
        <w:t>99F</w:t>
      </w:r>
      <w:r>
        <w:t>.</w:t>
      </w:r>
      <w:r>
        <w:tab/>
        <w:t>Register of modified penalty notices etc.</w:t>
      </w:r>
      <w:bookmarkEnd w:id="34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344" w:name="_Toc191473956"/>
      <w:r>
        <w:rPr>
          <w:rStyle w:val="CharSectno"/>
        </w:rPr>
        <w:t>99G</w:t>
      </w:r>
      <w:r>
        <w:t>.</w:t>
      </w:r>
      <w:r>
        <w:tab/>
        <w:t>Application of penalties collected</w:t>
      </w:r>
      <w:bookmarkEnd w:id="344"/>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345" w:name="_Toc183179528"/>
      <w:bookmarkStart w:id="346" w:name="_Toc183179928"/>
      <w:bookmarkStart w:id="347" w:name="_Toc183443130"/>
      <w:bookmarkStart w:id="348" w:name="_Toc183443531"/>
      <w:bookmarkStart w:id="349" w:name="_Toc183503965"/>
      <w:bookmarkStart w:id="350" w:name="_Toc191473957"/>
      <w:r>
        <w:rPr>
          <w:rStyle w:val="CharDivNo"/>
        </w:rPr>
        <w:t>Division 2</w:t>
      </w:r>
      <w:r>
        <w:t xml:space="preserve"> — </w:t>
      </w:r>
      <w:r>
        <w:rPr>
          <w:rStyle w:val="CharDivText"/>
        </w:rPr>
        <w:t>Infringement notice offences</w:t>
      </w:r>
      <w:bookmarkEnd w:id="345"/>
      <w:bookmarkEnd w:id="346"/>
      <w:bookmarkEnd w:id="347"/>
      <w:bookmarkEnd w:id="348"/>
      <w:bookmarkEnd w:id="349"/>
      <w:bookmarkEnd w:id="350"/>
    </w:p>
    <w:p>
      <w:pPr>
        <w:pStyle w:val="Footnoteheading"/>
        <w:tabs>
          <w:tab w:val="left" w:pos="909"/>
        </w:tabs>
      </w:pPr>
      <w:r>
        <w:tab/>
        <w:t>[Heading inserted: No. 14 of 1998 s. 14.]</w:t>
      </w:r>
    </w:p>
    <w:p>
      <w:pPr>
        <w:pStyle w:val="Heading5"/>
      </w:pPr>
      <w:bookmarkStart w:id="351" w:name="_Toc191473958"/>
      <w:r>
        <w:rPr>
          <w:rStyle w:val="CharSectno"/>
        </w:rPr>
        <w:t>99H</w:t>
      </w:r>
      <w:r>
        <w:t>.</w:t>
      </w:r>
      <w:r>
        <w:tab/>
        <w:t>Terms used</w:t>
      </w:r>
      <w:bookmarkEnd w:id="35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lastRenderedPageBreak/>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352" w:name="_Toc191473959"/>
      <w:r>
        <w:rPr>
          <w:rStyle w:val="CharSectno"/>
        </w:rPr>
        <w:t>99I</w:t>
      </w:r>
      <w:r>
        <w:t>.</w:t>
      </w:r>
      <w:r>
        <w:tab/>
        <w:t>Designated persons for s. 99K, 99M or 99N, appointment of</w:t>
      </w:r>
      <w:bookmarkEnd w:id="35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353" w:name="_Toc191473960"/>
      <w:r>
        <w:rPr>
          <w:rStyle w:val="CharSectno"/>
        </w:rPr>
        <w:t>99J</w:t>
      </w:r>
      <w:r>
        <w:t>.</w:t>
      </w:r>
      <w:r>
        <w:tab/>
        <w:t>Infringement notice, issue of</w:t>
      </w:r>
      <w:bookmarkEnd w:id="35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354" w:name="_Toc191473961"/>
      <w:r>
        <w:rPr>
          <w:rStyle w:val="CharSectno"/>
        </w:rPr>
        <w:lastRenderedPageBreak/>
        <w:t>99K</w:t>
      </w:r>
      <w:r>
        <w:t>.</w:t>
      </w:r>
      <w:r>
        <w:tab/>
        <w:t>Content of infringement notice</w:t>
      </w:r>
      <w:bookmarkEnd w:id="354"/>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355" w:name="_Toc191473962"/>
      <w:r>
        <w:rPr>
          <w:rStyle w:val="CharSectno"/>
        </w:rPr>
        <w:lastRenderedPageBreak/>
        <w:t>99L</w:t>
      </w:r>
      <w:r>
        <w:t>.</w:t>
      </w:r>
      <w:r>
        <w:tab/>
        <w:t>Some prior convictions and payments of modified penalties to be disregarded for s. 99K(3)</w:t>
      </w:r>
      <w:bookmarkEnd w:id="35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356" w:name="_Toc191473963"/>
      <w:r>
        <w:rPr>
          <w:rStyle w:val="CharSectno"/>
        </w:rPr>
        <w:t>99M</w:t>
      </w:r>
      <w:r>
        <w:t>.</w:t>
      </w:r>
      <w:r>
        <w:tab/>
        <w:t>Extending time to pay modified penalty</w:t>
      </w:r>
      <w:bookmarkEnd w:id="35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357" w:name="_Toc191473964"/>
      <w:r>
        <w:rPr>
          <w:rStyle w:val="CharSectno"/>
        </w:rPr>
        <w:t>99N</w:t>
      </w:r>
      <w:r>
        <w:t>.</w:t>
      </w:r>
      <w:r>
        <w:tab/>
        <w:t>Withdrawing infringement notice</w:t>
      </w:r>
      <w:bookmarkEnd w:id="35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lastRenderedPageBreak/>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358" w:name="_Toc191473965"/>
      <w:r>
        <w:rPr>
          <w:rStyle w:val="CharSectno"/>
        </w:rPr>
        <w:t>99O</w:t>
      </w:r>
      <w:r>
        <w:t>.</w:t>
      </w:r>
      <w:r>
        <w:tab/>
        <w:t>Consequence of paying modified penalty</w:t>
      </w:r>
      <w:bookmarkEnd w:id="35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359" w:name="_Toc191473966"/>
      <w:r>
        <w:rPr>
          <w:rStyle w:val="CharSectno"/>
        </w:rPr>
        <w:t>99P</w:t>
      </w:r>
      <w:r>
        <w:t>.</w:t>
      </w:r>
      <w:r>
        <w:tab/>
        <w:t>Application of penalties collected</w:t>
      </w:r>
      <w:bookmarkEnd w:id="35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360" w:name="_Toc183179538"/>
      <w:bookmarkStart w:id="361" w:name="_Toc183179938"/>
      <w:bookmarkStart w:id="362" w:name="_Toc183443140"/>
      <w:bookmarkStart w:id="363" w:name="_Toc183443541"/>
      <w:bookmarkStart w:id="364" w:name="_Toc183503975"/>
      <w:bookmarkStart w:id="365" w:name="_Toc191473967"/>
      <w:r>
        <w:rPr>
          <w:rStyle w:val="CharDivNo"/>
        </w:rPr>
        <w:lastRenderedPageBreak/>
        <w:t>Division 3</w:t>
      </w:r>
      <w:r>
        <w:t xml:space="preserve"> — </w:t>
      </w:r>
      <w:r>
        <w:rPr>
          <w:rStyle w:val="CharDivText"/>
        </w:rPr>
        <w:t>Penalties</w:t>
      </w:r>
      <w:bookmarkEnd w:id="360"/>
      <w:bookmarkEnd w:id="361"/>
      <w:bookmarkEnd w:id="362"/>
      <w:bookmarkEnd w:id="363"/>
      <w:bookmarkEnd w:id="364"/>
      <w:bookmarkEnd w:id="365"/>
    </w:p>
    <w:p>
      <w:pPr>
        <w:pStyle w:val="Footnoteheading"/>
        <w:keepNext/>
        <w:tabs>
          <w:tab w:val="left" w:pos="909"/>
        </w:tabs>
      </w:pPr>
      <w:r>
        <w:tab/>
        <w:t>[Heading inserted: No. 14 of 1998 s. 14.]</w:t>
      </w:r>
    </w:p>
    <w:p>
      <w:pPr>
        <w:pStyle w:val="Heading5"/>
        <w:spacing w:before="180"/>
      </w:pPr>
      <w:bookmarkStart w:id="366" w:name="_Toc191473968"/>
      <w:r>
        <w:rPr>
          <w:rStyle w:val="CharSectno"/>
        </w:rPr>
        <w:t>99Q</w:t>
      </w:r>
      <w:r>
        <w:t>.</w:t>
      </w:r>
      <w:r>
        <w:tab/>
        <w:t>Penalties</w:t>
      </w:r>
      <w:bookmarkEnd w:id="366"/>
    </w:p>
    <w:p>
      <w:pPr>
        <w:pStyle w:val="Subsection"/>
        <w:keepNext/>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367" w:name="_Toc191473969"/>
      <w:r>
        <w:rPr>
          <w:rStyle w:val="CharSectno"/>
        </w:rPr>
        <w:t>99R</w:t>
      </w:r>
      <w:r>
        <w:t>.</w:t>
      </w:r>
      <w:r>
        <w:tab/>
        <w:t>Daily penalty</w:t>
      </w:r>
      <w:bookmarkEnd w:id="367"/>
    </w:p>
    <w:p>
      <w:pPr>
        <w:pStyle w:val="Subsection"/>
      </w:pPr>
      <w:r>
        <w:tab/>
        <w:t>(1)</w:t>
      </w:r>
      <w:r>
        <w:tab/>
        <w:t xml:space="preserve">Without limiting section 71 of the </w:t>
      </w:r>
      <w:r>
        <w:rPr>
          <w:i/>
        </w:rPr>
        <w:t>Interpretation Act 1984</w:t>
      </w:r>
      <w:r>
        <w:t xml:space="preserve">, where an offence is committed by a person by reason of the contravention of a provision of this Act under which the person is required or directed to do any act or thing, or to refrain from doing any act or thing, that offence is taken to continue so long </w:t>
      </w:r>
      <w:r>
        <w:lastRenderedPageBreak/>
        <w:t>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368" w:name="_Toc191473970"/>
      <w:r>
        <w:rPr>
          <w:rStyle w:val="CharSectno"/>
        </w:rPr>
        <w:t>99S</w:t>
      </w:r>
      <w:r>
        <w:t>.</w:t>
      </w:r>
      <w:r>
        <w:tab/>
        <w:t>Attempt and accessory after the fact</w:t>
      </w:r>
      <w:bookmarkEnd w:id="36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lastRenderedPageBreak/>
        <w:tab/>
        <w:t>[Section 99S inserted: No. 14 of 1998 s. 14.]</w:t>
      </w:r>
    </w:p>
    <w:p>
      <w:pPr>
        <w:pStyle w:val="Heading3"/>
      </w:pPr>
      <w:bookmarkStart w:id="369" w:name="_Toc183179542"/>
      <w:bookmarkStart w:id="370" w:name="_Toc183179942"/>
      <w:bookmarkStart w:id="371" w:name="_Toc183443144"/>
      <w:bookmarkStart w:id="372" w:name="_Toc183443545"/>
      <w:bookmarkStart w:id="373" w:name="_Toc183503979"/>
      <w:bookmarkStart w:id="374" w:name="_Toc191473971"/>
      <w:r>
        <w:rPr>
          <w:rStyle w:val="CharDivNo"/>
        </w:rPr>
        <w:t>Division 4</w:t>
      </w:r>
      <w:r>
        <w:t xml:space="preserve"> — </w:t>
      </w:r>
      <w:r>
        <w:rPr>
          <w:rStyle w:val="CharDivText"/>
        </w:rPr>
        <w:t>Additional powers available to the court</w:t>
      </w:r>
      <w:bookmarkEnd w:id="369"/>
      <w:bookmarkEnd w:id="370"/>
      <w:bookmarkEnd w:id="371"/>
      <w:bookmarkEnd w:id="372"/>
      <w:bookmarkEnd w:id="373"/>
      <w:bookmarkEnd w:id="374"/>
    </w:p>
    <w:p>
      <w:pPr>
        <w:pStyle w:val="Footnoteheading"/>
        <w:tabs>
          <w:tab w:val="left" w:pos="909"/>
        </w:tabs>
        <w:spacing w:before="100"/>
      </w:pPr>
      <w:r>
        <w:tab/>
        <w:t>[Heading inserted: No. 14 of 1998 s. 14.]</w:t>
      </w:r>
    </w:p>
    <w:p>
      <w:pPr>
        <w:pStyle w:val="Heading5"/>
      </w:pPr>
      <w:bookmarkStart w:id="375" w:name="_Toc191473972"/>
      <w:r>
        <w:rPr>
          <w:rStyle w:val="CharSectno"/>
        </w:rPr>
        <w:t>99T</w:t>
      </w:r>
      <w:r>
        <w:t>.</w:t>
      </w:r>
      <w:r>
        <w:tab/>
        <w:t>Term used: convicted</w:t>
      </w:r>
      <w:bookmarkEnd w:id="37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376" w:name="_Toc191473973"/>
      <w:r>
        <w:rPr>
          <w:rStyle w:val="CharSectno"/>
        </w:rPr>
        <w:t>99U</w:t>
      </w:r>
      <w:r>
        <w:t>.</w:t>
      </w:r>
      <w:r>
        <w:tab/>
        <w:t>Orders generally</w:t>
      </w:r>
      <w:bookmarkEnd w:id="37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377" w:name="_Toc191473974"/>
      <w:r>
        <w:rPr>
          <w:rStyle w:val="CharSectno"/>
        </w:rPr>
        <w:t>99V</w:t>
      </w:r>
      <w:r>
        <w:t>.</w:t>
      </w:r>
      <w:r>
        <w:tab/>
        <w:t>Orders for forfeiture</w:t>
      </w:r>
      <w:bookmarkEnd w:id="377"/>
    </w:p>
    <w:p>
      <w:pPr>
        <w:pStyle w:val="Subsection"/>
      </w:pPr>
      <w:r>
        <w:tab/>
        <w:t>(1)</w:t>
      </w:r>
      <w:r>
        <w:tab/>
        <w:t xml:space="preserve">If a court convicts a person of an offence against this Act, the court may, in addition to any other penalty imposed under this </w:t>
      </w:r>
      <w:r>
        <w:lastRenderedPageBreak/>
        <w:t>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378" w:name="_Toc191473975"/>
      <w:r>
        <w:rPr>
          <w:rStyle w:val="CharSectno"/>
        </w:rPr>
        <w:t>99W</w:t>
      </w:r>
      <w:r>
        <w:t>.</w:t>
      </w:r>
      <w:r>
        <w:tab/>
        <w:t>Disposal of forfeited things</w:t>
      </w:r>
      <w:bookmarkEnd w:id="37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379" w:name="_Toc191473976"/>
      <w:r>
        <w:rPr>
          <w:rStyle w:val="CharSectno"/>
        </w:rPr>
        <w:lastRenderedPageBreak/>
        <w:t>99X</w:t>
      </w:r>
      <w:r>
        <w:t>.</w:t>
      </w:r>
      <w:r>
        <w:tab/>
        <w:t>Orders for prevention, restoration etc.</w:t>
      </w:r>
      <w:bookmarkEnd w:id="37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380" w:name="_Toc191473977"/>
      <w:r>
        <w:rPr>
          <w:rStyle w:val="CharSectno"/>
        </w:rPr>
        <w:lastRenderedPageBreak/>
        <w:t>99Y</w:t>
      </w:r>
      <w:r>
        <w:t>.</w:t>
      </w:r>
      <w:r>
        <w:tab/>
        <w:t>Orders for costs, expenses and compensation</w:t>
      </w:r>
      <w:bookmarkEnd w:id="38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381" w:name="_Toc191473978"/>
      <w:r>
        <w:rPr>
          <w:rStyle w:val="CharSectno"/>
        </w:rPr>
        <w:lastRenderedPageBreak/>
        <w:t>99Z</w:t>
      </w:r>
      <w:r>
        <w:t>.</w:t>
      </w:r>
      <w:r>
        <w:tab/>
        <w:t>Orders regarding monetary benefits</w:t>
      </w:r>
      <w:bookmarkEnd w:id="38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382" w:name="_Toc191473979"/>
      <w:r>
        <w:rPr>
          <w:rStyle w:val="CharSectno"/>
        </w:rPr>
        <w:t>99ZA</w:t>
      </w:r>
      <w:r>
        <w:t>.</w:t>
      </w:r>
      <w:r>
        <w:tab/>
        <w:t>Orders requiring public notice to be given etc.</w:t>
      </w:r>
      <w:bookmarkEnd w:id="38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lastRenderedPageBreak/>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383" w:name="_Toc191473980"/>
      <w:r>
        <w:rPr>
          <w:rStyle w:val="CharSectno"/>
        </w:rPr>
        <w:t>99ZB</w:t>
      </w:r>
      <w:r>
        <w:t>.</w:t>
      </w:r>
      <w:r>
        <w:tab/>
        <w:t>Enforcing orders to pay moneys</w:t>
      </w:r>
      <w:bookmarkEnd w:id="38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lastRenderedPageBreak/>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384" w:name="_Toc183179552"/>
      <w:bookmarkStart w:id="385" w:name="_Toc183179952"/>
      <w:bookmarkStart w:id="386" w:name="_Toc183443154"/>
      <w:bookmarkStart w:id="387" w:name="_Toc183443555"/>
      <w:bookmarkStart w:id="388" w:name="_Toc183503989"/>
      <w:bookmarkStart w:id="389" w:name="_Toc191473981"/>
      <w:r>
        <w:rPr>
          <w:rStyle w:val="CharPartNo"/>
        </w:rPr>
        <w:lastRenderedPageBreak/>
        <w:t>Part VII</w:t>
      </w:r>
      <w:r>
        <w:rPr>
          <w:rStyle w:val="CharDivNo"/>
        </w:rPr>
        <w:t> </w:t>
      </w:r>
      <w:r>
        <w:t>—</w:t>
      </w:r>
      <w:r>
        <w:rPr>
          <w:rStyle w:val="CharDivText"/>
        </w:rPr>
        <w:t> </w:t>
      </w:r>
      <w:r>
        <w:rPr>
          <w:rStyle w:val="CharPartText"/>
        </w:rPr>
        <w:t>Appeals</w:t>
      </w:r>
      <w:bookmarkEnd w:id="384"/>
      <w:bookmarkEnd w:id="385"/>
      <w:bookmarkEnd w:id="386"/>
      <w:bookmarkEnd w:id="387"/>
      <w:bookmarkEnd w:id="388"/>
      <w:bookmarkEnd w:id="389"/>
    </w:p>
    <w:p>
      <w:pPr>
        <w:pStyle w:val="Heading5"/>
        <w:spacing w:before="180"/>
        <w:rPr>
          <w:snapToGrid w:val="0"/>
        </w:rPr>
      </w:pPr>
      <w:bookmarkStart w:id="390" w:name="_Toc191473982"/>
      <w:r>
        <w:rPr>
          <w:rStyle w:val="CharSectno"/>
        </w:rPr>
        <w:t>100</w:t>
      </w:r>
      <w:r>
        <w:rPr>
          <w:snapToGrid w:val="0"/>
        </w:rPr>
        <w:t>.</w:t>
      </w:r>
      <w:r>
        <w:rPr>
          <w:snapToGrid w:val="0"/>
        </w:rPr>
        <w:tab/>
        <w:t>Appeals against Authority’s decisions etc. as to proposals and schemes</w:t>
      </w:r>
      <w:bookmarkEnd w:id="390"/>
    </w:p>
    <w:p>
      <w:pPr>
        <w:pStyle w:val="Subsection"/>
      </w:pPr>
      <w:r>
        <w:tab/>
        <w:t>(1)</w:t>
      </w:r>
      <w:r>
        <w:tab/>
        <w:t>Any decision</w:t>
      </w:r>
      <w:r>
        <w:noBreakHyphen/>
        <w:t>making authority, responsible authority, proponent or other person that disagrees with —</w:t>
      </w:r>
    </w:p>
    <w:p>
      <w:pPr>
        <w:pStyle w:val="Ednotepara"/>
        <w:spacing w:before="60"/>
      </w:pPr>
      <w:r>
        <w:tab/>
        <w:t>[(a)</w:t>
      </w:r>
      <w:r>
        <w:noBreakHyphen/>
        <w:t>(c)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Ednotesubsection"/>
        <w:tabs>
          <w:tab w:val="left" w:pos="993"/>
        </w:tabs>
      </w:pPr>
      <w:r>
        <w:tab/>
        <w:t>[(1a), (2)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Ednotepara"/>
      </w:pPr>
      <w:r>
        <w:tab/>
        <w:t>[(a)</w:t>
      </w:r>
      <w:r>
        <w:tab/>
        <w:t>deleted]</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lastRenderedPageBreak/>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 No. 36 of 2024 s. 35.]</w:t>
      </w:r>
    </w:p>
    <w:p>
      <w:pPr>
        <w:pStyle w:val="Heading5"/>
        <w:rPr>
          <w:snapToGrid w:val="0"/>
        </w:rPr>
      </w:pPr>
      <w:bookmarkStart w:id="391" w:name="_Toc191473983"/>
      <w:r>
        <w:rPr>
          <w:rStyle w:val="CharSectno"/>
        </w:rPr>
        <w:t>101</w:t>
      </w:r>
      <w:r>
        <w:rPr>
          <w:snapToGrid w:val="0"/>
        </w:rPr>
        <w:t>.</w:t>
      </w:r>
      <w:r>
        <w:rPr>
          <w:snapToGrid w:val="0"/>
        </w:rPr>
        <w:tab/>
        <w:t>Minister’s powers on appeals under s. 100</w:t>
      </w:r>
      <w:bookmarkEnd w:id="39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Ednotepara"/>
      </w:pPr>
      <w:r>
        <w:tab/>
        <w:t>[(b), (c)</w:t>
      </w:r>
      <w:r>
        <w:tab/>
        <w:t>deleted]</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 xml:space="preserve">or (d), prohibit the taking of any </w:t>
      </w:r>
      <w:r>
        <w:rPr>
          <w:snapToGrid w:val="0"/>
        </w:rPr>
        <w:lastRenderedPageBreak/>
        <w:t>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pPr>
      <w:r>
        <w:tab/>
        <w:t>(2)</w:t>
      </w:r>
      <w:r>
        <w:tab/>
        <w:t xml:space="preserve">If the Minister remits under subsection (1)(d) a proposal to the Authority for assessment, further assessment or reassessment and makes a direction under section 43 — </w:t>
      </w:r>
    </w:p>
    <w:p>
      <w:pPr>
        <w:pStyle w:val="Indenta"/>
      </w:pPr>
      <w:r>
        <w:tab/>
        <w:t>(a)</w:t>
      </w:r>
      <w:r>
        <w:tab/>
        <w:t>such portions of the procedure laid down by sections 40 to 48 as are appropriate apply to the proposal; and</w:t>
      </w:r>
    </w:p>
    <w:p>
      <w:pPr>
        <w:pStyle w:val="Indenta"/>
      </w:pPr>
      <w:r>
        <w:tab/>
        <w:t>(b)</w:t>
      </w:r>
      <w:r>
        <w:tab/>
        <w:t>those portions must be completed within the period specified by the Minister in the remittal.</w:t>
      </w:r>
    </w:p>
    <w:p>
      <w:pPr>
        <w:pStyle w:val="Ednotesubsection"/>
        <w:tabs>
          <w:tab w:val="left" w:pos="1276"/>
        </w:tabs>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lastRenderedPageBreak/>
        <w:tab/>
        <w:t>(3)</w:t>
      </w:r>
      <w:r>
        <w:rPr>
          <w:snapToGrid w:val="0"/>
        </w:rPr>
        <w:tab/>
        <w:t>The lodging of an appeal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 No. 36 of 2024 s. 36.]</w:t>
      </w:r>
    </w:p>
    <w:p>
      <w:pPr>
        <w:pStyle w:val="Heading5"/>
      </w:pPr>
      <w:bookmarkStart w:id="392" w:name="_Toc191473984"/>
      <w:r>
        <w:rPr>
          <w:rStyle w:val="CharSectno"/>
        </w:rPr>
        <w:lastRenderedPageBreak/>
        <w:t>101A</w:t>
      </w:r>
      <w:r>
        <w:t>.</w:t>
      </w:r>
      <w:r>
        <w:tab/>
        <w:t>Appeals against decisions as to clearing permits</w:t>
      </w:r>
      <w:bookmarkEnd w:id="39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keepNext/>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lastRenderedPageBreak/>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93" w:name="_Toc191473985"/>
      <w:r>
        <w:rPr>
          <w:rStyle w:val="CharSectno"/>
        </w:rPr>
        <w:t>102</w:t>
      </w:r>
      <w:r>
        <w:rPr>
          <w:snapToGrid w:val="0"/>
        </w:rPr>
        <w:t>.</w:t>
      </w:r>
      <w:r>
        <w:rPr>
          <w:snapToGrid w:val="0"/>
        </w:rPr>
        <w:tab/>
        <w:t>Appeals against decisions as to works approvals and licences</w:t>
      </w:r>
      <w:bookmarkEnd w:id="393"/>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lastRenderedPageBreak/>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lastRenderedPageBreak/>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94" w:name="_Toc191473986"/>
      <w:r>
        <w:rPr>
          <w:rStyle w:val="CharSectno"/>
        </w:rPr>
        <w:t>103</w:t>
      </w:r>
      <w:r>
        <w:rPr>
          <w:snapToGrid w:val="0"/>
        </w:rPr>
        <w:t>.</w:t>
      </w:r>
      <w:r>
        <w:rPr>
          <w:snapToGrid w:val="0"/>
        </w:rPr>
        <w:tab/>
        <w:t>Appeals against decisions as to notices issued under s. 65, 68A, 70 or 73A</w:t>
      </w:r>
      <w:bookmarkEnd w:id="394"/>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95" w:name="_Toc191473987"/>
      <w:r>
        <w:rPr>
          <w:rStyle w:val="CharSectno"/>
        </w:rPr>
        <w:lastRenderedPageBreak/>
        <w:t>104</w:t>
      </w:r>
      <w:r>
        <w:rPr>
          <w:snapToGrid w:val="0"/>
        </w:rPr>
        <w:t>.</w:t>
      </w:r>
      <w:r>
        <w:rPr>
          <w:snapToGrid w:val="0"/>
        </w:rPr>
        <w:tab/>
        <w:t>Appeals against CEO’s requirements under s. 96 or 97</w:t>
      </w:r>
      <w:bookmarkEnd w:id="395"/>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96" w:name="_Toc191473988"/>
      <w:r>
        <w:rPr>
          <w:rStyle w:val="CharSectno"/>
        </w:rPr>
        <w:t>105</w:t>
      </w:r>
      <w:r>
        <w:rPr>
          <w:snapToGrid w:val="0"/>
        </w:rPr>
        <w:t>.</w:t>
      </w:r>
      <w:r>
        <w:rPr>
          <w:snapToGrid w:val="0"/>
        </w:rPr>
        <w:tab/>
        <w:t>Matters that cannot be appealed</w:t>
      </w:r>
      <w:bookmarkEnd w:id="39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(ga)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(ia) or (j)</w:t>
      </w:r>
      <w:r>
        <w:rPr>
          <w:snapToGrid w:val="0"/>
        </w:rPr>
        <w:t>.</w:t>
      </w:r>
    </w:p>
    <w:p>
      <w:pPr>
        <w:pStyle w:val="Footnotesection"/>
        <w:ind w:left="890" w:hanging="890"/>
      </w:pPr>
      <w:r>
        <w:tab/>
        <w:t>[Section 105 amended: No. 54 of 2003 s. 83, 113 and 140(2); No. 36 of 2024 s. 24.]</w:t>
      </w:r>
    </w:p>
    <w:p>
      <w:pPr>
        <w:pStyle w:val="Heading5"/>
        <w:keepLines w:val="0"/>
      </w:pPr>
      <w:bookmarkStart w:id="397" w:name="_Toc191473989"/>
      <w:r>
        <w:rPr>
          <w:rStyle w:val="CharSectno"/>
        </w:rPr>
        <w:t>106</w:t>
      </w:r>
      <w:r>
        <w:t>.</w:t>
      </w:r>
      <w:r>
        <w:tab/>
        <w:t>Preliminary procedure on appeals</w:t>
      </w:r>
      <w:bookmarkEnd w:id="39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lastRenderedPageBreak/>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98" w:name="_Toc191473990"/>
      <w:r>
        <w:rPr>
          <w:rStyle w:val="CharSectno"/>
        </w:rPr>
        <w:lastRenderedPageBreak/>
        <w:t>107</w:t>
      </w:r>
      <w:r>
        <w:rPr>
          <w:snapToGrid w:val="0"/>
        </w:rPr>
        <w:t>.</w:t>
      </w:r>
      <w:r>
        <w:rPr>
          <w:snapToGrid w:val="0"/>
        </w:rPr>
        <w:tab/>
      </w:r>
      <w:r>
        <w:t>Minister’s powers on appeal</w:t>
      </w:r>
      <w:bookmarkEnd w:id="398"/>
    </w:p>
    <w:p>
      <w:pPr>
        <w:pStyle w:val="Ednotesubsection"/>
        <w:keepNext/>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99" w:name="_Toc191473991"/>
      <w:r>
        <w:rPr>
          <w:rStyle w:val="CharSectno"/>
        </w:rPr>
        <w:t>107A</w:t>
      </w:r>
      <w:r>
        <w:t>.</w:t>
      </w:r>
      <w:r>
        <w:tab/>
        <w:t>Appeals Convenor, appointment of</w:t>
      </w:r>
      <w:bookmarkEnd w:id="39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 xml:space="preserve">No act or omission of a person acting in place of the Appeals Convenor under subsection (4) is to be questioned on the ground </w:t>
      </w:r>
      <w:r>
        <w:lastRenderedPageBreak/>
        <w:t>that the occasion for the appointment or acting had not arisen or had ceased.</w:t>
      </w:r>
    </w:p>
    <w:p>
      <w:pPr>
        <w:pStyle w:val="Footnotesection"/>
      </w:pPr>
      <w:r>
        <w:tab/>
        <w:t>[Section 107A inserted: No. 54 of 2003 s. 102.]</w:t>
      </w:r>
    </w:p>
    <w:p>
      <w:pPr>
        <w:pStyle w:val="Heading5"/>
      </w:pPr>
      <w:bookmarkStart w:id="400" w:name="_Toc191473992"/>
      <w:r>
        <w:rPr>
          <w:rStyle w:val="CharSectno"/>
        </w:rPr>
        <w:t>107B</w:t>
      </w:r>
      <w:r>
        <w:t>.</w:t>
      </w:r>
      <w:r>
        <w:tab/>
        <w:t>Functions of Appeals Convenor</w:t>
      </w:r>
      <w:bookmarkEnd w:id="40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401" w:name="_Toc191473993"/>
      <w:r>
        <w:rPr>
          <w:rStyle w:val="CharSectno"/>
        </w:rPr>
        <w:t>107C</w:t>
      </w:r>
      <w:r>
        <w:t>.</w:t>
      </w:r>
      <w:r>
        <w:tab/>
        <w:t>Appeals panel, appointment of</w:t>
      </w:r>
      <w:bookmarkEnd w:id="401"/>
      <w:r>
        <w:t xml:space="preserve"> </w:t>
      </w:r>
    </w:p>
    <w:p>
      <w:pPr>
        <w:pStyle w:val="Subsection"/>
        <w:spacing w:before="140"/>
      </w:pPr>
      <w:r>
        <w:tab/>
        <w:t>(1)</w:t>
      </w:r>
      <w:r>
        <w:tab/>
        <w:t xml:space="preserve">The Appeals Convenor may convene an appeals panel whenever the Appeals Convenor considers it is necessary or desirable to </w:t>
      </w:r>
      <w:r>
        <w:lastRenderedPageBreak/>
        <w:t>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402" w:name="_Toc191473994"/>
      <w:r>
        <w:rPr>
          <w:rStyle w:val="CharSectno"/>
        </w:rPr>
        <w:t>107D</w:t>
      </w:r>
      <w:r>
        <w:t>.</w:t>
      </w:r>
      <w:r>
        <w:tab/>
        <w:t>Administrative procedures for appeals</w:t>
      </w:r>
      <w:bookmarkEnd w:id="402"/>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403" w:name="_Toc191473995"/>
      <w:r>
        <w:rPr>
          <w:rStyle w:val="CharSectno"/>
        </w:rPr>
        <w:lastRenderedPageBreak/>
        <w:t>108</w:t>
      </w:r>
      <w:r>
        <w:rPr>
          <w:snapToGrid w:val="0"/>
        </w:rPr>
        <w:t>.</w:t>
      </w:r>
      <w:r>
        <w:rPr>
          <w:snapToGrid w:val="0"/>
        </w:rPr>
        <w:tab/>
        <w:t>Appeals committees, composition and remuneration of</w:t>
      </w:r>
      <w:bookmarkEnd w:id="403"/>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404" w:name="_Toc191473996"/>
      <w:r>
        <w:rPr>
          <w:rStyle w:val="CharSectno"/>
        </w:rPr>
        <w:t>109</w:t>
      </w:r>
      <w:r>
        <w:rPr>
          <w:snapToGrid w:val="0"/>
        </w:rPr>
        <w:t>.</w:t>
      </w:r>
      <w:r>
        <w:rPr>
          <w:snapToGrid w:val="0"/>
        </w:rPr>
        <w:tab/>
        <w:t>Procedure of appeals committees</w:t>
      </w:r>
      <w:bookmarkEnd w:id="40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lastRenderedPageBreak/>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405" w:name="_Toc191473997"/>
      <w:r>
        <w:rPr>
          <w:rStyle w:val="CharSectno"/>
        </w:rPr>
        <w:t>110</w:t>
      </w:r>
      <w:r>
        <w:rPr>
          <w:snapToGrid w:val="0"/>
        </w:rPr>
        <w:t>.</w:t>
      </w:r>
      <w:r>
        <w:rPr>
          <w:snapToGrid w:val="0"/>
        </w:rPr>
        <w:tab/>
        <w:t>Minister’s decisions on appeals, implementation and publication of</w:t>
      </w:r>
      <w:bookmarkEnd w:id="40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lastRenderedPageBreak/>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406" w:name="_Toc183179569"/>
      <w:bookmarkStart w:id="407" w:name="_Toc183179969"/>
      <w:bookmarkStart w:id="408" w:name="_Toc183443171"/>
      <w:bookmarkStart w:id="409" w:name="_Toc183443572"/>
      <w:bookmarkStart w:id="410" w:name="_Toc183504006"/>
      <w:bookmarkStart w:id="411" w:name="_Toc191473998"/>
      <w:r>
        <w:rPr>
          <w:rStyle w:val="CharPartNo"/>
        </w:rPr>
        <w:lastRenderedPageBreak/>
        <w:t>Part VIIA</w:t>
      </w:r>
      <w:r>
        <w:t xml:space="preserve"> — </w:t>
      </w:r>
      <w:r>
        <w:rPr>
          <w:rStyle w:val="CharPartText"/>
        </w:rPr>
        <w:t>Landfill levy</w:t>
      </w:r>
      <w:bookmarkEnd w:id="406"/>
      <w:bookmarkEnd w:id="407"/>
      <w:bookmarkEnd w:id="408"/>
      <w:bookmarkEnd w:id="409"/>
      <w:bookmarkEnd w:id="410"/>
      <w:bookmarkEnd w:id="411"/>
    </w:p>
    <w:p>
      <w:pPr>
        <w:pStyle w:val="Footnoteheading"/>
        <w:tabs>
          <w:tab w:val="left" w:pos="909"/>
        </w:tabs>
      </w:pPr>
      <w:r>
        <w:tab/>
        <w:t>[Heading inserted: No. 14 of 1998 s. 20.]</w:t>
      </w:r>
    </w:p>
    <w:p>
      <w:pPr>
        <w:pStyle w:val="Heading3"/>
      </w:pPr>
      <w:bookmarkStart w:id="412" w:name="_Toc183179570"/>
      <w:bookmarkStart w:id="413" w:name="_Toc183179970"/>
      <w:bookmarkStart w:id="414" w:name="_Toc183443172"/>
      <w:bookmarkStart w:id="415" w:name="_Toc183443573"/>
      <w:bookmarkStart w:id="416" w:name="_Toc183504007"/>
      <w:bookmarkStart w:id="417" w:name="_Toc19147399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412"/>
      <w:bookmarkEnd w:id="413"/>
      <w:bookmarkEnd w:id="414"/>
      <w:bookmarkEnd w:id="415"/>
      <w:bookmarkEnd w:id="416"/>
      <w:bookmarkEnd w:id="417"/>
    </w:p>
    <w:p>
      <w:pPr>
        <w:pStyle w:val="Footnoteheading"/>
        <w:tabs>
          <w:tab w:val="left" w:pos="909"/>
        </w:tabs>
      </w:pPr>
      <w:r>
        <w:tab/>
        <w:t>[Heading inserted: No. 14 of 1998 s. 20.]</w:t>
      </w:r>
    </w:p>
    <w:p>
      <w:pPr>
        <w:pStyle w:val="Heading5"/>
      </w:pPr>
      <w:bookmarkStart w:id="418" w:name="_Toc191474000"/>
      <w:r>
        <w:rPr>
          <w:rStyle w:val="CharSectno"/>
        </w:rPr>
        <w:t>110A</w:t>
      </w:r>
      <w:r>
        <w:t>.</w:t>
      </w:r>
      <w:r>
        <w:tab/>
        <w:t>Terms used</w:t>
      </w:r>
      <w:bookmarkEnd w:id="41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419" w:name="_Toc191474001"/>
      <w:r>
        <w:rPr>
          <w:rStyle w:val="CharSectno"/>
        </w:rPr>
        <w:t>110B</w:t>
      </w:r>
      <w:r>
        <w:t>.</w:t>
      </w:r>
      <w:r>
        <w:tab/>
        <w:t>Payment of levy</w:t>
      </w:r>
      <w:bookmarkEnd w:id="41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420" w:name="_Toc191474002"/>
      <w:r>
        <w:rPr>
          <w:rStyle w:val="CharSectno"/>
        </w:rPr>
        <w:t>110C</w:t>
      </w:r>
      <w:r>
        <w:t>.</w:t>
      </w:r>
      <w:r>
        <w:tab/>
        <w:t>Financial assurance</w:t>
      </w:r>
      <w:bookmarkEnd w:id="42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421" w:name="_Toc191474003"/>
      <w:r>
        <w:rPr>
          <w:rStyle w:val="CharSectno"/>
        </w:rPr>
        <w:t>110D</w:t>
      </w:r>
      <w:r>
        <w:t>.</w:t>
      </w:r>
      <w:r>
        <w:tab/>
        <w:t>Payment by instalments</w:t>
      </w:r>
      <w:bookmarkEnd w:id="42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422" w:name="_Toc191474004"/>
      <w:r>
        <w:rPr>
          <w:rStyle w:val="CharSectno"/>
        </w:rPr>
        <w:t>110E</w:t>
      </w:r>
      <w:r>
        <w:t>.</w:t>
      </w:r>
      <w:r>
        <w:tab/>
        <w:t>Penalty for non</w:t>
      </w:r>
      <w:r>
        <w:noBreakHyphen/>
        <w:t>payment</w:t>
      </w:r>
      <w:bookmarkEnd w:id="42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423" w:name="_Toc191474005"/>
      <w:r>
        <w:rPr>
          <w:rStyle w:val="CharSectno"/>
        </w:rPr>
        <w:lastRenderedPageBreak/>
        <w:t>110F</w:t>
      </w:r>
      <w:r>
        <w:t>.</w:t>
      </w:r>
      <w:r>
        <w:tab/>
        <w:t>Recovery of levy</w:t>
      </w:r>
      <w:bookmarkEnd w:id="423"/>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424" w:name="_Toc191474006"/>
      <w:r>
        <w:rPr>
          <w:rStyle w:val="CharSectno"/>
        </w:rPr>
        <w:t>110G</w:t>
      </w:r>
      <w:r>
        <w:t>.</w:t>
      </w:r>
      <w:r>
        <w:tab/>
        <w:t>Evading levy</w:t>
      </w:r>
      <w:bookmarkEnd w:id="42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425" w:name="_Toc183179578"/>
      <w:bookmarkStart w:id="426" w:name="_Toc183179978"/>
      <w:bookmarkStart w:id="427" w:name="_Toc183443180"/>
      <w:bookmarkStart w:id="428" w:name="_Toc183443581"/>
      <w:bookmarkStart w:id="429" w:name="_Toc183504015"/>
      <w:bookmarkStart w:id="430" w:name="_Toc191474007"/>
      <w:r>
        <w:rPr>
          <w:rStyle w:val="CharDivNo"/>
        </w:rPr>
        <w:t>Division 2</w:t>
      </w:r>
      <w:r>
        <w:t xml:space="preserve"> — </w:t>
      </w:r>
      <w:r>
        <w:rPr>
          <w:rStyle w:val="CharDivText"/>
        </w:rPr>
        <w:t>Waste Management and Recycling Account</w:t>
      </w:r>
      <w:bookmarkEnd w:id="425"/>
      <w:bookmarkEnd w:id="426"/>
      <w:bookmarkEnd w:id="427"/>
      <w:bookmarkEnd w:id="428"/>
      <w:bookmarkEnd w:id="429"/>
      <w:bookmarkEnd w:id="430"/>
    </w:p>
    <w:p>
      <w:pPr>
        <w:pStyle w:val="Footnotesection"/>
      </w:pPr>
      <w:r>
        <w:tab/>
        <w:t>[Heading inserted: No. 14 of 1998 s. 20; amended: No. 77 of 2006 Sch. 1 cl. 59(3).]</w:t>
      </w:r>
    </w:p>
    <w:p>
      <w:pPr>
        <w:pStyle w:val="Heading5"/>
      </w:pPr>
      <w:bookmarkStart w:id="431" w:name="_Toc191474008"/>
      <w:r>
        <w:rPr>
          <w:rStyle w:val="CharSectno"/>
        </w:rPr>
        <w:t>110H</w:t>
      </w:r>
      <w:r>
        <w:t>.</w:t>
      </w:r>
      <w:r>
        <w:tab/>
        <w:t>Waste Management and Recycling Account</w:t>
      </w:r>
      <w:bookmarkEnd w:id="43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432" w:name="_Toc191474009"/>
      <w:r>
        <w:rPr>
          <w:rStyle w:val="CharSectno"/>
        </w:rPr>
        <w:t>110I</w:t>
      </w:r>
      <w:r>
        <w:t>.</w:t>
      </w:r>
      <w:r>
        <w:tab/>
        <w:t xml:space="preserve">Application of </w:t>
      </w:r>
      <w:r>
        <w:rPr>
          <w:i/>
          <w:iCs/>
        </w:rPr>
        <w:t>Financial Management Act 2006</w:t>
      </w:r>
      <w:r>
        <w:t xml:space="preserve"> and </w:t>
      </w:r>
      <w:r>
        <w:rPr>
          <w:i/>
          <w:iCs/>
        </w:rPr>
        <w:t>Auditor General Act 2006</w:t>
      </w:r>
      <w:bookmarkEnd w:id="43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433" w:name="_Toc191474010"/>
      <w:r>
        <w:rPr>
          <w:rStyle w:val="CharSectno"/>
        </w:rPr>
        <w:lastRenderedPageBreak/>
        <w:t>110J</w:t>
      </w:r>
      <w:r>
        <w:t>.</w:t>
      </w:r>
      <w:r>
        <w:tab/>
        <w:t>Review of Part VIIA</w:t>
      </w:r>
      <w:bookmarkEnd w:id="43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434" w:name="_Toc183179582"/>
      <w:bookmarkStart w:id="435" w:name="_Toc183179982"/>
      <w:bookmarkStart w:id="436" w:name="_Toc183443184"/>
      <w:bookmarkStart w:id="437" w:name="_Toc183443585"/>
      <w:bookmarkStart w:id="438" w:name="_Toc183504019"/>
      <w:bookmarkStart w:id="439" w:name="_Toc191474011"/>
      <w:r>
        <w:rPr>
          <w:rStyle w:val="CharPartNo"/>
        </w:rPr>
        <w:lastRenderedPageBreak/>
        <w:t>Part VIII</w:t>
      </w:r>
      <w:r>
        <w:rPr>
          <w:rStyle w:val="CharDivNo"/>
        </w:rPr>
        <w:t> </w:t>
      </w:r>
      <w:r>
        <w:t>—</w:t>
      </w:r>
      <w:r>
        <w:rPr>
          <w:rStyle w:val="CharDivText"/>
        </w:rPr>
        <w:t> </w:t>
      </w:r>
      <w:r>
        <w:rPr>
          <w:rStyle w:val="CharPartText"/>
        </w:rPr>
        <w:t>General</w:t>
      </w:r>
      <w:bookmarkEnd w:id="434"/>
      <w:bookmarkEnd w:id="435"/>
      <w:bookmarkEnd w:id="436"/>
      <w:bookmarkEnd w:id="437"/>
      <w:bookmarkEnd w:id="438"/>
      <w:bookmarkEnd w:id="439"/>
    </w:p>
    <w:p>
      <w:pPr>
        <w:pStyle w:val="Heading5"/>
        <w:rPr>
          <w:snapToGrid w:val="0"/>
        </w:rPr>
      </w:pPr>
      <w:bookmarkStart w:id="440" w:name="_Toc191474012"/>
      <w:r>
        <w:rPr>
          <w:rStyle w:val="CharSectno"/>
        </w:rPr>
        <w:t>111</w:t>
      </w:r>
      <w:r>
        <w:rPr>
          <w:snapToGrid w:val="0"/>
        </w:rPr>
        <w:t>.</w:t>
      </w:r>
      <w:r>
        <w:rPr>
          <w:snapToGrid w:val="0"/>
        </w:rPr>
        <w:tab/>
        <w:t>Saving of rights at law to prevent etc. pollution etc.</w:t>
      </w:r>
      <w:bookmarkEnd w:id="44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441" w:name="_Toc191474013"/>
      <w:r>
        <w:rPr>
          <w:rStyle w:val="CharSectno"/>
        </w:rPr>
        <w:t>111A</w:t>
      </w:r>
      <w:r>
        <w:t>.</w:t>
      </w:r>
      <w:r>
        <w:tab/>
        <w:t>Victimisation of informants etc.</w:t>
      </w:r>
      <w:bookmarkEnd w:id="44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442" w:name="_Toc191474014"/>
      <w:r>
        <w:rPr>
          <w:rStyle w:val="CharSectno"/>
        </w:rPr>
        <w:t>112</w:t>
      </w:r>
      <w:r>
        <w:rPr>
          <w:snapToGrid w:val="0"/>
        </w:rPr>
        <w:t>.</w:t>
      </w:r>
      <w:r>
        <w:rPr>
          <w:snapToGrid w:val="0"/>
        </w:rPr>
        <w:tab/>
        <w:t xml:space="preserve">False </w:t>
      </w:r>
      <w:r>
        <w:t>information</w:t>
      </w:r>
      <w:bookmarkEnd w:id="442"/>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443" w:name="_Toc191474015"/>
      <w:r>
        <w:rPr>
          <w:rStyle w:val="CharSectno"/>
        </w:rPr>
        <w:t>112A</w:t>
      </w:r>
      <w:r>
        <w:rPr>
          <w:snapToGrid w:val="0"/>
        </w:rPr>
        <w:t>.</w:t>
      </w:r>
      <w:r>
        <w:rPr>
          <w:snapToGrid w:val="0"/>
        </w:rPr>
        <w:tab/>
        <w:t>Self</w:t>
      </w:r>
      <w:r>
        <w:rPr>
          <w:snapToGrid w:val="0"/>
        </w:rPr>
        <w:noBreakHyphen/>
        <w:t>incrimination</w:t>
      </w:r>
      <w:bookmarkEnd w:id="44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444" w:name="_Toc191474016"/>
      <w:r>
        <w:rPr>
          <w:rStyle w:val="CharSectno"/>
        </w:rPr>
        <w:t>114</w:t>
      </w:r>
      <w:r>
        <w:rPr>
          <w:snapToGrid w:val="0"/>
        </w:rPr>
        <w:t>.</w:t>
      </w:r>
      <w:r>
        <w:rPr>
          <w:snapToGrid w:val="0"/>
        </w:rPr>
        <w:tab/>
        <w:t>Prosecutions, who may institute</w:t>
      </w:r>
      <w:bookmarkEnd w:id="444"/>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445" w:name="_Toc191474017"/>
      <w:r>
        <w:rPr>
          <w:rStyle w:val="CharSectno"/>
        </w:rPr>
        <w:t>114A</w:t>
      </w:r>
      <w:r>
        <w:t>.</w:t>
      </w:r>
      <w:r>
        <w:tab/>
        <w:t>Prosecutions, limitation periods for</w:t>
      </w:r>
      <w:bookmarkEnd w:id="44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446" w:name="_Toc191474018"/>
      <w:r>
        <w:rPr>
          <w:rStyle w:val="CharSectno"/>
        </w:rPr>
        <w:t>115</w:t>
      </w:r>
      <w:r>
        <w:rPr>
          <w:snapToGrid w:val="0"/>
        </w:rPr>
        <w:t>.</w:t>
      </w:r>
      <w:r>
        <w:rPr>
          <w:snapToGrid w:val="0"/>
        </w:rPr>
        <w:tab/>
        <w:t>Investigation expenses</w:t>
      </w:r>
      <w:bookmarkEnd w:id="44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447" w:name="_Toc191474019"/>
      <w:r>
        <w:rPr>
          <w:rStyle w:val="CharSectno"/>
        </w:rPr>
        <w:t>116</w:t>
      </w:r>
      <w:r>
        <w:rPr>
          <w:snapToGrid w:val="0"/>
        </w:rPr>
        <w:t>.</w:t>
      </w:r>
      <w:r>
        <w:rPr>
          <w:snapToGrid w:val="0"/>
        </w:rPr>
        <w:tab/>
        <w:t>Disputes between Authority and other public authority</w:t>
      </w:r>
      <w:bookmarkEnd w:id="44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448" w:name="_Toc191474020"/>
      <w:r>
        <w:rPr>
          <w:rStyle w:val="CharSectno"/>
        </w:rPr>
        <w:lastRenderedPageBreak/>
        <w:t>116A</w:t>
      </w:r>
      <w:r>
        <w:t>.</w:t>
      </w:r>
      <w:r>
        <w:tab/>
        <w:t>Proof not required of certain matters</w:t>
      </w:r>
      <w:bookmarkEnd w:id="448"/>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449" w:name="_Toc191474021"/>
      <w:r>
        <w:rPr>
          <w:rStyle w:val="CharSectno"/>
        </w:rPr>
        <w:t>116B</w:t>
      </w:r>
      <w:r>
        <w:t>.</w:t>
      </w:r>
      <w:r>
        <w:tab/>
        <w:t>Proof of remotely sensed images</w:t>
      </w:r>
      <w:bookmarkEnd w:id="449"/>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450" w:name="_Toc191474022"/>
      <w:r>
        <w:rPr>
          <w:rStyle w:val="CharSectno"/>
        </w:rPr>
        <w:lastRenderedPageBreak/>
        <w:t>117</w:t>
      </w:r>
      <w:r>
        <w:rPr>
          <w:snapToGrid w:val="0"/>
        </w:rPr>
        <w:t>.</w:t>
      </w:r>
      <w:r>
        <w:rPr>
          <w:snapToGrid w:val="0"/>
        </w:rPr>
        <w:tab/>
        <w:t>Proof of documents</w:t>
      </w:r>
      <w:bookmarkEnd w:id="45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451" w:name="_Toc191474023"/>
      <w:r>
        <w:rPr>
          <w:rStyle w:val="CharSectno"/>
        </w:rPr>
        <w:t>118</w:t>
      </w:r>
      <w:r>
        <w:t>.</w:t>
      </w:r>
      <w:r>
        <w:tab/>
        <w:t>Establishing state of mind of body corporate</w:t>
      </w:r>
      <w:bookmarkEnd w:id="451"/>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452" w:name="_Toc191474024"/>
      <w:r>
        <w:rPr>
          <w:rStyle w:val="CharSectno"/>
        </w:rPr>
        <w:lastRenderedPageBreak/>
        <w:t>118A</w:t>
      </w:r>
      <w:r>
        <w:t>.</w:t>
      </w:r>
      <w:r>
        <w:tab/>
        <w:t>Liability of officers for offence by body corporate</w:t>
      </w:r>
      <w:bookmarkEnd w:id="452"/>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453" w:name="_Toc191474025"/>
      <w:r>
        <w:rPr>
          <w:rStyle w:val="CharSectno"/>
        </w:rPr>
        <w:t>119</w:t>
      </w:r>
      <w:r>
        <w:rPr>
          <w:snapToGrid w:val="0"/>
        </w:rPr>
        <w:t>.</w:t>
      </w:r>
      <w:r>
        <w:rPr>
          <w:snapToGrid w:val="0"/>
        </w:rPr>
        <w:tab/>
        <w:t>Averment of occupation or control</w:t>
      </w:r>
      <w:bookmarkEnd w:id="45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454" w:name="_Toc191474026"/>
      <w:r>
        <w:rPr>
          <w:rStyle w:val="CharSectno"/>
        </w:rPr>
        <w:t>120</w:t>
      </w:r>
      <w:r>
        <w:rPr>
          <w:snapToGrid w:val="0"/>
        </w:rPr>
        <w:t>.</w:t>
      </w:r>
      <w:r>
        <w:rPr>
          <w:snapToGrid w:val="0"/>
        </w:rPr>
        <w:tab/>
        <w:t>Disclosing certain information restricted</w:t>
      </w:r>
      <w:bookmarkEnd w:id="454"/>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455" w:name="_Toc191474027"/>
      <w:r>
        <w:rPr>
          <w:rStyle w:val="CharSectno"/>
        </w:rPr>
        <w:t>121A</w:t>
      </w:r>
      <w:r>
        <w:t>.</w:t>
      </w:r>
      <w:r>
        <w:tab/>
        <w:t>Authority to perform certain functions in relation to Crown land for purposes of this Act</w:t>
      </w:r>
      <w:bookmarkEnd w:id="455"/>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456" w:name="_Toc191474028"/>
      <w:r>
        <w:rPr>
          <w:rStyle w:val="CharSectno"/>
        </w:rPr>
        <w:t>121</w:t>
      </w:r>
      <w:r>
        <w:t>.</w:t>
      </w:r>
      <w:r>
        <w:tab/>
        <w:t>Protection from personal liability</w:t>
      </w:r>
      <w:bookmarkEnd w:id="456"/>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457" w:name="_Toc191474029"/>
      <w:r>
        <w:rPr>
          <w:rStyle w:val="CharSectno"/>
        </w:rPr>
        <w:t>122</w:t>
      </w:r>
      <w:r>
        <w:rPr>
          <w:snapToGrid w:val="0"/>
        </w:rPr>
        <w:t>.</w:t>
      </w:r>
      <w:r>
        <w:rPr>
          <w:snapToGrid w:val="0"/>
        </w:rPr>
        <w:tab/>
        <w:t>Administrative procedures, Authority may establish</w:t>
      </w:r>
      <w:bookmarkEnd w:id="457"/>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458" w:name="_Toc191474030"/>
      <w:r>
        <w:rPr>
          <w:rStyle w:val="CharSectno"/>
        </w:rPr>
        <w:t>122A</w:t>
      </w:r>
      <w:r>
        <w:t>.</w:t>
      </w:r>
      <w:r>
        <w:tab/>
        <w:t>Codes of practice</w:t>
      </w:r>
      <w:bookmarkEnd w:id="45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459" w:name="_Toc191474031"/>
      <w:r>
        <w:rPr>
          <w:rStyle w:val="CharSectno"/>
        </w:rPr>
        <w:lastRenderedPageBreak/>
        <w:t>122B</w:t>
      </w:r>
      <w:r>
        <w:t>.</w:t>
      </w:r>
      <w:r>
        <w:tab/>
        <w:t>Forms and other matters relating to documentation</w:t>
      </w:r>
      <w:bookmarkEnd w:id="459"/>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460" w:name="_Toc191474032"/>
      <w:r>
        <w:rPr>
          <w:rStyle w:val="CharSectno"/>
        </w:rPr>
        <w:t>123</w:t>
      </w:r>
      <w:r>
        <w:rPr>
          <w:snapToGrid w:val="0"/>
        </w:rPr>
        <w:t>.</w:t>
      </w:r>
      <w:r>
        <w:rPr>
          <w:snapToGrid w:val="0"/>
        </w:rPr>
        <w:tab/>
        <w:t>Regulations</w:t>
      </w:r>
      <w:bookmarkEnd w:id="46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461" w:name="_Toc191474033"/>
      <w:r>
        <w:rPr>
          <w:rStyle w:val="CharSectno"/>
        </w:rPr>
        <w:t>124</w:t>
      </w:r>
      <w:r>
        <w:rPr>
          <w:snapToGrid w:val="0"/>
        </w:rPr>
        <w:t>.</w:t>
      </w:r>
      <w:r>
        <w:rPr>
          <w:snapToGrid w:val="0"/>
        </w:rPr>
        <w:tab/>
        <w:t>Review of Act</w:t>
      </w:r>
      <w:bookmarkEnd w:id="46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462" w:name="_Toc183179605"/>
      <w:bookmarkStart w:id="463" w:name="_Toc183180005"/>
      <w:bookmarkStart w:id="464" w:name="_Toc183443207"/>
      <w:bookmarkStart w:id="465" w:name="_Toc183443608"/>
      <w:bookmarkStart w:id="466" w:name="_Toc183504042"/>
      <w:bookmarkStart w:id="467" w:name="_Toc191474034"/>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462"/>
      <w:bookmarkEnd w:id="463"/>
      <w:bookmarkEnd w:id="464"/>
      <w:bookmarkEnd w:id="465"/>
      <w:bookmarkEnd w:id="466"/>
      <w:bookmarkEnd w:id="467"/>
    </w:p>
    <w:p>
      <w:pPr>
        <w:pStyle w:val="Footnoteheading"/>
        <w:tabs>
          <w:tab w:val="left" w:pos="909"/>
        </w:tabs>
      </w:pPr>
      <w:r>
        <w:tab/>
        <w:t>[Heading inserted: No. 40 of 2020 s. 100.]</w:t>
      </w:r>
    </w:p>
    <w:p>
      <w:pPr>
        <w:pStyle w:val="Heading5"/>
      </w:pPr>
      <w:bookmarkStart w:id="468" w:name="_Toc191474035"/>
      <w:r>
        <w:rPr>
          <w:rStyle w:val="CharSectno"/>
        </w:rPr>
        <w:t>124A</w:t>
      </w:r>
      <w:r>
        <w:t>.</w:t>
      </w:r>
      <w:r>
        <w:tab/>
        <w:t>Terms used</w:t>
      </w:r>
      <w:bookmarkEnd w:id="468"/>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469" w:name="_Toc191474036"/>
      <w:r>
        <w:rPr>
          <w:rStyle w:val="CharSectno"/>
        </w:rPr>
        <w:t>124B</w:t>
      </w:r>
      <w:r>
        <w:t>.</w:t>
      </w:r>
      <w:r>
        <w:tab/>
        <w:t>Effect of Part</w:t>
      </w:r>
      <w:bookmarkEnd w:id="469"/>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470" w:name="_Toc191474037"/>
      <w:r>
        <w:rPr>
          <w:rStyle w:val="CharSectno"/>
        </w:rPr>
        <w:t>124C</w:t>
      </w:r>
      <w:r>
        <w:t>.</w:t>
      </w:r>
      <w:r>
        <w:tab/>
        <w:t>Additional function of Authority</w:t>
      </w:r>
      <w:bookmarkEnd w:id="470"/>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471" w:name="_Toc191474038"/>
      <w:r>
        <w:rPr>
          <w:rStyle w:val="CharSectno"/>
        </w:rPr>
        <w:t>124D</w:t>
      </w:r>
      <w:r>
        <w:t>.</w:t>
      </w:r>
      <w:r>
        <w:tab/>
        <w:t>Application for a matter to be dealt with as a bilateral matter</w:t>
      </w:r>
      <w:bookmarkEnd w:id="471"/>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472" w:name="_Toc191474039"/>
      <w:r>
        <w:rPr>
          <w:rStyle w:val="CharSectno"/>
        </w:rPr>
        <w:t>124E</w:t>
      </w:r>
      <w:r>
        <w:t>.</w:t>
      </w:r>
      <w:r>
        <w:tab/>
        <w:t>Performance of functions in respect of bilateral matters</w:t>
      </w:r>
      <w:bookmarkEnd w:id="472"/>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473" w:name="_Toc191474040"/>
      <w:r>
        <w:rPr>
          <w:rStyle w:val="CharSectno"/>
        </w:rPr>
        <w:lastRenderedPageBreak/>
        <w:t>124F</w:t>
      </w:r>
      <w:r>
        <w:t>.</w:t>
      </w:r>
      <w:r>
        <w:tab/>
        <w:t>Fees in relation to bilateral matters</w:t>
      </w:r>
      <w:bookmarkEnd w:id="473"/>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474" w:name="_Toc191474041"/>
      <w:r>
        <w:rPr>
          <w:rStyle w:val="CharSectno"/>
        </w:rPr>
        <w:t>124G</w:t>
      </w:r>
      <w:r>
        <w:t>.</w:t>
      </w:r>
      <w:r>
        <w:tab/>
        <w:t>Disclosure of information for the purposes of bilateral agreements</w:t>
      </w:r>
      <w:bookmarkEnd w:id="474"/>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475" w:name="_Toc191474042"/>
      <w:r>
        <w:rPr>
          <w:rStyle w:val="CharSectno"/>
        </w:rPr>
        <w:lastRenderedPageBreak/>
        <w:t>124H</w:t>
      </w:r>
      <w:r>
        <w:t>.</w:t>
      </w:r>
      <w:r>
        <w:tab/>
        <w:t>Regulations</w:t>
      </w:r>
      <w:bookmarkEnd w:id="475"/>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476" w:name="_Toc183179614"/>
      <w:bookmarkStart w:id="477" w:name="_Toc183180014"/>
      <w:bookmarkStart w:id="478" w:name="_Toc183443216"/>
      <w:bookmarkStart w:id="479" w:name="_Toc183443617"/>
      <w:bookmarkStart w:id="480" w:name="_Toc183504051"/>
      <w:bookmarkStart w:id="481" w:name="_Toc191474043"/>
      <w:r>
        <w:rPr>
          <w:rStyle w:val="CharPartNo"/>
        </w:rPr>
        <w:lastRenderedPageBreak/>
        <w:t>Part IX</w:t>
      </w:r>
      <w:r>
        <w:t> — </w:t>
      </w:r>
      <w:r>
        <w:rPr>
          <w:rStyle w:val="CharPartText"/>
        </w:rPr>
        <w:t>Transitional</w:t>
      </w:r>
      <w:bookmarkEnd w:id="476"/>
      <w:bookmarkEnd w:id="477"/>
      <w:bookmarkEnd w:id="478"/>
      <w:bookmarkEnd w:id="479"/>
      <w:bookmarkEnd w:id="480"/>
      <w:bookmarkEnd w:id="481"/>
    </w:p>
    <w:p>
      <w:pPr>
        <w:pStyle w:val="Heading3"/>
      </w:pPr>
      <w:bookmarkStart w:id="482" w:name="_Toc183179615"/>
      <w:bookmarkStart w:id="483" w:name="_Toc183180015"/>
      <w:bookmarkStart w:id="484" w:name="_Toc183443217"/>
      <w:bookmarkStart w:id="485" w:name="_Toc183443618"/>
      <w:bookmarkStart w:id="486" w:name="_Toc183504052"/>
      <w:bookmarkStart w:id="487" w:name="_Toc191474044"/>
      <w:r>
        <w:rPr>
          <w:rStyle w:val="CharDivNo"/>
        </w:rPr>
        <w:t>Division 1</w:t>
      </w:r>
      <w:r>
        <w:t> — </w:t>
      </w:r>
      <w:r>
        <w:rPr>
          <w:rStyle w:val="CharDivText"/>
        </w:rPr>
        <w:t xml:space="preserve">Transitional provisions for </w:t>
      </w:r>
      <w:r>
        <w:rPr>
          <w:rStyle w:val="CharDivText"/>
          <w:i/>
          <w:iCs/>
        </w:rPr>
        <w:t>Environmental Protection Act 1986</w:t>
      </w:r>
      <w:bookmarkEnd w:id="482"/>
      <w:bookmarkEnd w:id="483"/>
      <w:bookmarkEnd w:id="484"/>
      <w:bookmarkEnd w:id="485"/>
      <w:bookmarkEnd w:id="486"/>
      <w:bookmarkEnd w:id="487"/>
    </w:p>
    <w:p>
      <w:pPr>
        <w:pStyle w:val="Footnoteheading"/>
      </w:pPr>
      <w:r>
        <w:tab/>
        <w:t>[Heading inserted: No. 40 of 2010 s. 12.]</w:t>
      </w:r>
    </w:p>
    <w:p>
      <w:pPr>
        <w:pStyle w:val="Heading5"/>
        <w:rPr>
          <w:snapToGrid w:val="0"/>
        </w:rPr>
      </w:pPr>
      <w:bookmarkStart w:id="488" w:name="_Toc191474045"/>
      <w:r>
        <w:rPr>
          <w:rStyle w:val="CharSectno"/>
        </w:rPr>
        <w:t>125</w:t>
      </w:r>
      <w:r>
        <w:rPr>
          <w:snapToGrid w:val="0"/>
        </w:rPr>
        <w:t>.</w:t>
      </w:r>
      <w:r>
        <w:rPr>
          <w:snapToGrid w:val="0"/>
        </w:rPr>
        <w:tab/>
      </w:r>
      <w:r>
        <w:rPr>
          <w:i/>
          <w:snapToGrid w:val="0"/>
        </w:rPr>
        <w:t>Interpretation Act 1984</w:t>
      </w:r>
      <w:r>
        <w:rPr>
          <w:snapToGrid w:val="0"/>
        </w:rPr>
        <w:t xml:space="preserve"> not affected</w:t>
      </w:r>
      <w:bookmarkEnd w:id="48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489" w:name="_Toc19147404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48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490" w:name="_Toc19147404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49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491" w:name="_Toc191474048"/>
      <w:r>
        <w:rPr>
          <w:rStyle w:val="CharSectno"/>
        </w:rPr>
        <w:t>128</w:t>
      </w:r>
      <w:r>
        <w:rPr>
          <w:snapToGrid w:val="0"/>
        </w:rPr>
        <w:t>.</w:t>
      </w:r>
      <w:r>
        <w:rPr>
          <w:snapToGrid w:val="0"/>
        </w:rPr>
        <w:tab/>
        <w:t>General saving</w:t>
      </w:r>
      <w:bookmarkEnd w:id="49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492" w:name="_Toc183179620"/>
      <w:bookmarkStart w:id="493" w:name="_Toc183180020"/>
      <w:bookmarkStart w:id="494" w:name="_Toc183443222"/>
      <w:bookmarkStart w:id="495" w:name="_Toc183443623"/>
      <w:bookmarkStart w:id="496" w:name="_Toc183504057"/>
      <w:bookmarkStart w:id="497" w:name="_Toc191474049"/>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492"/>
      <w:bookmarkEnd w:id="493"/>
      <w:bookmarkEnd w:id="494"/>
      <w:bookmarkEnd w:id="495"/>
      <w:bookmarkEnd w:id="496"/>
      <w:bookmarkEnd w:id="497"/>
    </w:p>
    <w:p>
      <w:pPr>
        <w:pStyle w:val="Footnoteheading"/>
        <w:keepNext/>
        <w:keepLines/>
      </w:pPr>
      <w:r>
        <w:tab/>
        <w:t>[Heading inserted: No. 40 of 2010 s. 13.]</w:t>
      </w:r>
    </w:p>
    <w:p>
      <w:pPr>
        <w:pStyle w:val="Heading5"/>
      </w:pPr>
      <w:bookmarkStart w:id="498" w:name="_Toc191474050"/>
      <w:r>
        <w:rPr>
          <w:rStyle w:val="CharSectno"/>
        </w:rPr>
        <w:t>129</w:t>
      </w:r>
      <w:r>
        <w:t>.</w:t>
      </w:r>
      <w:r>
        <w:tab/>
        <w:t>Term used: amending Act</w:t>
      </w:r>
      <w:bookmarkEnd w:id="49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499" w:name="_Toc191474051"/>
      <w:r>
        <w:rPr>
          <w:rStyle w:val="CharSectno"/>
        </w:rPr>
        <w:t>130</w:t>
      </w:r>
      <w:r>
        <w:t>.</w:t>
      </w:r>
      <w:r>
        <w:tab/>
        <w:t>Appeals in respect of proposals</w:t>
      </w:r>
      <w:bookmarkEnd w:id="49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500" w:name="_Toc191474052"/>
      <w:r>
        <w:rPr>
          <w:rStyle w:val="CharSectno"/>
        </w:rPr>
        <w:t>131</w:t>
      </w:r>
      <w:r>
        <w:t>.</w:t>
      </w:r>
      <w:r>
        <w:tab/>
        <w:t>Appeals in respect of clearing permits</w:t>
      </w:r>
      <w:bookmarkEnd w:id="50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501" w:name="_Toc191474053"/>
      <w:r>
        <w:rPr>
          <w:rStyle w:val="CharSectno"/>
        </w:rPr>
        <w:lastRenderedPageBreak/>
        <w:t>132</w:t>
      </w:r>
      <w:r>
        <w:t>.</w:t>
      </w:r>
      <w:r>
        <w:tab/>
        <w:t>Appeals in respect of works approvals and licences</w:t>
      </w:r>
      <w:bookmarkEnd w:id="50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502" w:name="_Toc183179625"/>
      <w:bookmarkStart w:id="503" w:name="_Toc183180025"/>
      <w:bookmarkStart w:id="504" w:name="_Toc183443227"/>
      <w:bookmarkStart w:id="505" w:name="_Toc183443628"/>
      <w:bookmarkStart w:id="506" w:name="_Toc183504062"/>
      <w:bookmarkStart w:id="507" w:name="_Toc19147405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502"/>
      <w:bookmarkEnd w:id="503"/>
      <w:bookmarkEnd w:id="504"/>
      <w:bookmarkEnd w:id="505"/>
      <w:bookmarkEnd w:id="506"/>
      <w:bookmarkEnd w:id="507"/>
    </w:p>
    <w:p>
      <w:pPr>
        <w:pStyle w:val="Footnoteheading"/>
      </w:pPr>
      <w:r>
        <w:tab/>
        <w:t>[Heading inserted: No. 40 of 2010 s. 18.]</w:t>
      </w:r>
    </w:p>
    <w:p>
      <w:pPr>
        <w:pStyle w:val="Heading5"/>
      </w:pPr>
      <w:bookmarkStart w:id="508" w:name="_Toc191474055"/>
      <w:r>
        <w:rPr>
          <w:rStyle w:val="CharSectno"/>
        </w:rPr>
        <w:t>133</w:t>
      </w:r>
      <w:r>
        <w:t>.</w:t>
      </w:r>
      <w:r>
        <w:tab/>
        <w:t>Minor or preliminary work that has Authority’s consent</w:t>
      </w:r>
      <w:bookmarkEnd w:id="50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509" w:name="_Toc183179627"/>
      <w:bookmarkStart w:id="510" w:name="_Toc183180027"/>
      <w:bookmarkStart w:id="511" w:name="_Toc183443229"/>
      <w:bookmarkStart w:id="512" w:name="_Toc183443630"/>
      <w:bookmarkStart w:id="513" w:name="_Toc183504064"/>
      <w:bookmarkStart w:id="514" w:name="_Toc191474056"/>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509"/>
      <w:bookmarkEnd w:id="510"/>
      <w:bookmarkEnd w:id="511"/>
      <w:bookmarkEnd w:id="512"/>
      <w:bookmarkEnd w:id="513"/>
      <w:bookmarkEnd w:id="514"/>
    </w:p>
    <w:p>
      <w:pPr>
        <w:pStyle w:val="Footnoteheading"/>
        <w:keepNext/>
      </w:pPr>
      <w:r>
        <w:tab/>
        <w:t>[Heading inserted: No. 40 of 2020 s. 101.]</w:t>
      </w:r>
    </w:p>
    <w:p>
      <w:pPr>
        <w:pStyle w:val="Heading4"/>
      </w:pPr>
      <w:bookmarkStart w:id="515" w:name="_Toc183179628"/>
      <w:bookmarkStart w:id="516" w:name="_Toc183180028"/>
      <w:bookmarkStart w:id="517" w:name="_Toc183443230"/>
      <w:bookmarkStart w:id="518" w:name="_Toc183443631"/>
      <w:bookmarkStart w:id="519" w:name="_Toc183504065"/>
      <w:bookmarkStart w:id="520" w:name="_Toc191474057"/>
      <w:r>
        <w:t>Subdivision 1 — General provision</w:t>
      </w:r>
      <w:bookmarkEnd w:id="515"/>
      <w:bookmarkEnd w:id="516"/>
      <w:bookmarkEnd w:id="517"/>
      <w:bookmarkEnd w:id="518"/>
      <w:bookmarkEnd w:id="519"/>
      <w:bookmarkEnd w:id="520"/>
    </w:p>
    <w:p>
      <w:pPr>
        <w:pStyle w:val="Footnoteheading"/>
        <w:keepNext/>
      </w:pPr>
      <w:r>
        <w:tab/>
        <w:t>[Heading inserted: No. 40 of 2020 s. 101.]</w:t>
      </w:r>
    </w:p>
    <w:p>
      <w:pPr>
        <w:pStyle w:val="Heading5"/>
      </w:pPr>
      <w:bookmarkStart w:id="521" w:name="_Toc191474058"/>
      <w:r>
        <w:rPr>
          <w:rStyle w:val="CharSectno"/>
        </w:rPr>
        <w:t>133A</w:t>
      </w:r>
      <w:r>
        <w:t>.</w:t>
      </w:r>
      <w:r>
        <w:tab/>
        <w:t>Term used: amending Act</w:t>
      </w:r>
      <w:bookmarkEnd w:id="521"/>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522" w:name="_Toc183179630"/>
      <w:bookmarkStart w:id="523" w:name="_Toc183180030"/>
      <w:bookmarkStart w:id="524" w:name="_Toc183443232"/>
      <w:bookmarkStart w:id="525" w:name="_Toc183443633"/>
      <w:bookmarkStart w:id="526" w:name="_Toc183504067"/>
      <w:bookmarkStart w:id="527" w:name="_Toc191474059"/>
      <w:r>
        <w:t>Subdivision 2 — Transitional provisions relating to clearing matters</w:t>
      </w:r>
      <w:bookmarkEnd w:id="522"/>
      <w:bookmarkEnd w:id="523"/>
      <w:bookmarkEnd w:id="524"/>
      <w:bookmarkEnd w:id="525"/>
      <w:bookmarkEnd w:id="526"/>
      <w:bookmarkEnd w:id="527"/>
    </w:p>
    <w:p>
      <w:pPr>
        <w:pStyle w:val="Footnoteheading"/>
        <w:keepNext/>
      </w:pPr>
      <w:r>
        <w:tab/>
        <w:t>[Heading inserted: No. 40 of 2020 s. 101.]</w:t>
      </w:r>
    </w:p>
    <w:p>
      <w:pPr>
        <w:pStyle w:val="Heading5"/>
      </w:pPr>
      <w:bookmarkStart w:id="528" w:name="_Toc191474060"/>
      <w:r>
        <w:rPr>
          <w:rStyle w:val="CharSectno"/>
        </w:rPr>
        <w:t>133B</w:t>
      </w:r>
      <w:r>
        <w:t>.</w:t>
      </w:r>
      <w:r>
        <w:tab/>
        <w:t>Declaration of environmentally sensitive areas</w:t>
      </w:r>
      <w:bookmarkEnd w:id="528"/>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529" w:name="_Toc191474061"/>
      <w:r>
        <w:rPr>
          <w:rStyle w:val="CharSectno"/>
        </w:rPr>
        <w:lastRenderedPageBreak/>
        <w:t>133C</w:t>
      </w:r>
      <w:r>
        <w:t>.</w:t>
      </w:r>
      <w:r>
        <w:tab/>
        <w:t>Clearing permit applications</w:t>
      </w:r>
      <w:bookmarkEnd w:id="529"/>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530" w:name="_Toc191474062"/>
      <w:r>
        <w:rPr>
          <w:rStyle w:val="CharSectno"/>
        </w:rPr>
        <w:t>133D</w:t>
      </w:r>
      <w:r>
        <w:t>.</w:t>
      </w:r>
      <w:r>
        <w:tab/>
        <w:t>Clearing injunctions</w:t>
      </w:r>
      <w:bookmarkEnd w:id="530"/>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531" w:name="_Toc183179634"/>
      <w:bookmarkStart w:id="532" w:name="_Toc183180034"/>
      <w:bookmarkStart w:id="533" w:name="_Toc183443236"/>
      <w:bookmarkStart w:id="534" w:name="_Toc183443637"/>
      <w:bookmarkStart w:id="535" w:name="_Toc183504071"/>
      <w:bookmarkStart w:id="536" w:name="_Toc191474063"/>
      <w:r>
        <w:lastRenderedPageBreak/>
        <w:t>Subdivision 3 — Transitional provisions relating to works approvals and licences</w:t>
      </w:r>
      <w:bookmarkEnd w:id="531"/>
      <w:bookmarkEnd w:id="532"/>
      <w:bookmarkEnd w:id="533"/>
      <w:bookmarkEnd w:id="534"/>
      <w:bookmarkEnd w:id="535"/>
      <w:bookmarkEnd w:id="536"/>
    </w:p>
    <w:p>
      <w:pPr>
        <w:pStyle w:val="Footnoteheading"/>
        <w:keepNext/>
      </w:pPr>
      <w:r>
        <w:tab/>
        <w:t>[Heading inserted: No. 40 of 2020 s. 101.]</w:t>
      </w:r>
    </w:p>
    <w:p>
      <w:pPr>
        <w:pStyle w:val="Heading5"/>
      </w:pPr>
      <w:bookmarkStart w:id="537" w:name="_Toc191474064"/>
      <w:r>
        <w:rPr>
          <w:rStyle w:val="CharSectno"/>
        </w:rPr>
        <w:t>133E</w:t>
      </w:r>
      <w:r>
        <w:t>.</w:t>
      </w:r>
      <w:r>
        <w:tab/>
        <w:t>Terms used</w:t>
      </w:r>
      <w:bookmarkEnd w:id="537"/>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section 60 of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 amended: No. 36 of 2024 s. 41.]</w:t>
      </w:r>
    </w:p>
    <w:p>
      <w:pPr>
        <w:pStyle w:val="Heading5"/>
      </w:pPr>
      <w:bookmarkStart w:id="538" w:name="_Toc191474065"/>
      <w:r>
        <w:rPr>
          <w:rStyle w:val="CharSectno"/>
        </w:rPr>
        <w:t>133F</w:t>
      </w:r>
      <w:r>
        <w:t>.</w:t>
      </w:r>
      <w:r>
        <w:tab/>
        <w:t>Works approvals</w:t>
      </w:r>
      <w:bookmarkEnd w:id="538"/>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539" w:name="_Toc191474066"/>
      <w:r>
        <w:rPr>
          <w:rStyle w:val="CharSectno"/>
        </w:rPr>
        <w:t>133G</w:t>
      </w:r>
      <w:r>
        <w:t>.</w:t>
      </w:r>
      <w:r>
        <w:tab/>
        <w:t>Licences</w:t>
      </w:r>
      <w:bookmarkEnd w:id="539"/>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540" w:name="_Toc191474067"/>
      <w:r>
        <w:rPr>
          <w:rStyle w:val="CharSectno"/>
        </w:rPr>
        <w:t>133H</w:t>
      </w:r>
      <w:r>
        <w:t>.</w:t>
      </w:r>
      <w:r>
        <w:tab/>
        <w:t>Existing applications for works approvals or licences</w:t>
      </w:r>
      <w:bookmarkEnd w:id="540"/>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541" w:name="_Toc191474068"/>
      <w:r>
        <w:rPr>
          <w:rStyle w:val="CharSectno"/>
        </w:rPr>
        <w:t>133I</w:t>
      </w:r>
      <w:r>
        <w:t>.</w:t>
      </w:r>
      <w:r>
        <w:tab/>
        <w:t>Existing applications as to existing works approvals</w:t>
      </w:r>
      <w:bookmarkEnd w:id="541"/>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542" w:name="_Toc191474069"/>
      <w:r>
        <w:rPr>
          <w:rStyle w:val="CharSectno"/>
        </w:rPr>
        <w:t>133J</w:t>
      </w:r>
      <w:r>
        <w:t>.</w:t>
      </w:r>
      <w:r>
        <w:tab/>
        <w:t>Existing applications as to existing licences</w:t>
      </w:r>
      <w:bookmarkEnd w:id="542"/>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543" w:name="_Toc191474070"/>
      <w:r>
        <w:rPr>
          <w:rStyle w:val="CharSectno"/>
        </w:rPr>
        <w:t>133K</w:t>
      </w:r>
      <w:r>
        <w:t>.</w:t>
      </w:r>
      <w:r>
        <w:tab/>
        <w:t>Appeals in respect of refusal to grant works approvals and licences</w:t>
      </w:r>
      <w:bookmarkEnd w:id="543"/>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544" w:name="_Toc191474071"/>
      <w:r>
        <w:rPr>
          <w:rStyle w:val="CharSectno"/>
        </w:rPr>
        <w:lastRenderedPageBreak/>
        <w:t>133L</w:t>
      </w:r>
      <w:r>
        <w:t>.</w:t>
      </w:r>
      <w:r>
        <w:tab/>
        <w:t>Other appeals in respect of works approvals and licences</w:t>
      </w:r>
      <w:bookmarkEnd w:id="544"/>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545" w:name="_Toc183179643"/>
      <w:bookmarkStart w:id="546" w:name="_Toc183180043"/>
      <w:bookmarkStart w:id="547" w:name="_Toc183443245"/>
      <w:bookmarkStart w:id="548" w:name="_Toc183443646"/>
      <w:bookmarkStart w:id="549" w:name="_Toc183504080"/>
      <w:bookmarkStart w:id="550" w:name="_Toc191474072"/>
      <w:r>
        <w:t>Subdivision 4 — Other matters</w:t>
      </w:r>
      <w:bookmarkEnd w:id="545"/>
      <w:bookmarkEnd w:id="546"/>
      <w:bookmarkEnd w:id="547"/>
      <w:bookmarkEnd w:id="548"/>
      <w:bookmarkEnd w:id="549"/>
      <w:bookmarkEnd w:id="550"/>
    </w:p>
    <w:p>
      <w:pPr>
        <w:pStyle w:val="Footnoteheading"/>
        <w:keepNext/>
      </w:pPr>
      <w:r>
        <w:tab/>
        <w:t>[Heading inserted: No. 40 of 2020 s. 101.]</w:t>
      </w:r>
    </w:p>
    <w:p>
      <w:pPr>
        <w:pStyle w:val="Heading5"/>
      </w:pPr>
      <w:bookmarkStart w:id="551" w:name="_Toc191474073"/>
      <w:r>
        <w:rPr>
          <w:rStyle w:val="CharSectno"/>
        </w:rPr>
        <w:t>133M</w:t>
      </w:r>
      <w:r>
        <w:t>.</w:t>
      </w:r>
      <w:r>
        <w:tab/>
        <w:t>Referred proposals</w:t>
      </w:r>
      <w:bookmarkEnd w:id="551"/>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552" w:name="_Toc191474074"/>
      <w:r>
        <w:rPr>
          <w:rStyle w:val="CharSectno"/>
        </w:rPr>
        <w:t>133N</w:t>
      </w:r>
      <w:r>
        <w:t>.</w:t>
      </w:r>
      <w:r>
        <w:tab/>
        <w:t>Chair and Deputy Chair</w:t>
      </w:r>
      <w:bookmarkEnd w:id="55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553" w:name="_Toc191474075"/>
      <w:r>
        <w:rPr>
          <w:rStyle w:val="CharSectno"/>
        </w:rPr>
        <w:t>133O</w:t>
      </w:r>
      <w:r>
        <w:t>.</w:t>
      </w:r>
      <w:r>
        <w:tab/>
        <w:t>Transitional regulations</w:t>
      </w:r>
      <w:bookmarkEnd w:id="553"/>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554" w:name="_Toc191474076"/>
      <w:r>
        <w:rPr>
          <w:rStyle w:val="CharSectno"/>
        </w:rPr>
        <w:t>133P</w:t>
      </w:r>
      <w:r>
        <w:t>.</w:t>
      </w:r>
      <w:r>
        <w:tab/>
      </w:r>
      <w:r>
        <w:rPr>
          <w:i/>
        </w:rPr>
        <w:t xml:space="preserve">Interpretation Act 1984 </w:t>
      </w:r>
      <w:r>
        <w:t>not affected</w:t>
      </w:r>
      <w:bookmarkEnd w:id="554"/>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3"/>
      </w:pPr>
      <w:bookmarkStart w:id="555" w:name="_Toc183179648"/>
      <w:bookmarkStart w:id="556" w:name="_Toc183180048"/>
      <w:bookmarkStart w:id="557" w:name="_Toc183443250"/>
      <w:bookmarkStart w:id="558" w:name="_Toc183443651"/>
      <w:bookmarkStart w:id="559" w:name="_Toc183504085"/>
      <w:bookmarkStart w:id="560" w:name="_Toc191474077"/>
      <w:r>
        <w:rPr>
          <w:rStyle w:val="CharDivNo"/>
        </w:rPr>
        <w:lastRenderedPageBreak/>
        <w:t>Division 5</w:t>
      </w:r>
      <w:r>
        <w:t> — </w:t>
      </w:r>
      <w:r>
        <w:rPr>
          <w:rStyle w:val="CharDivText"/>
        </w:rPr>
        <w:t xml:space="preserve">Transitional provisions for </w:t>
      </w:r>
      <w:r>
        <w:rPr>
          <w:rStyle w:val="CharDivText"/>
          <w:i/>
        </w:rPr>
        <w:t>Environmental Protection Amendment Act 2024</w:t>
      </w:r>
      <w:bookmarkEnd w:id="555"/>
      <w:bookmarkEnd w:id="556"/>
      <w:bookmarkEnd w:id="557"/>
      <w:bookmarkEnd w:id="558"/>
      <w:bookmarkEnd w:id="559"/>
      <w:bookmarkEnd w:id="560"/>
    </w:p>
    <w:p>
      <w:pPr>
        <w:pStyle w:val="Footnoteheading"/>
        <w:keepNext/>
      </w:pPr>
      <w:r>
        <w:tab/>
        <w:t>[Heading inserted: No. 36 of 2024 s. 42.]</w:t>
      </w:r>
    </w:p>
    <w:p>
      <w:pPr>
        <w:pStyle w:val="Heading4"/>
      </w:pPr>
      <w:bookmarkStart w:id="561" w:name="_Toc183179649"/>
      <w:bookmarkStart w:id="562" w:name="_Toc183180049"/>
      <w:bookmarkStart w:id="563" w:name="_Toc183443251"/>
      <w:bookmarkStart w:id="564" w:name="_Toc183443652"/>
      <w:bookmarkStart w:id="565" w:name="_Toc183504086"/>
      <w:bookmarkStart w:id="566" w:name="_Toc191474078"/>
      <w:r>
        <w:t>Subdivision 1 — Preliminary</w:t>
      </w:r>
      <w:bookmarkEnd w:id="561"/>
      <w:bookmarkEnd w:id="562"/>
      <w:bookmarkEnd w:id="563"/>
      <w:bookmarkEnd w:id="564"/>
      <w:bookmarkEnd w:id="565"/>
      <w:bookmarkEnd w:id="566"/>
    </w:p>
    <w:p>
      <w:pPr>
        <w:pStyle w:val="Footnoteheading"/>
      </w:pPr>
      <w:r>
        <w:tab/>
        <w:t>[Heading inserted: No. 36 of 2024 s. 42.]</w:t>
      </w:r>
    </w:p>
    <w:p>
      <w:pPr>
        <w:pStyle w:val="Heading5"/>
      </w:pPr>
      <w:bookmarkStart w:id="567" w:name="_Toc191474079"/>
      <w:r>
        <w:rPr>
          <w:rStyle w:val="CharSectno"/>
        </w:rPr>
        <w:t>133Q</w:t>
      </w:r>
      <w:r>
        <w:t>.</w:t>
      </w:r>
      <w:r>
        <w:tab/>
        <w:t>Terms used</w:t>
      </w:r>
      <w:bookmarkEnd w:id="567"/>
    </w:p>
    <w:p>
      <w:pPr>
        <w:pStyle w:val="Subsection"/>
      </w:pPr>
      <w:r>
        <w:tab/>
      </w:r>
      <w:r>
        <w:tab/>
        <w:t xml:space="preserve">In this Division — </w:t>
      </w:r>
    </w:p>
    <w:p>
      <w:pPr>
        <w:pStyle w:val="Defstart"/>
      </w:pPr>
      <w:r>
        <w:tab/>
      </w:r>
      <w:r>
        <w:rPr>
          <w:rStyle w:val="CharDefText"/>
        </w:rPr>
        <w:t>amending Act</w:t>
      </w:r>
      <w:r>
        <w:t xml:space="preserve"> means the </w:t>
      </w:r>
      <w:r>
        <w:rPr>
          <w:i/>
        </w:rPr>
        <w:t>Environmental Protection Amendment Act 2024</w:t>
      </w:r>
      <w:r>
        <w:t>;</w:t>
      </w:r>
    </w:p>
    <w:p>
      <w:pPr>
        <w:pStyle w:val="Defstart"/>
      </w:pPr>
      <w:r>
        <w:tab/>
      </w:r>
      <w:r>
        <w:rPr>
          <w:rStyle w:val="CharDefText"/>
        </w:rPr>
        <w:t>transitional regulations</w:t>
      </w:r>
      <w:r>
        <w:t xml:space="preserve"> means regulations made for the purposes of section 133S(2).</w:t>
      </w:r>
    </w:p>
    <w:p>
      <w:pPr>
        <w:pStyle w:val="Footnotesection"/>
      </w:pPr>
      <w:r>
        <w:tab/>
        <w:t>[Section 133Q inserted: No. 36 of 2024 s. 42.]</w:t>
      </w:r>
    </w:p>
    <w:p>
      <w:pPr>
        <w:pStyle w:val="Heading5"/>
      </w:pPr>
      <w:bookmarkStart w:id="568" w:name="_Toc191474080"/>
      <w:r>
        <w:rPr>
          <w:rStyle w:val="CharSectno"/>
        </w:rPr>
        <w:t>133R</w:t>
      </w:r>
      <w:r>
        <w:t>.</w:t>
      </w:r>
      <w:r>
        <w:tab/>
        <w:t xml:space="preserve">Application of </w:t>
      </w:r>
      <w:r>
        <w:rPr>
          <w:i/>
        </w:rPr>
        <w:t>Interpretation Act 1984</w:t>
      </w:r>
      <w:bookmarkEnd w:id="568"/>
    </w:p>
    <w:p>
      <w:pPr>
        <w:pStyle w:val="Subsection"/>
        <w:rPr>
          <w:iCs/>
        </w:rPr>
      </w:pPr>
      <w:r>
        <w:tab/>
      </w:r>
      <w:r>
        <w:tab/>
        <w:t xml:space="preserve">The </w:t>
      </w:r>
      <w:r>
        <w:rPr>
          <w:i/>
        </w:rPr>
        <w:t xml:space="preserve">Interpretation Act 1984 </w:t>
      </w:r>
      <w:r>
        <w:rPr>
          <w:iCs/>
        </w:rPr>
        <w:t>Part V applies in relation to amendments made by the amending Act subject to this Division and transitional regulations.</w:t>
      </w:r>
    </w:p>
    <w:p>
      <w:pPr>
        <w:pStyle w:val="Footnotesection"/>
      </w:pPr>
      <w:r>
        <w:tab/>
        <w:t>[Section 133R inserted: No. 36 of 2024 s. 42.]</w:t>
      </w:r>
    </w:p>
    <w:p>
      <w:pPr>
        <w:pStyle w:val="Heading4"/>
      </w:pPr>
      <w:bookmarkStart w:id="569" w:name="_Toc183179652"/>
      <w:bookmarkStart w:id="570" w:name="_Toc183180052"/>
      <w:bookmarkStart w:id="571" w:name="_Toc183443254"/>
      <w:bookmarkStart w:id="572" w:name="_Toc183443655"/>
      <w:bookmarkStart w:id="573" w:name="_Toc183504089"/>
      <w:bookmarkStart w:id="574" w:name="_Toc191474081"/>
      <w:r>
        <w:t>Subdivision 2 — Main provisions</w:t>
      </w:r>
      <w:bookmarkEnd w:id="569"/>
      <w:bookmarkEnd w:id="570"/>
      <w:bookmarkEnd w:id="571"/>
      <w:bookmarkEnd w:id="572"/>
      <w:bookmarkEnd w:id="573"/>
      <w:bookmarkEnd w:id="574"/>
    </w:p>
    <w:p>
      <w:pPr>
        <w:pStyle w:val="Footnoteheading"/>
      </w:pPr>
      <w:r>
        <w:tab/>
        <w:t>[Heading inserted: No. 36 of 2024 s. 42.]</w:t>
      </w:r>
    </w:p>
    <w:p>
      <w:pPr>
        <w:pStyle w:val="Heading5"/>
      </w:pPr>
      <w:bookmarkStart w:id="575" w:name="_Toc191474082"/>
      <w:r>
        <w:rPr>
          <w:rStyle w:val="CharSectno"/>
        </w:rPr>
        <w:t>133S</w:t>
      </w:r>
      <w:r>
        <w:t>.</w:t>
      </w:r>
      <w:r>
        <w:tab/>
        <w:t>Transitional regulations</w:t>
      </w:r>
      <w:bookmarkEnd w:id="57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p>
    <w:p>
      <w:pPr>
        <w:pStyle w:val="Defstart"/>
      </w:pPr>
      <w:r>
        <w:tab/>
      </w:r>
      <w:r>
        <w:rPr>
          <w:rStyle w:val="CharDefText"/>
        </w:rPr>
        <w:t>specified</w:t>
      </w:r>
      <w:r>
        <w:t xml:space="preserve"> means specified or described in transitional regulations;</w:t>
      </w:r>
    </w:p>
    <w:p>
      <w:pPr>
        <w:pStyle w:val="Defstart"/>
      </w:pPr>
      <w:r>
        <w:lastRenderedPageBreak/>
        <w:tab/>
      </w:r>
      <w:r>
        <w:rPr>
          <w:rStyle w:val="CharDefText"/>
        </w:rPr>
        <w:t>transitional matter</w:t>
      </w:r>
      <w:r>
        <w:t xml:space="preserve"> means a matter or issue of a transitional, savings or application nature.</w:t>
      </w:r>
    </w:p>
    <w:p>
      <w:pPr>
        <w:pStyle w:val="Subsection"/>
      </w:pPr>
      <w:r>
        <w:tab/>
        <w:t>(2)</w:t>
      </w:r>
      <w:r>
        <w:tab/>
        <w:t>Regulations may prescribe anything required, necessary or convenient to be prescribed in relation to a transitional matter in connection with the enactment of, or any amendment made by, the amending Act.</w:t>
      </w:r>
    </w:p>
    <w:p>
      <w:pPr>
        <w:pStyle w:val="Subsection"/>
      </w:pPr>
      <w:r>
        <w:tab/>
        <w:t>(3)</w:t>
      </w:r>
      <w:r>
        <w:tab/>
        <w:t xml:space="preserve">Without limiting subsection (2), transitional regulations may provide for specified provisions of this Act or another written law — </w:t>
      </w:r>
    </w:p>
    <w:p>
      <w:pPr>
        <w:pStyle w:val="Indenta"/>
      </w:pPr>
      <w:r>
        <w:tab/>
        <w:t>(a)</w:t>
      </w:r>
      <w:r>
        <w:tab/>
        <w:t>not to apply to, or in relation to, a specified matter or thing; or</w:t>
      </w:r>
    </w:p>
    <w:p>
      <w:pPr>
        <w:pStyle w:val="Indenta"/>
      </w:pPr>
      <w:r>
        <w:tab/>
        <w:t>(b)</w:t>
      </w:r>
      <w:r>
        <w:tab/>
        <w:t>to apply with specified modifications to, or in relation to, a specified matter or thing.</w:t>
      </w:r>
    </w:p>
    <w:p>
      <w:pPr>
        <w:pStyle w:val="Subsection"/>
      </w:pPr>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p>
    <w:p>
      <w:pPr>
        <w:pStyle w:val="Subsection"/>
      </w:pPr>
      <w:r>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p>
    <w:p>
      <w:pPr>
        <w:pStyle w:val="Subsection"/>
      </w:pPr>
      <w:r>
        <w:tab/>
        <w:t>(6)</w:t>
      </w:r>
      <w:r>
        <w:tab/>
        <w:t xml:space="preserve">If transitional regulations contain a provision referred to in subsection (5), the provision does not operate so as — </w:t>
      </w:r>
    </w:p>
    <w:p>
      <w:pPr>
        <w:pStyle w:val="Indenta"/>
      </w:pPr>
      <w:r>
        <w:tab/>
        <w:t>(a)</w:t>
      </w:r>
      <w:r>
        <w:tab/>
        <w:t>to affect in a manner prejudicial to a person (other than the State or an authority of the State) the rights of that person existing before publication day; or</w:t>
      </w:r>
    </w:p>
    <w:p>
      <w:pPr>
        <w:pStyle w:val="Indenta"/>
        <w:keepNext/>
      </w:pPr>
      <w:r>
        <w:lastRenderedPageBreak/>
        <w:tab/>
        <w:t>(b)</w:t>
      </w:r>
      <w:r>
        <w:tab/>
        <w:t>to impose liabilities on a person (other than the State or an authority of the State) in respect of an act done or omission made before publication day.</w:t>
      </w:r>
    </w:p>
    <w:p>
      <w:pPr>
        <w:pStyle w:val="Footnotesection"/>
      </w:pPr>
      <w:r>
        <w:tab/>
        <w:t>[Section 133S inserted: No. 36 of 2024 s. 42.]</w:t>
      </w:r>
    </w:p>
    <w:p>
      <w:pPr>
        <w:pStyle w:val="Heading5"/>
      </w:pPr>
      <w:bookmarkStart w:id="576" w:name="_Toc191474083"/>
      <w:r>
        <w:rPr>
          <w:rStyle w:val="CharSectno"/>
        </w:rPr>
        <w:t>133T</w:t>
      </w:r>
      <w:r>
        <w:t>.</w:t>
      </w:r>
      <w:r>
        <w:tab/>
        <w:t>Existing Authority members</w:t>
      </w:r>
      <w:bookmarkEnd w:id="576"/>
    </w:p>
    <w:p>
      <w:pPr>
        <w:pStyle w:val="Subsection"/>
      </w:pPr>
      <w:r>
        <w:tab/>
        <w:t>(1)</w:t>
      </w:r>
      <w:r>
        <w:tab/>
        <w:t xml:space="preserve">In this section — </w:t>
      </w:r>
    </w:p>
    <w:p>
      <w:pPr>
        <w:pStyle w:val="Defstart"/>
      </w:pPr>
      <w:r>
        <w:tab/>
      </w:r>
      <w:r>
        <w:rPr>
          <w:rStyle w:val="CharDefText"/>
        </w:rPr>
        <w:t>amendment day</w:t>
      </w:r>
      <w:r>
        <w:t xml:space="preserve"> means the day on which section 4 of the amending Act comes into operation;</w:t>
      </w:r>
    </w:p>
    <w:p>
      <w:pPr>
        <w:pStyle w:val="Defstart"/>
      </w:pPr>
      <w:r>
        <w:tab/>
      </w:r>
      <w:r>
        <w:rPr>
          <w:rStyle w:val="CharDefText"/>
        </w:rPr>
        <w:t>existing Authority member</w:t>
      </w:r>
      <w:r>
        <w:t xml:space="preserve"> means a person who is an Authority member immediately before amendment day.</w:t>
      </w:r>
    </w:p>
    <w:p>
      <w:pPr>
        <w:pStyle w:val="Subsection"/>
      </w:pPr>
      <w:r>
        <w:tab/>
        <w:t>(2)</w:t>
      </w:r>
      <w:r>
        <w:tab/>
        <w:t xml:space="preserve">Despite the amendments made to section 7 by section 4 of the amending Act, on and after amendment day, an existing Authority member continues to hold office — </w:t>
      </w:r>
    </w:p>
    <w:p>
      <w:pPr>
        <w:pStyle w:val="Indenta"/>
      </w:pPr>
      <w:r>
        <w:tab/>
        <w:t>(a)</w:t>
      </w:r>
      <w:r>
        <w:tab/>
        <w:t>for a term equal to the unfinished part of their term of office as specified in their instrument of appointment; and</w:t>
      </w:r>
    </w:p>
    <w:p>
      <w:pPr>
        <w:pStyle w:val="Indenta"/>
      </w:pPr>
      <w:r>
        <w:tab/>
        <w:t>(b)</w:t>
      </w:r>
      <w:r>
        <w:tab/>
        <w:t>otherwise in accordance with their instrument of appointment.</w:t>
      </w:r>
    </w:p>
    <w:p>
      <w:pPr>
        <w:pStyle w:val="Subsection"/>
      </w:pPr>
      <w:r>
        <w:tab/>
        <w:t>(3)</w:t>
      </w:r>
      <w:r>
        <w:tab/>
        <w:t>Subsection (2) does not affect the application of section 7(7) or (8) to an existing Authority member.</w:t>
      </w:r>
    </w:p>
    <w:p>
      <w:pPr>
        <w:pStyle w:val="Footnotesection"/>
      </w:pPr>
      <w:r>
        <w:tab/>
        <w:t>[Section 133T inserted: No. 36 of 2024 s. 42.]</w:t>
      </w:r>
    </w:p>
    <w:p>
      <w:pPr>
        <w:pStyle w:val="Heading5"/>
      </w:pPr>
      <w:bookmarkStart w:id="577" w:name="_Toc191474084"/>
      <w:r>
        <w:rPr>
          <w:rStyle w:val="CharSectno"/>
        </w:rPr>
        <w:t>133U</w:t>
      </w:r>
      <w:r>
        <w:t>.</w:t>
      </w:r>
      <w:r>
        <w:tab/>
        <w:t>Parallel decision</w:t>
      </w:r>
      <w:r>
        <w:noBreakHyphen/>
        <w:t>making: section 41</w:t>
      </w:r>
      <w:bookmarkEnd w:id="577"/>
    </w:p>
    <w:p>
      <w:pPr>
        <w:pStyle w:val="Subsection"/>
      </w:pPr>
      <w:r>
        <w:tab/>
        <w:t>(1)</w:t>
      </w:r>
      <w:r>
        <w:tab/>
        <w:t xml:space="preserve">In this section — </w:t>
      </w:r>
    </w:p>
    <w:p>
      <w:pPr>
        <w:pStyle w:val="Defstart"/>
      </w:pPr>
      <w:r>
        <w:tab/>
      </w:r>
      <w:r>
        <w:rPr>
          <w:rStyle w:val="CharDefText"/>
        </w:rPr>
        <w:t>amendment day</w:t>
      </w:r>
      <w:r>
        <w:t xml:space="preserve"> means the day on which section 13 of the amending Act comes into operation.</w:t>
      </w:r>
    </w:p>
    <w:p>
      <w:pPr>
        <w:pStyle w:val="Subsection"/>
      </w:pPr>
      <w:r>
        <w:tab/>
        <w:t>(2)</w:t>
      </w:r>
      <w:r>
        <w:tab/>
        <w:t>Subsection (3) applies to a decision that, immediately before amendment day, a decision</w:t>
      </w:r>
      <w:r>
        <w:noBreakHyphen/>
        <w:t>making authority is precluded from making by section 41.</w:t>
      </w:r>
    </w:p>
    <w:p>
      <w:pPr>
        <w:pStyle w:val="Subsection"/>
      </w:pPr>
      <w:r>
        <w:lastRenderedPageBreak/>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p>
    <w:p>
      <w:pPr>
        <w:pStyle w:val="Footnotesection"/>
      </w:pPr>
      <w:r>
        <w:tab/>
        <w:t>[Section 133U inserted: No. 36 of 2024 s. 42.]</w:t>
      </w:r>
    </w:p>
    <w:p>
      <w:pPr>
        <w:pStyle w:val="Heading5"/>
      </w:pPr>
      <w:bookmarkStart w:id="578" w:name="_Toc191474085"/>
      <w:r>
        <w:rPr>
          <w:rStyle w:val="CharSectno"/>
        </w:rPr>
        <w:t>133V</w:t>
      </w:r>
      <w:r>
        <w:t>.</w:t>
      </w:r>
      <w:r>
        <w:tab/>
        <w:t>Parallel decision</w:t>
      </w:r>
      <w:r>
        <w:noBreakHyphen/>
        <w:t>making: Part V</w:t>
      </w:r>
      <w:bookmarkEnd w:id="578"/>
    </w:p>
    <w:p>
      <w:pPr>
        <w:pStyle w:val="Subsection"/>
      </w:pPr>
      <w:r>
        <w:tab/>
        <w:t>(1)</w:t>
      </w:r>
      <w:r>
        <w:tab/>
        <w:t xml:space="preserve">In this section — </w:t>
      </w:r>
    </w:p>
    <w:p>
      <w:pPr>
        <w:pStyle w:val="Defstart"/>
      </w:pPr>
      <w:r>
        <w:tab/>
      </w:r>
      <w:r>
        <w:rPr>
          <w:rStyle w:val="CharDefText"/>
        </w:rPr>
        <w:t>amendment day</w:t>
      </w:r>
      <w:r>
        <w:t>, in relation to amendments made by a provision of the amending Act, means the day on which that provision comes into operation.</w:t>
      </w:r>
    </w:p>
    <w:p>
      <w:pPr>
        <w:pStyle w:val="Subsection"/>
      </w:pPr>
      <w:r>
        <w:tab/>
        <w:t>(2)</w:t>
      </w:r>
      <w:r>
        <w:tab/>
        <w:t xml:space="preserve">The amendments made to section 51F by section 17 of the amending Act apply in relation to a referral under section 51DA(2) or an application for a clearing permit that — </w:t>
      </w:r>
    </w:p>
    <w:p>
      <w:pPr>
        <w:pStyle w:val="Indenta"/>
      </w:pPr>
      <w:r>
        <w:tab/>
        <w:t>(a)</w:t>
      </w:r>
      <w:r>
        <w:tab/>
        <w:t>is made before amendment day; and</w:t>
      </w:r>
    </w:p>
    <w:p>
      <w:pPr>
        <w:pStyle w:val="Indenta"/>
      </w:pPr>
      <w:r>
        <w:tab/>
        <w:t>(b)</w:t>
      </w:r>
      <w:r>
        <w:tab/>
        <w:t>is still in progress immediately before amendment day.</w:t>
      </w:r>
    </w:p>
    <w:p>
      <w:pPr>
        <w:pStyle w:val="Subsection"/>
      </w:pPr>
      <w:r>
        <w:tab/>
        <w:t>(3)</w:t>
      </w:r>
      <w:r>
        <w:tab/>
        <w:t xml:space="preserve">The amendments made to section 51KB by section 19 of the amending Act apply in relation to either of the following that is made or arises before amendment day and is still in progress immediately before amendment day — </w:t>
      </w:r>
    </w:p>
    <w:p>
      <w:pPr>
        <w:pStyle w:val="Indenta"/>
      </w:pPr>
      <w:r>
        <w:tab/>
        <w:t>(a)</w:t>
      </w:r>
      <w:r>
        <w:tab/>
        <w:t>an application for an amendment to a clearing permit;</w:t>
      </w:r>
    </w:p>
    <w:p>
      <w:pPr>
        <w:pStyle w:val="Indenta"/>
      </w:pPr>
      <w:r>
        <w:tab/>
        <w:t>(b)</w:t>
      </w:r>
      <w:r>
        <w:tab/>
        <w:t>an initiative of the CEO to amend a clearing permit.</w:t>
      </w:r>
    </w:p>
    <w:p>
      <w:pPr>
        <w:pStyle w:val="Subsection"/>
      </w:pPr>
      <w:r>
        <w:tab/>
        <w:t>(4)</w:t>
      </w:r>
      <w:r>
        <w:tab/>
        <w:t xml:space="preserve">The amendments made to section 54 by section 20 of the amending Act apply in relation to an application for a works approval that — </w:t>
      </w:r>
    </w:p>
    <w:p>
      <w:pPr>
        <w:pStyle w:val="Indenta"/>
      </w:pPr>
      <w:r>
        <w:tab/>
        <w:t>(a)</w:t>
      </w:r>
      <w:r>
        <w:tab/>
        <w:t>is made under section 54(1)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20 of the amending Act does not come into operation.</w:t>
      </w:r>
    </w:p>
    <w:p>
      <w:pPr>
        <w:pStyle w:val="Subsection"/>
      </w:pPr>
      <w:r>
        <w:lastRenderedPageBreak/>
        <w:tab/>
        <w:t>(5)</w:t>
      </w:r>
      <w:r>
        <w:tab/>
        <w:t xml:space="preserve">The amendments made to section 57 by section 21 of the amending Act apply in relation to an application for a licence that — </w:t>
      </w:r>
    </w:p>
    <w:p>
      <w:pPr>
        <w:pStyle w:val="Indenta"/>
      </w:pPr>
      <w:r>
        <w:tab/>
        <w:t>(a)</w:t>
      </w:r>
      <w:r>
        <w:tab/>
        <w:t>is made under section 57(1)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21 of the amending Act does not come into operation.</w:t>
      </w:r>
    </w:p>
    <w:p>
      <w:pPr>
        <w:pStyle w:val="Subsection"/>
      </w:pPr>
      <w:r>
        <w:tab/>
        <w:t>(6)</w:t>
      </w:r>
      <w:r>
        <w:tab/>
        <w:t xml:space="preserve">The amendments made to section 59B by section 23 of the amending Act apply in relation to any of the following that is made or arises before amendment day and is still in progress immediately before amendment day — </w:t>
      </w:r>
    </w:p>
    <w:p>
      <w:pPr>
        <w:pStyle w:val="Indenta"/>
      </w:pPr>
      <w:r>
        <w:tab/>
        <w:t>(a)</w:t>
      </w:r>
      <w:r>
        <w:tab/>
        <w:t>an application for an amendment to a works approval or licence;</w:t>
      </w:r>
    </w:p>
    <w:p>
      <w:pPr>
        <w:pStyle w:val="Indenta"/>
      </w:pPr>
      <w:r>
        <w:tab/>
        <w:t>(b)</w:t>
      </w:r>
      <w:r>
        <w:tab/>
        <w:t>an initiative of the CEO to amend a works approval or licence;</w:t>
      </w:r>
    </w:p>
    <w:p>
      <w:pPr>
        <w:pStyle w:val="Indenta"/>
      </w:pPr>
      <w:r>
        <w:tab/>
        <w:t>(c)</w:t>
      </w:r>
      <w:r>
        <w:tab/>
        <w:t>an application to surrender a works approval or licence;</w:t>
      </w:r>
    </w:p>
    <w:p>
      <w:pPr>
        <w:pStyle w:val="Indenta"/>
      </w:pPr>
      <w:r>
        <w:tab/>
        <w:t>(d)</w:t>
      </w:r>
      <w:r>
        <w:tab/>
        <w:t>an initiative of the CEO to revoke or suspend a works approval or licence.</w:t>
      </w:r>
    </w:p>
    <w:p>
      <w:pPr>
        <w:pStyle w:val="PermNoteHeading"/>
      </w:pPr>
      <w:r>
        <w:tab/>
        <w:t>Note for this subsection:</w:t>
      </w:r>
    </w:p>
    <w:p>
      <w:pPr>
        <w:pStyle w:val="PermNoteText"/>
      </w:pPr>
      <w:r>
        <w:tab/>
      </w:r>
      <w:r>
        <w:tab/>
        <w:t>Section 2(2) of the amending Act provides for a situation in which section 23 of the amending Act does not come into operation.</w:t>
      </w:r>
    </w:p>
    <w:p>
      <w:pPr>
        <w:pStyle w:val="Footnotesection"/>
      </w:pPr>
      <w:r>
        <w:tab/>
        <w:t>[Section 133V inserted: No. 36 of 2024 s. 42.]</w:t>
      </w:r>
    </w:p>
    <w:p>
      <w:pPr>
        <w:pStyle w:val="Heading5"/>
      </w:pPr>
      <w:bookmarkStart w:id="579" w:name="_Toc191474086"/>
      <w:r>
        <w:rPr>
          <w:rStyle w:val="CharSectno"/>
        </w:rPr>
        <w:t>133W</w:t>
      </w:r>
      <w:r>
        <w:t>.</w:t>
      </w:r>
      <w:r>
        <w:tab/>
        <w:t>Existing appeals against Authority’s decision not to assess proposal</w:t>
      </w:r>
      <w:bookmarkEnd w:id="579"/>
    </w:p>
    <w:p>
      <w:pPr>
        <w:pStyle w:val="Subsection"/>
      </w:pPr>
      <w:r>
        <w:tab/>
        <w:t>(1)</w:t>
      </w:r>
      <w:r>
        <w:tab/>
        <w:t xml:space="preserve">In this section — </w:t>
      </w:r>
    </w:p>
    <w:p>
      <w:pPr>
        <w:pStyle w:val="Defstart"/>
      </w:pPr>
      <w:r>
        <w:tab/>
      </w:r>
      <w:r>
        <w:rPr>
          <w:rStyle w:val="CharDefText"/>
        </w:rPr>
        <w:t>amendment day</w:t>
      </w:r>
      <w:r>
        <w:t xml:space="preserve"> means the day on which Part 4 Division 3 of the amending Act comes into operation;</w:t>
      </w:r>
    </w:p>
    <w:p>
      <w:pPr>
        <w:pStyle w:val="Defstart"/>
      </w:pPr>
      <w:r>
        <w:tab/>
      </w:r>
      <w:r>
        <w:rPr>
          <w:rStyle w:val="CharDefText"/>
        </w:rPr>
        <w:t>existing appeal</w:t>
      </w:r>
      <w:r>
        <w:t xml:space="preserve"> means an appeal under section 100(1)(a), as in force before amendment day, that is lodged with the Minister before amendment day.</w:t>
      </w:r>
    </w:p>
    <w:p>
      <w:pPr>
        <w:pStyle w:val="Subsection"/>
      </w:pPr>
      <w:r>
        <w:lastRenderedPageBreak/>
        <w:tab/>
        <w:t>(2)</w:t>
      </w:r>
      <w:r>
        <w:tab/>
        <w:t>On and after amendment day, this Act continues to apply in relation to an existing appeal as if Part 4 Division 3 of the amending Act had not come into operation.</w:t>
      </w:r>
    </w:p>
    <w:p>
      <w:pPr>
        <w:pStyle w:val="Subsection"/>
      </w:pPr>
      <w:r>
        <w:tab/>
        <w:t>(3)</w:t>
      </w:r>
      <w:r>
        <w:tab/>
        <w:t>Without limiting subsection (2), the amendment made to section 41 by section 33 of the amending Act does not apply in a case where an appeal against the decision that the proposal not be assessed is lodged before amendment day.</w:t>
      </w:r>
    </w:p>
    <w:p>
      <w:pPr>
        <w:pStyle w:val="Subsection"/>
      </w:pPr>
      <w:r>
        <w:tab/>
        <w:t>(4)</w:t>
      </w:r>
      <w:r>
        <w:tab/>
        <w:t xml:space="preserve">The amendments made by Part 4 Division 3 of the amending Act apply in relation to a decision made before amendment day that a proposal is not to be assessed if — </w:t>
      </w:r>
    </w:p>
    <w:p>
      <w:pPr>
        <w:pStyle w:val="Indenta"/>
      </w:pPr>
      <w:r>
        <w:tab/>
        <w:t>(a)</w:t>
      </w:r>
      <w:r>
        <w:tab/>
        <w:t>there is no existing appeal in respect of the decision; and</w:t>
      </w:r>
    </w:p>
    <w:p>
      <w:pPr>
        <w:pStyle w:val="Indenta"/>
      </w:pPr>
      <w:r>
        <w:tab/>
        <w:t>(b)</w:t>
      </w:r>
      <w:r>
        <w:tab/>
        <w:t>the period for lodging an appeal in respect of the decision under section 100(1)(a), as in force before amendment day, does not expire before amendment day.</w:t>
      </w:r>
    </w:p>
    <w:p>
      <w:pPr>
        <w:pStyle w:val="Footnotesection"/>
      </w:pPr>
      <w:r>
        <w:tab/>
        <w:t>[Section 133W inserted: No. 36 of 2024 s. 42.]</w:t>
      </w:r>
    </w:p>
    <w:p>
      <w:pPr>
        <w:pStyle w:val="Heading5"/>
      </w:pPr>
      <w:bookmarkStart w:id="580" w:name="_Toc191474087"/>
      <w:r>
        <w:rPr>
          <w:rStyle w:val="CharSectno"/>
        </w:rPr>
        <w:t>133X</w:t>
      </w:r>
      <w:r>
        <w:t>.</w:t>
      </w:r>
      <w:r>
        <w:tab/>
        <w:t>Exemption order</w:t>
      </w:r>
      <w:bookmarkEnd w:id="580"/>
    </w:p>
    <w:p>
      <w:pPr>
        <w:pStyle w:val="Subsection"/>
      </w:pPr>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p>
    <w:p>
      <w:pPr>
        <w:pStyle w:val="Subsection"/>
      </w:pPr>
      <w:r>
        <w:tab/>
        <w:t>(2)</w:t>
      </w:r>
      <w:r>
        <w:tab/>
        <w:t xml:space="preserve">This section does not limit or otherwise affect any power to amend, revoke or replace the </w:t>
      </w:r>
      <w:r>
        <w:rPr>
          <w:i/>
        </w:rPr>
        <w:t>Environmental Protection (Darling Range Bauxite Mining Proposals) Exemption Order 2023</w:t>
      </w:r>
      <w:r>
        <w:t>.</w:t>
      </w:r>
    </w:p>
    <w:p>
      <w:pPr>
        <w:pStyle w:val="Footnotesection"/>
      </w:pPr>
      <w:r>
        <w:tab/>
        <w:t>[Section 133X inserted: No. 36 of 2024 s. 42.]</w:t>
      </w:r>
    </w:p>
    <w:p>
      <w:pPr>
        <w:pStyle w:val="Heading5"/>
      </w:pPr>
      <w:bookmarkStart w:id="581" w:name="_Toc191474088"/>
      <w:r>
        <w:rPr>
          <w:rStyle w:val="CharSectno"/>
        </w:rPr>
        <w:t>133Y</w:t>
      </w:r>
      <w:r>
        <w:t>.</w:t>
      </w:r>
      <w:r>
        <w:tab/>
        <w:t xml:space="preserve">Amendment to </w:t>
      </w:r>
      <w:r>
        <w:rPr>
          <w:i/>
        </w:rPr>
        <w:t>Environmental Protection Regulations 1987</w:t>
      </w:r>
      <w:r>
        <w:rPr>
          <w:iCs/>
        </w:rPr>
        <w:t xml:space="preserve"> r. 5DA</w:t>
      </w:r>
      <w:bookmarkEnd w:id="581"/>
    </w:p>
    <w:p>
      <w:pPr>
        <w:pStyle w:val="Subsection"/>
        <w:keepNext/>
        <w:rPr>
          <w:iCs/>
        </w:rPr>
      </w:pPr>
      <w:r>
        <w:tab/>
      </w:r>
      <w:r>
        <w:tab/>
        <w:t xml:space="preserve">The </w:t>
      </w:r>
      <w:r>
        <w:rPr>
          <w:i/>
        </w:rPr>
        <w:t xml:space="preserve">Environmental Protection Regulations 1987 </w:t>
      </w:r>
      <w:r>
        <w:rPr>
          <w:iCs/>
        </w:rPr>
        <w:t xml:space="preserve">may be amended or repealed by regulations as if the amendment made </w:t>
      </w:r>
      <w:r>
        <w:rPr>
          <w:iCs/>
        </w:rPr>
        <w:lastRenderedPageBreak/>
        <w:t>to regulation 5DA by section 49 of the amending Act had been made by regulations.</w:t>
      </w:r>
    </w:p>
    <w:p>
      <w:pPr>
        <w:pStyle w:val="Footnotesection"/>
      </w:pPr>
      <w:r>
        <w:tab/>
        <w:t>[Section 133Y inserted: No. 36 of 2024 s. 42.]</w:t>
      </w:r>
    </w:p>
    <w:p>
      <w:pPr>
        <w:pStyle w:val="Heading2"/>
      </w:pPr>
      <w:bookmarkStart w:id="582" w:name="_Toc183179660"/>
      <w:bookmarkStart w:id="583" w:name="_Toc183180060"/>
      <w:bookmarkStart w:id="584" w:name="_Toc183443262"/>
      <w:bookmarkStart w:id="585" w:name="_Toc183443663"/>
      <w:bookmarkStart w:id="586" w:name="_Toc183504097"/>
      <w:bookmarkStart w:id="587" w:name="_Toc191474089"/>
      <w:r>
        <w:rPr>
          <w:rStyle w:val="CharPartNo"/>
        </w:rPr>
        <w:lastRenderedPageBreak/>
        <w:t>Part X </w:t>
      </w:r>
      <w:r>
        <w:t>—</w:t>
      </w:r>
      <w:r>
        <w:rPr>
          <w:rStyle w:val="CharPartText"/>
        </w:rPr>
        <w:t> Validation</w:t>
      </w:r>
      <w:bookmarkEnd w:id="582"/>
      <w:bookmarkEnd w:id="583"/>
      <w:bookmarkEnd w:id="584"/>
      <w:bookmarkEnd w:id="585"/>
      <w:bookmarkEnd w:id="586"/>
      <w:bookmarkEnd w:id="587"/>
    </w:p>
    <w:p>
      <w:pPr>
        <w:pStyle w:val="Footnoteheading"/>
      </w:pPr>
      <w:r>
        <w:tab/>
        <w:t>[Heading inserted: No. 27 of 2014 s. 4.]</w:t>
      </w:r>
    </w:p>
    <w:p>
      <w:pPr>
        <w:pStyle w:val="Heading3"/>
        <w:rPr>
          <w:i/>
          <w:iCs/>
        </w:rPr>
      </w:pPr>
      <w:bookmarkStart w:id="588" w:name="_Toc183179661"/>
      <w:bookmarkStart w:id="589" w:name="_Toc183180061"/>
      <w:bookmarkStart w:id="590" w:name="_Toc183443263"/>
      <w:bookmarkStart w:id="591" w:name="_Toc183443664"/>
      <w:bookmarkStart w:id="592" w:name="_Toc183504098"/>
      <w:bookmarkStart w:id="593" w:name="_Toc191474090"/>
      <w:r>
        <w:rPr>
          <w:rStyle w:val="CharDivNo"/>
        </w:rPr>
        <w:t>Division 1</w:t>
      </w:r>
      <w:r>
        <w:t> — </w:t>
      </w:r>
      <w:r>
        <w:rPr>
          <w:rStyle w:val="CharDivText"/>
        </w:rPr>
        <w:t xml:space="preserve">Provisions relating to </w:t>
      </w:r>
      <w:r>
        <w:rPr>
          <w:rStyle w:val="CharDivText"/>
          <w:i/>
          <w:iCs/>
        </w:rPr>
        <w:t>The Wilderness Society v Minister for Environment</w:t>
      </w:r>
      <w:bookmarkEnd w:id="588"/>
      <w:bookmarkEnd w:id="589"/>
      <w:bookmarkEnd w:id="590"/>
      <w:bookmarkEnd w:id="591"/>
      <w:bookmarkEnd w:id="592"/>
      <w:bookmarkEnd w:id="593"/>
    </w:p>
    <w:p>
      <w:pPr>
        <w:pStyle w:val="Footnoteheading"/>
      </w:pPr>
      <w:r>
        <w:tab/>
        <w:t>[Heading inserted: No. 36 of 2024 s. 45.]</w:t>
      </w:r>
    </w:p>
    <w:p>
      <w:pPr>
        <w:pStyle w:val="Heading5"/>
      </w:pPr>
      <w:bookmarkStart w:id="594" w:name="_Toc191474091"/>
      <w:r>
        <w:rPr>
          <w:rStyle w:val="CharSectno"/>
        </w:rPr>
        <w:t>134</w:t>
      </w:r>
      <w:r>
        <w:t>.</w:t>
      </w:r>
      <w:r>
        <w:tab/>
        <w:t>Terms used</w:t>
      </w:r>
      <w:bookmarkEnd w:id="594"/>
    </w:p>
    <w:p>
      <w:pPr>
        <w:pStyle w:val="Subsection"/>
      </w:pPr>
      <w:r>
        <w:tab/>
        <w:t>(1)</w:t>
      </w:r>
      <w:r>
        <w:tab/>
        <w:t>In this Division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Division, a reference to the doing of anything includes a reference to an omission to do anything.</w:t>
      </w:r>
    </w:p>
    <w:p>
      <w:pPr>
        <w:pStyle w:val="Footnotesection"/>
      </w:pPr>
      <w:r>
        <w:tab/>
        <w:t>[Section 134 inserted: No. 27 of 2014 s. 4; amended: No. 36 of 2024 s. 46.]</w:t>
      </w:r>
    </w:p>
    <w:p>
      <w:pPr>
        <w:pStyle w:val="Heading5"/>
      </w:pPr>
      <w:bookmarkStart w:id="595" w:name="_Toc191474092"/>
      <w:r>
        <w:rPr>
          <w:rStyle w:val="CharSectno"/>
        </w:rPr>
        <w:t>135</w:t>
      </w:r>
      <w:r>
        <w:t>.</w:t>
      </w:r>
      <w:r>
        <w:tab/>
        <w:t>Grounds of invalidity</w:t>
      </w:r>
      <w:bookmarkEnd w:id="595"/>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lastRenderedPageBreak/>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keepNext/>
      </w:pPr>
      <w:r>
        <w:tab/>
        <w:t>(ii)</w:t>
      </w:r>
      <w:r>
        <w:tab/>
        <w:t xml:space="preserve">the delegation could not be invoked in the circumstances in which it was purportedly invoked, or did not authorise the exercise of the </w:t>
      </w:r>
      <w:r>
        <w:lastRenderedPageBreak/>
        <w:t>power or duty in the circumstances in which they were purportedly exercised.</w:t>
      </w:r>
    </w:p>
    <w:p>
      <w:pPr>
        <w:pStyle w:val="Footnotesection"/>
      </w:pPr>
      <w:r>
        <w:tab/>
        <w:t>[Section 135 inserted: No. 27 of 2014 s. 4.]</w:t>
      </w:r>
    </w:p>
    <w:p>
      <w:pPr>
        <w:pStyle w:val="Heading5"/>
      </w:pPr>
      <w:bookmarkStart w:id="596" w:name="_Toc191474093"/>
      <w:r>
        <w:rPr>
          <w:rStyle w:val="CharSectno"/>
        </w:rPr>
        <w:t>136</w:t>
      </w:r>
      <w:r>
        <w:t>.</w:t>
      </w:r>
      <w:r>
        <w:tab/>
        <w:t>Certain proceedings of Environmental Protection Authority and other things validated</w:t>
      </w:r>
      <w:bookmarkEnd w:id="596"/>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597" w:name="_Toc191474094"/>
      <w:r>
        <w:rPr>
          <w:rStyle w:val="CharSectno"/>
        </w:rPr>
        <w:lastRenderedPageBreak/>
        <w:t>137</w:t>
      </w:r>
      <w:r>
        <w:t>.</w:t>
      </w:r>
      <w:r>
        <w:tab/>
        <w:t>Exclusions from validation</w:t>
      </w:r>
      <w:bookmarkEnd w:id="597"/>
    </w:p>
    <w:p>
      <w:pPr>
        <w:pStyle w:val="Subsection"/>
        <w:keepNext/>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pStyle w:val="Heading3"/>
      </w:pPr>
      <w:bookmarkStart w:id="598" w:name="_Toc183179666"/>
      <w:bookmarkStart w:id="599" w:name="_Toc183180066"/>
      <w:bookmarkStart w:id="600" w:name="_Toc183443268"/>
      <w:bookmarkStart w:id="601" w:name="_Toc183443669"/>
      <w:bookmarkStart w:id="602" w:name="_Toc183504103"/>
      <w:bookmarkStart w:id="603" w:name="_Toc191474095"/>
      <w:r>
        <w:rPr>
          <w:rStyle w:val="CharDivNo"/>
        </w:rPr>
        <w:lastRenderedPageBreak/>
        <w:t>Division 2</w:t>
      </w:r>
      <w:r>
        <w:t> — </w:t>
      </w:r>
      <w:r>
        <w:rPr>
          <w:rStyle w:val="CharDivText"/>
        </w:rPr>
        <w:t>Provisions relating to licences that ceased to have effect due to non</w:t>
      </w:r>
      <w:r>
        <w:rPr>
          <w:rStyle w:val="CharDivText"/>
        </w:rPr>
        <w:noBreakHyphen/>
        <w:t>payment of licence fee</w:t>
      </w:r>
      <w:bookmarkEnd w:id="598"/>
      <w:bookmarkEnd w:id="599"/>
      <w:bookmarkEnd w:id="600"/>
      <w:bookmarkEnd w:id="601"/>
      <w:bookmarkEnd w:id="602"/>
      <w:bookmarkEnd w:id="603"/>
    </w:p>
    <w:p>
      <w:pPr>
        <w:pStyle w:val="Footnoteheading"/>
      </w:pPr>
      <w:r>
        <w:tab/>
        <w:t>[Heading inserted: No. 36 of 2024 s. 47.]</w:t>
      </w:r>
    </w:p>
    <w:p>
      <w:pPr>
        <w:pStyle w:val="Heading5"/>
      </w:pPr>
      <w:bookmarkStart w:id="604" w:name="_Toc191474096"/>
      <w:r>
        <w:rPr>
          <w:rStyle w:val="CharSectno"/>
        </w:rPr>
        <w:t>138</w:t>
      </w:r>
      <w:r>
        <w:t>.</w:t>
      </w:r>
      <w:r>
        <w:tab/>
        <w:t>Terms used</w:t>
      </w:r>
      <w:bookmarkEnd w:id="604"/>
    </w:p>
    <w:p>
      <w:pPr>
        <w:pStyle w:val="Subsection"/>
      </w:pPr>
      <w:r>
        <w:tab/>
      </w:r>
      <w:r>
        <w:tab/>
        <w:t xml:space="preserve">In this Division — </w:t>
      </w:r>
    </w:p>
    <w:p>
      <w:pPr>
        <w:pStyle w:val="Defstart"/>
      </w:pPr>
      <w:r>
        <w:tab/>
      </w:r>
      <w:r>
        <w:rPr>
          <w:rStyle w:val="CharDefText"/>
        </w:rPr>
        <w:t>licence</w:t>
      </w:r>
      <w:r>
        <w:t xml:space="preserve"> means a licence granted under Part V Division 3 before validation day;</w:t>
      </w:r>
    </w:p>
    <w:p>
      <w:pPr>
        <w:pStyle w:val="Defstart"/>
      </w:pPr>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p>
    <w:p>
      <w:pPr>
        <w:pStyle w:val="Defstart"/>
      </w:pPr>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p>
    <w:p>
      <w:pPr>
        <w:pStyle w:val="Defstart"/>
      </w:pPr>
      <w:r>
        <w:tab/>
      </w:r>
      <w:r>
        <w:rPr>
          <w:rStyle w:val="CharDefText"/>
        </w:rPr>
        <w:t>validation day</w:t>
      </w:r>
      <w:r>
        <w:t xml:space="preserve"> means the day on which the </w:t>
      </w:r>
      <w:r>
        <w:rPr>
          <w:i/>
        </w:rPr>
        <w:t>Environmental Protection Amendment Act 2024</w:t>
      </w:r>
      <w:r>
        <w:t xml:space="preserve"> Part 6 comes into operation.</w:t>
      </w:r>
    </w:p>
    <w:p>
      <w:pPr>
        <w:pStyle w:val="Footnotesection"/>
      </w:pPr>
      <w:r>
        <w:tab/>
        <w:t>[Section 138 inserted: No. 36 of 2024 s. 47.]</w:t>
      </w:r>
    </w:p>
    <w:p>
      <w:pPr>
        <w:pStyle w:val="Heading5"/>
      </w:pPr>
      <w:bookmarkStart w:id="605" w:name="_Toc191474097"/>
      <w:r>
        <w:rPr>
          <w:rStyle w:val="CharSectno"/>
        </w:rPr>
        <w:t>139</w:t>
      </w:r>
      <w:r>
        <w:t>.</w:t>
      </w:r>
      <w:r>
        <w:tab/>
        <w:t>Validation</w:t>
      </w:r>
      <w:bookmarkEnd w:id="605"/>
    </w:p>
    <w:p>
      <w:pPr>
        <w:pStyle w:val="Subsection"/>
      </w:pPr>
      <w:r>
        <w:tab/>
        <w:t>(1)</w:t>
      </w:r>
      <w:r>
        <w:tab/>
        <w:t>Regulation 5DA(5) is taken to have had no effect before validation day.</w:t>
      </w:r>
    </w:p>
    <w:p>
      <w:pPr>
        <w:pStyle w:val="Subsection"/>
      </w:pPr>
      <w:r>
        <w:tab/>
        <w:t>(2)</w:t>
      </w:r>
      <w:r>
        <w:tab/>
        <w:t xml:space="preserve">Subsections (3) to (8)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 xml:space="preserve">A licence — </w:t>
      </w:r>
    </w:p>
    <w:p>
      <w:pPr>
        <w:pStyle w:val="Indenta"/>
      </w:pPr>
      <w:r>
        <w:tab/>
        <w:t>(a)</w:t>
      </w:r>
      <w:r>
        <w:tab/>
        <w:t>is taken to have been, at all times before validation day, as lawful, valid and effective as it would have been if regulation 5DA(5) had had no effect before validation day</w:t>
      </w:r>
      <w:r>
        <w:rPr>
          <w:iCs/>
        </w:rPr>
        <w:t>; and</w:t>
      </w:r>
    </w:p>
    <w:p>
      <w:pPr>
        <w:pStyle w:val="Indenta"/>
      </w:pPr>
      <w:r>
        <w:lastRenderedPageBreak/>
        <w:tab/>
        <w:t>(b)</w:t>
      </w:r>
      <w:r>
        <w:tab/>
        <w:t>if relevant — is taken to be, at all times on and after validation day, as lawful, valid and effective as it would be if regulation 5DA(5) had had no effect before validation day.</w:t>
      </w:r>
    </w:p>
    <w:p>
      <w:pPr>
        <w:pStyle w:val="Subsection"/>
      </w:pPr>
      <w:r>
        <w:tab/>
        <w:t>(4)</w:t>
      </w:r>
      <w:r>
        <w:tab/>
        <w:t>Any written law (including this Act) in force at any time on or after 22 June 2004 is taken to have, or to have had, the same effect at that time as if regulation 5DA(5) had had no effect before validation day.</w:t>
      </w:r>
    </w:p>
    <w:p>
      <w:pPr>
        <w:pStyle w:val="Subsection"/>
      </w:pPr>
      <w:r>
        <w:tab/>
        <w:t>(5)</w:t>
      </w:r>
      <w:r>
        <w:tab/>
        <w:t>Anything done, or purportedly done, on or after 22 June 2004 is taken to be, and to have always been, as lawful, valid and effective as it would be, or would have been, if regulation 5DA(5) had had no effect before validation day.</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regulation 5DA(5) had had no effect before validation day.</w:t>
      </w:r>
    </w:p>
    <w:p>
      <w:pPr>
        <w:pStyle w:val="Subsection"/>
      </w:pPr>
      <w:r>
        <w:tab/>
        <w:t>(8)</w:t>
      </w:r>
      <w:r>
        <w:tab/>
        <w:t xml:space="preserve">An act or omission done or made on or after 22 June 2004 is taken to be, and to have always been — </w:t>
      </w:r>
    </w:p>
    <w:p>
      <w:pPr>
        <w:pStyle w:val="Indenta"/>
      </w:pPr>
      <w:r>
        <w:tab/>
        <w:t>(a)</w:t>
      </w:r>
      <w:r>
        <w:tab/>
        <w:t>an offence, or other contravention of a written law (including this Act), if it would be, or would have been, an offence or other contravention if regulation 5DA(5) had had no effect before validation day; and</w:t>
      </w:r>
    </w:p>
    <w:p>
      <w:pPr>
        <w:pStyle w:val="Indenta"/>
      </w:pPr>
      <w:r>
        <w:tab/>
        <w:t>(b)</w:t>
      </w:r>
      <w:r>
        <w:tab/>
        <w:t>subject to the same punishment or other penalty or consequences, whether criminal or civil, as it would be, or would have been, if regulation 5DA(5) had had no effect before validation day.</w:t>
      </w:r>
    </w:p>
    <w:p>
      <w:pPr>
        <w:pStyle w:val="Subsection"/>
      </w:pPr>
      <w:r>
        <w:tab/>
        <w:t>(9)</w:t>
      </w:r>
      <w:r>
        <w:tab/>
        <w:t xml:space="preserve">This section has effect despite </w:t>
      </w:r>
      <w:r>
        <w:rPr>
          <w:i/>
        </w:rPr>
        <w:t>The Criminal Code</w:t>
      </w:r>
      <w:r>
        <w:t xml:space="preserve"> section 11.</w:t>
      </w:r>
    </w:p>
    <w:p>
      <w:pPr>
        <w:pStyle w:val="Subsection"/>
        <w:keepNext/>
      </w:pPr>
      <w:r>
        <w:lastRenderedPageBreak/>
        <w:tab/>
        <w:t>(10)</w:t>
      </w:r>
      <w:r>
        <w:tab/>
        <w:t xml:space="preserve">Without limiting the effect of this section — </w:t>
      </w:r>
    </w:p>
    <w:p>
      <w:pPr>
        <w:pStyle w:val="Indenta"/>
      </w:pPr>
      <w:r>
        <w:tab/>
        <w:t>(a)</w:t>
      </w:r>
      <w:r>
        <w:tab/>
        <w:t xml:space="preserve">if a person was convicted of an offence before validation day — this section has effect for the purposes of any appeal proceedings in respect of the conviction that — </w:t>
      </w:r>
    </w:p>
    <w:p>
      <w:pPr>
        <w:pStyle w:val="Indenti"/>
      </w:pPr>
      <w:r>
        <w:tab/>
        <w:t>(i)</w:t>
      </w:r>
      <w:r>
        <w:tab/>
        <w:t>are commenced on or after validation day; or</w:t>
      </w:r>
    </w:p>
    <w:p>
      <w:pPr>
        <w:pStyle w:val="Indenti"/>
      </w:pPr>
      <w:r>
        <w:tab/>
        <w:t>(ii)</w:t>
      </w:r>
      <w:r>
        <w:tab/>
        <w:t>were commenced, but not completed, before validation day;</w:t>
      </w:r>
    </w:p>
    <w:p>
      <w:pPr>
        <w:pStyle w:val="Indenta"/>
      </w:pPr>
      <w:r>
        <w:tab/>
      </w:r>
      <w:r>
        <w:tab/>
        <w:t>and</w:t>
      </w:r>
    </w:p>
    <w:p>
      <w:pPr>
        <w:pStyle w:val="Indenta"/>
      </w:pPr>
      <w:r>
        <w:tab/>
        <w:t>(b)</w:t>
      </w:r>
      <w:r>
        <w:tab/>
        <w:t>this section has effect for the purposes of any proceedings against a person for an offence that were commenced, but not completed, before validation day; and</w:t>
      </w:r>
    </w:p>
    <w:p>
      <w:pPr>
        <w:pStyle w:val="Indenta"/>
      </w:pPr>
      <w:r>
        <w:tab/>
        <w:t>(c)</w:t>
      </w:r>
      <w:r>
        <w:tab/>
        <w:t>proceedings may be commenced on or after validation day against a person for an offence on the basis that the person is taken by virtue of this section to have committed the offence on or after 22 June 2004; and</w:t>
      </w:r>
    </w:p>
    <w:p>
      <w:pPr>
        <w:pStyle w:val="Indenta"/>
      </w:pPr>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p>
    <w:p>
      <w:pPr>
        <w:pStyle w:val="Indenti"/>
      </w:pPr>
      <w:r>
        <w:tab/>
        <w:t>(i)</w:t>
      </w:r>
      <w:r>
        <w:tab/>
        <w:t>are commenced on or after validation day; or</w:t>
      </w:r>
    </w:p>
    <w:p>
      <w:pPr>
        <w:pStyle w:val="Indenti"/>
      </w:pPr>
      <w:r>
        <w:tab/>
        <w:t>(ii)</w:t>
      </w:r>
      <w:r>
        <w:tab/>
        <w:t>were commenced, but not completed, before validation day.</w:t>
      </w:r>
    </w:p>
    <w:p>
      <w:pPr>
        <w:pStyle w:val="Subsection"/>
      </w:pPr>
      <w:r>
        <w:tab/>
        <w:t>(11)</w:t>
      </w:r>
      <w:r>
        <w:tab/>
        <w:t>This section is subject to sections 140 and 141.</w:t>
      </w:r>
    </w:p>
    <w:p>
      <w:pPr>
        <w:pStyle w:val="Footnotesection"/>
      </w:pPr>
      <w:r>
        <w:tab/>
        <w:t>[Section 139 inserted: No. 36 of 2024 s. 47.]</w:t>
      </w:r>
    </w:p>
    <w:p>
      <w:pPr>
        <w:pStyle w:val="Heading5"/>
      </w:pPr>
      <w:bookmarkStart w:id="606" w:name="_Toc191474098"/>
      <w:r>
        <w:rPr>
          <w:rStyle w:val="CharSectno"/>
        </w:rPr>
        <w:lastRenderedPageBreak/>
        <w:t>140</w:t>
      </w:r>
      <w:r>
        <w:t>.</w:t>
      </w:r>
      <w:r>
        <w:tab/>
        <w:t>CEO notified holder of licence that licence had ceased to have effect</w:t>
      </w:r>
      <w:bookmarkEnd w:id="606"/>
    </w:p>
    <w:p>
      <w:pPr>
        <w:pStyle w:val="Subsection"/>
        <w:keepNext/>
      </w:pPr>
      <w:r>
        <w:tab/>
        <w:t>(1)</w:t>
      </w:r>
      <w:r>
        <w:tab/>
        <w:t xml:space="preserve">In this section (to avoid doubt) — </w:t>
      </w:r>
    </w:p>
    <w:p>
      <w:pPr>
        <w:pStyle w:val="Indenta"/>
      </w:pPr>
      <w:r>
        <w:tab/>
        <w:t>(a)</w:t>
      </w:r>
      <w:r>
        <w:tab/>
        <w:t>references to a licence include a licence that, apart from this section, would be taken by virtue of section 139 to have been in effect before validation day; and</w:t>
      </w:r>
    </w:p>
    <w:p>
      <w:pPr>
        <w:pStyle w:val="Indenta"/>
      </w:pPr>
      <w:r>
        <w:tab/>
        <w:t>(b)</w:t>
      </w:r>
      <w:r>
        <w:tab/>
        <w:t>references to a fee payable for a period under regulation 5DA(3) include a fee that, apart from this section, would be taken by virtue of section 139 to have been so payable before validation day.</w:t>
      </w:r>
    </w:p>
    <w:p>
      <w:pPr>
        <w:pStyle w:val="Subsection"/>
      </w:pPr>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p>
    <w:p>
      <w:pPr>
        <w:pStyle w:val="Subsection"/>
      </w:pPr>
      <w:r>
        <w:tab/>
        <w:t>(3)</w:t>
      </w:r>
      <w:r>
        <w:tab/>
        <w:t>The licence is taken to have ceased to have effect under regulation 5DA(5) as notified by the CEO.</w:t>
      </w:r>
    </w:p>
    <w:p>
      <w:pPr>
        <w:pStyle w:val="Subsection"/>
      </w:pPr>
      <w:r>
        <w:tab/>
        <w:t>(4)</w:t>
      </w:r>
      <w:r>
        <w:tab/>
        <w:t xml:space="preserve">Subsection (3) does not apply if, before validation day — </w:t>
      </w:r>
    </w:p>
    <w:p>
      <w:pPr>
        <w:pStyle w:val="Indenta"/>
      </w:pPr>
      <w:r>
        <w:tab/>
        <w:t>(a)</w:t>
      </w:r>
      <w:r>
        <w:tab/>
        <w:t>the CEO issued to the holder of the licence an invoice setting out the amount of the fee as calculated by the CEO and the holder paid that amount to the CEO; or</w:t>
      </w:r>
    </w:p>
    <w:p>
      <w:pPr>
        <w:pStyle w:val="Indenta"/>
      </w:pPr>
      <w:r>
        <w:tab/>
        <w:t>(b)</w:t>
      </w:r>
      <w:r>
        <w:tab/>
        <w:t>the holder of the licence otherwise paid an amount to the CEO and the CEO accepted the payment as payment of the fee; or</w:t>
      </w:r>
    </w:p>
    <w:p>
      <w:pPr>
        <w:pStyle w:val="Indenta"/>
      </w:pPr>
      <w:r>
        <w:tab/>
        <w:t>(c)</w:t>
      </w:r>
      <w:r>
        <w:tab/>
        <w:t>there was a dispute between the holder of the licence and the CEO as to the amount of the fee and the holder paid the CEO the amount of the fee to the extent undisputed.</w:t>
      </w:r>
    </w:p>
    <w:p>
      <w:pPr>
        <w:pStyle w:val="Footnotesection"/>
      </w:pPr>
      <w:r>
        <w:tab/>
        <w:t>[Section 140 inserted: No. 36 of 2024 s. 47.]</w:t>
      </w:r>
    </w:p>
    <w:p>
      <w:pPr>
        <w:pStyle w:val="Heading5"/>
      </w:pPr>
      <w:bookmarkStart w:id="607" w:name="_Toc191474099"/>
      <w:r>
        <w:rPr>
          <w:rStyle w:val="CharSectno"/>
        </w:rPr>
        <w:lastRenderedPageBreak/>
        <w:t>141</w:t>
      </w:r>
      <w:r>
        <w:t>.</w:t>
      </w:r>
      <w:r>
        <w:tab/>
        <w:t>Licence replaced by new licence before validation day</w:t>
      </w:r>
      <w:bookmarkEnd w:id="607"/>
    </w:p>
    <w:p>
      <w:pPr>
        <w:pStyle w:val="Subsection"/>
        <w:keepNext/>
      </w:pPr>
      <w:r>
        <w:tab/>
        <w:t>(1)</w:t>
      </w:r>
      <w:r>
        <w:tab/>
        <w:t xml:space="preserve">Subsection (2) applies to a licence (the </w:t>
      </w:r>
      <w:r>
        <w:rPr>
          <w:rStyle w:val="CharDefText"/>
        </w:rPr>
        <w:t>relevant licence</w:t>
      </w:r>
      <w:r>
        <w:t xml:space="preserve">) if — </w:t>
      </w:r>
    </w:p>
    <w:p>
      <w:pPr>
        <w:pStyle w:val="Indenta"/>
      </w:pPr>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p>
    <w:p>
      <w:pPr>
        <w:pStyle w:val="Indenta"/>
      </w:pPr>
      <w:r>
        <w:tab/>
        <w:t>(b)</w:t>
      </w:r>
      <w:r>
        <w:tab/>
        <w:t>at the relevant time, a new licence was granted in respect of the relevant premises or in respect of premises that were substantially the same as the relevant premises.</w:t>
      </w:r>
    </w:p>
    <w:p>
      <w:pPr>
        <w:pStyle w:val="Subsection"/>
      </w:pPr>
      <w:r>
        <w:tab/>
        <w:t>(2)</w:t>
      </w:r>
      <w:r>
        <w:tab/>
        <w:t>The relevant licence is taken to have been revoked under section 59A at the relevant time on the application of the holder of the relevant licence under section 59A(2)(e).</w:t>
      </w:r>
    </w:p>
    <w:p>
      <w:pPr>
        <w:pStyle w:val="Footnotesection"/>
      </w:pPr>
      <w:r>
        <w:tab/>
        <w:t>[Section 141 inserted: No. 36 of 2024 s. 47.]</w:t>
      </w:r>
    </w:p>
    <w:p>
      <w:pPr>
        <w:pStyle w:val="Footnotesection"/>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08" w:name="_Toc183179671"/>
      <w:bookmarkStart w:id="609" w:name="_Toc183180071"/>
      <w:bookmarkStart w:id="610" w:name="_Toc183443273"/>
      <w:bookmarkStart w:id="611" w:name="_Toc183443674"/>
      <w:bookmarkStart w:id="612" w:name="_Toc183504108"/>
      <w:bookmarkStart w:id="613" w:name="_Toc191474100"/>
      <w:r>
        <w:rPr>
          <w:rStyle w:val="CharSchNo"/>
        </w:rPr>
        <w:lastRenderedPageBreak/>
        <w:t>Schedule 1</w:t>
      </w:r>
      <w:r>
        <w:t> — </w:t>
      </w:r>
      <w:r>
        <w:rPr>
          <w:rStyle w:val="CharSchText"/>
        </w:rPr>
        <w:t>Penalties</w:t>
      </w:r>
      <w:bookmarkEnd w:id="608"/>
      <w:bookmarkEnd w:id="609"/>
      <w:bookmarkEnd w:id="610"/>
      <w:bookmarkEnd w:id="611"/>
      <w:bookmarkEnd w:id="612"/>
      <w:bookmarkEnd w:id="613"/>
    </w:p>
    <w:p>
      <w:pPr>
        <w:pStyle w:val="yShoulderClause"/>
      </w:pPr>
      <w:r>
        <w:t>[s. 99Q and 99R]</w:t>
      </w:r>
    </w:p>
    <w:p>
      <w:pPr>
        <w:pStyle w:val="yFootnoteheading"/>
      </w:pPr>
      <w:r>
        <w:tab/>
        <w:t>[Heading inserted: No. 14 of 1988 s. 18; amended: No. 19 of 2010 s. 4.]</w:t>
      </w:r>
    </w:p>
    <w:p>
      <w:pPr>
        <w:pStyle w:val="yHeading3"/>
      </w:pPr>
      <w:bookmarkStart w:id="614" w:name="_Toc183179672"/>
      <w:bookmarkStart w:id="615" w:name="_Toc183180072"/>
      <w:bookmarkStart w:id="616" w:name="_Toc183443274"/>
      <w:bookmarkStart w:id="617" w:name="_Toc183443675"/>
      <w:bookmarkStart w:id="618" w:name="_Toc183504109"/>
      <w:bookmarkStart w:id="619" w:name="_Toc191474101"/>
      <w:r>
        <w:rPr>
          <w:rStyle w:val="CharSDivNo"/>
          <w:sz w:val="28"/>
        </w:rPr>
        <w:t>Part 1</w:t>
      </w:r>
      <w:r>
        <w:t> — </w:t>
      </w:r>
      <w:r>
        <w:rPr>
          <w:rStyle w:val="CharSDivText"/>
          <w:sz w:val="28"/>
        </w:rPr>
        <w:t>Tier 1 offences and penalties</w:t>
      </w:r>
      <w:bookmarkEnd w:id="614"/>
      <w:bookmarkEnd w:id="615"/>
      <w:bookmarkEnd w:id="616"/>
      <w:bookmarkEnd w:id="617"/>
      <w:bookmarkEnd w:id="618"/>
      <w:bookmarkEnd w:id="619"/>
    </w:p>
    <w:p>
      <w:pPr>
        <w:pStyle w:val="yFootnoteheading"/>
      </w:pPr>
      <w:r>
        <w:tab/>
        <w:t>[Heading inserted: No. 14 of 1988 s. 18.]</w:t>
      </w:r>
    </w:p>
    <w:p>
      <w:pPr>
        <w:pStyle w:val="yHeading4"/>
        <w:rPr>
          <w:sz w:val="24"/>
          <w:szCs w:val="24"/>
        </w:rPr>
      </w:pPr>
      <w:bookmarkStart w:id="620" w:name="_Toc183179673"/>
      <w:bookmarkStart w:id="621" w:name="_Toc183180073"/>
      <w:bookmarkStart w:id="622" w:name="_Toc183443275"/>
      <w:bookmarkStart w:id="623" w:name="_Toc183443676"/>
      <w:bookmarkStart w:id="624" w:name="_Toc183504110"/>
      <w:bookmarkStart w:id="625" w:name="_Toc191474102"/>
      <w:r>
        <w:rPr>
          <w:sz w:val="24"/>
          <w:szCs w:val="24"/>
        </w:rPr>
        <w:t>Division 1 — Individuals</w:t>
      </w:r>
      <w:bookmarkEnd w:id="620"/>
      <w:bookmarkEnd w:id="621"/>
      <w:bookmarkEnd w:id="622"/>
      <w:bookmarkEnd w:id="623"/>
      <w:bookmarkEnd w:id="624"/>
      <w:bookmarkEnd w:id="625"/>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1A</w:t>
            </w:r>
          </w:p>
        </w:tc>
        <w:tc>
          <w:tcPr>
            <w:tcW w:w="1419" w:type="dxa"/>
          </w:tcPr>
          <w:p>
            <w:pPr>
              <w:pStyle w:val="yTableNAm"/>
              <w:spacing w:before="100"/>
            </w:pPr>
            <w:r>
              <w:t>41A(1)</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lastRenderedPageBreak/>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 No. 36 of 2024 s. 39(1).]</w:t>
      </w:r>
    </w:p>
    <w:p>
      <w:pPr>
        <w:pStyle w:val="yHeading4"/>
        <w:rPr>
          <w:sz w:val="24"/>
          <w:szCs w:val="24"/>
        </w:rPr>
      </w:pPr>
      <w:bookmarkStart w:id="626" w:name="_Toc183179674"/>
      <w:bookmarkStart w:id="627" w:name="_Toc183180074"/>
      <w:bookmarkStart w:id="628" w:name="_Toc183443276"/>
      <w:bookmarkStart w:id="629" w:name="_Toc183443677"/>
      <w:bookmarkStart w:id="630" w:name="_Toc183504111"/>
      <w:bookmarkStart w:id="631" w:name="_Toc191474103"/>
      <w:r>
        <w:rPr>
          <w:sz w:val="24"/>
          <w:szCs w:val="24"/>
        </w:rPr>
        <w:t>Division 2 — Bodies corporate</w:t>
      </w:r>
      <w:bookmarkEnd w:id="626"/>
      <w:bookmarkEnd w:id="627"/>
      <w:bookmarkEnd w:id="628"/>
      <w:bookmarkEnd w:id="629"/>
      <w:bookmarkEnd w:id="630"/>
      <w:bookmarkEnd w:id="631"/>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1A</w:t>
            </w:r>
          </w:p>
        </w:tc>
        <w:tc>
          <w:tcPr>
            <w:tcW w:w="1419" w:type="dxa"/>
          </w:tcPr>
          <w:p>
            <w:pPr>
              <w:pStyle w:val="yTableNAm"/>
              <w:spacing w:before="100"/>
            </w:pPr>
            <w:r>
              <w:t>41A(1)</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 No. 36 of 2024 s. 39(2).]</w:t>
      </w:r>
    </w:p>
    <w:p>
      <w:pPr>
        <w:pStyle w:val="yHeading3"/>
        <w:rPr>
          <w:sz w:val="28"/>
          <w:szCs w:val="28"/>
        </w:rPr>
      </w:pPr>
      <w:bookmarkStart w:id="632" w:name="_Toc183179675"/>
      <w:bookmarkStart w:id="633" w:name="_Toc183180075"/>
      <w:bookmarkStart w:id="634" w:name="_Toc183443277"/>
      <w:bookmarkStart w:id="635" w:name="_Toc183443678"/>
      <w:bookmarkStart w:id="636" w:name="_Toc183504112"/>
      <w:bookmarkStart w:id="637" w:name="_Toc191474104"/>
      <w:r>
        <w:rPr>
          <w:rStyle w:val="CharSDivNo"/>
          <w:sz w:val="28"/>
          <w:szCs w:val="28"/>
        </w:rPr>
        <w:t>Part 2</w:t>
      </w:r>
      <w:r>
        <w:rPr>
          <w:sz w:val="28"/>
          <w:szCs w:val="28"/>
        </w:rPr>
        <w:t> — </w:t>
      </w:r>
      <w:r>
        <w:rPr>
          <w:rStyle w:val="CharSDivText"/>
          <w:sz w:val="28"/>
          <w:szCs w:val="28"/>
        </w:rPr>
        <w:t>Tier 2 offences and penalties</w:t>
      </w:r>
      <w:bookmarkEnd w:id="632"/>
      <w:bookmarkEnd w:id="633"/>
      <w:bookmarkEnd w:id="634"/>
      <w:bookmarkEnd w:id="635"/>
      <w:bookmarkEnd w:id="636"/>
      <w:bookmarkEnd w:id="637"/>
    </w:p>
    <w:p>
      <w:pPr>
        <w:pStyle w:val="yFootnoteheading"/>
      </w:pPr>
      <w:r>
        <w:tab/>
        <w:t>[Heading inserted: No. 14 of 1988 s. 18.]</w:t>
      </w:r>
    </w:p>
    <w:p>
      <w:pPr>
        <w:pStyle w:val="yHeading4"/>
        <w:rPr>
          <w:sz w:val="24"/>
          <w:szCs w:val="24"/>
        </w:rPr>
      </w:pPr>
      <w:bookmarkStart w:id="638" w:name="_Toc183179676"/>
      <w:bookmarkStart w:id="639" w:name="_Toc183180076"/>
      <w:bookmarkStart w:id="640" w:name="_Toc183443278"/>
      <w:bookmarkStart w:id="641" w:name="_Toc183443679"/>
      <w:bookmarkStart w:id="642" w:name="_Toc183504113"/>
      <w:bookmarkStart w:id="643" w:name="_Toc191474105"/>
      <w:r>
        <w:rPr>
          <w:sz w:val="24"/>
          <w:szCs w:val="24"/>
        </w:rPr>
        <w:t>Division 1 — Individuals</w:t>
      </w:r>
      <w:bookmarkEnd w:id="638"/>
      <w:bookmarkEnd w:id="639"/>
      <w:bookmarkEnd w:id="640"/>
      <w:bookmarkEnd w:id="641"/>
      <w:bookmarkEnd w:id="642"/>
      <w:bookmarkEnd w:id="643"/>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lastRenderedPageBreak/>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 No. 36 of 2024 s. 39(3).]</w:t>
      </w:r>
    </w:p>
    <w:p>
      <w:pPr>
        <w:pStyle w:val="yHeading4"/>
        <w:rPr>
          <w:sz w:val="24"/>
          <w:szCs w:val="24"/>
        </w:rPr>
      </w:pPr>
      <w:bookmarkStart w:id="644" w:name="_Toc183179677"/>
      <w:bookmarkStart w:id="645" w:name="_Toc183180077"/>
      <w:bookmarkStart w:id="646" w:name="_Toc183443279"/>
      <w:bookmarkStart w:id="647" w:name="_Toc183443680"/>
      <w:bookmarkStart w:id="648" w:name="_Toc183504114"/>
      <w:bookmarkStart w:id="649" w:name="_Toc191474106"/>
      <w:r>
        <w:rPr>
          <w:sz w:val="24"/>
          <w:szCs w:val="24"/>
        </w:rPr>
        <w:t>Division 2 — Bodies corporate</w:t>
      </w:r>
      <w:bookmarkEnd w:id="644"/>
      <w:bookmarkEnd w:id="645"/>
      <w:bookmarkEnd w:id="646"/>
      <w:bookmarkEnd w:id="647"/>
      <w:bookmarkEnd w:id="648"/>
      <w:bookmarkEnd w:id="649"/>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lastRenderedPageBreak/>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 No. 36 of 2024 s. 39(4).]</w:t>
      </w:r>
    </w:p>
    <w:p>
      <w:pPr>
        <w:pStyle w:val="yHeading4"/>
        <w:rPr>
          <w:sz w:val="24"/>
          <w:szCs w:val="24"/>
        </w:rPr>
      </w:pPr>
      <w:bookmarkStart w:id="650" w:name="_Toc183179678"/>
      <w:bookmarkStart w:id="651" w:name="_Toc183180078"/>
      <w:bookmarkStart w:id="652" w:name="_Toc183443280"/>
      <w:bookmarkStart w:id="653" w:name="_Toc183443681"/>
      <w:bookmarkStart w:id="654" w:name="_Toc183504115"/>
      <w:bookmarkStart w:id="655" w:name="_Toc191474107"/>
      <w:r>
        <w:rPr>
          <w:sz w:val="24"/>
          <w:szCs w:val="24"/>
        </w:rPr>
        <w:t>Division 3 — Individuals and bodies corporate</w:t>
      </w:r>
      <w:bookmarkEnd w:id="650"/>
      <w:bookmarkEnd w:id="651"/>
      <w:bookmarkEnd w:id="652"/>
      <w:bookmarkEnd w:id="653"/>
      <w:bookmarkEnd w:id="654"/>
      <w:bookmarkEnd w:id="655"/>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lastRenderedPageBreak/>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656" w:name="_Toc183179679"/>
      <w:bookmarkStart w:id="657" w:name="_Toc183180079"/>
      <w:bookmarkStart w:id="658" w:name="_Toc183443281"/>
      <w:bookmarkStart w:id="659" w:name="_Toc183443682"/>
      <w:bookmarkStart w:id="660" w:name="_Toc183504116"/>
      <w:bookmarkStart w:id="661" w:name="_Toc191474108"/>
      <w:r>
        <w:rPr>
          <w:rStyle w:val="CharSDivNo"/>
          <w:sz w:val="28"/>
          <w:szCs w:val="28"/>
        </w:rPr>
        <w:t>Part 3</w:t>
      </w:r>
      <w:r>
        <w:rPr>
          <w:sz w:val="28"/>
          <w:szCs w:val="28"/>
        </w:rPr>
        <w:t> — </w:t>
      </w:r>
      <w:r>
        <w:rPr>
          <w:rStyle w:val="CharSDivText"/>
          <w:sz w:val="28"/>
          <w:szCs w:val="28"/>
        </w:rPr>
        <w:t>Tier 3 offences and penalties</w:t>
      </w:r>
      <w:bookmarkEnd w:id="656"/>
      <w:bookmarkEnd w:id="657"/>
      <w:bookmarkEnd w:id="658"/>
      <w:bookmarkEnd w:id="659"/>
      <w:bookmarkEnd w:id="660"/>
      <w:bookmarkEnd w:id="661"/>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lastRenderedPageBreak/>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662" w:name="_Toc183179680"/>
      <w:bookmarkStart w:id="663" w:name="_Toc183180080"/>
      <w:bookmarkStart w:id="664" w:name="_Toc183443282"/>
      <w:bookmarkStart w:id="665" w:name="_Toc183443683"/>
      <w:bookmarkStart w:id="666" w:name="_Toc183504117"/>
      <w:bookmarkStart w:id="667" w:name="_Toc191474109"/>
      <w:r>
        <w:rPr>
          <w:rStyle w:val="CharSchNo"/>
        </w:rPr>
        <w:lastRenderedPageBreak/>
        <w:t>Schedule 2</w:t>
      </w:r>
      <w:r>
        <w:t> — </w:t>
      </w:r>
      <w:r>
        <w:rPr>
          <w:rStyle w:val="CharSchText"/>
        </w:rPr>
        <w:t>Matters in respect of which regulations may be made</w:t>
      </w:r>
      <w:bookmarkEnd w:id="662"/>
      <w:bookmarkEnd w:id="663"/>
      <w:bookmarkEnd w:id="664"/>
      <w:bookmarkEnd w:id="665"/>
      <w:bookmarkEnd w:id="666"/>
      <w:bookmarkEnd w:id="66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668" w:name="_Toc183179681"/>
      <w:bookmarkStart w:id="669" w:name="_Toc183180081"/>
      <w:bookmarkStart w:id="670" w:name="_Toc183443283"/>
      <w:bookmarkStart w:id="671" w:name="_Toc183443684"/>
      <w:bookmarkStart w:id="672" w:name="_Toc183504118"/>
      <w:bookmarkStart w:id="673" w:name="_Toc191474110"/>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668"/>
      <w:bookmarkEnd w:id="669"/>
      <w:bookmarkEnd w:id="670"/>
      <w:bookmarkEnd w:id="671"/>
      <w:bookmarkEnd w:id="672"/>
      <w:bookmarkEnd w:id="673"/>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674" w:name="_Toc183179682"/>
      <w:bookmarkStart w:id="675" w:name="_Toc183180082"/>
      <w:bookmarkStart w:id="676" w:name="_Toc183443284"/>
      <w:bookmarkStart w:id="677" w:name="_Toc183443685"/>
      <w:bookmarkStart w:id="678" w:name="_Toc183504119"/>
      <w:bookmarkStart w:id="679" w:name="_Toc191474111"/>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674"/>
      <w:bookmarkEnd w:id="675"/>
      <w:bookmarkEnd w:id="676"/>
      <w:bookmarkEnd w:id="677"/>
      <w:bookmarkEnd w:id="678"/>
      <w:bookmarkEnd w:id="679"/>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681" w:name="_Toc183179683"/>
      <w:bookmarkStart w:id="682" w:name="_Toc183180083"/>
      <w:bookmarkStart w:id="683" w:name="_Toc183443285"/>
      <w:bookmarkStart w:id="684" w:name="_Toc183443686"/>
      <w:bookmarkStart w:id="685" w:name="_Toc183504120"/>
      <w:bookmarkStart w:id="686" w:name="_Toc191474112"/>
      <w:r>
        <w:rPr>
          <w:rStyle w:val="CharSchNo"/>
        </w:rPr>
        <w:lastRenderedPageBreak/>
        <w:t>Schedule 5</w:t>
      </w:r>
      <w:r>
        <w:t xml:space="preserve"> — </w:t>
      </w:r>
      <w:r>
        <w:rPr>
          <w:rStyle w:val="CharSchText"/>
        </w:rPr>
        <w:t>Principles for clearing native vegetation</w:t>
      </w:r>
      <w:bookmarkEnd w:id="681"/>
      <w:bookmarkEnd w:id="682"/>
      <w:bookmarkEnd w:id="683"/>
      <w:bookmarkEnd w:id="684"/>
      <w:bookmarkEnd w:id="685"/>
      <w:bookmarkEnd w:id="686"/>
    </w:p>
    <w:p>
      <w:pPr>
        <w:pStyle w:val="yShoulderClause"/>
      </w:pPr>
      <w:r>
        <w:t>[s. 51A]</w:t>
      </w:r>
    </w:p>
    <w:p>
      <w:pPr>
        <w:pStyle w:val="yFootnoteheading"/>
      </w:pPr>
      <w:r>
        <w:tab/>
        <w:t>[Heading inserted: No. 54 of 2003 s. 116.]</w:t>
      </w:r>
    </w:p>
    <w:p>
      <w:pPr>
        <w:pStyle w:val="yHeading5"/>
      </w:pPr>
      <w:bookmarkStart w:id="687" w:name="_Toc191474113"/>
      <w:r>
        <w:rPr>
          <w:rStyle w:val="CharSClsNo"/>
        </w:rPr>
        <w:t>1</w:t>
      </w:r>
      <w:r>
        <w:t>.</w:t>
      </w:r>
      <w:r>
        <w:tab/>
        <w:t>Principles</w:t>
      </w:r>
      <w:bookmarkEnd w:id="687"/>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Footnotesection"/>
      </w:pPr>
      <w:r>
        <w:tab/>
        <w:t>[Clause 1 inserted: No. 54 of 2003 s. 116; amended: No. 24 of 2016 s. 314(2).]</w:t>
      </w:r>
    </w:p>
    <w:p>
      <w:pPr>
        <w:pStyle w:val="yHeading5"/>
      </w:pPr>
      <w:bookmarkStart w:id="688" w:name="_Toc191474114"/>
      <w:r>
        <w:rPr>
          <w:rStyle w:val="CharSClsNo"/>
        </w:rPr>
        <w:t>2</w:t>
      </w:r>
      <w:r>
        <w:t>.</w:t>
      </w:r>
      <w:r>
        <w:tab/>
        <w:t>Terms used</w:t>
      </w:r>
      <w:bookmarkEnd w:id="688"/>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689" w:name="_Toc183179686"/>
      <w:bookmarkStart w:id="690" w:name="_Toc183180086"/>
      <w:bookmarkStart w:id="691" w:name="_Toc183443288"/>
      <w:bookmarkStart w:id="692" w:name="_Toc183443689"/>
      <w:bookmarkStart w:id="693" w:name="_Toc183504123"/>
      <w:bookmarkStart w:id="694" w:name="_Toc191474115"/>
      <w:r>
        <w:rPr>
          <w:rStyle w:val="CharSchNo"/>
        </w:rPr>
        <w:lastRenderedPageBreak/>
        <w:t>Schedule 6</w:t>
      </w:r>
      <w:r>
        <w:t xml:space="preserve"> — </w:t>
      </w:r>
      <w:r>
        <w:rPr>
          <w:rStyle w:val="CharSchText"/>
        </w:rPr>
        <w:t>Clearing for which a clearing permit is not required</w:t>
      </w:r>
      <w:bookmarkEnd w:id="689"/>
      <w:bookmarkEnd w:id="690"/>
      <w:bookmarkEnd w:id="691"/>
      <w:bookmarkEnd w:id="692"/>
      <w:bookmarkEnd w:id="693"/>
      <w:bookmarkEnd w:id="694"/>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695" w:name="_Toc183179687"/>
      <w:bookmarkStart w:id="696" w:name="_Toc183180087"/>
      <w:bookmarkStart w:id="697" w:name="_Toc183443289"/>
      <w:bookmarkStart w:id="698" w:name="_Toc183443690"/>
      <w:bookmarkStart w:id="699" w:name="_Toc183504124"/>
      <w:bookmarkStart w:id="700" w:name="_Toc191474116"/>
      <w:r>
        <w:rPr>
          <w:rStyle w:val="CharSchNo"/>
        </w:rPr>
        <w:lastRenderedPageBreak/>
        <w:t>Schedule 7</w:t>
      </w:r>
      <w:r>
        <w:t xml:space="preserve"> — </w:t>
      </w:r>
      <w:r>
        <w:rPr>
          <w:rStyle w:val="CharSchText"/>
        </w:rPr>
        <w:t>Appeals Convenor</w:t>
      </w:r>
      <w:bookmarkEnd w:id="695"/>
      <w:bookmarkEnd w:id="696"/>
      <w:bookmarkEnd w:id="697"/>
      <w:bookmarkEnd w:id="698"/>
      <w:bookmarkEnd w:id="699"/>
      <w:bookmarkEnd w:id="700"/>
    </w:p>
    <w:p>
      <w:pPr>
        <w:pStyle w:val="yShoulderClause"/>
      </w:pPr>
      <w:r>
        <w:t>[s. 107A]</w:t>
      </w:r>
    </w:p>
    <w:p>
      <w:pPr>
        <w:pStyle w:val="yFootnoteheading"/>
      </w:pPr>
      <w:r>
        <w:tab/>
        <w:t>[Heading inserted: No. 54 of 2003 s. 104.]</w:t>
      </w:r>
    </w:p>
    <w:p>
      <w:pPr>
        <w:pStyle w:val="yHeading5"/>
      </w:pPr>
      <w:bookmarkStart w:id="701" w:name="_Toc191474117"/>
      <w:r>
        <w:rPr>
          <w:rStyle w:val="CharSClsNo"/>
        </w:rPr>
        <w:t>1</w:t>
      </w:r>
      <w:r>
        <w:t>.</w:t>
      </w:r>
      <w:r>
        <w:tab/>
        <w:t>Term of office</w:t>
      </w:r>
      <w:bookmarkEnd w:id="70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702" w:name="_Toc191474118"/>
      <w:r>
        <w:rPr>
          <w:rStyle w:val="CharSClsNo"/>
        </w:rPr>
        <w:t>2</w:t>
      </w:r>
      <w:r>
        <w:t>.</w:t>
      </w:r>
      <w:r>
        <w:tab/>
        <w:t>Salary and entitlements</w:t>
      </w:r>
      <w:bookmarkEnd w:id="702"/>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703" w:name="_Toc191474119"/>
      <w:r>
        <w:rPr>
          <w:rStyle w:val="CharSClsNo"/>
        </w:rPr>
        <w:t>3</w:t>
      </w:r>
      <w:r>
        <w:t>.</w:t>
      </w:r>
      <w:r>
        <w:tab/>
        <w:t>Resignation and removal from office</w:t>
      </w:r>
      <w:bookmarkEnd w:id="70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704" w:name="_Toc191474120"/>
      <w:r>
        <w:rPr>
          <w:rStyle w:val="CharSClsNo"/>
        </w:rPr>
        <w:t>4</w:t>
      </w:r>
      <w:r>
        <w:t>.</w:t>
      </w:r>
      <w:r>
        <w:tab/>
        <w:t>Appointment of public service officer</w:t>
      </w:r>
      <w:bookmarkEnd w:id="704"/>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705" w:name="_Toc191474121"/>
      <w:r>
        <w:rPr>
          <w:rStyle w:val="CharSClsNo"/>
        </w:rPr>
        <w:lastRenderedPageBreak/>
        <w:t>5</w:t>
      </w:r>
      <w:r>
        <w:t>.</w:t>
      </w:r>
      <w:r>
        <w:tab/>
        <w:t>Other conditions of service</w:t>
      </w:r>
      <w:bookmarkEnd w:id="705"/>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706" w:name="_Toc183179693"/>
      <w:bookmarkStart w:id="707" w:name="_Toc183180093"/>
      <w:bookmarkStart w:id="708" w:name="_Toc183443295"/>
      <w:bookmarkStart w:id="709" w:name="_Toc183443696"/>
      <w:bookmarkStart w:id="710" w:name="_Toc183504130"/>
      <w:bookmarkStart w:id="711" w:name="_Toc191474122"/>
      <w:r>
        <w:lastRenderedPageBreak/>
        <w:t>Notes</w:t>
      </w:r>
      <w:bookmarkEnd w:id="706"/>
      <w:bookmarkEnd w:id="707"/>
      <w:bookmarkEnd w:id="708"/>
      <w:bookmarkEnd w:id="709"/>
      <w:bookmarkEnd w:id="710"/>
      <w:bookmarkEnd w:id="711"/>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12" w:name="_Toc191474123"/>
      <w:r>
        <w:t>Compilation table</w:t>
      </w:r>
      <w:bookmarkEnd w:id="71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nil"/>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nil"/>
            </w:tcBorders>
            <w:shd w:val="clear" w:color="auto" w:fill="auto"/>
          </w:tcPr>
          <w:p>
            <w:pPr>
              <w:pStyle w:val="nTable"/>
              <w:spacing w:after="40"/>
            </w:pPr>
            <w:r>
              <w:t>34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1 Mar 2024 (see s. 2(d))</w:t>
            </w:r>
          </w:p>
        </w:tc>
      </w:tr>
      <w:tr>
        <w:trPr>
          <w:cantSplit/>
          <w:tblHeader/>
        </w:trPr>
        <w:tc>
          <w:tcPr>
            <w:tcW w:w="2268" w:type="dxa"/>
            <w:tcBorders>
              <w:top w:val="nil"/>
              <w:bottom w:val="single" w:sz="4" w:space="0" w:color="auto"/>
            </w:tcBorders>
            <w:shd w:val="clear" w:color="auto" w:fill="auto"/>
          </w:tcPr>
          <w:p>
            <w:pPr>
              <w:pStyle w:val="nTable"/>
              <w:spacing w:after="40"/>
              <w:rPr>
                <w:iCs/>
              </w:rPr>
            </w:pPr>
            <w:r>
              <w:rPr>
                <w:i/>
              </w:rPr>
              <w:lastRenderedPageBreak/>
              <w:t xml:space="preserve">Environmental Protection Amendment Act 2024 </w:t>
            </w:r>
            <w:r>
              <w:rPr>
                <w:iCs/>
              </w:rPr>
              <w:t>Pt. 1</w:t>
            </w:r>
            <w:r>
              <w:rPr>
                <w:iCs/>
              </w:rPr>
              <w:noBreakHyphen/>
              <w:t>3, Pt. 4</w:t>
            </w:r>
            <w:r>
              <w:rPr>
                <w:i/>
              </w:rPr>
              <w:t xml:space="preserve"> </w:t>
            </w:r>
            <w:r>
              <w:rPr>
                <w:iCs/>
              </w:rPr>
              <w:t>(other than Div. 1 Subdiv. 2), Pt. 5 and Pt. 6 Div. 1</w:t>
            </w:r>
          </w:p>
        </w:tc>
        <w:tc>
          <w:tcPr>
            <w:tcW w:w="1134" w:type="dxa"/>
            <w:tcBorders>
              <w:top w:val="nil"/>
              <w:bottom w:val="single" w:sz="4" w:space="0" w:color="auto"/>
            </w:tcBorders>
            <w:shd w:val="clear" w:color="auto" w:fill="auto"/>
          </w:tcPr>
          <w:p>
            <w:pPr>
              <w:pStyle w:val="nTable"/>
              <w:spacing w:after="40"/>
            </w:pPr>
            <w:r>
              <w:t>36 of 2024</w:t>
            </w:r>
          </w:p>
        </w:tc>
        <w:tc>
          <w:tcPr>
            <w:tcW w:w="1134" w:type="dxa"/>
            <w:tcBorders>
              <w:top w:val="nil"/>
              <w:bottom w:val="single" w:sz="4" w:space="0" w:color="auto"/>
            </w:tcBorders>
            <w:shd w:val="clear" w:color="auto" w:fill="auto"/>
          </w:tcPr>
          <w:p>
            <w:pPr>
              <w:pStyle w:val="nTable"/>
              <w:spacing w:after="40"/>
            </w:pPr>
            <w:r>
              <w:t>22 Oct 2024</w:t>
            </w:r>
          </w:p>
        </w:tc>
        <w:tc>
          <w:tcPr>
            <w:tcW w:w="2552" w:type="dxa"/>
            <w:tcBorders>
              <w:top w:val="nil"/>
              <w:bottom w:val="single" w:sz="4" w:space="0" w:color="auto"/>
            </w:tcBorders>
            <w:shd w:val="clear" w:color="auto" w:fill="auto"/>
          </w:tcPr>
          <w:p>
            <w:pPr>
              <w:pStyle w:val="nTable"/>
              <w:spacing w:after="40"/>
            </w:pPr>
            <w:r>
              <w:t>Pt. 1: 22 Oct 2024 (see s. 2(1)(a));</w:t>
            </w:r>
            <w:r>
              <w:br/>
              <w:t>Pt. 2 and 3, Pt. 4 Div. 2 and 3, Pt. 5 and Pt. 6 Div. 1: 23 Oct 2024 (see s. 2(1)(e));</w:t>
            </w:r>
            <w:r>
              <w:br/>
              <w:t>Pt. 4 Div. 1 Subdiv. 1 and Div. 4: 28 Nov 2024 (see s. 2(1)(b) and (d) and SL 2024/239 cl. 2)</w:t>
            </w:r>
          </w:p>
        </w:tc>
      </w:tr>
    </w:tbl>
    <w:p>
      <w:pPr>
        <w:pStyle w:val="nHeading3"/>
      </w:pPr>
      <w:bookmarkStart w:id="713" w:name="_Toc191474124"/>
      <w:r>
        <w:t>Uncommenced provisions table</w:t>
      </w:r>
      <w:bookmarkEnd w:id="713"/>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4" w:space="0" w:color="auto"/>
            </w:tcBorders>
          </w:tcPr>
          <w:p>
            <w:pPr>
              <w:pStyle w:val="nTable"/>
              <w:spacing w:after="40"/>
              <w:rPr>
                <w:iCs/>
              </w:rPr>
            </w:pPr>
            <w:r>
              <w:rPr>
                <w:i/>
              </w:rPr>
              <w:t xml:space="preserve">Environmental Protection Amendment Act 2024 </w:t>
            </w:r>
            <w:r>
              <w:rPr>
                <w:iCs/>
              </w:rPr>
              <w:t>Pt. 4 Div. 1 Subdiv. 2</w:t>
            </w:r>
          </w:p>
        </w:tc>
        <w:tc>
          <w:tcPr>
            <w:tcW w:w="1106" w:type="dxa"/>
            <w:tcBorders>
              <w:top w:val="nil"/>
              <w:bottom w:val="single" w:sz="4" w:space="0" w:color="auto"/>
            </w:tcBorders>
          </w:tcPr>
          <w:p>
            <w:pPr>
              <w:pStyle w:val="nTable"/>
              <w:spacing w:after="40"/>
            </w:pPr>
            <w:r>
              <w:t>36 of 2024</w:t>
            </w:r>
          </w:p>
        </w:tc>
        <w:tc>
          <w:tcPr>
            <w:tcW w:w="116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60 comes into operation (see s. 2(1)(c)(i))</w:t>
            </w:r>
          </w:p>
        </w:tc>
      </w:tr>
    </w:tbl>
    <w:p>
      <w:pPr>
        <w:pStyle w:val="nHeading3"/>
      </w:pPr>
      <w:bookmarkStart w:id="714" w:name="_Toc191474125"/>
      <w:r>
        <w:lastRenderedPageBreak/>
        <w:t>Other notes</w:t>
      </w:r>
      <w:bookmarkEnd w:id="714"/>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lastRenderedPageBreak/>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lastRenderedPageBreak/>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p>
      <w:pPr>
        <w:pStyle w:val="nNote"/>
        <w:rPr>
          <w:snapToGrid w:val="0"/>
        </w:rPr>
      </w:pP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716" w:name="_Toc183504134"/>
      <w:bookmarkStart w:id="717" w:name="_Toc191474126"/>
      <w:r>
        <w:rPr>
          <w:sz w:val="28"/>
        </w:rPr>
        <w:lastRenderedPageBreak/>
        <w:t>Defined terms</w:t>
      </w:r>
      <w:bookmarkEnd w:id="716"/>
      <w:bookmarkEnd w:id="7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 133Q</w:t>
      </w:r>
    </w:p>
    <w:p>
      <w:pPr>
        <w:pStyle w:val="DefinedTerms"/>
      </w:pPr>
      <w:r>
        <w:t>amendment day</w:t>
      </w:r>
      <w:r>
        <w:tab/>
        <w:t>133T(1), 133U(1), 133V(1), 133W(1)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2(1), 68A(2)</w:t>
      </w:r>
    </w:p>
    <w:p>
      <w:pPr>
        <w:pStyle w:val="DefinedTerms"/>
      </w:pPr>
      <w:r>
        <w:t>commencement</w:t>
      </w:r>
      <w:r>
        <w:tab/>
        <w:t>133C(1), 133D(1), 133E, 133M(2), (3), (5) and (7), 133N(1)</w:t>
      </w:r>
    </w:p>
    <w:p>
      <w:pPr>
        <w:pStyle w:val="DefinedTerms"/>
      </w:pPr>
      <w:r>
        <w:lastRenderedPageBreak/>
        <w:t>commencement condition</w:t>
      </w:r>
      <w:r>
        <w:tab/>
        <w:t>47A(2)</w:t>
      </w:r>
    </w:p>
    <w:p>
      <w:pPr>
        <w:pStyle w:val="DefinedTerms"/>
      </w:pPr>
      <w:r>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2(1)</w:t>
      </w:r>
    </w:p>
    <w:p>
      <w:pPr>
        <w:pStyle w:val="DefinedTerms"/>
      </w:pPr>
      <w:r>
        <w:t>ecological community</w:t>
      </w:r>
      <w:r>
        <w:tab/>
        <w:t>3(1)</w:t>
      </w:r>
    </w:p>
    <w:p>
      <w:pPr>
        <w:pStyle w:val="DefinedTerms"/>
      </w:pPr>
      <w:r>
        <w:t>ecosystem health condition</w:t>
      </w:r>
      <w:r>
        <w:tab/>
        <w:t>3(1)</w:t>
      </w:r>
    </w:p>
    <w:p>
      <w:pPr>
        <w:pStyle w:val="DefinedTerms"/>
      </w:pPr>
      <w:r>
        <w:t>effective day</w:t>
      </w:r>
      <w:r>
        <w:tab/>
        <w:t>21A</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64A(1)</w:t>
      </w:r>
    </w:p>
    <w:p>
      <w:pPr>
        <w:pStyle w:val="DefinedTerms"/>
      </w:pPr>
      <w:r>
        <w:lastRenderedPageBreak/>
        <w:t>environmental undertaking</w:t>
      </w:r>
      <w:r>
        <w:tab/>
        <w:t>3(1)</w:t>
      </w:r>
    </w:p>
    <w:p>
      <w:pPr>
        <w:pStyle w:val="DefinedTerms"/>
      </w:pPr>
      <w:r>
        <w:t>environmental value</w:t>
      </w:r>
      <w:r>
        <w:tab/>
        <w:t>3(1)</w:t>
      </w:r>
    </w:p>
    <w:p>
      <w:pPr>
        <w:pStyle w:val="DefinedTerms"/>
      </w:pPr>
      <w:r>
        <w:t>equipment</w:t>
      </w:r>
      <w:r>
        <w:tab/>
        <w:t>3(1)</w:t>
      </w:r>
    </w:p>
    <w:p>
      <w:pPr>
        <w:pStyle w:val="DefinedTerms"/>
      </w:pPr>
      <w:r>
        <w:t>establish</w:t>
      </w:r>
      <w:r>
        <w:tab/>
        <w:t>51I(4)</w:t>
      </w:r>
    </w:p>
    <w:p>
      <w:pPr>
        <w:pStyle w:val="DefinedTerms"/>
      </w:pPr>
      <w:r>
        <w:t>existing Act</w:t>
      </w:r>
      <w:r>
        <w:tab/>
        <w:t>133E</w:t>
      </w:r>
    </w:p>
    <w:p>
      <w:pPr>
        <w:pStyle w:val="DefinedTerms"/>
      </w:pPr>
      <w:r>
        <w:t>existing appeal</w:t>
      </w:r>
      <w:r>
        <w:tab/>
        <w:t>133W(1)</w:t>
      </w:r>
    </w:p>
    <w:p>
      <w:pPr>
        <w:pStyle w:val="DefinedTerms"/>
      </w:pPr>
      <w:r>
        <w:t>existing application</w:t>
      </w:r>
      <w:r>
        <w:tab/>
        <w:t>133C(1), 133D(1), 133H(1), 133I(1), 133J(1)</w:t>
      </w:r>
    </w:p>
    <w:p>
      <w:pPr>
        <w:pStyle w:val="DefinedTerms"/>
      </w:pPr>
      <w:r>
        <w:t>existing authorisation</w:t>
      </w:r>
      <w:r>
        <w:tab/>
        <w:t>61(3)</w:t>
      </w:r>
    </w:p>
    <w:p>
      <w:pPr>
        <w:pStyle w:val="DefinedTerms"/>
      </w:pPr>
      <w:r>
        <w:t>existing Authority member</w:t>
      </w:r>
      <w:r>
        <w:tab/>
        <w:t>133T(1)</w:t>
      </w:r>
    </w:p>
    <w:p>
      <w:pPr>
        <w:pStyle w:val="DefinedTerms"/>
      </w:pPr>
      <w:r>
        <w:t>expectation statement</w:t>
      </w:r>
      <w:r>
        <w:tab/>
        <w:t>21A</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2(1)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 138</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lastRenderedPageBreak/>
        <w:t>Ministerial statement</w:t>
      </w:r>
      <w:r>
        <w:tab/>
        <w:t>3(1)</w:t>
      </w:r>
    </w:p>
    <w:p>
      <w:pPr>
        <w:pStyle w:val="DefinedTerms"/>
      </w:pPr>
      <w:r>
        <w:t>Minister (Water Resources)</w:t>
      </w:r>
      <w:r>
        <w:tab/>
        <w:t>57(5)</w:t>
      </w:r>
    </w:p>
    <w:p>
      <w:pPr>
        <w:pStyle w:val="DefinedTerms"/>
      </w:pPr>
      <w:r>
        <w:t>minor or preliminary work</w:t>
      </w:r>
      <w:r>
        <w:tab/>
        <w:t>3(1), 41A(4)</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60(1)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code</w:t>
      </w:r>
      <w:r>
        <w:tab/>
        <w:t>3(1)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lastRenderedPageBreak/>
        <w:t>protection</w:t>
      </w:r>
      <w:r>
        <w:tab/>
        <w:t>3(1)</w:t>
      </w:r>
    </w:p>
    <w:p>
      <w:pPr>
        <w:pStyle w:val="DefinedTerms"/>
      </w:pPr>
      <w:r>
        <w:t>publication day</w:t>
      </w:r>
      <w:r>
        <w:tab/>
        <w:t>133O(1), 133S(1)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 5DA(3)</w:t>
      </w:r>
      <w:r>
        <w:tab/>
        <w:t>138</w:t>
      </w:r>
    </w:p>
    <w:p>
      <w:pPr>
        <w:pStyle w:val="DefinedTerms"/>
      </w:pPr>
      <w:r>
        <w:t>regulation 5DA(5)</w:t>
      </w:r>
      <w:r>
        <w:tab/>
        <w:t>138</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licence</w:t>
      </w:r>
      <w:r>
        <w:tab/>
        <w:t>141(1)</w:t>
      </w:r>
    </w:p>
    <w:p>
      <w:pPr>
        <w:pStyle w:val="DefinedTerms"/>
      </w:pPr>
      <w:r>
        <w:t>relevant NEPM</w:t>
      </w:r>
      <w:r>
        <w:tab/>
        <w:t>72(5)</w:t>
      </w:r>
    </w:p>
    <w:p>
      <w:pPr>
        <w:pStyle w:val="DefinedTerms"/>
      </w:pPr>
      <w:r>
        <w:t>relevant premises</w:t>
      </w:r>
      <w:r>
        <w:tab/>
        <w:t>55(1), 68A(1), 141(1)</w:t>
      </w:r>
    </w:p>
    <w:p>
      <w:pPr>
        <w:pStyle w:val="DefinedTerms"/>
      </w:pPr>
      <w:r>
        <w:t>relevant scheme</w:t>
      </w:r>
      <w:r>
        <w:tab/>
        <w:t>48AAA(1)</w:t>
      </w:r>
    </w:p>
    <w:p>
      <w:pPr>
        <w:pStyle w:val="DefinedTerms"/>
      </w:pPr>
      <w:r>
        <w:t>relevant time</w:t>
      </w:r>
      <w:r>
        <w:tab/>
        <w:t>141(1)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restricted decision</w:t>
      </w:r>
      <w:r>
        <w:tab/>
        <w:t>41(1A)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lastRenderedPageBreak/>
        <w:t>specified</w:t>
      </w:r>
      <w:r>
        <w:tab/>
        <w:t xml:space="preserve">6(10), 45A(2), 51I(4), 62A(4), 65(8), 68A(1), 70(1), 71(6), 133O(1), </w:t>
      </w:r>
      <w:r>
        <w:tab/>
        <w:t>133S(1), Sch. 2</w:t>
      </w:r>
    </w:p>
    <w:p>
      <w:pPr>
        <w:pStyle w:val="DefinedTerms"/>
      </w:pPr>
      <w:r>
        <w:t>specified decision</w:t>
      </w:r>
      <w:r>
        <w:tab/>
        <w:t>133L(1)</w:t>
      </w:r>
    </w:p>
    <w:p>
      <w:pPr>
        <w:pStyle w:val="DefinedTerms"/>
      </w:pPr>
      <w:r>
        <w:t>State entity</w:t>
      </w:r>
      <w:r>
        <w:tab/>
        <w:t>124A</w:t>
      </w:r>
    </w:p>
    <w:p>
      <w:pPr>
        <w:pStyle w:val="DefinedTerms"/>
      </w:pPr>
      <w:r>
        <w:t>State planning policy</w:t>
      </w:r>
      <w:r>
        <w:tab/>
        <w:t>3(1)</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1</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 133S(1)</w:t>
      </w:r>
    </w:p>
    <w:p>
      <w:pPr>
        <w:pStyle w:val="DefinedTerms"/>
      </w:pPr>
      <w:r>
        <w:t>transitional regulations</w:t>
      </w:r>
      <w:r>
        <w:tab/>
        <w:t>133Q</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validation day</w:t>
      </w:r>
      <w:r>
        <w:tab/>
        <w:t>138</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2F91F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19016D" w14:textId="1B24154E" w:rsidR="0049740E" w:rsidRDefault="00187F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7841">
                        <w:rPr>
                          <w:sz w:val="16"/>
                        </w:rPr>
                        <w:t>2024</w:t>
                      </w:r>
                      <w:r>
                        <w:rPr>
                          <w:sz w:val="16"/>
                        </w:rPr>
                        <w:fldChar w:fldCharType="end"/>
                      </w:r>
                      <w:r>
                        <w:rPr>
                          <w:sz w:val="16"/>
                        </w:rPr>
                        <w:t>.</w:t>
                      </w:r>
                    </w:p>
                    <w:p w14:paraId="0158985B" w14:textId="77777777" w:rsidR="0049740E" w:rsidRDefault="00187F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D981CC" w14:textId="69B4325F" w:rsidR="0049740E" w:rsidRDefault="00187F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7841">
                        <w:rPr>
                          <w:sz w:val="16"/>
                        </w:rPr>
                        <w:t>2024</w:t>
                      </w:r>
                      <w:r>
                        <w:rPr>
                          <w:sz w:val="16"/>
                        </w:rPr>
                        <w:fldChar w:fldCharType="end"/>
                      </w:r>
                      <w:r>
                        <w:rPr>
                          <w:sz w:val="16"/>
                        </w:rPr>
                        <w:t>.</w:t>
                      </w:r>
                    </w:p>
                    <w:p w14:paraId="3955456E" w14:textId="77777777" w:rsidR="0049740E" w:rsidRDefault="00187F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680" w:name="Schedule"/>
    <w:bookmarkEnd w:id="6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5" w:name="Compilation"/>
    <w:bookmarkEnd w:id="71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8" w:name="DefinedTerms"/>
    <w:bookmarkEnd w:id="71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9" w:name="Coversheet"/>
    <w:bookmarkEnd w:id="7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19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44613"/>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 w:name="WAFER_2024101811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12737_GUID" w:val="b670dabd-38d5-4648-a62e-7c572615550a"/>
    <w:docVar w:name="WAFER_20241122144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2144613_GUID" w:val="ece95934-2629-40de-b61d-b1cbab73e2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1905"/>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ing3t">
    <w:name w:val="Heading 3t"/>
    <w:basedOn w:val="Heading3"/>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93279</Words>
  <Characters>453336</Characters>
  <Application>Microsoft Office Word</Application>
  <DocSecurity>0</DocSecurity>
  <Lines>12592</Lines>
  <Paragraphs>7192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539423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1986 - 09-w0-01</dc:title>
  <dc:subject/>
  <dc:creator/>
  <cp:keywords/>
  <dc:description/>
  <cp:lastModifiedBy>Master Repository Process</cp:lastModifiedBy>
  <cp:revision>4</cp:revision>
  <cp:lastPrinted>2024-02-29T03:38:00Z</cp:lastPrinted>
  <dcterms:created xsi:type="dcterms:W3CDTF">2025-05-30T06:37:00Z</dcterms:created>
  <dcterms:modified xsi:type="dcterms:W3CDTF">2025-05-30T06:38:00Z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28 Nov 2024</vt:lpwstr>
  </property>
  <property fmtid="{D5CDD505-2E9C-101B-9397-08002B2CF9AE}" pid="8" name="Suffix">
    <vt:lpwstr>09-w0-01</vt:lpwstr>
  </property>
  <property fmtid="{D5CDD505-2E9C-101B-9397-08002B2CF9AE}" pid="9" name="Official">
    <vt:lpwstr/>
  </property>
  <property fmtid="{D5CDD505-2E9C-101B-9397-08002B2CF9AE}" pid="10" name="CommencementDate">
    <vt:lpwstr>20241128</vt:lpwstr>
  </property>
  <property fmtid="{D5CDD505-2E9C-101B-9397-08002B2CF9AE}" pid="11" name="CommencementAsAt">
    <vt:filetime>2024-11-27T16:00:00Z</vt:filetime>
  </property>
  <property fmtid="{D5CDD505-2E9C-101B-9397-08002B2CF9AE}" pid="12" name="CommencementYear">
    <vt:lpwstr>2024</vt:lpwstr>
  </property>
</Properties>
</file>