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Swan and Canning Rivers Management Act 2006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Swan and Canning Rivers Management Amendment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Swan and Canning Rivers Management Amendment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_Toc184724341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_Toc184724342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_Toc184724343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 amended</w:t>
      </w:r>
      <w:r>
        <w:tab/>
      </w:r>
      <w:r>
        <w:fldChar w:fldCharType="begin"/>
      </w:r>
      <w:r>
        <w:instrText xml:space="preserve"> PAGEREF _Toc184724344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8 amended</w:t>
      </w:r>
      <w:r>
        <w:tab/>
      </w:r>
      <w:r>
        <w:fldChar w:fldCharType="begin"/>
      </w:r>
      <w:r>
        <w:instrText xml:space="preserve"> PAGEREF _Toc184724345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16 amended</w:t>
      </w:r>
      <w:r>
        <w:tab/>
      </w:r>
      <w:r>
        <w:fldChar w:fldCharType="begin"/>
      </w:r>
      <w:r>
        <w:instrText xml:space="preserve"> PAGEREF _Toc184724346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Swan and Canning Rivers Management Act 2006</w:t>
      </w:r>
    </w:p>
    <w:p>
      <w:pPr>
        <w:pStyle w:val="NameofActReg"/>
      </w:pPr>
      <w:r>
        <w:t>Swan and Canning Rivers Management Amendment Regulations (No. 2)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4297317"/>
      <w:bookmarkStart w:id="3" w:name="_Toc18472434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Swan and Canning Rivers Management Amendment Regulations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84297318"/>
      <w:bookmarkStart w:id="6" w:name="_Toc18472434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31 March 2025.</w:t>
      </w:r>
    </w:p>
    <w:p>
      <w:pPr>
        <w:pStyle w:val="Heading5"/>
        <w:rPr>
          <w:snapToGrid w:val="0"/>
        </w:rPr>
      </w:pPr>
      <w:bookmarkStart w:id="7" w:name="_Toc184297319"/>
      <w:bookmarkStart w:id="8" w:name="_Toc18472434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Swan and Canning Rivers Management Regulations 2007</w:t>
      </w:r>
      <w:r>
        <w:t>.</w:t>
      </w:r>
    </w:p>
    <w:p>
      <w:pPr>
        <w:pStyle w:val="Heading5"/>
      </w:pPr>
      <w:bookmarkStart w:id="9" w:name="_Toc184297320"/>
      <w:bookmarkStart w:id="10" w:name="_Toc184724344"/>
      <w:r>
        <w:rPr>
          <w:rStyle w:val="CharSectno"/>
        </w:rPr>
        <w:t>4</w:t>
      </w:r>
      <w:r>
        <w:t>.</w:t>
      </w:r>
      <w:r>
        <w:tab/>
        <w:t>Regulation 2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2 insert in alphabetical order:</w:t>
      </w:r>
    </w:p>
    <w:p>
      <w:pPr>
        <w:pStyle w:val="BlankOpen"/>
      </w:pPr>
    </w:p>
    <w:p>
      <w:pPr>
        <w:pStyle w:val="zDefstart"/>
        <w:rPr>
          <w:rStyle w:val="DraftersNotes"/>
          <w:b w:val="0"/>
          <w:i w:val="0"/>
          <w:sz w:val="24"/>
        </w:rPr>
      </w:pPr>
      <w:r>
        <w:tab/>
      </w:r>
      <w:r>
        <w:rPr>
          <w:rStyle w:val="CharDefText"/>
        </w:rPr>
        <w:t>former clause 30A</w:t>
      </w:r>
      <w:r>
        <w:t xml:space="preserve"> means the Metropolitan Region Scheme clause 30A as in force from time to time before 31 March 2025;</w:t>
      </w:r>
      <w:r>
        <w:rPr>
          <w:rStyle w:val="DraftersNotes"/>
        </w:rPr>
        <w:t xml:space="preserve"> </w:t>
      </w:r>
    </w:p>
    <w:p>
      <w:pPr>
        <w:pStyle w:val="BlankClose"/>
      </w:pPr>
    </w:p>
    <w:p>
      <w:pPr>
        <w:pStyle w:val="Heading5"/>
      </w:pPr>
      <w:bookmarkStart w:id="11" w:name="_Toc184297321"/>
      <w:bookmarkStart w:id="12" w:name="_Toc184724345"/>
      <w:r>
        <w:rPr>
          <w:rStyle w:val="CharSectno"/>
        </w:rPr>
        <w:lastRenderedPageBreak/>
        <w:t>5</w:t>
      </w:r>
      <w:r>
        <w:t>.</w:t>
      </w:r>
      <w:r>
        <w:tab/>
        <w:t>Regulation 8 amended</w:t>
      </w:r>
      <w:bookmarkEnd w:id="11"/>
      <w:bookmarkEnd w:id="12"/>
    </w:p>
    <w:p>
      <w:pPr>
        <w:pStyle w:val="Subsection"/>
        <w:keepNext/>
      </w:pPr>
      <w:r>
        <w:tab/>
      </w:r>
      <w:r>
        <w:tab/>
        <w:t>In regulation 8(b) delete “30A; or”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45 or former clause 30A; or</w:t>
      </w:r>
    </w:p>
    <w:p>
      <w:pPr>
        <w:pStyle w:val="BlankClose"/>
      </w:pPr>
    </w:p>
    <w:p>
      <w:pPr>
        <w:pStyle w:val="Heading5"/>
      </w:pPr>
      <w:bookmarkStart w:id="13" w:name="_Toc184297322"/>
      <w:bookmarkStart w:id="14" w:name="_Toc184724346"/>
      <w:r>
        <w:rPr>
          <w:rStyle w:val="CharSectno"/>
        </w:rPr>
        <w:t>6</w:t>
      </w:r>
      <w:r>
        <w:t>.</w:t>
      </w:r>
      <w:r>
        <w:tab/>
        <w:t>Regulation 16 amended</w:t>
      </w:r>
      <w:bookmarkEnd w:id="13"/>
      <w:bookmarkEnd w:id="14"/>
    </w:p>
    <w:p>
      <w:pPr>
        <w:pStyle w:val="Subsection"/>
      </w:pPr>
      <w:r>
        <w:tab/>
      </w:r>
      <w:r>
        <w:tab/>
        <w:t>In regulation 16(b) delete “30A; or”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45 or former clause 30A; or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9A336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D51F0CD" w14:textId="028FADA1" w:rsidR="00F34614" w:rsidRDefault="00F3461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E46D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B8FD14C" w14:textId="77777777" w:rsidR="00F34614" w:rsidRDefault="00F3461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75D2EDF" w14:textId="78E282DC" w:rsidR="00F34614" w:rsidRDefault="00F3461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E46D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CDBE7D3" w14:textId="77777777" w:rsidR="00F34614" w:rsidRDefault="00F3461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and Canning Rivers Management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and Canning Rivers Management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and Canning Rivers Management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and Canning Rivers Management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0513211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290850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29085033_GUID" w:val="aa86043f-c379-4440-9988-5831f905ae15"/>
    <w:docVar w:name="WAFER_202411211153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21115339_GUID" w:val="351b6378-60d7-419d-a973-82719cc03eda"/>
    <w:docVar w:name="WAFER_202412051321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05132101_GUID" w:val="049e54fe-2d2d-43fd-a216-a3e88a5de144"/>
    <w:docVar w:name="WAFER_202412051321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05132119_GUID" w:val="af047b75-601e-4043-9583-eb800a650f3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414706FB-8933-4976-AA27-85327C546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326</Words>
  <Characters>1702</Characters>
  <Application>Microsoft Office Word</Application>
  <DocSecurity>0</DocSecurity>
  <Lines>77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Swan and Canning Rivers Management Amendment Regulations (No. 2)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2025-07-04T06:15:00Z</dcterms:created>
  <dcterms:modified xsi:type="dcterms:W3CDTF">2025-07-04T06:16:00Z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55167</vt:lpwstr>
  </property>
  <property fmtid="{D5CDD505-2E9C-101B-9397-08002B2CF9AE}" pid="3" name="DocumentType">
    <vt:lpwstr>Reg</vt:lpwstr>
  </property>
  <property fmtid="{D5CDD505-2E9C-101B-9397-08002B2CF9AE}" pid="4" name="AsAtDate">
    <vt:lpwstr>11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2024/253</vt:lpwstr>
  </property>
  <property fmtid="{D5CDD505-2E9C-101B-9397-08002B2CF9AE}" pid="8" name="PublishDate">
    <vt:lpwstr>11 Dec 2024</vt:lpwstr>
  </property>
  <property fmtid="{D5CDD505-2E9C-101B-9397-08002B2CF9AE}" pid="9" name="CommencementDate">
    <vt:lpwstr>20241211</vt:lpwstr>
  </property>
  <property fmtid="{D5CDD505-2E9C-101B-9397-08002B2CF9AE}" pid="10" name="CommencementAsAt">
    <vt:filetime>2024-12-10T16:00:00Z</vt:filetime>
  </property>
  <property fmtid="{D5CDD505-2E9C-101B-9397-08002B2CF9AE}" pid="11" name="CommencementYear">
    <vt:lpwstr>2024</vt:lpwstr>
  </property>
</Properties>
</file>