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Weapons Act 1999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Weapons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Weapons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_Toc184724940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_Toc184724941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_Toc184724942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_Toc184724943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_Toc184724944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10A inserted</w:t>
      </w:r>
      <w:r>
        <w:tab/>
      </w:r>
      <w:r>
        <w:fldChar w:fldCharType="begin"/>
      </w:r>
      <w:r>
        <w:instrText xml:space="preserve"> PAGEREF _Toc184724945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10A.</w:t>
      </w:r>
      <w:r>
        <w:rPr>
          <w:noProof/>
        </w:rPr>
        <w:tab/>
        <w:t>Custodial officers excepted from Act s. 7 in relation to capsicum spray weapons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_Toc184724946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_Toc184724947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_Toc184724948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Weapons Act 1999</w:t>
      </w:r>
    </w:p>
    <w:p>
      <w:pPr>
        <w:pStyle w:val="NameofActReg"/>
      </w:pPr>
      <w:r>
        <w:t>Weapons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300256"/>
      <w:bookmarkStart w:id="3" w:name="_Toc18472494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Weapons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4300257"/>
      <w:bookmarkStart w:id="6" w:name="_Toc18472494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4300258"/>
      <w:bookmarkStart w:id="8" w:name="_Toc18472494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Weapons Regulations 1999</w:t>
      </w:r>
      <w:r>
        <w:t>.</w:t>
      </w:r>
    </w:p>
    <w:p>
      <w:pPr>
        <w:pStyle w:val="Heading5"/>
      </w:pPr>
      <w:bookmarkStart w:id="9" w:name="_Toc184300259"/>
      <w:bookmarkStart w:id="10" w:name="_Toc184724943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3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capsicum spray weapon</w:t>
      </w:r>
      <w:r>
        <w:t xml:space="preserve"> means a spray weapon made or modified to be used to discharge oleoresin capsicum;</w:t>
      </w:r>
    </w:p>
    <w:p>
      <w:pPr>
        <w:pStyle w:val="BlankClose"/>
      </w:pPr>
    </w:p>
    <w:p>
      <w:pPr>
        <w:pStyle w:val="Heading5"/>
      </w:pPr>
      <w:bookmarkStart w:id="11" w:name="_Toc184300260"/>
      <w:bookmarkStart w:id="12" w:name="_Toc184724944"/>
      <w:r>
        <w:rPr>
          <w:rStyle w:val="CharSectno"/>
        </w:rPr>
        <w:lastRenderedPageBreak/>
        <w:t>5</w:t>
      </w:r>
      <w:r>
        <w:t>.</w:t>
      </w:r>
      <w:r>
        <w:tab/>
        <w:t>Regulation 7 amended</w:t>
      </w:r>
      <w:bookmarkEnd w:id="11"/>
      <w:bookmarkEnd w:id="12"/>
    </w:p>
    <w:p>
      <w:pPr>
        <w:pStyle w:val="Subsection"/>
        <w:keepNext/>
      </w:pPr>
      <w:r>
        <w:tab/>
        <w:t>(1)</w:t>
      </w:r>
      <w:r>
        <w:tab/>
        <w:t>In regulation 7(1) delete “spray weapon made or modified to be used to discharge oleoresin capsicum”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capsicum spray weapon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 7(2) delete “spray weapon referred to in subregulation (1)”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capsicum spray weapon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7 is to read:</w:t>
      </w:r>
    </w:p>
    <w:p>
      <w:pPr>
        <w:pStyle w:val="SectAltHeading"/>
      </w:pPr>
      <w:r>
        <w:tab/>
      </w:r>
      <w:r>
        <w:tab/>
        <w:t>Capsicum spray weapon prescribed (Act s. 7(3) and (4))</w:t>
      </w:r>
    </w:p>
    <w:p>
      <w:pPr>
        <w:pStyle w:val="Heading5"/>
      </w:pPr>
      <w:bookmarkStart w:id="13" w:name="_Toc184300261"/>
      <w:bookmarkStart w:id="14" w:name="_Toc184724945"/>
      <w:r>
        <w:rPr>
          <w:rStyle w:val="CharSectno"/>
        </w:rPr>
        <w:t>6</w:t>
      </w:r>
      <w:r>
        <w:t>.</w:t>
      </w:r>
      <w:r>
        <w:tab/>
        <w:t>Regulation 10A inserted</w:t>
      </w:r>
      <w:bookmarkEnd w:id="13"/>
      <w:bookmarkEnd w:id="14"/>
    </w:p>
    <w:p>
      <w:pPr>
        <w:pStyle w:val="Subsection"/>
      </w:pPr>
      <w:r>
        <w:tab/>
      </w:r>
      <w:r>
        <w:tab/>
        <w:t>After regulation 10 insert:</w:t>
      </w:r>
    </w:p>
    <w:p>
      <w:pPr>
        <w:pStyle w:val="BlankOpen"/>
      </w:pPr>
    </w:p>
    <w:p>
      <w:pPr>
        <w:pStyle w:val="zHeading5"/>
      </w:pPr>
      <w:bookmarkStart w:id="15" w:name="_Toc184300262"/>
      <w:bookmarkStart w:id="16" w:name="_Toc184724946"/>
      <w:r>
        <w:t>10A.</w:t>
      </w:r>
      <w:r>
        <w:tab/>
        <w:t>Custodial officers excepted from Act s. 7 in relation to capsicum spray weapons</w:t>
      </w:r>
      <w:bookmarkEnd w:id="15"/>
      <w:bookmarkEnd w:id="16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custodial officer</w:t>
      </w:r>
      <w:r>
        <w:t xml:space="preserve"> has the meaning given in the </w:t>
      </w:r>
      <w:r>
        <w:rPr>
          <w:i/>
        </w:rPr>
        <w:t>Young Offenders Act 1994</w:t>
      </w:r>
      <w:r>
        <w:t xml:space="preserve"> section 3(1).</w:t>
      </w:r>
    </w:p>
    <w:p>
      <w:pPr>
        <w:pStyle w:val="zSubsection"/>
      </w:pPr>
      <w:r>
        <w:tab/>
        <w:t>(2)</w:t>
      </w:r>
      <w:r>
        <w:tab/>
        <w:t>A person does not commit an offence under section 7(1) of the Act only because the person, in the performance of the person’s functions as a custodial officer, carries or possesses a capsicum spray weapon.</w:t>
      </w:r>
    </w:p>
    <w:p>
      <w:pPr>
        <w:pStyle w:val="zSubsection"/>
        <w:keepNext/>
      </w:pPr>
      <w:r>
        <w:tab/>
        <w:t>(3)</w:t>
      </w:r>
      <w:r>
        <w:tab/>
        <w:t xml:space="preserve">A person does not commit an offence under section 7(2) of the Act only because the person, in the performance of the person’s functions as a custodial officer, carries or possesses a capsicum spray weapon </w:t>
      </w:r>
      <w:r>
        <w:lastRenderedPageBreak/>
        <w:t xml:space="preserve">in a manner that could reasonably be expected to cause someone — </w:t>
      </w:r>
    </w:p>
    <w:p>
      <w:pPr>
        <w:pStyle w:val="zIndenta"/>
      </w:pPr>
      <w:r>
        <w:tab/>
        <w:t>(a)</w:t>
      </w:r>
      <w:r>
        <w:tab/>
        <w:t>to be injured or disabled; or</w:t>
      </w:r>
    </w:p>
    <w:p>
      <w:pPr>
        <w:pStyle w:val="zIndenta"/>
        <w:keepNext/>
      </w:pPr>
      <w:r>
        <w:tab/>
        <w:t>(b)</w:t>
      </w:r>
      <w:r>
        <w:tab/>
        <w:t>to fear that someone will be injured or disabled.</w:t>
      </w:r>
    </w:p>
    <w:p>
      <w:pPr>
        <w:pStyle w:val="BlankClose"/>
      </w:pPr>
    </w:p>
    <w:p>
      <w:pPr>
        <w:pStyle w:val="Heading5"/>
      </w:pPr>
      <w:bookmarkStart w:id="17" w:name="_Toc184300263"/>
      <w:bookmarkStart w:id="18" w:name="_Toc184724947"/>
      <w:r>
        <w:rPr>
          <w:rStyle w:val="CharSectno"/>
        </w:rPr>
        <w:t>7</w:t>
      </w:r>
      <w:r>
        <w:t>.</w:t>
      </w:r>
      <w:r>
        <w:tab/>
        <w:t>Schedule 1 amended</w:t>
      </w:r>
      <w:bookmarkEnd w:id="17"/>
      <w:bookmarkEnd w:id="18"/>
    </w:p>
    <w:p>
      <w:pPr>
        <w:pStyle w:val="Subsection"/>
      </w:pPr>
      <w:r>
        <w:tab/>
      </w:r>
      <w:r>
        <w:tab/>
        <w:t>In Schedule 1 item 15 delete “</w:t>
      </w:r>
      <w:r>
        <w:rPr>
          <w:sz w:val="22"/>
          <w:szCs w:val="22"/>
        </w:rPr>
        <w:t>(not oleoresin capsicum)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(other than a capsicum spray weapon)</w:t>
      </w:r>
    </w:p>
    <w:p>
      <w:pPr>
        <w:pStyle w:val="BlankClose"/>
      </w:pPr>
    </w:p>
    <w:p>
      <w:pPr>
        <w:pStyle w:val="Heading5"/>
      </w:pPr>
      <w:bookmarkStart w:id="19" w:name="_Toc184300264"/>
      <w:bookmarkStart w:id="20" w:name="_Toc184724948"/>
      <w:r>
        <w:rPr>
          <w:rStyle w:val="CharSectno"/>
        </w:rPr>
        <w:t>8</w:t>
      </w:r>
      <w:r>
        <w:t>.</w:t>
      </w:r>
      <w:r>
        <w:tab/>
        <w:t>Schedule 2 amended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>After Schedule 2 item 3 insert:</w:t>
      </w:r>
    </w:p>
    <w:p>
      <w:pPr>
        <w:pStyle w:val="BlankOpen"/>
      </w:pPr>
    </w:p>
    <w:tbl>
      <w:tblPr>
        <w:tblW w:w="724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69"/>
        <w:gridCol w:w="1612"/>
        <w:gridCol w:w="4760"/>
      </w:tblGrid>
      <w:tr>
        <w:trPr>
          <w:cantSplit/>
        </w:trPr>
        <w:tc>
          <w:tcPr>
            <w:tcW w:w="869" w:type="dxa"/>
          </w:tcPr>
          <w:p>
            <w:pPr>
              <w:pStyle w:val="zyTableNAm"/>
            </w:pPr>
            <w:r>
              <w:t>3A.</w:t>
            </w:r>
          </w:p>
        </w:tc>
        <w:tc>
          <w:tcPr>
            <w:tcW w:w="1612" w:type="dxa"/>
          </w:tcPr>
          <w:p>
            <w:pPr>
              <w:pStyle w:val="zyTableNAm"/>
            </w:pPr>
            <w:r>
              <w:t>Capsicum spray weapon</w:t>
            </w:r>
          </w:p>
        </w:tc>
        <w:tc>
          <w:tcPr>
            <w:tcW w:w="4760" w:type="dxa"/>
          </w:tcPr>
          <w:p>
            <w:pPr>
              <w:pStyle w:val="zyTableNAm"/>
            </w:pPr>
            <w:r>
              <w:t>A spray weapon made or modified to be used to discharge oleoresin capsicum.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Schedule 2 item 17.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6F456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2B362B77" w14:textId="5BE8F6B4" w:rsidR="00995E05" w:rsidRDefault="00995E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3383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2E33C5" w14:textId="77777777" w:rsidR="00995E05" w:rsidRDefault="00995E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84FE9B" w14:textId="1A67095F" w:rsidR="00995E05" w:rsidRDefault="00995E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3383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286BAF" w14:textId="77777777" w:rsidR="00995E05" w:rsidRDefault="00995E0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Weapons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Weapons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Weapons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Weapons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4100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8170854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17085445_GUID" w:val="e90601a8-65ba-43e0-a8de-23f72d3cabe3"/>
    <w:docVar w:name="WAFER_202308231405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23140545_GUID" w:val="e4fa2c23-f3fc-4488-81e7-80f748e81dcb"/>
    <w:docVar w:name="WAFER_202310310922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31092212_GUID" w:val="475af1ed-b20c-4840-8735-627df1d575ff"/>
    <w:docVar w:name="WAFER_202410141528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14152800_GUID" w:val="284b0962-da41-49fc-b753-3f80e3fff737"/>
    <w:docVar w:name="WAFER_202412051410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41001_GUID" w:val="979e6d31-2923-4859-8236-7403507b953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5:docId w15:val="{0DDDD123-9A4C-4E83-A877-3109B02F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4B356-D3F3-486D-BB10-AAFFB795F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2819</Characters>
  <Application>Microsoft Office Word</Application>
  <DocSecurity>0</DocSecurity>
  <Lines>122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Weapons Amendment Regulations 2024 - 00-00-00</dc:title>
  <dc:subject/>
  <dc:creator/>
  <cp:keywords/>
  <dc:description/>
  <cp:lastModifiedBy>Master Repository Process</cp:lastModifiedBy>
  <cp:revision>4</cp:revision>
  <cp:lastPrinted>2023-08-23T08:48:00Z</cp:lastPrinted>
  <dcterms:created xsi:type="dcterms:W3CDTF">2025-06-26T02:45:00Z</dcterms:created>
  <dcterms:modified xsi:type="dcterms:W3CDTF">2025-06-26T02:45:00Z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54449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2024/267</vt:lpwstr>
  </property>
  <property fmtid="{D5CDD505-2E9C-101B-9397-08002B2CF9AE}" pid="8" name="PublishDate">
    <vt:lpwstr>11 Dec 2024</vt:lpwstr>
  </property>
  <property fmtid="{D5CDD505-2E9C-101B-9397-08002B2CF9AE}" pid="9" name="CommencementDate">
    <vt:lpwstr>20241211</vt:lpwstr>
  </property>
  <property fmtid="{D5CDD505-2E9C-101B-9397-08002B2CF9AE}" pid="10" name="CommencementAsAt">
    <vt:filetime>2024-12-10T16:00:00Z</vt:filetime>
  </property>
  <property fmtid="{D5CDD505-2E9C-101B-9397-08002B2CF9AE}" pid="11" name="CommencementYear">
    <vt:lpwstr>2024</vt:lpwstr>
  </property>
</Properties>
</file>