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Animal Welfare (Poultry)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(Poultry)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_Toc184649431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_Toc184649432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_Toc184649433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Appropriateness of thing or area for poultry</w:t>
      </w:r>
      <w:r>
        <w:tab/>
      </w:r>
      <w:r>
        <w:fldChar w:fldCharType="begin"/>
      </w:r>
      <w:r>
        <w:instrText xml:space="preserve"> PAGEREF _Toc184649434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_Toc184649436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_Toc184649437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Animal Welfare Act 2002</w:t>
      </w:r>
    </w:p>
    <w:p>
      <w:pPr>
        <w:pStyle w:val="NameofActReg"/>
      </w:pPr>
      <w:r>
        <w:t>Animal Welfare (Poultry) Regulations 2024</w:t>
      </w:r>
    </w:p>
    <w:p>
      <w:pPr>
        <w:pStyle w:val="Heading2"/>
        <w:pageBreakBefore w:val="0"/>
        <w:spacing w:before="360"/>
      </w:pPr>
      <w:bookmarkStart w:id="2" w:name="_Toc184300710"/>
      <w:bookmarkStart w:id="3" w:name="_Toc184300814"/>
      <w:bookmarkStart w:id="4" w:name="_Toc184301002"/>
      <w:bookmarkStart w:id="5" w:name="_Toc184647966"/>
      <w:bookmarkStart w:id="6" w:name="_Toc184648078"/>
      <w:bookmarkStart w:id="7" w:name="_Toc184649268"/>
      <w:bookmarkStart w:id="8" w:name="_Toc1846494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84300711"/>
      <w:bookmarkStart w:id="10" w:name="_Toc184649431"/>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Animal Welfare (Poultry) Regulations 2024</w:t>
      </w:r>
      <w:r>
        <w:t>.</w:t>
      </w:r>
    </w:p>
    <w:p>
      <w:pPr>
        <w:pStyle w:val="Heading5"/>
        <w:rPr>
          <w:spacing w:val="-2"/>
        </w:rPr>
      </w:pPr>
      <w:bookmarkStart w:id="12" w:name="_Toc184300712"/>
      <w:bookmarkStart w:id="13" w:name="_Toc18464943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bookmarkStart w:id="14" w:name="_Hlk184646713"/>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5 — on 1 July 2025;</w:t>
      </w:r>
    </w:p>
    <w:p>
      <w:pPr>
        <w:pStyle w:val="Indenta"/>
      </w:pPr>
      <w:r>
        <w:tab/>
        <w:t>(c)</w:t>
      </w:r>
      <w:r>
        <w:tab/>
        <w:t xml:space="preserve">the rest of the </w:t>
      </w:r>
      <w:r>
        <w:rPr>
          <w:spacing w:val="-2"/>
        </w:rPr>
        <w:t>regulations</w:t>
      </w:r>
      <w:r>
        <w:t> — on the day after publication day.</w:t>
      </w:r>
    </w:p>
    <w:p>
      <w:pPr>
        <w:pStyle w:val="Heading5"/>
      </w:pPr>
      <w:bookmarkStart w:id="15" w:name="_Toc184300713"/>
      <w:bookmarkStart w:id="16" w:name="_Toc184649433"/>
      <w:bookmarkEnd w:id="14"/>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appropriate</w:t>
      </w:r>
      <w:r>
        <w:t>, in relation to a thing or area, has the meaning given in regulation 4;</w:t>
      </w:r>
    </w:p>
    <w:p>
      <w:pPr>
        <w:pStyle w:val="Defstart"/>
      </w:pPr>
      <w:r>
        <w:tab/>
      </w:r>
      <w:r>
        <w:rPr>
          <w:rStyle w:val="CharDefText"/>
        </w:rPr>
        <w:t>bird level</w:t>
      </w:r>
      <w:r>
        <w:t xml:space="preserve"> means the height of the bird’s head when the bird is standing normally;</w:t>
      </w:r>
    </w:p>
    <w:p>
      <w:pPr>
        <w:pStyle w:val="Defstart"/>
        <w:keepNext/>
      </w:pPr>
      <w:r>
        <w:tab/>
      </w:r>
      <w:r>
        <w:rPr>
          <w:rStyle w:val="CharDefText"/>
        </w:rPr>
        <w:t>breeding</w:t>
      </w:r>
      <w:r>
        <w:t>, in relation to poultry, means poultry reared, kept and managed for the purposes of breeding poultry, whether or not the poultry are sexually mature or male;</w:t>
      </w:r>
    </w:p>
    <w:p>
      <w:pPr>
        <w:pStyle w:val="Defstart"/>
      </w:pPr>
      <w:r>
        <w:tab/>
      </w:r>
      <w:r>
        <w:rPr>
          <w:rStyle w:val="CharDefText"/>
        </w:rPr>
        <w:t>brooder</w:t>
      </w:r>
      <w:r>
        <w:t xml:space="preserve"> means a heated structure for raising young poultry;</w:t>
      </w:r>
    </w:p>
    <w:p>
      <w:pPr>
        <w:pStyle w:val="Defstart"/>
      </w:pPr>
      <w:r>
        <w:tab/>
      </w:r>
      <w:r>
        <w:rPr>
          <w:rStyle w:val="CharDefText"/>
        </w:rPr>
        <w:t>captive poultry</w:t>
      </w:r>
      <w:r>
        <w:t xml:space="preserve"> has the meaning given in regulation 20;</w:t>
      </w:r>
    </w:p>
    <w:p>
      <w:pPr>
        <w:pStyle w:val="Defstart"/>
      </w:pPr>
      <w:r>
        <w:lastRenderedPageBreak/>
        <w:tab/>
      </w:r>
      <w:r>
        <w:rPr>
          <w:rStyle w:val="CharDefText"/>
        </w:rPr>
        <w:t>chicken</w:t>
      </w:r>
      <w:r>
        <w:t xml:space="preserve"> means a member of the species </w:t>
      </w:r>
      <w:r>
        <w:rPr>
          <w:i/>
          <w:iCs/>
        </w:rPr>
        <w:t>Gallus gallus</w:t>
      </w:r>
      <w:r>
        <w:t>;</w:t>
      </w:r>
    </w:p>
    <w:p>
      <w:pPr>
        <w:pStyle w:val="Defstart"/>
      </w:pPr>
      <w:r>
        <w:tab/>
      </w:r>
      <w:r>
        <w:rPr>
          <w:rStyle w:val="CharDefText"/>
        </w:rPr>
        <w:t>commercial egg production</w:t>
      </w:r>
      <w:r>
        <w:t xml:space="preserve"> means a business that involves keeping 50 or more chickens for the purpose of producing eggs for sale, whether or not those chickens are all kept at the same place;</w:t>
      </w:r>
    </w:p>
    <w:p>
      <w:pPr>
        <w:pStyle w:val="Defstart"/>
      </w:pPr>
      <w:r>
        <w:tab/>
      </w:r>
      <w:r>
        <w:rPr>
          <w:rStyle w:val="CharDefText"/>
        </w:rPr>
        <w:t>commercial poultry production</w:t>
      </w:r>
      <w:r>
        <w:t xml:space="preserve"> means a business that involves breeding, keeping or the slaughter of poultry for the purpose of selling poultry or poultry products;</w:t>
      </w:r>
    </w:p>
    <w:p>
      <w:pPr>
        <w:pStyle w:val="Defstart"/>
      </w:pPr>
      <w:r>
        <w:tab/>
      </w:r>
      <w:r>
        <w:rPr>
          <w:rStyle w:val="CharDefText"/>
        </w:rPr>
        <w:t>laying hen</w:t>
      </w:r>
      <w:r>
        <w:t xml:space="preserve"> — </w:t>
      </w:r>
    </w:p>
    <w:p>
      <w:pPr>
        <w:pStyle w:val="Defpara"/>
      </w:pPr>
      <w:r>
        <w:tab/>
        <w:t>(a)</w:t>
      </w:r>
      <w:r>
        <w:tab/>
        <w:t>means a female chicken that is at least 18 weeks of age; but</w:t>
      </w:r>
    </w:p>
    <w:p>
      <w:pPr>
        <w:pStyle w:val="Defpara"/>
      </w:pPr>
      <w:r>
        <w:tab/>
        <w:t>(b)</w:t>
      </w:r>
      <w:r>
        <w:tab/>
        <w:t>does not include a breeding chicken;</w:t>
      </w:r>
    </w:p>
    <w:p>
      <w:pPr>
        <w:pStyle w:val="Defstart"/>
      </w:pPr>
      <w:r>
        <w:tab/>
      </w:r>
      <w:r>
        <w:rPr>
          <w:rStyle w:val="CharDefText"/>
        </w:rPr>
        <w:t>laying shed</w:t>
      </w:r>
      <w:r>
        <w:t xml:space="preserve"> means a building or structure in which 1 or more laying hens are caged for the purpose of commercial egg production;</w:t>
      </w:r>
    </w:p>
    <w:p>
      <w:pPr>
        <w:pStyle w:val="Defstart"/>
      </w:pPr>
      <w:r>
        <w:tab/>
      </w:r>
      <w:r>
        <w:rPr>
          <w:rStyle w:val="CharDefText"/>
        </w:rPr>
        <w:t>nest area</w:t>
      </w:r>
      <w:r>
        <w:t xml:space="preserve"> means an area of a cage for a laying hen to nest in that is dark, secluded and separated from other chickens in the cage;</w:t>
      </w:r>
    </w:p>
    <w:p>
      <w:pPr>
        <w:pStyle w:val="Defstart"/>
        <w:keepNext/>
      </w:pPr>
      <w:r>
        <w:tab/>
      </w:r>
      <w:r>
        <w:rPr>
          <w:rStyle w:val="CharDefText"/>
        </w:rPr>
        <w:t>Part 2 operative period</w:t>
      </w:r>
      <w:r>
        <w:t xml:space="preserve">, in relation to a laying shed, means the period beginning on the day on which this definition comes into operation and ending on — </w:t>
      </w:r>
    </w:p>
    <w:p>
      <w:pPr>
        <w:pStyle w:val="Defpara"/>
      </w:pPr>
      <w:r>
        <w:tab/>
        <w:t>(a)</w:t>
      </w:r>
      <w:r>
        <w:tab/>
        <w:t>for a laying shed where the cages were first installed on or before 31 December 2011 — 30 June 2032; or</w:t>
      </w:r>
    </w:p>
    <w:p>
      <w:pPr>
        <w:pStyle w:val="Defpara"/>
      </w:pPr>
      <w:r>
        <w:tab/>
        <w:t>(b)</w:t>
      </w:r>
      <w:r>
        <w:tab/>
        <w:t>for a laying shed where the cages were first installed in 2012 — 30 June 2033; or</w:t>
      </w:r>
    </w:p>
    <w:p>
      <w:pPr>
        <w:pStyle w:val="Defpara"/>
      </w:pPr>
      <w:r>
        <w:tab/>
        <w:t>(c)</w:t>
      </w:r>
      <w:r>
        <w:tab/>
        <w:t>for a laying shed where the cages were first installed in 2013 — 30 June 2034; or</w:t>
      </w:r>
    </w:p>
    <w:p>
      <w:pPr>
        <w:pStyle w:val="Defpara"/>
      </w:pPr>
      <w:r>
        <w:tab/>
        <w:t>(d)</w:t>
      </w:r>
      <w:r>
        <w:tab/>
        <w:t>for a laying shed where the cages were first installed in 2014 — 30 June 2035; or</w:t>
      </w:r>
    </w:p>
    <w:p>
      <w:pPr>
        <w:pStyle w:val="Defpara"/>
      </w:pPr>
      <w:r>
        <w:tab/>
        <w:t>(e)</w:t>
      </w:r>
      <w:r>
        <w:tab/>
        <w:t>for a laying shed where the cages were first installed on or after 1 January 2015 but before 1 July 2022 — 30 June 2036;</w:t>
      </w:r>
    </w:p>
    <w:p>
      <w:pPr>
        <w:pStyle w:val="Defstart"/>
        <w:keepNext/>
      </w:pPr>
      <w:r>
        <w:lastRenderedPageBreak/>
        <w:tab/>
      </w:r>
      <w:r>
        <w:rPr>
          <w:rStyle w:val="CharDefText"/>
        </w:rPr>
        <w:t>person responsible</w:t>
      </w:r>
      <w:r>
        <w:t xml:space="preserve">, for poultry, means any of the following — </w:t>
      </w:r>
    </w:p>
    <w:p>
      <w:pPr>
        <w:pStyle w:val="Defpara"/>
      </w:pPr>
      <w:r>
        <w:tab/>
        <w:t>(a)</w:t>
      </w:r>
      <w:r>
        <w:tab/>
        <w:t xml:space="preserve">the person who owns the poultry; </w:t>
      </w:r>
    </w:p>
    <w:p>
      <w:pPr>
        <w:pStyle w:val="Defpara"/>
      </w:pPr>
      <w:r>
        <w:tab/>
        <w:t>(b)</w:t>
      </w:r>
      <w:r>
        <w:tab/>
        <w:t>the person having care, supervision, custody or control of the poultry;</w:t>
      </w:r>
    </w:p>
    <w:p>
      <w:pPr>
        <w:pStyle w:val="Defpara"/>
      </w:pPr>
      <w:r>
        <w:tab/>
        <w:t>(c)</w:t>
      </w:r>
      <w:r>
        <w:tab/>
        <w:t xml:space="preserve">if a person referred to in paragraph (b) is a member of staff of another person — that other person; </w:t>
      </w:r>
    </w:p>
    <w:p>
      <w:pPr>
        <w:pStyle w:val="Defpara"/>
      </w:pPr>
      <w:r>
        <w:tab/>
        <w:t>(d)</w:t>
      </w:r>
      <w:r>
        <w:tab/>
        <w:t xml:space="preserve">the person who owns, uses, manages or controls the place or vehicle where the poultry are located; </w:t>
      </w:r>
    </w:p>
    <w:p>
      <w:pPr>
        <w:pStyle w:val="Defpara"/>
      </w:pPr>
      <w:r>
        <w:tab/>
        <w:t>(e)</w:t>
      </w:r>
      <w:r>
        <w:tab/>
        <w:t xml:space="preserve">the person who is responsible for the operation of the place at which the poultry are located; </w:t>
      </w:r>
    </w:p>
    <w:p>
      <w:pPr>
        <w:pStyle w:val="Defstart"/>
      </w:pPr>
      <w:r>
        <w:tab/>
      </w:r>
      <w:r>
        <w:rPr>
          <w:rStyle w:val="CharDefText"/>
        </w:rPr>
        <w:t>pick up</w:t>
      </w:r>
      <w:r>
        <w:t xml:space="preserve">, in relation to live poultry — </w:t>
      </w:r>
    </w:p>
    <w:p>
      <w:pPr>
        <w:pStyle w:val="Defpara"/>
      </w:pPr>
      <w:r>
        <w:tab/>
        <w:t>(a)</w:t>
      </w:r>
      <w:r>
        <w:tab/>
        <w:t xml:space="preserve">means removing the live poultry from the shed where the poultry are kept; and </w:t>
      </w:r>
    </w:p>
    <w:p>
      <w:pPr>
        <w:pStyle w:val="Defpara"/>
      </w:pPr>
      <w:r>
        <w:tab/>
        <w:t>(b)</w:t>
      </w:r>
      <w:r>
        <w:tab/>
        <w:t xml:space="preserve">includes removing the live poultry from the shed for slaughter; </w:t>
      </w:r>
    </w:p>
    <w:p>
      <w:pPr>
        <w:pStyle w:val="Defstart"/>
      </w:pPr>
      <w:r>
        <w:tab/>
      </w:r>
      <w:r>
        <w:rPr>
          <w:rStyle w:val="CharDefText"/>
        </w:rPr>
        <w:t>poultry</w:t>
      </w:r>
      <w:r>
        <w:t xml:space="preserve"> means any of the following — </w:t>
      </w:r>
    </w:p>
    <w:p>
      <w:pPr>
        <w:pStyle w:val="Defpara"/>
      </w:pPr>
      <w:r>
        <w:tab/>
        <w:t>(a)</w:t>
      </w:r>
      <w:r>
        <w:tab/>
        <w:t xml:space="preserve">birds in the family Phasianidae, including — </w:t>
      </w:r>
    </w:p>
    <w:p>
      <w:pPr>
        <w:pStyle w:val="Defsubpara"/>
      </w:pPr>
      <w:r>
        <w:tab/>
        <w:t>(i)</w:t>
      </w:r>
      <w:r>
        <w:tab/>
        <w:t>partridges; and</w:t>
      </w:r>
    </w:p>
    <w:p>
      <w:pPr>
        <w:pStyle w:val="Defsubpara"/>
      </w:pPr>
      <w:r>
        <w:tab/>
        <w:t>(ii)</w:t>
      </w:r>
      <w:r>
        <w:tab/>
        <w:t>quails; and</w:t>
      </w:r>
    </w:p>
    <w:p>
      <w:pPr>
        <w:pStyle w:val="Defsubpara"/>
      </w:pPr>
      <w:r>
        <w:tab/>
        <w:t>(iii)</w:t>
      </w:r>
      <w:r>
        <w:tab/>
        <w:t>pheasants; and</w:t>
      </w:r>
    </w:p>
    <w:p>
      <w:pPr>
        <w:pStyle w:val="Defsubpara"/>
      </w:pPr>
      <w:r>
        <w:tab/>
        <w:t>(iv)</w:t>
      </w:r>
      <w:r>
        <w:tab/>
        <w:t>chickens; and</w:t>
      </w:r>
    </w:p>
    <w:p>
      <w:pPr>
        <w:pStyle w:val="Defsubpara"/>
      </w:pPr>
      <w:r>
        <w:tab/>
        <w:t>(v)</w:t>
      </w:r>
      <w:r>
        <w:tab/>
        <w:t>guineafowl; and</w:t>
      </w:r>
    </w:p>
    <w:p>
      <w:pPr>
        <w:pStyle w:val="Defsubpara"/>
      </w:pPr>
      <w:r>
        <w:tab/>
        <w:t>(vi)</w:t>
      </w:r>
      <w:r>
        <w:tab/>
        <w:t>turkeys;</w:t>
      </w:r>
    </w:p>
    <w:p>
      <w:pPr>
        <w:pStyle w:val="Defpara"/>
      </w:pPr>
      <w:r>
        <w:tab/>
        <w:t>(b)</w:t>
      </w:r>
      <w:r>
        <w:tab/>
        <w:t xml:space="preserve">birds in the family Anatidae, including — </w:t>
      </w:r>
    </w:p>
    <w:p>
      <w:pPr>
        <w:pStyle w:val="Defsubpara"/>
      </w:pPr>
      <w:r>
        <w:tab/>
        <w:t>(i)</w:t>
      </w:r>
      <w:r>
        <w:tab/>
        <w:t>ducks; and</w:t>
      </w:r>
    </w:p>
    <w:p>
      <w:pPr>
        <w:pStyle w:val="Defsubpara"/>
      </w:pPr>
      <w:r>
        <w:tab/>
        <w:t>(ii)</w:t>
      </w:r>
      <w:r>
        <w:tab/>
        <w:t>geese</w:t>
      </w:r>
      <w:r>
        <w:rPr>
          <w:szCs w:val="24"/>
        </w:rPr>
        <w:t>;</w:t>
      </w:r>
    </w:p>
    <w:p>
      <w:pPr>
        <w:pStyle w:val="Defpara"/>
      </w:pPr>
      <w:r>
        <w:tab/>
        <w:t>(c)</w:t>
      </w:r>
      <w:r>
        <w:tab/>
        <w:t>emus (</w:t>
      </w:r>
      <w:r>
        <w:rPr>
          <w:i/>
          <w:iCs/>
        </w:rPr>
        <w:t>Dromaius novaehollandiae</w:t>
      </w:r>
      <w:r>
        <w:t>);</w:t>
      </w:r>
    </w:p>
    <w:p>
      <w:pPr>
        <w:pStyle w:val="Defpara"/>
      </w:pPr>
      <w:r>
        <w:tab/>
        <w:t>(d)</w:t>
      </w:r>
      <w:r>
        <w:tab/>
        <w:t>ostriches (</w:t>
      </w:r>
      <w:r>
        <w:rPr>
          <w:i/>
          <w:iCs/>
        </w:rPr>
        <w:t>Struthio camelus</w:t>
      </w:r>
      <w:r>
        <w:t>);</w:t>
      </w:r>
    </w:p>
    <w:p>
      <w:pPr>
        <w:pStyle w:val="Defpara"/>
      </w:pPr>
      <w:r>
        <w:tab/>
        <w:t>(e)</w:t>
      </w:r>
      <w:r>
        <w:tab/>
        <w:t>pigeons (</w:t>
      </w:r>
      <w:r>
        <w:rPr>
          <w:i/>
          <w:iCs/>
        </w:rPr>
        <w:t>Columba livia</w:t>
      </w:r>
      <w:r>
        <w:t>);</w:t>
      </w:r>
    </w:p>
    <w:p>
      <w:pPr>
        <w:pStyle w:val="Defstart"/>
      </w:pPr>
      <w:r>
        <w:tab/>
      </w:r>
      <w:r>
        <w:rPr>
          <w:rStyle w:val="CharDefText"/>
        </w:rPr>
        <w:t>shed</w:t>
      </w:r>
      <w:r>
        <w:t xml:space="preserve"> means a building in which poultry are kept; </w:t>
      </w:r>
    </w:p>
    <w:p>
      <w:pPr>
        <w:pStyle w:val="Defstart"/>
      </w:pPr>
      <w:r>
        <w:lastRenderedPageBreak/>
        <w:tab/>
      </w:r>
      <w:r>
        <w:rPr>
          <w:rStyle w:val="CharDefText"/>
        </w:rPr>
        <w:t>substrate</w:t>
      </w:r>
      <w:r>
        <w:t xml:space="preserve"> means loose or friable material for poultry to peck, forage or scratch. </w:t>
      </w:r>
    </w:p>
    <w:p>
      <w:pPr>
        <w:pStyle w:val="Heading5"/>
      </w:pPr>
      <w:bookmarkStart w:id="17" w:name="_Toc184300714"/>
      <w:bookmarkStart w:id="18" w:name="_Toc184649434"/>
      <w:r>
        <w:rPr>
          <w:rStyle w:val="CharSectno"/>
        </w:rPr>
        <w:t>4</w:t>
      </w:r>
      <w:r>
        <w:t>.</w:t>
      </w:r>
      <w:r>
        <w:tab/>
        <w:t>Appropriateness of thing or area for poultry</w:t>
      </w:r>
      <w:bookmarkEnd w:id="17"/>
      <w:bookmarkEnd w:id="18"/>
    </w:p>
    <w:p>
      <w:pPr>
        <w:pStyle w:val="Subsection"/>
      </w:pPr>
      <w:r>
        <w:tab/>
      </w:r>
      <w:r>
        <w:tab/>
        <w:t xml:space="preserve">For the purposes of these regulations, a thing or area is </w:t>
      </w:r>
      <w:r>
        <w:rPr>
          <w:rStyle w:val="CharDefText"/>
        </w:rPr>
        <w:t>appropriate</w:t>
      </w:r>
      <w:r>
        <w:t xml:space="preserve"> for poultry if it is appropriate for the welfare, safety and health of the poultry, having regard to all relevant circumstances, including the poultry’s species and the environment in which the poultry are kept or live. </w:t>
      </w:r>
    </w:p>
    <w:p>
      <w:pPr>
        <w:pStyle w:val="Ednotepart"/>
        <w:ind w:left="851" w:hanging="851"/>
      </w:pPr>
      <w:r>
        <w:t>[Parts 2</w:t>
      </w:r>
      <w:r>
        <w:noBreakHyphen/>
        <w:t>7 have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184648009"/>
      <w:bookmarkStart w:id="20" w:name="_Toc184648121"/>
      <w:bookmarkStart w:id="21" w:name="_Toc184649302"/>
      <w:bookmarkStart w:id="22" w:name="_Toc184649435"/>
      <w:bookmarkStart w:id="23" w:name="_Toc184301045"/>
      <w:r>
        <w:lastRenderedPageBreak/>
        <w:t>Notes</w:t>
      </w:r>
      <w:bookmarkEnd w:id="19"/>
      <w:bookmarkEnd w:id="20"/>
      <w:bookmarkEnd w:id="21"/>
      <w:bookmarkEnd w:id="22"/>
    </w:p>
    <w:p>
      <w:pPr>
        <w:pStyle w:val="nStatement"/>
      </w:pPr>
      <w:r>
        <w:t xml:space="preserve">This is a compilation of the </w:t>
      </w:r>
      <w:r>
        <w:rPr>
          <w:i/>
          <w:noProof/>
        </w:rPr>
        <w:t>Animal Welfare (Poultry) Regulations 2024</w:t>
      </w:r>
      <w:r>
        <w:t>. For provisions that have come into operation see the compilation table. For provisions that have not yet come into operation see the uncommenced provisions table.</w:t>
      </w:r>
    </w:p>
    <w:p>
      <w:pPr>
        <w:pStyle w:val="nHeading3"/>
      </w:pPr>
      <w:bookmarkStart w:id="24" w:name="_Toc184649436"/>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Animal Welfare (Poultry) Regulations 2024</w:t>
            </w:r>
            <w:r>
              <w:rPr>
                <w:iCs/>
                <w:noProof/>
              </w:rPr>
              <w:t xml:space="preserve"> Pt. 1</w:t>
            </w:r>
          </w:p>
        </w:tc>
        <w:tc>
          <w:tcPr>
            <w:tcW w:w="1276" w:type="dxa"/>
          </w:tcPr>
          <w:p>
            <w:pPr>
              <w:pStyle w:val="nTable"/>
              <w:spacing w:after="40"/>
            </w:pPr>
            <w:r>
              <w:t>SL 2024/266 11 Dec 2024</w:t>
            </w:r>
          </w:p>
        </w:tc>
        <w:tc>
          <w:tcPr>
            <w:tcW w:w="2693" w:type="dxa"/>
          </w:tcPr>
          <w:p>
            <w:pPr>
              <w:pStyle w:val="nTable"/>
              <w:spacing w:after="40"/>
            </w:pPr>
            <w:r>
              <w:t>11 Dec 2024 (see r. 2(a))</w:t>
            </w:r>
          </w:p>
        </w:tc>
      </w:tr>
    </w:tbl>
    <w:p>
      <w:pPr>
        <w:pStyle w:val="nHeading3"/>
      </w:pPr>
      <w:bookmarkStart w:id="25" w:name="_Toc184649437"/>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noProof/>
              </w:rPr>
            </w:pPr>
            <w:r>
              <w:rPr>
                <w:i/>
                <w:noProof/>
              </w:rPr>
              <w:t xml:space="preserve">Animal Welfare (Poultry) Regulations 2024 </w:t>
            </w:r>
            <w:r>
              <w:rPr>
                <w:iCs/>
                <w:noProof/>
              </w:rPr>
              <w:t>Pt. 2</w:t>
            </w:r>
            <w:r>
              <w:rPr>
                <w:iCs/>
                <w:noProof/>
              </w:rPr>
              <w:noBreakHyphen/>
              <w:t>7</w:t>
            </w:r>
          </w:p>
        </w:tc>
        <w:tc>
          <w:tcPr>
            <w:tcW w:w="1276" w:type="dxa"/>
          </w:tcPr>
          <w:p>
            <w:pPr>
              <w:pStyle w:val="nTable"/>
              <w:spacing w:after="40"/>
            </w:pPr>
            <w:r>
              <w:t>SL 2024/266 11 Dec 2024</w:t>
            </w:r>
          </w:p>
        </w:tc>
        <w:tc>
          <w:tcPr>
            <w:tcW w:w="2693" w:type="dxa"/>
          </w:tcPr>
          <w:p>
            <w:pPr>
              <w:pStyle w:val="nTable"/>
              <w:spacing w:after="40"/>
            </w:pPr>
            <w:r>
              <w:t>Pt. 2</w:t>
            </w:r>
            <w:r>
              <w:noBreakHyphen/>
              <w:t>4, 6 and 7: 12 Dec 2024 (see r. 2(c));</w:t>
            </w:r>
            <w:r>
              <w:br/>
              <w:t>Pt. 5: 1 Jul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7" w:name="_Toc184649438"/>
      <w:bookmarkEnd w:id="23"/>
      <w:r>
        <w:rPr>
          <w:sz w:val="28"/>
        </w:rPr>
        <w:lastRenderedPageBreak/>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w:t>
      </w:r>
      <w:r>
        <w:tab/>
        <w:t>3, 4</w:t>
      </w:r>
    </w:p>
    <w:p>
      <w:pPr>
        <w:pStyle w:val="DefinedTerms"/>
      </w:pPr>
      <w:r>
        <w:t>bird level</w:t>
      </w:r>
      <w:r>
        <w:tab/>
        <w:t>3</w:t>
      </w:r>
    </w:p>
    <w:p>
      <w:pPr>
        <w:pStyle w:val="DefinedTerms"/>
      </w:pPr>
      <w:r>
        <w:t>breeding</w:t>
      </w:r>
      <w:r>
        <w:tab/>
        <w:t>3</w:t>
      </w:r>
    </w:p>
    <w:p>
      <w:pPr>
        <w:pStyle w:val="DefinedTerms"/>
      </w:pPr>
      <w:r>
        <w:t>brooder</w:t>
      </w:r>
      <w:r>
        <w:tab/>
        <w:t>3</w:t>
      </w:r>
    </w:p>
    <w:p>
      <w:pPr>
        <w:pStyle w:val="DefinedTerms"/>
      </w:pPr>
      <w:r>
        <w:t>captive poultry</w:t>
      </w:r>
      <w:r>
        <w:tab/>
        <w:t>3</w:t>
      </w:r>
    </w:p>
    <w:p>
      <w:pPr>
        <w:pStyle w:val="DefinedTerms"/>
      </w:pPr>
      <w:r>
        <w:t>chicken</w:t>
      </w:r>
      <w:r>
        <w:tab/>
        <w:t>3</w:t>
      </w:r>
    </w:p>
    <w:p>
      <w:pPr>
        <w:pStyle w:val="DefinedTerms"/>
      </w:pPr>
      <w:r>
        <w:t>commercial egg production</w:t>
      </w:r>
      <w:r>
        <w:tab/>
        <w:t>3</w:t>
      </w:r>
    </w:p>
    <w:p>
      <w:pPr>
        <w:pStyle w:val="DefinedTerms"/>
      </w:pPr>
      <w:r>
        <w:t>commercial poultry production</w:t>
      </w:r>
      <w:r>
        <w:tab/>
        <w:t>3</w:t>
      </w:r>
    </w:p>
    <w:p>
      <w:pPr>
        <w:pStyle w:val="DefinedTerms"/>
      </w:pPr>
      <w:r>
        <w:t>laying hen</w:t>
      </w:r>
      <w:r>
        <w:tab/>
        <w:t>3</w:t>
      </w:r>
    </w:p>
    <w:p>
      <w:pPr>
        <w:pStyle w:val="DefinedTerms"/>
      </w:pPr>
      <w:r>
        <w:t>laying shed</w:t>
      </w:r>
      <w:r>
        <w:tab/>
        <w:t>3</w:t>
      </w:r>
    </w:p>
    <w:p>
      <w:pPr>
        <w:pStyle w:val="DefinedTerms"/>
      </w:pPr>
      <w:r>
        <w:t>nest area</w:t>
      </w:r>
      <w:r>
        <w:tab/>
        <w:t>3</w:t>
      </w:r>
    </w:p>
    <w:p>
      <w:pPr>
        <w:pStyle w:val="DefinedTerms"/>
      </w:pPr>
      <w:r>
        <w:t>Part 2 operative period</w:t>
      </w:r>
      <w:r>
        <w:tab/>
        <w:t>3</w:t>
      </w:r>
    </w:p>
    <w:p>
      <w:pPr>
        <w:pStyle w:val="DefinedTerms"/>
      </w:pPr>
      <w:r>
        <w:t>person responsible</w:t>
      </w:r>
      <w:r>
        <w:tab/>
        <w:t>3</w:t>
      </w:r>
    </w:p>
    <w:p>
      <w:pPr>
        <w:pStyle w:val="DefinedTerms"/>
      </w:pPr>
      <w:r>
        <w:t>pick up</w:t>
      </w:r>
      <w:r>
        <w:tab/>
        <w:t>3</w:t>
      </w:r>
    </w:p>
    <w:p>
      <w:pPr>
        <w:pStyle w:val="DefinedTerms"/>
      </w:pPr>
      <w:r>
        <w:t>poultry</w:t>
      </w:r>
      <w:r>
        <w:tab/>
        <w:t>3</w:t>
      </w:r>
    </w:p>
    <w:p>
      <w:pPr>
        <w:pStyle w:val="DefinedTerms"/>
      </w:pPr>
      <w:r>
        <w:t>publication day</w:t>
      </w:r>
      <w:r>
        <w:tab/>
        <w:t>2</w:t>
      </w:r>
    </w:p>
    <w:p>
      <w:pPr>
        <w:pStyle w:val="DefinedTerms"/>
      </w:pPr>
      <w:r>
        <w:t>shed</w:t>
      </w:r>
      <w:r>
        <w:tab/>
        <w:t>3</w:t>
      </w:r>
    </w:p>
    <w:p>
      <w:pPr>
        <w:pStyle w:val="DefinedTerms"/>
      </w:pPr>
      <w:r>
        <w:t>substrate</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CA52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FA5C6C" w14:textId="0B54E231" w:rsidR="00831E74" w:rsidRDefault="00831E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709F">
                        <w:rPr>
                          <w:sz w:val="16"/>
                        </w:rPr>
                        <w:t>2024</w:t>
                      </w:r>
                      <w:r>
                        <w:rPr>
                          <w:sz w:val="16"/>
                        </w:rPr>
                        <w:fldChar w:fldCharType="end"/>
                      </w:r>
                      <w:r>
                        <w:rPr>
                          <w:sz w:val="16"/>
                        </w:rPr>
                        <w:t>.</w:t>
                      </w:r>
                    </w:p>
                    <w:p w14:paraId="22B8826A" w14:textId="77777777" w:rsidR="00831E74" w:rsidRDefault="00831E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6FE005" w14:textId="30D71AE2" w:rsidR="00831E74" w:rsidRDefault="00831E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709F">
                        <w:rPr>
                          <w:sz w:val="16"/>
                        </w:rPr>
                        <w:t>2024</w:t>
                      </w:r>
                      <w:r>
                        <w:rPr>
                          <w:sz w:val="16"/>
                        </w:rPr>
                        <w:fldChar w:fldCharType="end"/>
                      </w:r>
                      <w:r>
                        <w:rPr>
                          <w:sz w:val="16"/>
                        </w:rPr>
                        <w:t>.</w:t>
                      </w:r>
                    </w:p>
                    <w:p w14:paraId="2DF1EC8B" w14:textId="77777777" w:rsidR="00831E74" w:rsidRDefault="00831E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3"/>
  </w:num>
  <w:num w:numId="6">
    <w:abstractNumId w:val="24"/>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417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72210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2101121_GUID" w:val="4ae27c5c-3d51-45ba-8aba-f5837b95d908"/>
    <w:docVar w:name="WAFER_2024090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125250_GUID" w:val="9012be91-f1d5-47f7-9204-96a277c7fad3"/>
    <w:docVar w:name="WAFER_2024111908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9081434_GUID" w:val="d3e7f9d6-f73c-48e8-8768-afe3cefe2b80"/>
    <w:docVar w:name="WAFER_2024120514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750_GUID" w:val="7ec3d565-428b-4ed3-b8bd-da571eca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00BE1F13-7BF9-4C61-AC06-1EE8F065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4255-5DB6-44D7-8BDC-5872821D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1037</Words>
  <Characters>5062</Characters>
  <Application>Microsoft Office Word</Application>
  <DocSecurity>0</DocSecurity>
  <Lines>194</Lines>
  <Paragraphs>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(Poultry) Regulations 2024 - 00-a0-00</dc:title>
  <dc:subject/>
  <dc:creator/>
  <cp:keywords/>
  <dc:description/>
  <cp:lastModifiedBy>Master Repository Process</cp:lastModifiedBy>
  <cp:revision>4</cp:revision>
  <cp:lastPrinted>2024-09-09T03:44:00Z</cp:lastPrinted>
  <dcterms:created xsi:type="dcterms:W3CDTF">2025-06-09T03:37:00Z</dcterms:created>
  <dcterms:modified xsi:type="dcterms:W3CDTF">2025-06-09T03:38:00Z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54539</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20241211</vt:lpwstr>
  </property>
  <property fmtid="{D5CDD505-2E9C-101B-9397-08002B2CF9AE}" pid="8" name="CommencementAsAt">
    <vt:filetime>2024-12-10T16:00:00Z</vt:filetime>
  </property>
  <property fmtid="{D5CDD505-2E9C-101B-9397-08002B2CF9AE}" pid="9" name="CommencementYear">
    <vt:lpwstr>2024</vt:lpwstr>
  </property>
</Properties>
</file>