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2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pStyle w:val="WA"/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66" name="Picture 66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PrincipalActRegPage1"/>
      </w:pPr>
      <w:r>
        <w:fldChar w:fldCharType="begin"/>
      </w:r>
      <w:r>
        <w:instrText xml:space="preserve"> STYLEREF "PrincipalAct_Reg"</w:instrText>
      </w:r>
      <w:r>
        <w:fldChar w:fldCharType="separate"/>
      </w:r>
      <w:r>
        <w:rPr>
          <w:noProof/>
        </w:rPr>
        <w:t>Constitution Act 1889</w:t>
      </w:r>
      <w:r>
        <w:fldChar w:fldCharType="end"/>
      </w:r>
    </w:p>
    <w:p>
      <w:pPr>
        <w:pStyle w:val="NameofActRegPage1"/>
        <w:spacing w:before="1800" w:after="20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Proclamation proroguing Legislative Council and Legislative Assembly 2024</w:t>
      </w:r>
      <w:r>
        <w:fldChar w:fldCharType="end"/>
      </w:r>
    </w:p>
    <w:p/>
    <w:p>
      <w:pPr>
        <w:jc w:val="center"/>
        <w:sectPr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7" w:h="16840" w:code="9"/>
          <w:pgMar w:top="2376" w:right="2405" w:bottom="3542" w:left="2405" w:header="706" w:footer="3544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  <w:outlineLvl w:val="0"/>
      </w:pPr>
      <w:r>
        <w:lastRenderedPageBreak/>
        <w:t>Western Australia</w:t>
      </w:r>
    </w:p>
    <w:p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Proclamation proroguing Legislative Council and Legislative Assembly 2024</w:t>
      </w:r>
      <w:r>
        <w:fldChar w:fldCharType="end"/>
      </w:r>
    </w:p>
    <w:p>
      <w:pPr>
        <w:pStyle w:val="Arrangement"/>
      </w:pPr>
      <w:r>
        <w:t>Contents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>
        <w:t>1.</w:t>
      </w:r>
      <w:r>
        <w:tab/>
        <w:t>Citation</w:t>
      </w:r>
      <w:r>
        <w:tab/>
      </w:r>
      <w:r>
        <w:fldChar w:fldCharType="begin"/>
      </w:r>
      <w:r>
        <w:instrText xml:space="preserve"> PAGEREF _Toc184909422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</w:t>
      </w:r>
      <w:r>
        <w:rPr>
          <w:spacing w:val="-2"/>
        </w:rPr>
        <w:t>.</w:t>
      </w:r>
      <w:r>
        <w:rPr>
          <w:spacing w:val="-2"/>
        </w:rPr>
        <w:tab/>
        <w:t>Prorogation of Legislative Council and Legislative Assembly</w:t>
      </w:r>
      <w:r>
        <w:tab/>
      </w:r>
      <w:r>
        <w:fldChar w:fldCharType="begin"/>
      </w:r>
      <w:r>
        <w:instrText xml:space="preserve"> PAGEREF _Toc184909423 \h </w:instrText>
      </w:r>
      <w:r>
        <w:fldChar w:fldCharType="separate"/>
      </w:r>
      <w:r>
        <w:t>1</w:t>
      </w:r>
      <w:r>
        <w:fldChar w:fldCharType="end"/>
      </w:r>
    </w:p>
    <w:p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>
      <w:pPr>
        <w:pStyle w:val="NoteHeading"/>
        <w:sectPr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>
      <w:pPr>
        <w:pStyle w:val="PrincipalActReg"/>
      </w:pPr>
      <w:r>
        <w:lastRenderedPageBreak/>
        <w:t>Constitution Act 1889</w:t>
      </w:r>
    </w:p>
    <w:p>
      <w:pPr>
        <w:pStyle w:val="NameofActReg"/>
      </w:pPr>
      <w:r>
        <w:t>Proclamation proroguing Legislative Council and Legislative Assembly 2024</w:t>
      </w:r>
    </w:p>
    <w:p>
      <w:pPr>
        <w:pStyle w:val="MadeBy"/>
      </w:pPr>
      <w:r>
        <w:t xml:space="preserve">Made under the </w:t>
      </w:r>
      <w:r>
        <w:rPr>
          <w:i/>
        </w:rPr>
        <w:t>Constitution Act </w:t>
      </w:r>
      <w:r>
        <w:rPr>
          <w:i/>
          <w:iCs/>
        </w:rPr>
        <w:t>1889</w:t>
      </w:r>
      <w:r>
        <w:t xml:space="preserve"> section 3 by the Governor in Executive Council.</w:t>
      </w:r>
    </w:p>
    <w:p>
      <w:pPr>
        <w:pStyle w:val="Heading5"/>
      </w:pPr>
      <w:bookmarkStart w:id="2" w:name="_Toc184909188"/>
      <w:bookmarkStart w:id="3" w:name="_Toc184909422"/>
      <w:r>
        <w:rPr>
          <w:rStyle w:val="CharSectno"/>
        </w:rPr>
        <w:t>1</w:t>
      </w:r>
      <w:r>
        <w:t>.</w:t>
      </w:r>
      <w:r>
        <w:tab/>
        <w:t>Citation</w:t>
      </w:r>
      <w:bookmarkEnd w:id="2"/>
      <w:bookmarkEnd w:id="3"/>
    </w:p>
    <w:p>
      <w:pPr>
        <w:pStyle w:val="Subsection"/>
      </w:pPr>
      <w:r>
        <w:tab/>
      </w:r>
      <w:r>
        <w:tab/>
      </w:r>
      <w:bookmarkStart w:id="4" w:name="Start_Cursor"/>
      <w:bookmarkEnd w:id="4"/>
      <w:r>
        <w:t xml:space="preserve">This proclamation is the </w:t>
      </w:r>
      <w:r>
        <w:rPr>
          <w:i/>
        </w:rPr>
        <w:t>Proclamation proroguing Legislative Council and Legislative Assembly 2024</w:t>
      </w:r>
      <w:r>
        <w:t>.</w:t>
      </w:r>
    </w:p>
    <w:p>
      <w:pPr>
        <w:pStyle w:val="Heading5"/>
        <w:rPr>
          <w:spacing w:val="-2"/>
        </w:rPr>
      </w:pPr>
      <w:bookmarkStart w:id="5" w:name="_Toc184909189"/>
      <w:bookmarkStart w:id="6" w:name="_Toc184909423"/>
      <w:r>
        <w:rPr>
          <w:rStyle w:val="CharSectno"/>
        </w:rPr>
        <w:t>2</w:t>
      </w:r>
      <w:r>
        <w:rPr>
          <w:spacing w:val="-2"/>
        </w:rPr>
        <w:t>.</w:t>
      </w:r>
      <w:r>
        <w:rPr>
          <w:spacing w:val="-2"/>
        </w:rPr>
        <w:tab/>
        <w:t>Prorogation of Legislative Council and Legislative Assembly</w:t>
      </w:r>
      <w:bookmarkEnd w:id="5"/>
      <w:bookmarkEnd w:id="6"/>
    </w:p>
    <w:p>
      <w:pPr>
        <w:pStyle w:val="Subsection"/>
      </w:pPr>
      <w:r>
        <w:rPr>
          <w:spacing w:val="-2"/>
        </w:rPr>
        <w:tab/>
      </w:r>
      <w:r>
        <w:rPr>
          <w:spacing w:val="-2"/>
        </w:rPr>
        <w:tab/>
      </w:r>
      <w:r>
        <w:t>The Legislative Council and Legislative Assembly are prorogued as from the end of Tuesday 17 December 2024.</w:t>
      </w:r>
    </w:p>
    <w:p>
      <w:pPr>
        <w:pStyle w:val="ByCommand"/>
        <w:keepNext/>
      </w:pPr>
      <w:r>
        <w:t>C. DAWSON, Governor</w:t>
      </w:r>
      <w:r>
        <w:tab/>
        <w:t>L.S.</w:t>
      </w:r>
    </w:p>
    <w:p>
      <w:pPr>
        <w:pStyle w:val="ByCommand"/>
      </w:pPr>
      <w:r>
        <w:t>R. COOK, Premier</w:t>
      </w:r>
    </w:p>
    <w:p>
      <w:pPr>
        <w:sectPr>
          <w:headerReference w:type="even" r:id="rId21"/>
          <w:headerReference w:type="default" r:id="rId22"/>
          <w:headerReference w:type="first" r:id="rId23"/>
          <w:endnotePr>
            <w:numFmt w:val="decimal"/>
          </w:endnotePr>
          <w:pgSz w:w="11907" w:h="16840" w:code="9"/>
          <w:pgMar w:top="1814" w:right="2410" w:bottom="851" w:left="2410" w:header="1134" w:footer="3544" w:gutter="0"/>
          <w:pgNumType w:start="1"/>
          <w:cols w:space="720"/>
          <w:noEndnote/>
          <w:titlePg/>
          <w:docGrid w:linePitch="326"/>
        </w:sectPr>
      </w:pPr>
    </w:p>
    <w:p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page">
                  <wp:align>center</wp:align>
                </wp:positionH>
                <wp:positionV relativeFrom="page">
                  <wp:posOffset>7505700</wp:posOffset>
                </wp:positionV>
                <wp:extent cx="127000" cy="647700"/>
                <wp:effectExtent l="0" t="0" r="1905" b="0"/>
                <wp:wrapNone/>
                <wp:docPr id="1" name="Authority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7000" cy="647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2024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This work is licensed under a Creative Commons Attribution 4.0 International Licence (CC BY 4.0). To view relevant information and for a link to a copy of the licence, visit </w:t>
                            </w:r>
                            <w:r>
                              <w:rPr>
                                <w:sz w:val="16"/>
                                <w:u w:val="single"/>
                              </w:rPr>
                              <w:t>www.legislation.wa.gov.au</w:t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Attribute work as: 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2024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438" w:right="2098"/>
                              <w:jc w:val="center"/>
                              <w:rPr>
                                <w:rFonts w:ascii="Arial" w:hAnsi="Arial" w:cs="Arial"/>
                                <w:sz w:val="1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2"/>
                              </w:rPr>
                              <w:t>By Authority: GEOFF O. LAWN, Government Printer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100000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AC761C7" id="_x0000_t202" coordsize="21600,21600" o:spt="202" path="m,l,21600r21600,l21600,xe">
                <v:stroke joinstyle="miter"/>
                <v:path gradientshapeok="t" o:connecttype="rect"/>
              </v:shapetype>
              <v:shape id="Authority" o:spid="_x0000_s1026" type="#_x0000_t202" style="position:absolute;margin-left:0;margin-top:591pt;width:10pt;height:51pt;z-index:251660288;visibility:visible;mso-wrap-style:square;mso-width-percent:100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100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" stroked="f" strokeweight=".5pt">
                <v:textbox>
                  <w:txbxContent>
                    <w:p w14:paraId="2C385B53" w14:textId="1F063959" w:rsidR="000537F2" w:rsidRDefault="000537F2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 w:rsidR="00DE1335">
                        <w:rPr>
                          <w:sz w:val="16"/>
                        </w:rPr>
                        <w:t>2024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0914528D" w14:textId="77777777" w:rsidR="000537F2" w:rsidRDefault="000537F2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This work is licensed under a Creative Commons Attribution 4.0 International Licence (CC BY 4.0). To view relevant information and for a link to a copy of the licence, visit </w:t>
                      </w:r>
                      <w:r>
                        <w:rPr>
                          <w:sz w:val="16"/>
                          <w:u w:val="single"/>
                        </w:rPr>
                        <w:t>www.legislation.wa.gov.au</w:t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6BAFA511" w14:textId="4DA0E958" w:rsidR="000537F2" w:rsidRDefault="000537F2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Attribute work as: 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 w:rsidR="00DE1335">
                        <w:rPr>
                          <w:sz w:val="16"/>
                        </w:rPr>
                        <w:t>2024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4C5C5FB5" w14:textId="77777777" w:rsidR="000537F2" w:rsidRDefault="000537F2">
                      <w:pPr>
                        <w:ind w:left="2438" w:right="2098"/>
                        <w:jc w:val="center"/>
                        <w:rPr>
                          <w:rFonts w:ascii="Arial" w:hAnsi="Arial" w:cs="Arial"/>
                          <w:sz w:val="12"/>
                        </w:rPr>
                      </w:pPr>
                      <w:r>
                        <w:rPr>
                          <w:rFonts w:ascii="Arial" w:hAnsi="Arial" w:cs="Arial"/>
                          <w:sz w:val="12"/>
                        </w:rPr>
                        <w:t>By Authority: GEOFF O. LAWN, Government Printer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sectPr>
      <w:headerReference w:type="even" r:id="rId24"/>
      <w:headerReference w:type="default" r:id="rId25"/>
      <w:footerReference w:type="even" r:id="rId26"/>
      <w:footerReference w:type="default" r:id="rId27"/>
      <w:headerReference w:type="first" r:id="rId28"/>
      <w:footerReference w:type="first" r:id="rId29"/>
      <w:endnotePr>
        <w:numFmt w:val="decimal"/>
      </w:endnotePr>
      <w:type w:val="continuous"/>
      <w:pgSz w:w="11907" w:h="16840" w:code="9"/>
      <w:pgMar w:top="851" w:right="1701" w:bottom="851" w:left="1701" w:header="851" w:footer="284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>
      <w:pPr>
        <w:rPr>
          <w:b/>
          <w:sz w:val="28"/>
        </w:rPr>
      </w:pPr>
      <w:r>
        <w:rPr>
          <w:b/>
          <w:sz w:val="28"/>
        </w:rPr>
        <w:t>Endnotes</w:t>
      </w:r>
    </w:p>
    <w:p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  <w:p/>
  </w:endnote>
  <w:endnote w:type="continuationSeparator" w:id="0">
    <w:p>
      <w:pPr>
        <w:pStyle w:val="Footer"/>
      </w:pPr>
    </w:p>
    <w:p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5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2024/271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17 Dec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2024/271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17 Dec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2024/271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17 Dec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2024/271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17 Dec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2024/271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17 Dec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2024/271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17 Dec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0" w:name="TitlePage"/>
    <w:bookmarkEnd w:id="0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Proclamation proroguing Legislative Council and Legislative Assembly 2024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Proclamation proroguing Legislative Council and Legislative Assembly 2024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  <w:bookmarkStart w:id="1" w:name="TOC"/>
    <w:bookmarkEnd w:id="1"/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7263" w:type="dxa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7263"/>
    </w:tblGrid>
    <w:tr>
      <w:trPr>
        <w:cantSplit/>
        <w:jc w:val="center"/>
      </w:trPr>
      <w:tc>
        <w:tcPr>
          <w:tcW w:w="7263" w:type="dxa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\* CHARFORMAT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Proclamation proroguing Legislative Council and Legislative Assembly 2024</w:t>
          </w:r>
          <w:r>
            <w:rPr>
              <w:b/>
              <w:i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7263" w:type="dxa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7263"/>
    </w:tblGrid>
    <w:tr>
      <w:trPr>
        <w:cantSplit/>
        <w:jc w:val="center"/>
      </w:trPr>
      <w:tc>
        <w:tcPr>
          <w:tcW w:w="7263" w:type="dxa"/>
        </w:tcPr>
        <w:p>
          <w:pPr>
            <w:pStyle w:val="Header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\* CHARFORMAT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Proclamation proroguing Legislative Council and Legislative Assembly 2024</w:t>
          </w:r>
          <w:r>
            <w:rPr>
              <w:b/>
              <w:i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7" w:name="Coversheet"/>
    <w:bookmarkEnd w:id="7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1F066C2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EF88F74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E44E0D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15A2A1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F54AD31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784C55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56E670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006F51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83E2D3D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A14993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A9071E2"/>
    <w:multiLevelType w:val="singleLevel"/>
    <w:tmpl w:val="6686A91E"/>
    <w:lvl w:ilvl="0">
      <w:start w:val="1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</w:abstractNum>
  <w:abstractNum w:abstractNumId="11" w15:restartNumberingAfterBreak="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 w15:restartNumberingAfterBreak="0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 w15:restartNumberingAfterBreak="0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6" w15:restartNumberingAfterBreak="0">
    <w:nsid w:val="3BBA1437"/>
    <w:multiLevelType w:val="singleLevel"/>
    <w:tmpl w:val="0C09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17" w15:restartNumberingAfterBreak="0">
    <w:nsid w:val="3C2808C0"/>
    <w:multiLevelType w:val="singleLevel"/>
    <w:tmpl w:val="58E827E4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8" w15:restartNumberingAfterBreak="0">
    <w:nsid w:val="41B90854"/>
    <w:multiLevelType w:val="singleLevel"/>
    <w:tmpl w:val="0C090001"/>
    <w:lvl w:ilvl="0">
      <w:start w:val="1"/>
      <w:numFmt w:val="bullet"/>
      <w:lvlText w:val=""/>
      <w:lvlJc w:val="left"/>
      <w:rPr>
        <w:rFonts w:ascii="Symbol" w:hAnsi="Symbol" w:hint="default"/>
      </w:rPr>
    </w:lvl>
  </w:abstractNum>
  <w:abstractNum w:abstractNumId="19" w15:restartNumberingAfterBreak="0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 w15:restartNumberingAfterBreak="0">
    <w:nsid w:val="4CC03303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1" w15:restartNumberingAfterBreak="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2" w15:restartNumberingAfterBreak="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3" w15:restartNumberingAfterBreak="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4" w15:restartNumberingAfterBreak="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>
    <w:abstractNumId w:val="11"/>
  </w:num>
  <w:num w:numId="2">
    <w:abstractNumId w:val="18"/>
  </w:num>
  <w:num w:numId="3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1140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2289"/>
  </w:hdrShapeDefaults>
  <w:footnotePr>
    <w:footnote w:id="-1"/>
    <w:footnote w:id="0"/>
  </w:footnotePr>
  <w:endnotePr>
    <w:pos w:val="sectEnd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RuleResults" w:val="&lt;AllLaws&gt;&lt;Current&gt;0&lt;/Current&gt;&lt;Maximum&gt;0&lt;/Maximum&gt;&lt;/AllLaws&gt;"/>
    <w:docVar w:name="WAFER" w:val="20241212151904"/>
    <w:docVar w:name="WAFER_20150206084922" w:val="334d040a-f121-4df3-b70e-eeac8d609a03"/>
    <w:docVar w:name="WAFER_20150206084922_GUID" w:val="UpdateStyles,UsedStyles"/>
    <w:docVar w:name="WAFER_20151019092132" w:val="7ce444c3-0469-4382-9180-17125bea3977"/>
    <w:docVar w:name="WAFER_20151019092132_GUID" w:val="UpdateStyles,UsedStyles"/>
    <w:docVar w:name="WAFER_20151019113744" w:val="46fa5cae-abf4-43a0-a62a-d6c429a42a66"/>
    <w:docVar w:name="WAFER_20151019113744_GUID" w:val="UpdateStyles"/>
    <w:docVar w:name="WAFER_20151102150220" w:val="d8215ca2-0766-4860-a767-6ce7cf832b68"/>
    <w:docVar w:name="WAFER_20151102150220_GUID" w:val="UpdateStyles"/>
    <w:docVar w:name="WAFER_20170522141606" w:val="b655bcf4-3bd0-4d30-8a68-cdd9b6ec021e"/>
    <w:docVar w:name="WAFER_20170522141606_GUID" w:val="UpdateStyles"/>
    <w:docVar w:name="WAFER_20190213151257" w:val="38a2928e-2495-4161-8fc0-5e3235a19c38"/>
    <w:docVar w:name="WAFER_20190213151257_GUID" w:val="UpdateStyles"/>
    <w:docVar w:name="WAFER_20190227114931" w:val="e2d877ad-6cfa-46ff-a45d-f90237dfdd4a"/>
    <w:docVar w:name="WAFER_20190227114931_GUID" w:val="UpdateStyles.ProcessFixes,UpdateStyles.ProcessFixes,RemoveIncorrectStyles.ProcessStyles,RemoveIncorrectStyles.ProcessStyles"/>
    <w:docVar w:name="WAFER_20191031155923" w:val="af10c1cb-49b2-4d75-9c3b-2ada5c2c54f3"/>
    <w:docVar w:name="WAFER_20191031155923_GUID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setPageSize.ResetPageSize"/>
    <w:docVar w:name="WAFER_20200207103029" w:val="6e9ff55e-c20b-4682-a4c1-0023a3c10cce"/>
    <w:docVar w:name="WAFER_20200207103029_GUID" w:val="6e9ff55e-c20b-4682-a4c1-0023a3c10cce"/>
    <w:docVar w:name="WAFER_20230512114356" w:val="6e9ff55e-c20b-4682-a4c1-0023a3c10cce"/>
    <w:docVar w:name="WAFER_20230512114356_GUID" w:val="6e9ff55e-c20b-4682-a4c1-0023a3c10cce"/>
    <w:docVar w:name="WAFER_20241210092114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esetPageFooter.ResetPageFooter,RunningHeaders.Run,UpdateStyles.ProcessFixes,UpdateStyles.ProcessFixes,RemoveIncorrectStyles.ProcessStyles,RemoveIncorrectStyles.ProcessStyles"/>
    <w:docVar w:name="WAFER_20241210092114_GUID" w:val="7ee41ada-3d86-4376-9893-cca7e95d1ff4"/>
    <w:docVar w:name="WAFER_20241212151904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"/>
    <w:docVar w:name="WAFER_20241212151904_GUID" w:val="1566541a-519a-402f-b260-48e4a41c60c6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89"/>
    <o:shapelayout v:ext="edit">
      <o:idmap v:ext="edit" data="1"/>
    </o:shapelayout>
  </w:shapeDefaults>
  <w:decimalSymbol w:val="."/>
  <w:listSeparator w:val=","/>
  <w15:docId w15:val="{B8B38437-BBD0-41D0-A839-50C653BEC9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iPriority="39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pPr>
      <w:tabs>
        <w:tab w:val="num" w:pos="360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qFormat/>
    <w:pPr>
      <w:keepNext/>
      <w:jc w:val="center"/>
      <w:outlineLvl w:val="1"/>
    </w:pPr>
    <w:rPr>
      <w:b/>
      <w:sz w:val="32"/>
    </w:rPr>
  </w:style>
  <w:style w:type="paragraph" w:customStyle="1" w:styleId="nHeading3">
    <w:name w:val="nHeading 3"/>
    <w:qFormat/>
    <w:pPr>
      <w:keepNext/>
      <w:spacing w:before="240" w:after="120"/>
      <w:jc w:val="center"/>
      <w:outlineLvl w:val="2"/>
    </w:pPr>
    <w:rPr>
      <w:b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semiHidden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right" w:pos="7088"/>
      </w:tabs>
      <w:spacing w:before="108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TableAm">
    <w:name w:val="TableAm"/>
    <w:qFormat/>
    <w:pPr>
      <w:tabs>
        <w:tab w:val="left" w:pos="567"/>
      </w:tabs>
      <w:spacing w:before="120"/>
    </w:pPr>
    <w:rPr>
      <w:sz w:val="24"/>
    </w:rPr>
  </w:style>
  <w:style w:type="paragraph" w:customStyle="1" w:styleId="TableAmNote">
    <w:name w:val="TableAmNote"/>
    <w:pPr>
      <w:tabs>
        <w:tab w:val="left" w:pos="567"/>
      </w:tabs>
      <w:spacing w:before="60"/>
    </w:pPr>
    <w:rPr>
      <w:rFonts w:ascii="Arial" w:hAnsi="Arial"/>
      <w:sz w:val="1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TableNAm">
    <w:name w:val="TableNAm"/>
    <w:qFormat/>
    <w:pPr>
      <w:tabs>
        <w:tab w:val="left" w:pos="567"/>
      </w:tabs>
      <w:spacing w:before="120"/>
    </w:pPr>
    <w:rPr>
      <w:sz w:val="24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pPr>
      <w:keepNext/>
      <w:spacing w:before="160" w:after="60"/>
      <w:jc w:val="center"/>
    </w:pPr>
    <w:rPr>
      <w:rFonts w:ascii="Arial" w:hAnsi="Arial"/>
      <w:b/>
      <w:bCs/>
      <w:sz w:val="18"/>
    </w:rPr>
  </w:style>
  <w:style w:type="paragraph" w:customStyle="1" w:styleId="THeadingNAm">
    <w:name w:val="THeadingNAm"/>
    <w:pPr>
      <w:keepNext/>
      <w:spacing w:before="160" w:after="60" w:line="260" w:lineRule="atLeast"/>
      <w:ind w:left="879" w:right="142"/>
      <w:jc w:val="center"/>
    </w:pPr>
    <w:rPr>
      <w:b/>
      <w:bCs/>
      <w:sz w:val="24"/>
    </w:rPr>
  </w:style>
  <w:style w:type="paragraph" w:customStyle="1" w:styleId="yTableNAm">
    <w:name w:val="yTableNAm"/>
    <w:basedOn w:val="TableNAm"/>
    <w:rPr>
      <w:sz w:val="22"/>
    </w:rPr>
  </w:style>
  <w:style w:type="paragraph" w:customStyle="1" w:styleId="yTHeadingNAm">
    <w:name w:val="yTHeadingNAm"/>
    <w:basedOn w:val="THeadingNAm"/>
    <w:pPr>
      <w:ind w:left="142"/>
    </w:pPr>
    <w:rPr>
      <w:sz w:val="22"/>
    </w:rPr>
  </w:style>
  <w:style w:type="paragraph" w:customStyle="1" w:styleId="zTableNAm">
    <w:name w:val="zTableNAm"/>
    <w:basedOn w:val="TableNAm"/>
  </w:style>
  <w:style w:type="paragraph" w:customStyle="1" w:styleId="zTHeadingNAm">
    <w:name w:val="zTHeadingNAm"/>
    <w:basedOn w:val="THeadingNAm"/>
  </w:style>
  <w:style w:type="paragraph" w:customStyle="1" w:styleId="zyTableNAm">
    <w:name w:val="zyTableNAm"/>
    <w:basedOn w:val="yTableNAm"/>
  </w:style>
  <w:style w:type="paragraph" w:customStyle="1" w:styleId="zyTHeadingNAm">
    <w:name w:val="zyTHeadingNAm"/>
    <w:basedOn w:val="yTHeadingNAm"/>
  </w:style>
  <w:style w:type="paragraph" w:customStyle="1" w:styleId="SignatureText">
    <w:name w:val="SignatureText"/>
    <w:basedOn w:val="Normal"/>
  </w:style>
  <w:style w:type="paragraph" w:customStyle="1" w:styleId="ProcNote">
    <w:name w:val="ProcNote"/>
    <w:basedOn w:val="Normal"/>
    <w:qFormat/>
    <w:pPr>
      <w:spacing w:before="240"/>
      <w:ind w:left="709" w:hanging="709"/>
    </w:pPr>
    <w:rPr>
      <w:sz w:val="20"/>
    </w:rPr>
  </w:style>
  <w:style w:type="paragraph" w:customStyle="1" w:styleId="ExCo">
    <w:name w:val="ExCo"/>
    <w:qFormat/>
    <w:rPr>
      <w:sz w:val="24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ReprintNo">
    <w:name w:val="ReprintNo"/>
    <w:rPr>
      <w:b/>
      <w:noProof/>
      <w:sz w:val="28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Certificate">
    <w:name w:val="Certificate"/>
    <w:qFormat/>
    <w:rPr>
      <w:sz w:val="24"/>
    </w:rPr>
  </w:style>
  <w:style w:type="paragraph" w:customStyle="1" w:styleId="TitleNote">
    <w:name w:val="TitleNote"/>
    <w:rPr>
      <w:sz w:val="24"/>
    </w:rPr>
  </w:style>
  <w:style w:type="paragraph" w:customStyle="1" w:styleId="nStatement">
    <w:name w:val="nStatement"/>
    <w:pPr>
      <w:spacing w:before="80"/>
    </w:pPr>
  </w:style>
  <w:style w:type="paragraph" w:customStyle="1" w:styleId="nNote">
    <w:name w:val="nNote"/>
    <w:pPr>
      <w:spacing w:before="80"/>
      <w:ind w:left="454" w:hanging="454"/>
    </w:pPr>
  </w:style>
  <w:style w:type="paragraph" w:customStyle="1" w:styleId="nNotePara">
    <w:name w:val="nNotePara"/>
    <w:pPr>
      <w:tabs>
        <w:tab w:val="right" w:pos="993"/>
      </w:tabs>
      <w:spacing w:before="40"/>
      <w:ind w:left="1134" w:hanging="1134"/>
    </w:pPr>
  </w:style>
  <w:style w:type="paragraph" w:customStyle="1" w:styleId="nNoteSubPara">
    <w:name w:val="nNoteSubPara"/>
    <w:pPr>
      <w:tabs>
        <w:tab w:val="right" w:pos="1418"/>
      </w:tabs>
      <w:spacing w:before="40"/>
      <w:ind w:left="1701" w:hanging="1701"/>
    </w:pPr>
  </w:style>
  <w:style w:type="paragraph" w:customStyle="1" w:styleId="AssentDate">
    <w:name w:val="AssentDate"/>
    <w:pPr>
      <w:jc w:val="right"/>
    </w:pPr>
    <w:rPr>
      <w:sz w:val="24"/>
    </w:r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</w:rPr>
  </w:style>
  <w:style w:type="table" w:styleId="TableGrid">
    <w:name w:val="Table Grid"/>
    <w:basedOn w:val="TableNormal"/>
    <w:uiPriority w:val="59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footer" Target="footer7.xml"/><Relationship Id="rId3" Type="http://schemas.openxmlformats.org/officeDocument/2006/relationships/styles" Target="styles.xml"/><Relationship Id="rId21" Type="http://schemas.openxmlformats.org/officeDocument/2006/relationships/header" Target="header7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header" Target="header11.xml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openxmlformats.org/officeDocument/2006/relationships/footer" Target="footer9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header" Target="header10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header" Target="header9.xml"/><Relationship Id="rId28" Type="http://schemas.openxmlformats.org/officeDocument/2006/relationships/header" Target="header12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31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8.xml"/><Relationship Id="rId27" Type="http://schemas.openxmlformats.org/officeDocument/2006/relationships/footer" Target="footer8.xml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B9BBE30-BC54-41FD-9118-F4B0F8C445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172</Words>
  <Characters>1118</Characters>
  <Application>Microsoft Office Word</Application>
  <DocSecurity>0</DocSecurity>
  <Lines>48</Lines>
  <Paragraphs>31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Proclamation - Commencement</vt:lpstr>
    </vt:vector>
  </TitlesOfParts>
  <Manager/>
  <Company/>
  <LinksUpToDate>false</LinksUpToDate>
  <CharactersWithSpaces>1259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Proclamation proroguing Legislative Council and Legislative Assembly 2024 - 00-00-00</dc:title>
  <dc:subject/>
  <dc:creator/>
  <cp:keywords/>
  <dc:description/>
  <cp:lastModifiedBy>Master Repository Process</cp:lastModifiedBy>
  <cp:revision>4</cp:revision>
  <cp:lastPrinted>2003-05-30T06:04:00Z</cp:lastPrinted>
  <dcterms:created xsi:type="dcterms:W3CDTF">2025-07-04T06:32:00Z</dcterms:created>
  <dcterms:modified xsi:type="dcterms:W3CDTF">2025-07-04T06:32:00Z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RegID">
    <vt:lpwstr>55231</vt:lpwstr>
  </property>
  <property fmtid="{D5CDD505-2E9C-101B-9397-08002B2CF9AE}" pid="3" name="ActNo">
    <vt:lpwstr/>
  </property>
  <property fmtid="{D5CDD505-2E9C-101B-9397-08002B2CF9AE}" pid="4" name="DocumentType">
    <vt:lpwstr>Reg</vt:lpwstr>
  </property>
  <property fmtid="{D5CDD505-2E9C-101B-9397-08002B2CF9AE}" pid="5" name="AsAtDate">
    <vt:lpwstr>17 Dec 2024</vt:lpwstr>
  </property>
  <property fmtid="{D5CDD505-2E9C-101B-9397-08002B2CF9AE}" pid="6" name="Suffix">
    <vt:lpwstr>00-00-00</vt:lpwstr>
  </property>
  <property fmtid="{D5CDD505-2E9C-101B-9397-08002B2CF9AE}" pid="7" name="Official">
    <vt:lpwstr/>
  </property>
  <property fmtid="{D5CDD505-2E9C-101B-9397-08002B2CF9AE}" pid="8" name="CommencementAsAt">
    <vt:filetime>2024-12-16T16:00:00Z</vt:filetime>
  </property>
  <property fmtid="{D5CDD505-2E9C-101B-9397-08002B2CF9AE}" pid="9" name="CommencementYear">
    <vt:lpwstr>2024</vt:lpwstr>
  </property>
  <property fmtid="{D5CDD505-2E9C-101B-9397-08002B2CF9AE}" pid="10" name="SLAPId">
    <vt:lpwstr>2024/271</vt:lpwstr>
  </property>
  <property fmtid="{D5CDD505-2E9C-101B-9397-08002B2CF9AE}" pid="11" name="PublishDate">
    <vt:lpwstr>17 Dec 2024</vt:lpwstr>
  </property>
  <property fmtid="{D5CDD505-2E9C-101B-9397-08002B2CF9AE}" pid="12" name="CommencementDate">
    <vt:lpwstr>20241217</vt:lpwstr>
  </property>
</Properties>
</file>