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5)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5)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_Toc185339790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_Toc185339791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Liquor Control (Bayulu Restricted Area) Regulations 2013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_Toc185339793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_Toc185339794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Liquor Control (Parnngurr Restricted Area) Regulations 2018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_Toc185339796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_Toc185339797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Racing and Gaming Regulations Amendment (Liquor Control) Regulations (No. 5)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84909819"/>
      <w:bookmarkStart w:id="3" w:name="_Toc184909878"/>
      <w:bookmarkStart w:id="4" w:name="_Toc184909969"/>
      <w:bookmarkStart w:id="5" w:name="_Toc184910083"/>
      <w:bookmarkStart w:id="6" w:name="_Toc18533978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184909820"/>
      <w:bookmarkStart w:id="8" w:name="_Toc185339790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(Liquor Control) Regulations (No. 5) 2024</w:t>
      </w:r>
      <w:r>
        <w:t>.</w:t>
      </w:r>
    </w:p>
    <w:p>
      <w:pPr>
        <w:pStyle w:val="Heading5"/>
        <w:rPr>
          <w:spacing w:val="-2"/>
        </w:rPr>
      </w:pPr>
      <w:bookmarkStart w:id="10" w:name="_Toc184909821"/>
      <w:bookmarkStart w:id="11" w:name="_Toc1853397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keepNext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2" w:name="_Toc184909822"/>
      <w:bookmarkStart w:id="13" w:name="_Toc184909881"/>
      <w:bookmarkStart w:id="14" w:name="_Toc184909972"/>
      <w:bookmarkStart w:id="15" w:name="_Toc184910086"/>
      <w:bookmarkStart w:id="16" w:name="_Toc18533979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(Bayulu Restricted Area) Regulations 2013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184909823"/>
      <w:bookmarkStart w:id="18" w:name="_Toc1853397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(Bayulu Restricted Area) Regulations 2013</w:t>
      </w:r>
      <w:r>
        <w:t>.</w:t>
      </w:r>
    </w:p>
    <w:p>
      <w:pPr>
        <w:pStyle w:val="Heading5"/>
      </w:pPr>
      <w:bookmarkStart w:id="19" w:name="_Toc184909824"/>
      <w:bookmarkStart w:id="20" w:name="_Toc185339794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9 delete “2025.”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2027.</w:t>
      </w:r>
    </w:p>
    <w:p>
      <w:pPr>
        <w:pStyle w:val="BlankClose"/>
      </w:pPr>
    </w:p>
    <w:p>
      <w:pPr>
        <w:pStyle w:val="Heading2"/>
      </w:pPr>
      <w:bookmarkStart w:id="21" w:name="_Toc184909825"/>
      <w:bookmarkStart w:id="22" w:name="_Toc184909884"/>
      <w:bookmarkStart w:id="23" w:name="_Toc184909975"/>
      <w:bookmarkStart w:id="24" w:name="_Toc184910089"/>
      <w:bookmarkStart w:id="25" w:name="_Toc185339795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(Parnngurr Restricted Area) Regulations 2018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</w:p>
    <w:p>
      <w:pPr>
        <w:pStyle w:val="Heading5"/>
      </w:pPr>
      <w:bookmarkStart w:id="26" w:name="_Toc184909826"/>
      <w:bookmarkStart w:id="27" w:name="_Toc185339796"/>
      <w:r>
        <w:rPr>
          <w:rStyle w:val="CharSectno"/>
        </w:rPr>
        <w:t>5</w:t>
      </w:r>
      <w:r>
        <w:t>.</w:t>
      </w:r>
      <w:r>
        <w:tab/>
        <w:t>Regulations amended</w:t>
      </w:r>
      <w:bookmarkEnd w:id="26"/>
      <w:bookmarkEnd w:id="2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(Parnngurr Restricted Area) Regulations 2018</w:t>
      </w:r>
      <w:r>
        <w:t>.</w:t>
      </w:r>
    </w:p>
    <w:p>
      <w:pPr>
        <w:pStyle w:val="Heading5"/>
      </w:pPr>
      <w:bookmarkStart w:id="28" w:name="_Toc184909827"/>
      <w:bookmarkStart w:id="29" w:name="_Toc185339797"/>
      <w:r>
        <w:rPr>
          <w:rStyle w:val="CharSectno"/>
        </w:rPr>
        <w:t>6</w:t>
      </w:r>
      <w:r>
        <w:t>.</w:t>
      </w:r>
      <w:r>
        <w:tab/>
        <w:t>Regulation 11 amended</w:t>
      </w:r>
      <w:bookmarkEnd w:id="28"/>
      <w:bookmarkEnd w:id="29"/>
    </w:p>
    <w:p>
      <w:pPr>
        <w:pStyle w:val="Subsection"/>
      </w:pPr>
      <w:r>
        <w:tab/>
      </w:r>
      <w:r>
        <w:tab/>
        <w:t>In regulation 11 delete “2025.”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2035.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4B1A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36B25A8" w14:textId="234C3B5C" w:rsidR="00A86629" w:rsidRDefault="00A8662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22C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907579" w14:textId="77777777" w:rsidR="00A86629" w:rsidRDefault="00A8662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F77BD3" w14:textId="1C2991A2" w:rsidR="00A86629" w:rsidRDefault="00A8662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22C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561177" w14:textId="77777777" w:rsidR="00A86629" w:rsidRDefault="00A8662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29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13164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3164532_GUID" w:val="5ab36d1b-cf3d-44fe-aab9-7bf21a5ef994"/>
    <w:docVar w:name="WAFER_202411141546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4154611_GUID" w:val="b191013d-df76-4778-aff5-b440bfbfaee2"/>
    <w:docVar w:name="WAFER_202412121529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2932_GUID" w:val="b8d2aa2a-48b0-4887-b776-6e36cf57019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D9863149-9624-4224-B60E-7998B5EB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7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1901</Characters>
  <Application>Microsoft Office Word</Application>
  <DocSecurity>0</DocSecurity>
  <Lines>86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(Liquor Control) Regulations (No. 5)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2025-06-26T02:53:00Z</dcterms:created>
  <dcterms:modified xsi:type="dcterms:W3CDTF">2025-06-26T02:53:00Z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55183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2024/273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