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_Toc184979637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_Toc184979638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_Toc184979639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_Toc184979640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_Toc184979642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_Toc184979643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_Toc184979644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_Toc184979645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_Toc184979648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_Toc184979649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_Toc184979650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_Toc184979651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_Toc184979652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_Toc184979653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_Toc184979655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_Toc184979656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_Toc184979657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_Toc184979658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_Toc184979659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_Toc184979660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_Toc184979661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_Toc184979662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_Toc184979663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_Toc184979664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_Toc184979665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_Toc184979666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_Toc184979667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_Toc184979668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_Toc184979670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_Toc184979671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_Toc184979672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_Toc184979674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_Toc184979675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_Toc184979677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_Toc184979678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_Toc184979679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_Toc184979680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_Toc184979681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_Toc184979682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_Toc184979683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_Toc184979684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_Toc184979685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_Toc184979689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84915140"/>
      <w:bookmarkStart w:id="3" w:name="_Toc184915509"/>
      <w:bookmarkStart w:id="4" w:name="_Toc18497963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97963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84979638"/>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84979639"/>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84979640"/>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84915145"/>
      <w:bookmarkStart w:id="11" w:name="_Toc184915514"/>
      <w:bookmarkStart w:id="12" w:name="_Toc184979641"/>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84979642"/>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84979643"/>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84979644"/>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w:t>
      </w:r>
    </w:p>
    <w:p>
      <w:pPr>
        <w:pStyle w:val="Heading5"/>
      </w:pPr>
      <w:bookmarkStart w:id="16" w:name="_Toc184979645"/>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84915150"/>
      <w:bookmarkStart w:id="18" w:name="_Toc184915519"/>
      <w:bookmarkStart w:id="19" w:name="_Toc184979646"/>
      <w:r>
        <w:rPr>
          <w:rStyle w:val="CharPartNo"/>
        </w:rPr>
        <w:lastRenderedPageBreak/>
        <w:t>Part 3</w:t>
      </w:r>
      <w:r>
        <w:t> — </w:t>
      </w:r>
      <w:r>
        <w:rPr>
          <w:rStyle w:val="CharPartText"/>
        </w:rPr>
        <w:t>Traffic control</w:t>
      </w:r>
      <w:bookmarkEnd w:id="17"/>
      <w:bookmarkEnd w:id="18"/>
      <w:bookmarkEnd w:id="19"/>
    </w:p>
    <w:p>
      <w:pPr>
        <w:pStyle w:val="Heading3"/>
      </w:pPr>
      <w:bookmarkStart w:id="20" w:name="_Toc184915151"/>
      <w:bookmarkStart w:id="21" w:name="_Toc184915520"/>
      <w:bookmarkStart w:id="22" w:name="_Toc184979647"/>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84979648"/>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84979649"/>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84979650"/>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84979651"/>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84979652"/>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84979653"/>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84915158"/>
      <w:bookmarkStart w:id="30" w:name="_Toc184915527"/>
      <w:bookmarkStart w:id="31" w:name="_Toc184979654"/>
      <w:r>
        <w:rPr>
          <w:rStyle w:val="CharDivNo"/>
        </w:rPr>
        <w:lastRenderedPageBreak/>
        <w:t>Division 2</w:t>
      </w:r>
      <w:r>
        <w:t> — </w:t>
      </w:r>
      <w:r>
        <w:rPr>
          <w:rStyle w:val="CharDivText"/>
        </w:rPr>
        <w:t>Parking</w:t>
      </w:r>
      <w:bookmarkEnd w:id="29"/>
      <w:bookmarkEnd w:id="30"/>
      <w:bookmarkEnd w:id="31"/>
    </w:p>
    <w:p>
      <w:pPr>
        <w:pStyle w:val="Heading5"/>
      </w:pPr>
      <w:bookmarkStart w:id="32" w:name="_Toc184979655"/>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84979656"/>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84979657"/>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84979658"/>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84979659"/>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84979660"/>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84979661"/>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84979662"/>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84979663"/>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84979664"/>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84979665"/>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84979666"/>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84979667"/>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84979668"/>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84915173"/>
      <w:bookmarkStart w:id="47" w:name="_Toc184915542"/>
      <w:bookmarkStart w:id="48" w:name="_Toc184979669"/>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84979670"/>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84979671"/>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84979672"/>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84915177"/>
      <w:bookmarkStart w:id="53" w:name="_Toc184915546"/>
      <w:bookmarkStart w:id="54" w:name="_Toc184979673"/>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84979674"/>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84979675"/>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84915180"/>
      <w:bookmarkStart w:id="58" w:name="_Toc184915549"/>
      <w:bookmarkStart w:id="59" w:name="_Toc184979676"/>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84979677"/>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84979678"/>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84979679"/>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84979680"/>
      <w:r>
        <w:rPr>
          <w:rStyle w:val="CharSClsNo"/>
        </w:rPr>
        <w:t>4</w:t>
      </w:r>
      <w:r>
        <w:t>.</w:t>
      </w:r>
      <w:r>
        <w:tab/>
        <w:t>Fees for Fiona Stanley Hospital</w:t>
      </w:r>
      <w:bookmarkEnd w:id="63"/>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64" w:name="_Toc184979681"/>
      <w:r>
        <w:rPr>
          <w:rStyle w:val="CharSClsNo"/>
        </w:rPr>
        <w:t>5</w:t>
      </w:r>
      <w:r>
        <w:t>.</w:t>
      </w:r>
      <w:r>
        <w:tab/>
        <w:t>Fees for Fremantle Hospital</w:t>
      </w:r>
      <w:bookmarkEnd w:id="64"/>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65" w:name="_Toc184979682"/>
      <w:r>
        <w:rPr>
          <w:rStyle w:val="CharSClsNo"/>
        </w:rPr>
        <w:t>6</w:t>
      </w:r>
      <w:r>
        <w:t>.</w:t>
      </w:r>
      <w:r>
        <w:tab/>
        <w:t>Fees for King Edward Memorial Hospital for Women</w:t>
      </w:r>
      <w:bookmarkEnd w:id="6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66" w:name="_Toc184979683"/>
      <w:r>
        <w:rPr>
          <w:rStyle w:val="CharSClsNo"/>
        </w:rPr>
        <w:lastRenderedPageBreak/>
        <w:t>7</w:t>
      </w:r>
      <w:r>
        <w:t>.</w:t>
      </w:r>
      <w:r>
        <w:tab/>
        <w:t>Fees for Osborne Park Hospital</w:t>
      </w:r>
      <w:bookmarkEnd w:id="6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7" w:name="_Toc184979684"/>
      <w:r>
        <w:rPr>
          <w:rStyle w:val="CharSClsNo"/>
        </w:rPr>
        <w:t>9</w:t>
      </w:r>
      <w:r>
        <w:t>.</w:t>
      </w:r>
      <w:r>
        <w:tab/>
        <w:t>Fees for Royal Perth Hospital</w:t>
      </w:r>
      <w:bookmarkEnd w:id="67"/>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$3.80 per hour, up to a maximum of $15.30 per day</w:t>
            </w:r>
          </w:p>
        </w:tc>
      </w:tr>
    </w:tbl>
    <w:p>
      <w:pPr>
        <w:pStyle w:val="yFootnotesection"/>
      </w:pPr>
      <w:r>
        <w:tab/>
        <w:t>[Clause 9 inserted: SL 2024/91 r. 9.]</w:t>
      </w:r>
    </w:p>
    <w:p>
      <w:pPr>
        <w:pStyle w:val="yHeading5"/>
      </w:pPr>
      <w:bookmarkStart w:id="68" w:name="_Toc184979685"/>
      <w:r>
        <w:rPr>
          <w:rStyle w:val="CharSClsNo"/>
        </w:rPr>
        <w:t>10</w:t>
      </w:r>
      <w:r>
        <w:t>.</w:t>
      </w:r>
      <w:r>
        <w:tab/>
        <w:t>Fees for health service provider sites in WA Country Health Service area</w:t>
      </w:r>
      <w:bookmarkEnd w:id="6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0" w:name="_Toc184915190"/>
      <w:bookmarkStart w:id="71" w:name="_Toc184915559"/>
      <w:bookmarkStart w:id="72" w:name="_Toc184979686"/>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0"/>
      <w:bookmarkEnd w:id="71"/>
      <w:bookmarkEnd w:id="7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3" w:name="_Toc184915191"/>
      <w:bookmarkStart w:id="74" w:name="_Toc184915560"/>
      <w:bookmarkStart w:id="75" w:name="_Toc184979687"/>
      <w:r>
        <w:rPr>
          <w:rStyle w:val="CharSchNo"/>
        </w:rPr>
        <w:lastRenderedPageBreak/>
        <w:t>Schedule 3</w:t>
      </w:r>
      <w:r>
        <w:rPr>
          <w:rStyle w:val="CharSDivNo"/>
        </w:rPr>
        <w:t> </w:t>
      </w:r>
      <w:r>
        <w:t>—</w:t>
      </w:r>
      <w:r>
        <w:rPr>
          <w:rStyle w:val="CharSDivText"/>
        </w:rPr>
        <w:t> </w:t>
      </w:r>
      <w:r>
        <w:rPr>
          <w:rStyle w:val="CharSchText"/>
        </w:rPr>
        <w:t>Infringement notice forms</w:t>
      </w:r>
      <w:bookmarkEnd w:id="73"/>
      <w:bookmarkEnd w:id="74"/>
      <w:bookmarkEnd w:id="7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6" w:name="_Toc184915192"/>
      <w:bookmarkStart w:id="77" w:name="_Toc184915561"/>
      <w:bookmarkStart w:id="78" w:name="_Toc184979688"/>
      <w:r>
        <w:lastRenderedPageBreak/>
        <w:t>Notes</w:t>
      </w:r>
      <w:bookmarkEnd w:id="76"/>
      <w:bookmarkEnd w:id="77"/>
      <w:bookmarkEnd w:id="7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79" w:name="_Toc184979689"/>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single" w:sz="4" w:space="0" w:color="auto"/>
            </w:tcBorders>
          </w:tcPr>
          <w:p>
            <w:pPr>
              <w:pStyle w:val="nTable"/>
              <w:spacing w:after="40"/>
              <w:rPr>
                <w:i/>
              </w:rPr>
            </w:pPr>
            <w:r>
              <w:rPr>
                <w:i/>
              </w:rPr>
              <w:lastRenderedPageBreak/>
              <w:t>Health Services (Conduct and Traffic) Amendment Regulations 2024</w:t>
            </w:r>
          </w:p>
        </w:tc>
        <w:tc>
          <w:tcPr>
            <w:tcW w:w="1276" w:type="dxa"/>
            <w:tcBorders>
              <w:top w:val="nil"/>
              <w:bottom w:val="single" w:sz="4" w:space="0" w:color="auto"/>
            </w:tcBorders>
          </w:tcPr>
          <w:p>
            <w:pPr>
              <w:pStyle w:val="nTable"/>
              <w:spacing w:after="40"/>
            </w:pPr>
            <w:r>
              <w:t>SL 2024/281 18 Dec 2024</w:t>
            </w:r>
          </w:p>
        </w:tc>
        <w:tc>
          <w:tcPr>
            <w:tcW w:w="2693" w:type="dxa"/>
            <w:tcBorders>
              <w:top w:val="nil"/>
              <w:bottom w:val="single" w:sz="4" w:space="0" w:color="auto"/>
            </w:tcBorders>
          </w:tcPr>
          <w:p>
            <w:pPr>
              <w:pStyle w:val="nTable"/>
              <w:spacing w:after="40"/>
            </w:pPr>
            <w:r>
              <w:t>r. 1 and 2: 18 Dec 2024 (see r. 2(a));</w:t>
            </w:r>
            <w:r>
              <w:br/>
              <w:t>Regulations other than r. 1 and 2: 20 Dec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1" w:name="_Toc184915194"/>
      <w:bookmarkStart w:id="82" w:name="_Toc184915563"/>
      <w:bookmarkStart w:id="83" w:name="_Toc184979690"/>
      <w:r>
        <w:rPr>
          <w:sz w:val="28"/>
        </w:rPr>
        <w:lastRenderedPageBreak/>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5875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96AB67" w14:textId="68595C01" w:rsidR="005001A4" w:rsidRDefault="00D532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0558">
                        <w:rPr>
                          <w:sz w:val="16"/>
                        </w:rPr>
                        <w:t>2024</w:t>
                      </w:r>
                      <w:r>
                        <w:rPr>
                          <w:sz w:val="16"/>
                        </w:rPr>
                        <w:fldChar w:fldCharType="end"/>
                      </w:r>
                      <w:r>
                        <w:rPr>
                          <w:sz w:val="16"/>
                        </w:rPr>
                        <w:t>.</w:t>
                      </w:r>
                    </w:p>
                    <w:p w14:paraId="243A7D2A" w14:textId="77777777" w:rsidR="005001A4" w:rsidRDefault="00D532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E079B7" w14:textId="2CC41D07" w:rsidR="005001A4" w:rsidRDefault="00D532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0558">
                        <w:rPr>
                          <w:sz w:val="16"/>
                        </w:rPr>
                        <w:t>2024</w:t>
                      </w:r>
                      <w:r>
                        <w:rPr>
                          <w:sz w:val="16"/>
                        </w:rPr>
                        <w:fldChar w:fldCharType="end"/>
                      </w:r>
                      <w:r>
                        <w:rPr>
                          <w:sz w:val="16"/>
                        </w:rPr>
                        <w:t>.</w:t>
                      </w:r>
                    </w:p>
                    <w:p w14:paraId="28AA49EF" w14:textId="77777777" w:rsidR="005001A4" w:rsidRDefault="00D532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9" w:name="Schedule"/>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21657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7727</Words>
  <Characters>36553</Characters>
  <Application>Microsoft Office Word</Application>
  <DocSecurity>0</DocSecurity>
  <Lines>1462</Lines>
  <Paragraphs>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2016 - 00-o0-00</dc:title>
  <dc:subject/>
  <dc:creator/>
  <cp:keywords/>
  <dc:description/>
  <cp:lastModifiedBy>Master Repository Process</cp:lastModifiedBy>
  <cp:revision>4</cp:revision>
  <cp:lastPrinted>2016-06-14T02:53:00Z</cp:lastPrinted>
  <dcterms:created xsi:type="dcterms:W3CDTF">2025-07-03T03:24:00Z</dcterms:created>
  <dcterms:modified xsi:type="dcterms:W3CDTF">2025-07-03T03:25:00Z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20 Dec 2024</vt:lpwstr>
  </property>
  <property fmtid="{D5CDD505-2E9C-101B-9397-08002B2CF9AE}" pid="6" name="Suffix">
    <vt:lpwstr>00-o0-00</vt:lpwstr>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ies>
</file>