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Prisons Act 1981</w:t>
      </w:r>
      <w:r>
        <w:rPr>
          <w:noProof/>
        </w:rPr>
        <w:br/>
        <w:t>Sentence Administration Act 2003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Corrective Services Regulations Amendment (Firearms)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Corrective Services Regulations Amendment (Firearms)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_Toc185409123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_Toc185409124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>Prisons Regulations 1982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_Toc185409126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24 amended</w:t>
      </w:r>
      <w:r>
        <w:tab/>
      </w:r>
      <w:r>
        <w:fldChar w:fldCharType="begin"/>
      </w:r>
      <w:r>
        <w:instrText xml:space="preserve"> PAGEREF _Toc185409127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>Sentence Administration Regulations 2003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_Toc185409129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21 amended</w:t>
      </w:r>
      <w:r>
        <w:tab/>
      </w:r>
      <w:r>
        <w:fldChar w:fldCharType="begin"/>
      </w:r>
      <w:r>
        <w:instrText xml:space="preserve"> PAGEREF _Toc185409130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Prisons Act 1981</w:t>
      </w:r>
      <w:r>
        <w:br/>
        <w:t>Sentence Administration Act 2003</w:t>
      </w:r>
    </w:p>
    <w:p>
      <w:pPr>
        <w:pStyle w:val="NameofActReg"/>
      </w:pPr>
      <w:r>
        <w:t>Corrective Services Regulations Amendment (Firearms) Regulations 2024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360"/>
      </w:pPr>
      <w:bookmarkStart w:id="2" w:name="_Toc185408724"/>
      <w:bookmarkStart w:id="3" w:name="_Toc185408808"/>
      <w:bookmarkStart w:id="4" w:name="_Toc185408849"/>
      <w:bookmarkStart w:id="5" w:name="_Toc185409122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</w:p>
    <w:p>
      <w:pPr>
        <w:pStyle w:val="Heading5"/>
      </w:pPr>
      <w:bookmarkStart w:id="6" w:name="_Toc185408725"/>
      <w:bookmarkStart w:id="7" w:name="_Toc185409123"/>
      <w:r>
        <w:rPr>
          <w:rStyle w:val="CharSectno"/>
        </w:rPr>
        <w:t>1</w:t>
      </w:r>
      <w:r>
        <w:t>.</w:t>
      </w:r>
      <w:r>
        <w:tab/>
        <w:t>Citation</w:t>
      </w:r>
      <w:bookmarkEnd w:id="6"/>
      <w:bookmarkEnd w:id="7"/>
    </w:p>
    <w:p>
      <w:pPr>
        <w:pStyle w:val="Subsection"/>
      </w:pPr>
      <w:r>
        <w:tab/>
      </w:r>
      <w:r>
        <w:tab/>
      </w:r>
      <w:bookmarkStart w:id="8" w:name="Start_Cursor"/>
      <w:bookmarkEnd w:id="8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Corrective Services Regulations Amendment (Firearms) Regulations 2024</w:t>
      </w:r>
      <w:r>
        <w:t>.</w:t>
      </w:r>
    </w:p>
    <w:p>
      <w:pPr>
        <w:pStyle w:val="Heading5"/>
        <w:rPr>
          <w:spacing w:val="-2"/>
        </w:rPr>
      </w:pPr>
      <w:bookmarkStart w:id="9" w:name="_Toc185408726"/>
      <w:bookmarkStart w:id="10" w:name="_Toc18540912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9"/>
      <w:bookmarkEnd w:id="10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>Part</w:t>
      </w:r>
      <w:r>
        <w:rPr>
          <w:spacing w:val="-2"/>
        </w:rPr>
        <w:t> 1</w:t>
      </w:r>
      <w:r>
        <w:t xml:space="preserve">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>Firearms Act 2024</w:t>
      </w:r>
      <w:r>
        <w:t xml:space="preserve"> section 440 comes into operation.</w:t>
      </w:r>
    </w:p>
    <w:p>
      <w:pPr>
        <w:pStyle w:val="Heading2"/>
      </w:pPr>
      <w:bookmarkStart w:id="11" w:name="_Toc185408727"/>
      <w:bookmarkStart w:id="12" w:name="_Toc185408811"/>
      <w:bookmarkStart w:id="13" w:name="_Toc185408852"/>
      <w:bookmarkStart w:id="14" w:name="_Toc185409125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Prisons Regulations 1982</w:t>
      </w:r>
      <w:r>
        <w:rPr>
          <w:rStyle w:val="CharPartText"/>
        </w:rPr>
        <w:t xml:space="preserve"> amended</w:t>
      </w:r>
      <w:bookmarkEnd w:id="11"/>
      <w:bookmarkEnd w:id="12"/>
      <w:bookmarkEnd w:id="13"/>
      <w:bookmarkEnd w:id="14"/>
    </w:p>
    <w:p>
      <w:pPr>
        <w:pStyle w:val="Heading5"/>
        <w:rPr>
          <w:snapToGrid w:val="0"/>
        </w:rPr>
      </w:pPr>
      <w:bookmarkStart w:id="15" w:name="_Toc185408728"/>
      <w:bookmarkStart w:id="16" w:name="_Toc18540912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5"/>
      <w:bookmarkEnd w:id="16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Prisons Regulations 1982</w:t>
      </w:r>
      <w:r>
        <w:t>.</w:t>
      </w:r>
    </w:p>
    <w:p>
      <w:pPr>
        <w:pStyle w:val="Heading5"/>
      </w:pPr>
      <w:bookmarkStart w:id="17" w:name="_Toc185408729"/>
      <w:bookmarkStart w:id="18" w:name="_Toc185409127"/>
      <w:r>
        <w:rPr>
          <w:rStyle w:val="CharSectno"/>
        </w:rPr>
        <w:t>4</w:t>
      </w:r>
      <w:r>
        <w:t>.</w:t>
      </w:r>
      <w:r>
        <w:tab/>
        <w:t>Regulation 24 amended</w:t>
      </w:r>
      <w:bookmarkEnd w:id="17"/>
      <w:bookmarkEnd w:id="18"/>
    </w:p>
    <w:p>
      <w:pPr>
        <w:pStyle w:val="Subsection"/>
      </w:pPr>
      <w:r>
        <w:tab/>
      </w:r>
      <w:r>
        <w:tab/>
        <w:t xml:space="preserve">In regulation 24(1A) in the definition of </w:t>
      </w:r>
      <w:r>
        <w:rPr>
          <w:b/>
          <w:i/>
        </w:rPr>
        <w:t>firearm item</w:t>
      </w:r>
      <w:r>
        <w:t xml:space="preserve"> delete “</w:t>
      </w:r>
      <w:r>
        <w:rPr>
          <w:i/>
        </w:rPr>
        <w:t>Firearms Act 1973</w:t>
      </w:r>
      <w:r>
        <w:t xml:space="preserve"> section 4 —” and insert:</w:t>
      </w:r>
    </w:p>
    <w:p>
      <w:pPr>
        <w:pStyle w:val="BlankOpen"/>
      </w:pPr>
    </w:p>
    <w:p>
      <w:pPr>
        <w:pStyle w:val="Subsection"/>
      </w:pPr>
      <w:r>
        <w:rPr>
          <w:i/>
        </w:rPr>
        <w:tab/>
      </w:r>
      <w:r>
        <w:rPr>
          <w:i/>
        </w:rPr>
        <w:tab/>
        <w:t>Firearms Act 2024</w:t>
      </w:r>
      <w:r>
        <w:t xml:space="preserve"> section 5 — </w:t>
      </w:r>
    </w:p>
    <w:p>
      <w:pPr>
        <w:pStyle w:val="BlankClose"/>
      </w:pPr>
    </w:p>
    <w:p>
      <w:pPr>
        <w:pStyle w:val="Heading2"/>
      </w:pPr>
      <w:bookmarkStart w:id="19" w:name="_Toc185408730"/>
      <w:bookmarkStart w:id="20" w:name="_Toc185408814"/>
      <w:bookmarkStart w:id="21" w:name="_Toc185408855"/>
      <w:bookmarkStart w:id="22" w:name="_Toc185409128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Sentence Administration Regulations 2003</w:t>
      </w:r>
      <w:r>
        <w:rPr>
          <w:rStyle w:val="CharPartText"/>
        </w:rPr>
        <w:t xml:space="preserve"> amended</w:t>
      </w:r>
      <w:bookmarkEnd w:id="19"/>
      <w:bookmarkEnd w:id="20"/>
      <w:bookmarkEnd w:id="21"/>
      <w:bookmarkEnd w:id="22"/>
    </w:p>
    <w:p>
      <w:pPr>
        <w:pStyle w:val="Heading5"/>
        <w:rPr>
          <w:snapToGrid w:val="0"/>
        </w:rPr>
      </w:pPr>
      <w:bookmarkStart w:id="23" w:name="_Toc185408731"/>
      <w:bookmarkStart w:id="24" w:name="_Toc185409129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23"/>
      <w:bookmarkEnd w:id="24"/>
    </w:p>
    <w:p>
      <w:pPr>
        <w:pStyle w:val="Subsection"/>
      </w:pPr>
      <w:r>
        <w:tab/>
      </w:r>
      <w:r>
        <w:tab/>
        <w:t>This Part amends the</w:t>
      </w:r>
      <w:r>
        <w:rPr>
          <w:i/>
        </w:rPr>
        <w:t xml:space="preserve"> Sentence Administration Regulations 2003</w:t>
      </w:r>
      <w:r>
        <w:t>.</w:t>
      </w:r>
    </w:p>
    <w:p>
      <w:pPr>
        <w:pStyle w:val="Heading5"/>
      </w:pPr>
      <w:bookmarkStart w:id="25" w:name="_Toc185408732"/>
      <w:bookmarkStart w:id="26" w:name="_Toc185409130"/>
      <w:r>
        <w:rPr>
          <w:rStyle w:val="CharSectno"/>
        </w:rPr>
        <w:t>6</w:t>
      </w:r>
      <w:r>
        <w:t>.</w:t>
      </w:r>
      <w:r>
        <w:tab/>
        <w:t>Regulation 21 amended</w:t>
      </w:r>
      <w:bookmarkEnd w:id="25"/>
      <w:bookmarkEnd w:id="26"/>
    </w:p>
    <w:p>
      <w:pPr>
        <w:pStyle w:val="Subsection"/>
      </w:pPr>
      <w:r>
        <w:tab/>
        <w:t>(1)</w:t>
      </w:r>
      <w:r>
        <w:tab/>
        <w:t>Delete regulation 21(1)(a) and insert:</w:t>
      </w:r>
    </w:p>
    <w:p>
      <w:pPr>
        <w:pStyle w:val="BlankOpen"/>
      </w:pPr>
    </w:p>
    <w:p>
      <w:pPr>
        <w:pStyle w:val="zIndenta"/>
      </w:pPr>
      <w:r>
        <w:tab/>
        <w:t>(a)</w:t>
      </w:r>
      <w:r>
        <w:tab/>
        <w:t xml:space="preserve">any of the following as defined in the </w:t>
      </w:r>
      <w:r>
        <w:rPr>
          <w:i/>
        </w:rPr>
        <w:t>Firearms Act 2024</w:t>
      </w:r>
      <w:r>
        <w:t xml:space="preserve"> section 5 — </w:t>
      </w:r>
    </w:p>
    <w:p>
      <w:pPr>
        <w:pStyle w:val="zIndenti"/>
      </w:pPr>
      <w:r>
        <w:tab/>
        <w:t>(i)</w:t>
      </w:r>
      <w:r>
        <w:tab/>
        <w:t>a firearm;</w:t>
      </w:r>
    </w:p>
    <w:p>
      <w:pPr>
        <w:pStyle w:val="zIndenti"/>
      </w:pPr>
      <w:r>
        <w:tab/>
        <w:t>(ii)</w:t>
      </w:r>
      <w:r>
        <w:tab/>
        <w:t>a major firearm part;</w:t>
      </w:r>
    </w:p>
    <w:p>
      <w:pPr>
        <w:pStyle w:val="zIndenti"/>
      </w:pPr>
      <w:r>
        <w:tab/>
        <w:t>(iii)</w:t>
      </w:r>
      <w:r>
        <w:tab/>
        <w:t>a prohibited accessory;</w:t>
      </w:r>
    </w:p>
    <w:p>
      <w:pPr>
        <w:pStyle w:val="zIndenti"/>
      </w:pPr>
      <w:r>
        <w:tab/>
        <w:t>(iv)</w:t>
      </w:r>
      <w:r>
        <w:tab/>
        <w:t>ammunition;</w:t>
      </w:r>
    </w:p>
    <w:p>
      <w:pPr>
        <w:pStyle w:val="zIndenta"/>
      </w:pPr>
      <w:r>
        <w:tab/>
      </w:r>
      <w:r>
        <w:tab/>
        <w:t>or</w:t>
      </w:r>
    </w:p>
    <w:p>
      <w:pPr>
        <w:pStyle w:val="BlankClose"/>
      </w:pPr>
    </w:p>
    <w:p>
      <w:pPr>
        <w:pStyle w:val="SectAltNote"/>
      </w:pPr>
      <w:r>
        <w:tab/>
        <w:t>Note: The heading to amended regulation 21 is to read:</w:t>
      </w:r>
    </w:p>
    <w:p>
      <w:pPr>
        <w:pStyle w:val="SectAltHeading"/>
      </w:pPr>
      <w:r>
        <w:tab/>
      </w:r>
      <w:r>
        <w:tab/>
        <w:t xml:space="preserve">Exception to offences under </w:t>
      </w:r>
      <w:r>
        <w:rPr>
          <w:i/>
          <w:iCs/>
        </w:rPr>
        <w:t>Firearms Act 2024</w:t>
      </w:r>
      <w:r>
        <w:t xml:space="preserve"> and </w:t>
      </w:r>
      <w:r>
        <w:rPr>
          <w:i/>
          <w:iCs/>
        </w:rPr>
        <w:t>Misuse of Drugs Act 1981</w:t>
      </w:r>
    </w:p>
    <w:p>
      <w:pPr>
        <w:pStyle w:val="Subsection"/>
      </w:pPr>
      <w:r>
        <w:tab/>
        <w:t>(2)</w:t>
      </w:r>
      <w:r>
        <w:tab/>
        <w:t>In regulation 21(2) delete “</w:t>
      </w:r>
      <w:r>
        <w:rPr>
          <w:i/>
          <w:iCs/>
        </w:rPr>
        <w:t>Firearms Act 1973</w:t>
      </w:r>
      <w:r>
        <w:t>” and insert:</w:t>
      </w:r>
    </w:p>
    <w:p>
      <w:pPr>
        <w:pStyle w:val="BlankOpen"/>
      </w:pPr>
    </w:p>
    <w:p>
      <w:pPr>
        <w:pStyle w:val="Subsection"/>
        <w:rPr>
          <w:i/>
          <w:iCs/>
        </w:rPr>
      </w:pPr>
      <w:r>
        <w:tab/>
      </w:r>
      <w:r>
        <w:tab/>
      </w:r>
      <w:r>
        <w:rPr>
          <w:i/>
          <w:iCs/>
        </w:rPr>
        <w:t>Firearms Act 2024</w:t>
      </w:r>
    </w:p>
    <w:p>
      <w:pPr>
        <w:pStyle w:val="BlankClose"/>
      </w:pPr>
    </w:p>
    <w:p>
      <w:pPr>
        <w:pStyle w:val="ByCommand"/>
        <w:spacing w:before="800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Corrective Services Regulations Amendment (Firearms)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Corrective Services Regulations Amendment (Firearms)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Corrective Services Regulations Amendment (Firearms)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Corrective Services Regulations Amendment (Firearms)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7" w:name="Coversheet"/>
    <w:bookmarkEnd w:id="2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21810043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81314091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813140915_GUID" w:val="305792ad-1a6c-423f-8902-f70c70976706"/>
    <w:docVar w:name="WAFER_2024103014455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030144555_GUID" w:val="10132459-0ced-4a15-8329-0de9417c5a8c"/>
    <w:docVar w:name="WAFER_2024121810043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218100439_GUID" w:val="06dd1293-0197-4d12-b9ce-5cb0122db3c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."/>
  <w:listSeparator w:val=","/>
  <w15:docId w15:val="{D205CB29-C099-48F0-9ED1-634402A0C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389</Words>
  <Characters>2215</Characters>
  <Application>Microsoft Office Word</Application>
  <DocSecurity>0</DocSecurity>
  <Lines>100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Corrective Services Regulations Amendment (Firearms)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2025-07-04T06:46:00Z</dcterms:created>
  <dcterms:modified xsi:type="dcterms:W3CDTF">2025-07-04T06:46:00Z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54943</vt:lpwstr>
  </property>
  <property fmtid="{D5CDD505-2E9C-101B-9397-08002B2CF9AE}" pid="3" name="DocumentType">
    <vt:lpwstr>Reg</vt:lpwstr>
  </property>
  <property fmtid="{D5CDD505-2E9C-101B-9397-08002B2CF9AE}" pid="4" name="AsAtDate">
    <vt:lpwstr>21 Dec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2024/299</vt:lpwstr>
  </property>
  <property fmtid="{D5CDD505-2E9C-101B-9397-08002B2CF9AE}" pid="8" name="PublishDate">
    <vt:lpwstr>21 Dec 2024</vt:lpwstr>
  </property>
  <property fmtid="{D5CDD505-2E9C-101B-9397-08002B2CF9AE}" pid="9" name="CommencementDate">
    <vt:lpwstr>20241221</vt:lpwstr>
  </property>
  <property fmtid="{D5CDD505-2E9C-101B-9397-08002B2CF9AE}" pid="10" name="CommencementAsAt">
    <vt:filetime>2024-12-20T16:00:00Z</vt:filetime>
  </property>
  <property fmtid="{D5CDD505-2E9C-101B-9397-08002B2CF9AE}" pid="11" name="CommencementYear">
    <vt:lpwstr>2024</vt:lpwstr>
  </property>
</Properties>
</file>