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Towing Services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Towing Services Act 2024 Commencement Proclamation 2025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Towing Services Act 2024 Commencement Proclamation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_Toc187141478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_Toc187141479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Towing Services Act 2024</w:t>
      </w:r>
    </w:p>
    <w:p>
      <w:pPr>
        <w:pStyle w:val="NameofActReg"/>
      </w:pPr>
      <w:r>
        <w:t>Towing Services Act 2024 Commencement Proclamation 2025</w:t>
      </w:r>
    </w:p>
    <w:p>
      <w:pPr>
        <w:pStyle w:val="MadeBy"/>
      </w:pPr>
      <w:r>
        <w:t xml:space="preserve">Made under the </w:t>
      </w:r>
      <w:r>
        <w:rPr>
          <w:i/>
        </w:rPr>
        <w:t>Towing Services Act 2024</w:t>
      </w:r>
      <w:r>
        <w:t xml:space="preserve"> section 2(c) by the deputy of the Governor in Executive Council.</w:t>
      </w:r>
    </w:p>
    <w:p>
      <w:pPr>
        <w:pStyle w:val="Heading5"/>
      </w:pPr>
      <w:bookmarkStart w:id="2" w:name="_Toc186725748"/>
      <w:bookmarkStart w:id="3" w:name="_Toc187141478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Towing Services Act 2024 Commencement Proclamation 2025</w:t>
      </w:r>
      <w:r>
        <w:t>.</w:t>
      </w:r>
    </w:p>
    <w:p>
      <w:pPr>
        <w:pStyle w:val="Heading5"/>
        <w:rPr>
          <w:spacing w:val="-2"/>
        </w:rPr>
      </w:pPr>
      <w:bookmarkStart w:id="5" w:name="_Toc186725749"/>
      <w:bookmarkStart w:id="6" w:name="_Toc18714147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following </w:t>
      </w:r>
      <w:r>
        <w:t xml:space="preserve">provisions of the </w:t>
      </w:r>
      <w:r>
        <w:rPr>
          <w:i/>
          <w:spacing w:val="-2"/>
        </w:rPr>
        <w:t xml:space="preserve">Towing Services Act 2024 </w:t>
      </w:r>
      <w:r>
        <w:rPr>
          <w:iCs/>
          <w:spacing w:val="-2"/>
        </w:rPr>
        <w:t xml:space="preserve">come </w:t>
      </w:r>
      <w:r>
        <w:rPr>
          <w:spacing w:val="-2"/>
        </w:rPr>
        <w:t xml:space="preserve">into operation </w:t>
      </w:r>
      <w:r>
        <w:t xml:space="preserve">on 10 January 2025 — </w:t>
      </w:r>
    </w:p>
    <w:p>
      <w:pPr>
        <w:pStyle w:val="Indenta"/>
      </w:pPr>
      <w:r>
        <w:tab/>
        <w:t>(a)</w:t>
      </w:r>
      <w:r>
        <w:tab/>
        <w:t>Part 2 (but only Division 2 and only sections 15 and 16);</w:t>
      </w:r>
    </w:p>
    <w:p>
      <w:pPr>
        <w:pStyle w:val="Indenta"/>
      </w:pPr>
      <w:r>
        <w:tab/>
        <w:t>(b)</w:t>
      </w:r>
      <w:r>
        <w:tab/>
        <w:t>Part 3 (but only Division 1 and only section 40);</w:t>
      </w:r>
    </w:p>
    <w:p>
      <w:pPr>
        <w:pStyle w:val="Indenta"/>
      </w:pPr>
      <w:r>
        <w:tab/>
        <w:t>(c)</w:t>
      </w:r>
      <w:r>
        <w:tab/>
        <w:t>section 69;</w:t>
      </w:r>
    </w:p>
    <w:p>
      <w:pPr>
        <w:pStyle w:val="Indenta"/>
      </w:pPr>
      <w:r>
        <w:tab/>
        <w:t>(d)</w:t>
      </w:r>
      <w:r>
        <w:tab/>
        <w:t xml:space="preserve">Part 5 — </w:t>
      </w:r>
    </w:p>
    <w:p>
      <w:pPr>
        <w:pStyle w:val="Indenti"/>
      </w:pPr>
      <w:r>
        <w:tab/>
        <w:t>(i)</w:t>
      </w:r>
      <w:r>
        <w:tab/>
        <w:t>Division 1;</w:t>
      </w:r>
    </w:p>
    <w:p>
      <w:pPr>
        <w:pStyle w:val="Indenti"/>
      </w:pPr>
      <w:r>
        <w:tab/>
        <w:t>(ii)</w:t>
      </w:r>
      <w:r>
        <w:tab/>
        <w:t>Division 2 (but only sections 71 and 74);</w:t>
      </w:r>
    </w:p>
    <w:p>
      <w:pPr>
        <w:pStyle w:val="Indenti"/>
      </w:pPr>
      <w:r>
        <w:tab/>
        <w:t>(iii)</w:t>
      </w:r>
      <w:r>
        <w:tab/>
        <w:t>Division 3 (other than section 78(3));</w:t>
      </w:r>
    </w:p>
    <w:p>
      <w:pPr>
        <w:pStyle w:val="Indenta"/>
      </w:pPr>
      <w:r>
        <w:tab/>
        <w:t>(e)</w:t>
      </w:r>
      <w:r>
        <w:tab/>
        <w:t>Parts 6 to 8;</w:t>
      </w:r>
    </w:p>
    <w:p>
      <w:pPr>
        <w:pStyle w:val="Indenta"/>
      </w:pPr>
      <w:r>
        <w:tab/>
        <w:t>(f)</w:t>
      </w:r>
      <w:r>
        <w:tab/>
        <w:t>Part 9 (other than section 162);</w:t>
      </w:r>
    </w:p>
    <w:p>
      <w:pPr>
        <w:pStyle w:val="Indenta"/>
      </w:pPr>
      <w:r>
        <w:tab/>
        <w:t>(g)</w:t>
      </w:r>
      <w:r>
        <w:tab/>
        <w:t>Part 10;</w:t>
      </w:r>
    </w:p>
    <w:p>
      <w:pPr>
        <w:pStyle w:val="Indenta"/>
      </w:pPr>
      <w:r>
        <w:tab/>
        <w:t>(h)</w:t>
      </w:r>
      <w:r>
        <w:tab/>
        <w:t>Part 11 (other than Division 4).</w:t>
      </w:r>
    </w:p>
    <w:p>
      <w:pPr>
        <w:pStyle w:val="ByCommand"/>
      </w:pPr>
    </w:p>
    <w:p>
      <w:pPr>
        <w:pStyle w:val="ByCommand"/>
        <w:keepNext/>
      </w:pPr>
      <w:r>
        <w:lastRenderedPageBreak/>
        <w:t>P. QUINLAN, deputy of the Governor</w:t>
      </w:r>
      <w:r>
        <w:tab/>
        <w:t>L.S.</w:t>
      </w:r>
    </w:p>
    <w:p>
      <w:pPr>
        <w:pStyle w:val="ByCommand"/>
      </w:pPr>
      <w:r>
        <w:t>D. MICHAEL, Minister Assisting the Minister for Transport</w:t>
      </w:r>
    </w:p>
    <w:p>
      <w:pPr>
        <w:pStyle w:val="ProcNote"/>
        <w:rPr>
          <w:rStyle w:val="DraftersNotes"/>
        </w:rPr>
      </w:pP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08 Jan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08 Jan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08 Jan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08 Jan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08 Jan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08 Jan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102155439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12050818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1205081801_GUID" w:val="562bd3aa-fe08-46d3-98aa-6aef06bfe3d2"/>
    <w:docVar w:name="WAFER_202412120948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12094857_GUID" w:val="2ff30cd5-92bc-43b2-a9b1-d5dfb87dd69a"/>
    <w:docVar w:name="WAFER_202501021554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50102155439_GUID" w:val="0f743826-1ff6-4765-8996-59460760c15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4C7DE3C1-9BF8-4416-8320-313E243F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258</Words>
  <Characters>1311</Characters>
  <Application>Microsoft Office Word</Application>
  <DocSecurity>0</DocSecurity>
  <Lines>62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Towing Services Act 2024 Commencement Proclamation 2025 - 00-00-00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2025-06-09T03:56:00Z</dcterms:created>
  <dcterms:modified xsi:type="dcterms:W3CDTF">2025-06-09T03:56:00Z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55232</vt:lpwstr>
  </property>
  <property fmtid="{D5CDD505-2E9C-101B-9397-08002B2CF9AE}" pid="3" name="ActNo">
    <vt:lpwstr>37 of 2024</vt:lpwstr>
  </property>
  <property fmtid="{D5CDD505-2E9C-101B-9397-08002B2CF9AE}" pid="4" name="DocumentType">
    <vt:lpwstr>Reg</vt:lpwstr>
  </property>
  <property fmtid="{D5CDD505-2E9C-101B-9397-08002B2CF9AE}" pid="5" name="AsAtDate">
    <vt:lpwstr>08 Jan 2025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2025/3</vt:lpwstr>
  </property>
  <property fmtid="{D5CDD505-2E9C-101B-9397-08002B2CF9AE}" pid="9" name="PublishDate">
    <vt:lpwstr>8 Jan 2025</vt:lpwstr>
  </property>
  <property fmtid="{D5CDD505-2E9C-101B-9397-08002B2CF9AE}" pid="10" name="CommencementDate">
    <vt:lpwstr>20250108</vt:lpwstr>
  </property>
  <property fmtid="{D5CDD505-2E9C-101B-9397-08002B2CF9AE}" pid="11" name="CommencementAsAt">
    <vt:filetime>2025-01-07T16:00:00Z</vt:filetime>
  </property>
  <property fmtid="{D5CDD505-2E9C-101B-9397-08002B2CF9AE}" pid="12" name="CommencementYear">
    <vt:lpwstr>2025</vt:lpwstr>
  </property>
</Properties>
</file>