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Surveillance Devices Act 1998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Surveillance Devices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Surveillance Devices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_Toc187929049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_Toc187929050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_Toc187929051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_Toc187929052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Surveillance Devices Act 1998</w:t>
      </w:r>
    </w:p>
    <w:p>
      <w:pPr>
        <w:pStyle w:val="NameofActReg"/>
      </w:pPr>
      <w:r>
        <w:t>Surveillance Devices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8637"/>
      <w:bookmarkStart w:id="3" w:name="_Toc18792904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Surveillance Devices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8638"/>
      <w:bookmarkStart w:id="6" w:name="_Toc1879290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7928639"/>
      <w:bookmarkStart w:id="8" w:name="_Toc18792905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Surveillance Devices Regulations 1999</w:t>
      </w:r>
      <w:r>
        <w:t>.</w:t>
      </w:r>
    </w:p>
    <w:p>
      <w:pPr>
        <w:pStyle w:val="Heading5"/>
      </w:pPr>
      <w:bookmarkStart w:id="9" w:name="_Toc187928640"/>
      <w:bookmarkStart w:id="10" w:name="_Toc187929052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After regulation 6(1)(da) insert:</w:t>
      </w:r>
    </w:p>
    <w:p>
      <w:pPr>
        <w:pStyle w:val="BlankOpen"/>
      </w:pPr>
    </w:p>
    <w:p>
      <w:pPr>
        <w:pStyle w:val="zIndenta"/>
        <w:keepNext/>
      </w:pPr>
      <w:r>
        <w:tab/>
        <w:t>(db)</w:t>
      </w:r>
      <w:r>
        <w:tab/>
        <w:t>by a police officer or police employee, in a Border Search Area, to identify devices that emit radio waves, for the purpose of monitoring patterns of movement or behaviour that indicate criminal activity;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After regulation 6(1)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>For the purposes of subregulation (1)(db), the Commissioner of Police may designate in writing an employee, or a class of employee, of the department principally assisting the Minister in the administration of the Act.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regulation 6(4)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Border Search Area</w:t>
      </w:r>
      <w:r>
        <w:t xml:space="preserve"> has the meaning given in the </w:t>
      </w:r>
      <w:r>
        <w:rPr>
          <w:i/>
          <w:iCs/>
        </w:rPr>
        <w:t>Misuse of Drugs Act 1981</w:t>
      </w:r>
      <w:r>
        <w:t xml:space="preserve"> section 20N(1);</w:t>
      </w:r>
    </w:p>
    <w:p>
      <w:pPr>
        <w:pStyle w:val="zDefstart"/>
      </w:pPr>
      <w:r>
        <w:tab/>
      </w:r>
      <w:r>
        <w:rPr>
          <w:rStyle w:val="CharDefText"/>
        </w:rPr>
        <w:t>police employee</w:t>
      </w:r>
      <w:r>
        <w:t xml:space="preserve"> means an employee, or a person who is of a class of employee, designated under subregulation (1A);</w:t>
      </w:r>
    </w:p>
    <w:p>
      <w:pPr>
        <w:pStyle w:val="BlankClose"/>
        <w:rPr>
          <w:highlight w:val="yellow"/>
        </w:rPr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9594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D3F6DDD" w14:textId="5E80CE42" w:rsidR="003D1798" w:rsidRDefault="003D17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C041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66A3DB" w14:textId="77777777" w:rsidR="003D1798" w:rsidRDefault="003D17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A8EA0A" w14:textId="528EA9BF" w:rsidR="003D1798" w:rsidRDefault="003D17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C041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27678A" w14:textId="77777777" w:rsidR="003D1798" w:rsidRDefault="003D17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Surveillance Devices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4032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261039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26103905_GUID" w:val="20c22c42-ab63-448e-821b-92e5fe11bc24"/>
    <w:docVar w:name="WAFER_202412311107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31110738_GUID" w:val="c75cb524-f6f8-4e93-a60b-c879647cb147"/>
    <w:docVar w:name="WAFER_202501080956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08095633_GUID" w:val="18814a82-5749-45d2-8511-66eed659c9ba"/>
    <w:docVar w:name="WAFER_202501161403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40300_GUID" w:val="840bcd15-df48-4b01-9701-7f37a648332d"/>
    <w:docVar w:name="WAFER_20250116140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40323_GUID" w:val="0734d718-5a82-4aac-8be4-285878911eb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A24B3AB5-80CF-46F4-B24A-D27425CB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3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1853</Characters>
  <Application>Microsoft Office Word</Application>
  <DocSecurity>0</DocSecurity>
  <Lines>80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Surveillance Devices Amendment Regulations 2025 - 00-00-00</dc:title>
  <dc:subject/>
  <dc:creator/>
  <cp:keywords/>
  <dc:description/>
  <cp:lastModifiedBy>Master Repository Process</cp:lastModifiedBy>
  <cp:revision>4</cp:revision>
  <cp:lastPrinted>2024-08-20T09:00:00Z</cp:lastPrinted>
  <dcterms:created xsi:type="dcterms:W3CDTF">2025-06-17T03:56:00Z</dcterms:created>
  <dcterms:modified xsi:type="dcterms:W3CDTF">2025-06-17T03:56:00Z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54992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2025/15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