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_Toc188006092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_Toc188006093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_Toc188006094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_Toc188006095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_Toc188006096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_Toc188006098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_Toc188006099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_Toc188006100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_Toc188006101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_Toc188006103 \h </w:instrText>
      </w:r>
      <w:r>
        <w:fldChar w:fldCharType="separate"/>
      </w:r>
      <w:r>
        <w:t>10</w:t>
      </w:r>
      <w:r>
        <w:fldChar w:fldCharType="end"/>
      </w:r>
    </w:p>
    <w:p>
      <w:pPr>
        <w:pStyle w:val="TOC8"/>
        <w:rPr>
          <w:rFonts w:asciiTheme="minorHAnsi" w:eastAsiaTheme="minorEastAsia" w:hAnsiTheme="minorHAnsi" w:cstheme="minorBidi"/>
          <w:szCs w:val="22"/>
        </w:rPr>
      </w:pPr>
      <w:r>
        <w:t>10A.</w:t>
      </w:r>
      <w:r>
        <w:tab/>
        <w:t>Occupation of rateable property — s. 4.31</w:t>
      </w:r>
      <w:r>
        <w:tab/>
      </w:r>
      <w:r>
        <w:fldChar w:fldCharType="begin"/>
      </w:r>
      <w:r>
        <w:instrText xml:space="preserve"> PAGEREF _Toc188006104 \h </w:instrText>
      </w:r>
      <w:r>
        <w:fldChar w:fldCharType="separate"/>
      </w:r>
      <w:r>
        <w:t>10</w:t>
      </w:r>
      <w:r>
        <w:fldChar w:fldCharType="end"/>
      </w:r>
    </w:p>
    <w:p>
      <w:pPr>
        <w:pStyle w:val="TOC8"/>
        <w:rPr>
          <w:rFonts w:asciiTheme="minorHAnsi" w:eastAsiaTheme="minorEastAsia" w:hAnsiTheme="minorHAnsi" w:cstheme="minorBidi"/>
          <w:szCs w:val="22"/>
        </w:rPr>
      </w:pPr>
      <w:r>
        <w:t>11.</w:t>
      </w:r>
      <w:r>
        <w:tab/>
        <w:t>Nomination under s. 4.31(1E) or (1F)</w:t>
      </w:r>
      <w:r>
        <w:tab/>
      </w:r>
      <w:r>
        <w:fldChar w:fldCharType="begin"/>
      </w:r>
      <w:r>
        <w:instrText xml:space="preserve"> PAGEREF _Toc188006105 \h </w:instrText>
      </w:r>
      <w:r>
        <w:fldChar w:fldCharType="separate"/>
      </w:r>
      <w:r>
        <w:t>14</w:t>
      </w:r>
      <w:r>
        <w:fldChar w:fldCharType="end"/>
      </w:r>
    </w:p>
    <w:p>
      <w:pPr>
        <w:pStyle w:val="TOC8"/>
        <w:rPr>
          <w:rFonts w:asciiTheme="minorHAnsi" w:eastAsiaTheme="minorEastAsia" w:hAnsiTheme="minorHAnsi" w:cstheme="minorBidi"/>
          <w:szCs w:val="22"/>
        </w:rPr>
      </w:pPr>
      <w:r>
        <w:t>11A.</w:t>
      </w:r>
      <w:r>
        <w:tab/>
        <w:t>Nomination under s. 4.31(1G)</w:t>
      </w:r>
      <w:r>
        <w:tab/>
      </w:r>
      <w:r>
        <w:fldChar w:fldCharType="begin"/>
      </w:r>
      <w:r>
        <w:instrText xml:space="preserve"> PAGEREF _Toc188006106 \h </w:instrText>
      </w:r>
      <w:r>
        <w:fldChar w:fldCharType="separate"/>
      </w:r>
      <w:r>
        <w:t>15</w:t>
      </w:r>
      <w:r>
        <w:fldChar w:fldCharType="end"/>
      </w:r>
    </w:p>
    <w:p>
      <w:pPr>
        <w:pStyle w:val="TOC8"/>
        <w:rPr>
          <w:rFonts w:asciiTheme="minorHAnsi" w:eastAsiaTheme="minorEastAsia" w:hAnsiTheme="minorHAnsi" w:cstheme="minorBidi"/>
          <w:szCs w:val="22"/>
        </w:rPr>
      </w:pPr>
      <w:r>
        <w:t>11B.</w:t>
      </w:r>
      <w:r>
        <w:tab/>
        <w:t>Currency of nomination under s. 4.31(1E), (1F) or (1G)</w:t>
      </w:r>
      <w:r>
        <w:tab/>
      </w:r>
      <w:r>
        <w:fldChar w:fldCharType="begin"/>
      </w:r>
      <w:r>
        <w:instrText xml:space="preserve"> PAGEREF _Toc188006107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r>
      <w:r>
        <w:t>Enrolment eligibility claim may be based on 2 or more parcels of rateable property — s. 4.32(1)</w:t>
      </w:r>
      <w:r>
        <w:tab/>
      </w:r>
      <w:r>
        <w:fldChar w:fldCharType="begin"/>
      </w:r>
      <w:r>
        <w:instrText xml:space="preserve"> PAGEREF _Toc188006108 \h </w:instrText>
      </w:r>
      <w:r>
        <w:fldChar w:fldCharType="separate"/>
      </w:r>
      <w:r>
        <w:t>18</w:t>
      </w:r>
      <w:r>
        <w:fldChar w:fldCharType="end"/>
      </w:r>
    </w:p>
    <w:p>
      <w:pPr>
        <w:pStyle w:val="TOC8"/>
        <w:rPr>
          <w:rFonts w:asciiTheme="minorHAnsi" w:eastAsiaTheme="minorEastAsia" w:hAnsiTheme="minorHAnsi" w:cstheme="minorBidi"/>
          <w:szCs w:val="22"/>
        </w:rPr>
      </w:pPr>
      <w:r>
        <w:t>12A.</w:t>
      </w:r>
      <w:r>
        <w:tab/>
        <w:t>Content of enrolment eligibility claim — s. 4.32(2)</w:t>
      </w:r>
      <w:r>
        <w:tab/>
      </w:r>
      <w:r>
        <w:fldChar w:fldCharType="begin"/>
      </w:r>
      <w:r>
        <w:instrText xml:space="preserve"> PAGEREF _Toc188006109 \h </w:instrText>
      </w:r>
      <w:r>
        <w:fldChar w:fldCharType="separate"/>
      </w:r>
      <w:r>
        <w:t>18</w:t>
      </w:r>
      <w:r>
        <w:fldChar w:fldCharType="end"/>
      </w:r>
    </w:p>
    <w:p>
      <w:pPr>
        <w:pStyle w:val="TOC8"/>
        <w:rPr>
          <w:rFonts w:asciiTheme="minorHAnsi" w:eastAsiaTheme="minorEastAsia" w:hAnsiTheme="minorHAnsi" w:cstheme="minorBidi"/>
          <w:szCs w:val="22"/>
        </w:rPr>
      </w:pPr>
      <w:r>
        <w:t>12B.</w:t>
      </w:r>
      <w:r>
        <w:tab/>
        <w:t>Items to accompany enrolment eligibility claim based on occupation of rateable property — s. 4.32(2)</w:t>
      </w:r>
      <w:r>
        <w:tab/>
      </w:r>
      <w:r>
        <w:fldChar w:fldCharType="begin"/>
      </w:r>
      <w:r>
        <w:instrText xml:space="preserve"> PAGEREF _Toc188006110 \h </w:instrText>
      </w:r>
      <w:r>
        <w:fldChar w:fldCharType="separate"/>
      </w:r>
      <w:r>
        <w:t>21</w:t>
      </w:r>
      <w:r>
        <w:fldChar w:fldCharType="end"/>
      </w:r>
    </w:p>
    <w:p>
      <w:pPr>
        <w:pStyle w:val="TOC8"/>
        <w:rPr>
          <w:rFonts w:asciiTheme="minorHAnsi" w:eastAsiaTheme="minorEastAsia" w:hAnsiTheme="minorHAnsi" w:cstheme="minorBidi"/>
          <w:szCs w:val="22"/>
        </w:rPr>
      </w:pPr>
      <w:r>
        <w:lastRenderedPageBreak/>
        <w:t>12C.</w:t>
      </w:r>
      <w:r>
        <w:tab/>
        <w:t>Prescribed rent for enrolment eligibility claim based on occupation of rateable property — s. 4.32(3)(b) and (d)</w:t>
      </w:r>
      <w:r>
        <w:tab/>
      </w:r>
      <w:r>
        <w:fldChar w:fldCharType="begin"/>
      </w:r>
      <w:r>
        <w:instrText xml:space="preserve"> PAGEREF _Toc188006111 \h </w:instrText>
      </w:r>
      <w:r>
        <w:fldChar w:fldCharType="separate"/>
      </w:r>
      <w:r>
        <w:t>22</w:t>
      </w:r>
      <w:r>
        <w:fldChar w:fldCharType="end"/>
      </w:r>
    </w:p>
    <w:p>
      <w:pPr>
        <w:pStyle w:val="TOC8"/>
        <w:rPr>
          <w:rFonts w:asciiTheme="minorHAnsi" w:eastAsiaTheme="minorEastAsia" w:hAnsiTheme="minorHAnsi" w:cstheme="minorBidi"/>
          <w:szCs w:val="22"/>
        </w:rPr>
      </w:pPr>
      <w:r>
        <w:t>12D.</w:t>
      </w:r>
      <w:r>
        <w:tab/>
        <w:t>Further requirements for enrolment eligibility claim based on occupation of rateable property — s. 4.32(3)(e)</w:t>
      </w:r>
      <w:r>
        <w:tab/>
      </w:r>
      <w:r>
        <w:fldChar w:fldCharType="begin"/>
      </w:r>
      <w:r>
        <w:instrText xml:space="preserve"> PAGEREF _Toc188006112 \h </w:instrText>
      </w:r>
      <w:r>
        <w:fldChar w:fldCharType="separate"/>
      </w:r>
      <w:r>
        <w:t>23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_Toc188006113 \h </w:instrText>
      </w:r>
      <w:r>
        <w:fldChar w:fldCharType="separate"/>
      </w:r>
      <w:r>
        <w:t>24</w:t>
      </w:r>
      <w:r>
        <w:fldChar w:fldCharType="end"/>
      </w:r>
    </w:p>
    <w:p>
      <w:pPr>
        <w:pStyle w:val="TOC8"/>
        <w:rPr>
          <w:rFonts w:asciiTheme="minorHAnsi" w:eastAsiaTheme="minorEastAsia" w:hAnsiTheme="minorHAnsi" w:cstheme="minorBidi"/>
          <w:szCs w:val="22"/>
        </w:rPr>
      </w:pPr>
      <w:r>
        <w:t>13A.</w:t>
      </w:r>
      <w:r>
        <w:tab/>
        <w:t>Changes of name or enrolment address</w:t>
      </w:r>
      <w:r>
        <w:tab/>
      </w:r>
      <w:r>
        <w:fldChar w:fldCharType="begin"/>
      </w:r>
      <w:r>
        <w:instrText xml:space="preserve"> PAGEREF _Toc188006114 \h </w:instrText>
      </w:r>
      <w:r>
        <w:fldChar w:fldCharType="separate"/>
      </w:r>
      <w:r>
        <w:t>26</w:t>
      </w:r>
      <w:r>
        <w:fldChar w:fldCharType="end"/>
      </w:r>
    </w:p>
    <w:p>
      <w:pPr>
        <w:pStyle w:val="TOC8"/>
        <w:rPr>
          <w:rFonts w:asciiTheme="minorHAnsi" w:eastAsiaTheme="minorEastAsia" w:hAnsiTheme="minorHAnsi" w:cstheme="minorBidi"/>
          <w:szCs w:val="22"/>
        </w:rPr>
      </w:pPr>
      <w:r>
        <w:t>13B.</w:t>
      </w:r>
      <w:r>
        <w:tab/>
        <w:t>Postal addresses</w:t>
      </w:r>
      <w:r>
        <w:tab/>
      </w:r>
      <w:r>
        <w:fldChar w:fldCharType="begin"/>
      </w:r>
      <w:r>
        <w:instrText xml:space="preserve"> PAGEREF _Toc188006115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_Toc188006116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_Toc188006117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_Toc188006118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_Toc188006119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_Toc188006121 \h </w:instrText>
      </w:r>
      <w:r>
        <w:fldChar w:fldCharType="separate"/>
      </w:r>
      <w:r>
        <w:t>32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_Toc188006122 \h </w:instrText>
      </w:r>
      <w:r>
        <w:fldChar w:fldCharType="separate"/>
      </w:r>
      <w:r>
        <w:t>32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_Toc188006123 \h </w:instrText>
      </w:r>
      <w:r>
        <w:fldChar w:fldCharType="separate"/>
      </w:r>
      <w:r>
        <w:t>33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_Toc188006124 \h </w:instrText>
      </w:r>
      <w:r>
        <w:fldChar w:fldCharType="separate"/>
      </w:r>
      <w:r>
        <w:t>34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_Toc188006125 \h </w:instrText>
      </w:r>
      <w:r>
        <w:fldChar w:fldCharType="separate"/>
      </w:r>
      <w:r>
        <w:t>34</w:t>
      </w:r>
      <w:r>
        <w:fldChar w:fldCharType="end"/>
      </w:r>
    </w:p>
    <w:p>
      <w:pPr>
        <w:pStyle w:val="TOC8"/>
        <w:rPr>
          <w:rFonts w:asciiTheme="minorHAnsi" w:eastAsiaTheme="minorEastAsia" w:hAnsiTheme="minorHAnsi" w:cstheme="minorBidi"/>
          <w:szCs w:val="22"/>
        </w:rPr>
      </w:pPr>
      <w:r>
        <w:t>22AA.</w:t>
      </w:r>
      <w:r>
        <w:tab/>
        <w:t>Destruction and deletion of copies of rolls — s. 4.42(3)</w:t>
      </w:r>
      <w:r>
        <w:tab/>
      </w:r>
      <w:r>
        <w:fldChar w:fldCharType="begin"/>
      </w:r>
      <w:r>
        <w:instrText xml:space="preserve"> PAGEREF _Toc188006126 \h </w:instrText>
      </w:r>
      <w:r>
        <w:fldChar w:fldCharType="separate"/>
      </w:r>
      <w:r>
        <w:t>34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_Toc188006127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_Toc188006129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_Toc188006130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_Toc188006131 \h </w:instrText>
      </w:r>
      <w:r>
        <w:fldChar w:fldCharType="separate"/>
      </w:r>
      <w:r>
        <w:t>39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_Toc188006132 \h </w:instrText>
      </w:r>
      <w:r>
        <w:fldChar w:fldCharType="separate"/>
      </w:r>
      <w:r>
        <w:t>40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_Toc188006133 \h </w:instrText>
      </w:r>
      <w:r>
        <w:fldChar w:fldCharType="separate"/>
      </w:r>
      <w:r>
        <w:t>41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_Toc188006134 \h </w:instrText>
      </w:r>
      <w:r>
        <w:fldChar w:fldCharType="separate"/>
      </w:r>
      <w:r>
        <w:t>41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_Toc188006135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_Toc188006136 \h </w:instrText>
      </w:r>
      <w:r>
        <w:fldChar w:fldCharType="separate"/>
      </w:r>
      <w:r>
        <w:t>43</w:t>
      </w:r>
      <w:r>
        <w:fldChar w:fldCharType="end"/>
      </w:r>
    </w:p>
    <w:p>
      <w:pPr>
        <w:pStyle w:val="TOC8"/>
        <w:rPr>
          <w:rFonts w:asciiTheme="minorHAnsi" w:eastAsiaTheme="minorEastAsia" w:hAnsiTheme="minorHAnsi" w:cstheme="minorBidi"/>
          <w:szCs w:val="22"/>
        </w:rPr>
      </w:pPr>
      <w:r>
        <w:lastRenderedPageBreak/>
        <w:t>29A.</w:t>
      </w:r>
      <w:r>
        <w:tab/>
        <w:t>Publication of information about candidates — s. 4.52</w:t>
      </w:r>
      <w:r>
        <w:tab/>
      </w:r>
      <w:r>
        <w:fldChar w:fldCharType="begin"/>
      </w:r>
      <w:r>
        <w:instrText xml:space="preserve"> PAGEREF _Toc188006137 \h </w:instrText>
      </w:r>
      <w:r>
        <w:fldChar w:fldCharType="separate"/>
      </w:r>
      <w:r>
        <w:t>44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_Toc188006138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_Toc188006140 \h </w:instrText>
      </w:r>
      <w:r>
        <w:fldChar w:fldCharType="separate"/>
      </w:r>
      <w:r>
        <w:t>47</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_Toc188006141 \h </w:instrText>
      </w:r>
      <w:r>
        <w:fldChar w:fldCharType="separate"/>
      </w:r>
      <w:r>
        <w:t>48</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_Toc188006142 \h </w:instrText>
      </w:r>
      <w:r>
        <w:fldChar w:fldCharType="separate"/>
      </w:r>
      <w:r>
        <w:t>48</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_Toc188006143 \h </w:instrText>
      </w:r>
      <w:r>
        <w:fldChar w:fldCharType="separate"/>
      </w:r>
      <w:r>
        <w:t>49</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_Toc188006144 \h </w:instrText>
      </w:r>
      <w:r>
        <w:fldChar w:fldCharType="separate"/>
      </w:r>
      <w:r>
        <w:t>49</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_Toc188006145 \h </w:instrText>
      </w:r>
      <w:r>
        <w:fldChar w:fldCharType="separate"/>
      </w:r>
      <w:r>
        <w:t>50</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_Toc188006146 \h </w:instrText>
      </w:r>
      <w:r>
        <w:fldChar w:fldCharType="separate"/>
      </w:r>
      <w:r>
        <w:t>51</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_Toc188006147 \h </w:instrText>
      </w:r>
      <w:r>
        <w:fldChar w:fldCharType="separate"/>
      </w:r>
      <w:r>
        <w:t>51</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_Toc188006148 \h </w:instrText>
      </w:r>
      <w:r>
        <w:fldChar w:fldCharType="separate"/>
      </w:r>
      <w:r>
        <w:t>52</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_Toc188006149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_Toc188006151 \h </w:instrText>
      </w:r>
      <w:r>
        <w:fldChar w:fldCharType="separate"/>
      </w:r>
      <w:r>
        <w:t>54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_Toc188006152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_Toc188006154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_Toc188006157 \h </w:instrText>
      </w:r>
      <w:r>
        <w:fldChar w:fldCharType="separate"/>
      </w:r>
      <w:r>
        <w:t>57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_Toc188006158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_Toc188006159 \h </w:instrText>
      </w:r>
      <w:r>
        <w:fldChar w:fldCharType="separate"/>
      </w:r>
      <w:r>
        <w:t>58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_Toc188006160 \h </w:instrText>
      </w:r>
      <w:r>
        <w:fldChar w:fldCharType="separate"/>
      </w:r>
      <w:r>
        <w:t>58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_Toc188006161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_Toc188006163 \h </w:instrText>
      </w:r>
      <w:r>
        <w:fldChar w:fldCharType="separate"/>
      </w:r>
      <w:r>
        <w:t>59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_Toc188006164 \h </w:instrText>
      </w:r>
      <w:r>
        <w:fldChar w:fldCharType="separate"/>
      </w:r>
      <w:r>
        <w:t>59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_Toc188006165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_Toc188006166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45</w:t>
      </w:r>
      <w:r>
        <w:rPr>
          <w:snapToGrid w:val="0"/>
        </w:rPr>
        <w:t>.</w:t>
      </w:r>
      <w:r>
        <w:rPr>
          <w:snapToGrid w:val="0"/>
        </w:rPr>
        <w:tab/>
        <w:t>How to apply for postal voting papers to replace missing or spoilt papers</w:t>
      </w:r>
      <w:r>
        <w:tab/>
      </w:r>
      <w:r>
        <w:fldChar w:fldCharType="begin"/>
      </w:r>
      <w:r>
        <w:instrText xml:space="preserve"> PAGEREF _Toc188006167 \h </w:instrText>
      </w:r>
      <w:r>
        <w:fldChar w:fldCharType="separate"/>
      </w:r>
      <w:r>
        <w:t>61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_Toc188006168 \h </w:instrText>
      </w:r>
      <w:r>
        <w:fldChar w:fldCharType="separate"/>
      </w:r>
      <w:r>
        <w:t>62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_Toc188006169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_Toc188006171 \h </w:instrText>
      </w:r>
      <w:r>
        <w:fldChar w:fldCharType="separate"/>
      </w:r>
      <w:r>
        <w:t>64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_Toc188006172 \h </w:instrText>
      </w:r>
      <w:r>
        <w:fldChar w:fldCharType="separate"/>
      </w:r>
      <w:r>
        <w:t>64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_Toc188006173 \h </w:instrText>
      </w:r>
      <w:r>
        <w:fldChar w:fldCharType="separate"/>
      </w:r>
      <w:r>
        <w:t>64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_Toc188006174 \h </w:instrText>
      </w:r>
      <w:r>
        <w:fldChar w:fldCharType="separate"/>
      </w:r>
      <w:r>
        <w:t>64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_Toc188006175 \h </w:instrText>
      </w:r>
      <w:r>
        <w:fldChar w:fldCharType="separate"/>
      </w:r>
      <w:r>
        <w:t>65</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_Toc188006176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_Toc188006179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_Toc188006181 \h </w:instrText>
      </w:r>
      <w:r>
        <w:fldChar w:fldCharType="separate"/>
      </w:r>
      <w:r>
        <w:t>68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_Toc188006182 \h </w:instrText>
      </w:r>
      <w:r>
        <w:fldChar w:fldCharType="separate"/>
      </w:r>
      <w:r>
        <w:t>68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_Toc188006183 \h </w:instrText>
      </w:r>
      <w:r>
        <w:fldChar w:fldCharType="separate"/>
      </w:r>
      <w:r>
        <w:t>69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_Toc188006184 \h </w:instrText>
      </w:r>
      <w:r>
        <w:fldChar w:fldCharType="separate"/>
      </w:r>
      <w:r>
        <w:t>69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_Toc188006185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_Toc188006187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_Toc188006190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_Toc188006192 \h </w:instrText>
      </w:r>
      <w:r>
        <w:fldChar w:fldCharType="separate"/>
      </w:r>
      <w:r>
        <w:t>72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_Toc188006193 \h </w:instrText>
      </w:r>
      <w:r>
        <w:fldChar w:fldCharType="separate"/>
      </w:r>
      <w:r>
        <w:t>73</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_Toc188006194 \h </w:instrText>
      </w:r>
      <w:r>
        <w:fldChar w:fldCharType="separate"/>
      </w:r>
      <w:r>
        <w:t>74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_Toc188006195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_Toc188006197 \h </w:instrText>
      </w:r>
      <w:r>
        <w:fldChar w:fldCharType="separate"/>
      </w:r>
      <w:r>
        <w:t>75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_Toc188006198 \h </w:instrText>
      </w:r>
      <w:r>
        <w:fldChar w:fldCharType="separate"/>
      </w:r>
      <w:r>
        <w:t>75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_Toc188006199 \h </w:instrText>
      </w:r>
      <w:r>
        <w:fldChar w:fldCharType="separate"/>
      </w:r>
      <w:r>
        <w:t>76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_Toc188006200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_Toc188006202 \h </w:instrText>
      </w:r>
      <w:r>
        <w:fldChar w:fldCharType="separate"/>
      </w:r>
      <w:r>
        <w:t>79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_Toc188006203 \h </w:instrText>
      </w:r>
      <w:r>
        <w:fldChar w:fldCharType="separate"/>
      </w:r>
      <w:r>
        <w:t>80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_Toc188006204 \h </w:instrText>
      </w:r>
      <w:r>
        <w:fldChar w:fldCharType="separate"/>
      </w:r>
      <w:r>
        <w:t>80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_Toc188006205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_Toc188006207 \h </w:instrText>
      </w:r>
      <w:r>
        <w:fldChar w:fldCharType="separate"/>
      </w:r>
      <w:r>
        <w:t>82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_Toc188006208 \h </w:instrText>
      </w:r>
      <w:r>
        <w:fldChar w:fldCharType="separate"/>
      </w:r>
      <w:r>
        <w:t>83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_Toc188006209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_Toc188006211 \h </w:instrText>
      </w:r>
      <w:r>
        <w:fldChar w:fldCharType="separate"/>
      </w:r>
      <w:r>
        <w:t>84</w:t>
      </w:r>
      <w:r>
        <w:fldChar w:fldCharType="end"/>
      </w:r>
    </w:p>
    <w:p>
      <w:pPr>
        <w:pStyle w:val="TOC8"/>
        <w:rPr>
          <w:rFonts w:asciiTheme="minorHAnsi" w:eastAsiaTheme="minorEastAsia" w:hAnsiTheme="minorHAnsi" w:cstheme="minorBidi"/>
          <w:szCs w:val="22"/>
        </w:rPr>
      </w:pPr>
      <w:r>
        <w:t>75C.</w:t>
      </w:r>
      <w:r>
        <w:tab/>
        <w:t>Electronic counting places</w:t>
      </w:r>
      <w:r>
        <w:tab/>
      </w:r>
      <w:r>
        <w:fldChar w:fldCharType="begin"/>
      </w:r>
      <w:r>
        <w:instrText xml:space="preserve"> PAGEREF _Toc188006212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12B — Acceptance of ballot papers</w:t>
      </w:r>
    </w:p>
    <w:p>
      <w:pPr>
        <w:pStyle w:val="TOC8"/>
        <w:rPr>
          <w:rFonts w:asciiTheme="minorHAnsi" w:eastAsiaTheme="minorEastAsia" w:hAnsiTheme="minorHAnsi" w:cstheme="minorBidi"/>
          <w:szCs w:val="22"/>
        </w:rPr>
      </w:pPr>
      <w:r>
        <w:t>75D.</w:t>
      </w:r>
      <w:r>
        <w:tab/>
        <w:t>Circumstances in which RO must accept ballot paper in election with more than 2 candidates — s. 4.75</w:t>
      </w:r>
      <w:r>
        <w:tab/>
      </w:r>
      <w:r>
        <w:fldChar w:fldCharType="begin"/>
      </w:r>
      <w:r>
        <w:instrText xml:space="preserve"> PAGEREF _Toc188006214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12C — Drawing of lots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75E.</w:t>
      </w:r>
      <w:r>
        <w:tab/>
        <w:t>Steps for drawing lots</w:t>
      </w:r>
      <w:r>
        <w:tab/>
      </w:r>
      <w:r>
        <w:fldChar w:fldCharType="begin"/>
      </w:r>
      <w:r>
        <w:instrText xml:space="preserve"> PAGEREF _Toc188006217 \h </w:instrText>
      </w:r>
      <w:r>
        <w:fldChar w:fldCharType="separate"/>
      </w:r>
      <w:r>
        <w:t>87</w:t>
      </w:r>
      <w:r>
        <w:fldChar w:fldCharType="end"/>
      </w:r>
    </w:p>
    <w:p>
      <w:pPr>
        <w:pStyle w:val="TOC8"/>
        <w:rPr>
          <w:rFonts w:asciiTheme="minorHAnsi" w:eastAsiaTheme="minorEastAsia" w:hAnsiTheme="minorHAnsi" w:cstheme="minorBidi"/>
          <w:szCs w:val="22"/>
        </w:rPr>
      </w:pPr>
      <w:r>
        <w:t>75F.</w:t>
      </w:r>
      <w:r>
        <w:tab/>
        <w:t>References to Schedules</w:t>
      </w:r>
      <w:r>
        <w:tab/>
      </w:r>
      <w:r>
        <w:fldChar w:fldCharType="begin"/>
      </w:r>
      <w:r>
        <w:instrText xml:space="preserve"> PAGEREF _Toc188006218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for Schedule 4.1A</w:t>
      </w:r>
    </w:p>
    <w:p>
      <w:pPr>
        <w:pStyle w:val="TOC8"/>
        <w:rPr>
          <w:rFonts w:asciiTheme="minorHAnsi" w:eastAsiaTheme="minorEastAsia" w:hAnsiTheme="minorHAnsi" w:cstheme="minorBidi"/>
          <w:szCs w:val="22"/>
        </w:rPr>
      </w:pPr>
      <w:r>
        <w:t>75G.</w:t>
      </w:r>
      <w:r>
        <w:tab/>
        <w:t>Drawing lots under Sch. 4.1A cl. 5(3)</w:t>
      </w:r>
      <w:r>
        <w:tab/>
      </w:r>
      <w:r>
        <w:fldChar w:fldCharType="begin"/>
      </w:r>
      <w:r>
        <w:instrText xml:space="preserve"> PAGEREF _Toc188006220 \h </w:instrText>
      </w:r>
      <w:r>
        <w:fldChar w:fldCharType="separate"/>
      </w:r>
      <w:r>
        <w:t>88</w:t>
      </w:r>
      <w:r>
        <w:fldChar w:fldCharType="end"/>
      </w:r>
    </w:p>
    <w:p>
      <w:pPr>
        <w:pStyle w:val="TOC8"/>
        <w:rPr>
          <w:rFonts w:asciiTheme="minorHAnsi" w:eastAsiaTheme="minorEastAsia" w:hAnsiTheme="minorHAnsi" w:cstheme="minorBidi"/>
          <w:szCs w:val="22"/>
        </w:rPr>
      </w:pPr>
      <w:r>
        <w:t>75H.</w:t>
      </w:r>
      <w:r>
        <w:tab/>
        <w:t>Drawing lots under Sch. 4.1A cl. 8(3)</w:t>
      </w:r>
      <w:r>
        <w:tab/>
      </w:r>
      <w:r>
        <w:fldChar w:fldCharType="begin"/>
      </w:r>
      <w:r>
        <w:instrText xml:space="preserve"> PAGEREF _Toc188006221 \h </w:instrText>
      </w:r>
      <w:r>
        <w:fldChar w:fldCharType="separate"/>
      </w:r>
      <w:r>
        <w:t>89</w:t>
      </w:r>
      <w:r>
        <w:fldChar w:fldCharType="end"/>
      </w:r>
    </w:p>
    <w:p>
      <w:pPr>
        <w:pStyle w:val="TOC8"/>
        <w:rPr>
          <w:rFonts w:asciiTheme="minorHAnsi" w:eastAsiaTheme="minorEastAsia" w:hAnsiTheme="minorHAnsi" w:cstheme="minorBidi"/>
          <w:szCs w:val="22"/>
        </w:rPr>
      </w:pPr>
      <w:r>
        <w:t>75I.</w:t>
      </w:r>
      <w:r>
        <w:tab/>
        <w:t>Drawing lots under Sch. 4.1A cl. 11(4)(b)</w:t>
      </w:r>
      <w:r>
        <w:tab/>
      </w:r>
      <w:r>
        <w:fldChar w:fldCharType="begin"/>
      </w:r>
      <w:r>
        <w:instrText xml:space="preserve"> PAGEREF _Toc188006222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3 — Provisions for Schedule 4.1B</w:t>
      </w:r>
    </w:p>
    <w:p>
      <w:pPr>
        <w:pStyle w:val="TOC8"/>
        <w:rPr>
          <w:rFonts w:asciiTheme="minorHAnsi" w:eastAsiaTheme="minorEastAsia" w:hAnsiTheme="minorHAnsi" w:cstheme="minorBidi"/>
          <w:szCs w:val="22"/>
        </w:rPr>
      </w:pPr>
      <w:r>
        <w:t>75J.</w:t>
      </w:r>
      <w:r>
        <w:tab/>
        <w:t>Drawing lots under Sch. 4.1B cl. 3(3)(b)</w:t>
      </w:r>
      <w:r>
        <w:tab/>
      </w:r>
      <w:r>
        <w:fldChar w:fldCharType="begin"/>
      </w:r>
      <w:r>
        <w:instrText xml:space="preserve"> PAGEREF _Toc188006224 \h </w:instrText>
      </w:r>
      <w:r>
        <w:fldChar w:fldCharType="separate"/>
      </w:r>
      <w:r>
        <w:t>91</w:t>
      </w:r>
      <w:r>
        <w:fldChar w:fldCharType="end"/>
      </w:r>
    </w:p>
    <w:p>
      <w:pPr>
        <w:pStyle w:val="TOC8"/>
        <w:rPr>
          <w:rFonts w:asciiTheme="minorHAnsi" w:eastAsiaTheme="minorEastAsia" w:hAnsiTheme="minorHAnsi" w:cstheme="minorBidi"/>
          <w:szCs w:val="22"/>
        </w:rPr>
      </w:pPr>
      <w:r>
        <w:t>75K.</w:t>
      </w:r>
      <w:r>
        <w:tab/>
        <w:t>Drawing lots under Sch. 4.1B cl. 4(4)</w:t>
      </w:r>
      <w:r>
        <w:tab/>
      </w:r>
      <w:r>
        <w:fldChar w:fldCharType="begin"/>
      </w:r>
      <w:r>
        <w:instrText xml:space="preserve"> PAGEREF _Toc188006225 \h </w:instrText>
      </w:r>
      <w:r>
        <w:fldChar w:fldCharType="separate"/>
      </w:r>
      <w:r>
        <w:t>92</w:t>
      </w:r>
      <w:r>
        <w:fldChar w:fldCharType="end"/>
      </w:r>
    </w:p>
    <w:p>
      <w:pPr>
        <w:pStyle w:val="TOC8"/>
        <w:rPr>
          <w:rFonts w:asciiTheme="minorHAnsi" w:eastAsiaTheme="minorEastAsia" w:hAnsiTheme="minorHAnsi" w:cstheme="minorBidi"/>
          <w:szCs w:val="22"/>
        </w:rPr>
      </w:pPr>
      <w:r>
        <w:t>75L.</w:t>
      </w:r>
      <w:r>
        <w:tab/>
        <w:t>Drawing lots under Sch. 4.1B cl. 5(5)(b)</w:t>
      </w:r>
      <w:r>
        <w:tab/>
      </w:r>
      <w:r>
        <w:fldChar w:fldCharType="begin"/>
      </w:r>
      <w:r>
        <w:instrText xml:space="preserve"> PAGEREF _Toc188006226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 — Provisions for Schedule 4.1</w:t>
      </w:r>
    </w:p>
    <w:p>
      <w:pPr>
        <w:pStyle w:val="TOC8"/>
        <w:rPr>
          <w:rFonts w:asciiTheme="minorHAnsi" w:eastAsiaTheme="minorEastAsia" w:hAnsiTheme="minorHAnsi" w:cstheme="minorBidi"/>
          <w:szCs w:val="22"/>
        </w:rPr>
      </w:pPr>
      <w:r>
        <w:t>75M.</w:t>
      </w:r>
      <w:r>
        <w:tab/>
        <w:t>Drawing lots under Sch. 4.1 cl. 2(2)</w:t>
      </w:r>
      <w:r>
        <w:tab/>
      </w:r>
      <w:r>
        <w:fldChar w:fldCharType="begin"/>
      </w:r>
      <w:r>
        <w:instrText xml:space="preserve"> PAGEREF _Toc188006228 \h </w:instrText>
      </w:r>
      <w:r>
        <w:fldChar w:fldCharType="separate"/>
      </w:r>
      <w:r>
        <w:t>93</w:t>
      </w:r>
      <w:r>
        <w:fldChar w:fldCharType="end"/>
      </w:r>
    </w:p>
    <w:p>
      <w:pPr>
        <w:pStyle w:val="TOC8"/>
        <w:rPr>
          <w:rFonts w:asciiTheme="minorHAnsi" w:eastAsiaTheme="minorEastAsia" w:hAnsiTheme="minorHAnsi" w:cstheme="minorBidi"/>
          <w:szCs w:val="22"/>
        </w:rPr>
      </w:pPr>
      <w:r>
        <w:t>75N.</w:t>
      </w:r>
      <w:r>
        <w:tab/>
        <w:t>Drawing lots under Sch. 4.1 cl. 5(6): determining candidate to be excluded</w:t>
      </w:r>
      <w:r>
        <w:tab/>
      </w:r>
      <w:r>
        <w:fldChar w:fldCharType="begin"/>
      </w:r>
      <w:r>
        <w:instrText xml:space="preserve"> PAGEREF _Toc188006229 \h </w:instrText>
      </w:r>
      <w:r>
        <w:fldChar w:fldCharType="separate"/>
      </w:r>
      <w:r>
        <w:t>93</w:t>
      </w:r>
      <w:r>
        <w:fldChar w:fldCharType="end"/>
      </w:r>
    </w:p>
    <w:p>
      <w:pPr>
        <w:pStyle w:val="TOC8"/>
        <w:rPr>
          <w:rFonts w:asciiTheme="minorHAnsi" w:eastAsiaTheme="minorEastAsia" w:hAnsiTheme="minorHAnsi" w:cstheme="minorBidi"/>
          <w:szCs w:val="22"/>
        </w:rPr>
      </w:pPr>
      <w:r>
        <w:t>75O.</w:t>
      </w:r>
      <w:r>
        <w:tab/>
        <w:t>Drawing lots under Sch. 4.1 cl. 5(6): determining candidate to be elected</w:t>
      </w:r>
      <w:r>
        <w:tab/>
      </w:r>
      <w:r>
        <w:fldChar w:fldCharType="begin"/>
      </w:r>
      <w:r>
        <w:instrText xml:space="preserve"> PAGEREF _Toc188006230 \h </w:instrText>
      </w:r>
      <w:r>
        <w:fldChar w:fldCharType="separate"/>
      </w:r>
      <w:r>
        <w:t>93</w:t>
      </w:r>
      <w:r>
        <w:fldChar w:fldCharType="end"/>
      </w:r>
    </w:p>
    <w:p>
      <w:pPr>
        <w:pStyle w:val="TOC8"/>
        <w:rPr>
          <w:rFonts w:asciiTheme="minorHAnsi" w:eastAsiaTheme="minorEastAsia" w:hAnsiTheme="minorHAnsi" w:cstheme="minorBidi"/>
          <w:szCs w:val="22"/>
        </w:rPr>
      </w:pPr>
      <w:r>
        <w:t>75P.</w:t>
      </w:r>
      <w:r>
        <w:tab/>
        <w:t>Drawing lots under Sch. 4.1 cl. 13(3)</w:t>
      </w:r>
      <w:r>
        <w:tab/>
      </w:r>
      <w:r>
        <w:fldChar w:fldCharType="begin"/>
      </w:r>
      <w:r>
        <w:instrText xml:space="preserve"> PAGEREF _Toc188006231 \h </w:instrText>
      </w:r>
      <w:r>
        <w:fldChar w:fldCharType="separate"/>
      </w:r>
      <w:r>
        <w:t>94</w:t>
      </w:r>
      <w:r>
        <w:fldChar w:fldCharType="end"/>
      </w:r>
    </w:p>
    <w:p>
      <w:pPr>
        <w:pStyle w:val="TOC8"/>
        <w:rPr>
          <w:rFonts w:asciiTheme="minorHAnsi" w:eastAsiaTheme="minorEastAsia" w:hAnsiTheme="minorHAnsi" w:cstheme="minorBidi"/>
          <w:szCs w:val="22"/>
        </w:rPr>
      </w:pPr>
      <w:r>
        <w:t>75Q.</w:t>
      </w:r>
      <w:r>
        <w:tab/>
        <w:t>Drawing lots under Sch. 4.1 cl. 15(2)(b)</w:t>
      </w:r>
      <w:r>
        <w:tab/>
      </w:r>
      <w:r>
        <w:fldChar w:fldCharType="begin"/>
      </w:r>
      <w:r>
        <w:instrText xml:space="preserve"> PAGEREF _Toc188006232 \h </w:instrText>
      </w:r>
      <w:r>
        <w:fldChar w:fldCharType="separate"/>
      </w:r>
      <w:r>
        <w:t>94</w:t>
      </w:r>
      <w:r>
        <w:fldChar w:fldCharType="end"/>
      </w:r>
    </w:p>
    <w:p>
      <w:pPr>
        <w:pStyle w:val="TOC8"/>
        <w:rPr>
          <w:rFonts w:asciiTheme="minorHAnsi" w:eastAsiaTheme="minorEastAsia" w:hAnsiTheme="minorHAnsi" w:cstheme="minorBidi"/>
          <w:szCs w:val="22"/>
        </w:rPr>
      </w:pPr>
      <w:r>
        <w:t>75R.</w:t>
      </w:r>
      <w:r>
        <w:tab/>
        <w:t>Drawing lots under Sch. 4.1 cl. 16(3)</w:t>
      </w:r>
      <w:r>
        <w:tab/>
      </w:r>
      <w:r>
        <w:fldChar w:fldCharType="begin"/>
      </w:r>
      <w:r>
        <w:instrText xml:space="preserve"> PAGEREF _Toc188006233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Provisions for Schedule 4.2</w:t>
      </w:r>
    </w:p>
    <w:p>
      <w:pPr>
        <w:pStyle w:val="TOC8"/>
        <w:rPr>
          <w:rFonts w:asciiTheme="minorHAnsi" w:eastAsiaTheme="minorEastAsia" w:hAnsiTheme="minorHAnsi" w:cstheme="minorBidi"/>
          <w:szCs w:val="22"/>
        </w:rPr>
      </w:pPr>
      <w:r>
        <w:t>75S.</w:t>
      </w:r>
      <w:r>
        <w:tab/>
        <w:t>Drawing lots under Sch. 4.2 cl. 6, 7, 7A(a)(ii) or (d)(ii) or 7B(b)</w:t>
      </w:r>
      <w:r>
        <w:tab/>
      </w:r>
      <w:r>
        <w:fldChar w:fldCharType="begin"/>
      </w:r>
      <w:r>
        <w:instrText xml:space="preserve"> PAGEREF _Toc188006235 \h </w:instrText>
      </w:r>
      <w:r>
        <w:fldChar w:fldCharType="separate"/>
      </w:r>
      <w:r>
        <w:t>95</w:t>
      </w:r>
      <w:r>
        <w:fldChar w:fldCharType="end"/>
      </w:r>
    </w:p>
    <w:p>
      <w:pPr>
        <w:pStyle w:val="TOC8"/>
        <w:rPr>
          <w:rFonts w:asciiTheme="minorHAnsi" w:eastAsiaTheme="minorEastAsia" w:hAnsiTheme="minorHAnsi" w:cstheme="minorBidi"/>
          <w:szCs w:val="22"/>
        </w:rPr>
      </w:pPr>
      <w:r>
        <w:t>75T.</w:t>
      </w:r>
      <w:r>
        <w:tab/>
        <w:t>Drawing lots under Sch. 4.2 cl. 8(b) or 9(a)</w:t>
      </w:r>
      <w:r>
        <w:tab/>
      </w:r>
      <w:r>
        <w:fldChar w:fldCharType="begin"/>
      </w:r>
      <w:r>
        <w:instrText xml:space="preserve"> PAGEREF _Toc188006236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_Toc188006238 \h </w:instrText>
      </w:r>
      <w:r>
        <w:fldChar w:fldCharType="separate"/>
      </w:r>
      <w:r>
        <w:t>99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_Toc188006239 \h </w:instrText>
      </w:r>
      <w:r>
        <w:fldChar w:fldCharType="separate"/>
      </w:r>
      <w:r>
        <w:t>99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_Toc188006240 \h </w:instrText>
      </w:r>
      <w:r>
        <w:fldChar w:fldCharType="separate"/>
      </w:r>
      <w:r>
        <w:t>100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_Toc188006241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tab/>
        <w:t>Declaration and notice of result — s. 4.77</w:t>
      </w:r>
      <w:r>
        <w:tab/>
      </w:r>
      <w:r>
        <w:fldChar w:fldCharType="begin"/>
      </w:r>
      <w:r>
        <w:instrText xml:space="preserve"> PAGEREF _Toc188006243 \h </w:instrText>
      </w:r>
      <w:r>
        <w:fldChar w:fldCharType="separate"/>
      </w:r>
      <w:r>
        <w:t>101</w:t>
      </w:r>
      <w:r>
        <w:fldChar w:fldCharType="end"/>
      </w:r>
    </w:p>
    <w:p>
      <w:pPr>
        <w:pStyle w:val="TOC8"/>
        <w:rPr>
          <w:rFonts w:asciiTheme="minorHAnsi" w:eastAsiaTheme="minorEastAsia" w:hAnsiTheme="minorHAnsi" w:cstheme="minorBidi"/>
          <w:szCs w:val="22"/>
        </w:rPr>
      </w:pPr>
      <w:r>
        <w:t>80AA.</w:t>
      </w:r>
      <w:r>
        <w:tab/>
        <w:t>Declaration and notice required under Sch. 4.1A cl. 19</w:t>
      </w:r>
      <w:r>
        <w:tab/>
      </w:r>
      <w:r>
        <w:fldChar w:fldCharType="begin"/>
      </w:r>
      <w:r>
        <w:instrText xml:space="preserve"> PAGEREF _Toc188006244 \h </w:instrText>
      </w:r>
      <w:r>
        <w:fldChar w:fldCharType="separate"/>
      </w:r>
      <w:r>
        <w:t>103</w:t>
      </w:r>
      <w:r>
        <w:fldChar w:fldCharType="end"/>
      </w:r>
    </w:p>
    <w:p>
      <w:pPr>
        <w:pStyle w:val="TOC8"/>
        <w:rPr>
          <w:rFonts w:asciiTheme="minorHAnsi" w:eastAsiaTheme="minorEastAsia" w:hAnsiTheme="minorHAnsi" w:cstheme="minorBidi"/>
          <w:szCs w:val="22"/>
        </w:rPr>
      </w:pPr>
      <w:r>
        <w:t>80AB.</w:t>
      </w:r>
      <w:r>
        <w:tab/>
        <w:t>Declaration and notice required under Sch. 4.1B cl. 1(5)</w:t>
      </w:r>
      <w:r>
        <w:tab/>
      </w:r>
      <w:r>
        <w:fldChar w:fldCharType="begin"/>
      </w:r>
      <w:r>
        <w:instrText xml:space="preserve"> PAGEREF _Toc188006245 \h </w:instrText>
      </w:r>
      <w:r>
        <w:fldChar w:fldCharType="separate"/>
      </w:r>
      <w:r>
        <w:t>104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_Toc188006246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82</w:t>
      </w:r>
      <w:r>
        <w:rPr>
          <w:snapToGrid w:val="0"/>
        </w:rPr>
        <w:t>.</w:t>
      </w:r>
      <w:r>
        <w:rPr>
          <w:snapToGrid w:val="0"/>
        </w:rPr>
        <w:tab/>
        <w:t>Keeping election papers — s. 4.84(a)</w:t>
      </w:r>
      <w:r>
        <w:tab/>
      </w:r>
      <w:r>
        <w:fldChar w:fldCharType="begin"/>
      </w:r>
      <w:r>
        <w:instrText xml:space="preserve"> PAGEREF _Toc188006247 \h </w:instrText>
      </w:r>
      <w:r>
        <w:fldChar w:fldCharType="separate"/>
      </w:r>
      <w:r>
        <w:t>105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_Toc188006248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_Toc188006250 \h </w:instrText>
      </w:r>
      <w:r>
        <w:fldChar w:fldCharType="separate"/>
      </w:r>
      <w:r>
        <w:t>107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_Toc188006251 \h </w:instrText>
      </w:r>
      <w:r>
        <w:fldChar w:fldCharType="separate"/>
      </w:r>
      <w:r>
        <w:t>107</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_Toc188006252 \h </w:instrText>
      </w:r>
      <w:r>
        <w:fldChar w:fldCharType="separate"/>
      </w:r>
      <w:r>
        <w:t>108</w:t>
      </w:r>
      <w:r>
        <w:fldChar w:fldCharType="end"/>
      </w:r>
    </w:p>
    <w:p>
      <w:pPr>
        <w:pStyle w:val="TOC8"/>
        <w:rPr>
          <w:rFonts w:asciiTheme="minorHAnsi" w:eastAsiaTheme="minorEastAsia" w:hAnsiTheme="minorHAnsi" w:cstheme="minorBidi"/>
          <w:szCs w:val="22"/>
        </w:rPr>
      </w:pPr>
      <w:r>
        <w:t>86A.</w:t>
      </w:r>
      <w:r>
        <w:tab/>
        <w:t>Publication of Court’s declaration under s. 4.81(5)(a) — s. 4.81(5)(b)(ii)</w:t>
      </w:r>
      <w:r>
        <w:tab/>
      </w:r>
      <w:r>
        <w:fldChar w:fldCharType="begin"/>
      </w:r>
      <w:r>
        <w:instrText xml:space="preserve"> PAGEREF _Toc188006253 \h </w:instrText>
      </w:r>
      <w:r>
        <w:fldChar w:fldCharType="separate"/>
      </w:r>
      <w:r>
        <w:t>108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_Toc188006254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15A — Provisions for Schedule 4.1A of Act</w:t>
      </w:r>
    </w:p>
    <w:p>
      <w:pPr>
        <w:pStyle w:val="TOC4"/>
        <w:tabs>
          <w:tab w:val="right" w:leader="dot" w:pos="7077"/>
        </w:tabs>
        <w:rPr>
          <w:rFonts w:asciiTheme="minorHAnsi" w:eastAsiaTheme="minorEastAsia" w:hAnsiTheme="minorHAnsi" w:cstheme="minorBidi"/>
          <w:b w:val="0"/>
          <w:szCs w:val="22"/>
        </w:rPr>
      </w:pPr>
      <w:r>
        <w:t>Division 1 — Provisions for Schedule 4.1A clause 2(4) of Act</w:t>
      </w:r>
    </w:p>
    <w:p>
      <w:pPr>
        <w:pStyle w:val="TOC8"/>
        <w:rPr>
          <w:rFonts w:asciiTheme="minorHAnsi" w:eastAsiaTheme="minorEastAsia" w:hAnsiTheme="minorHAnsi" w:cstheme="minorBidi"/>
          <w:szCs w:val="22"/>
        </w:rPr>
      </w:pPr>
      <w:r>
        <w:t>87A.</w:t>
      </w:r>
      <w:r>
        <w:tab/>
        <w:t>Declaration and notice of election</w:t>
      </w:r>
      <w:r>
        <w:tab/>
      </w:r>
      <w:r>
        <w:fldChar w:fldCharType="begin"/>
      </w:r>
      <w:r>
        <w:instrText xml:space="preserve"> PAGEREF _Toc188006257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 clause 18 of Act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87B.</w:t>
      </w:r>
      <w:r>
        <w:tab/>
        <w:t>Terms used</w:t>
      </w:r>
      <w:r>
        <w:tab/>
      </w:r>
      <w:r>
        <w:fldChar w:fldCharType="begin"/>
      </w:r>
      <w:r>
        <w:instrText xml:space="preserve"> PAGEREF _Toc188006260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Notifications</w:t>
      </w:r>
    </w:p>
    <w:p>
      <w:pPr>
        <w:pStyle w:val="TOC8"/>
        <w:rPr>
          <w:rFonts w:asciiTheme="minorHAnsi" w:eastAsiaTheme="minorEastAsia" w:hAnsiTheme="minorHAnsi" w:cstheme="minorBidi"/>
          <w:szCs w:val="22"/>
        </w:rPr>
      </w:pPr>
      <w:r>
        <w:t>87C.</w:t>
      </w:r>
      <w:r>
        <w:tab/>
        <w:t>Notification from CEO to candidate</w:t>
      </w:r>
      <w:r>
        <w:tab/>
      </w:r>
      <w:r>
        <w:fldChar w:fldCharType="begin"/>
      </w:r>
      <w:r>
        <w:instrText xml:space="preserve"> PAGEREF _Toc188006262 \h </w:instrText>
      </w:r>
      <w:r>
        <w:fldChar w:fldCharType="separate"/>
      </w:r>
      <w:r>
        <w:t>111</w:t>
      </w:r>
      <w:r>
        <w:fldChar w:fldCharType="end"/>
      </w:r>
    </w:p>
    <w:p>
      <w:pPr>
        <w:pStyle w:val="TOC8"/>
        <w:rPr>
          <w:rFonts w:asciiTheme="minorHAnsi" w:eastAsiaTheme="minorEastAsia" w:hAnsiTheme="minorHAnsi" w:cstheme="minorBidi"/>
          <w:szCs w:val="22"/>
        </w:rPr>
      </w:pPr>
      <w:r>
        <w:t>87D.</w:t>
      </w:r>
      <w:r>
        <w:tab/>
        <w:t>Notification from candidate to CEO</w:t>
      </w:r>
      <w:r>
        <w:tab/>
      </w:r>
      <w:r>
        <w:fldChar w:fldCharType="begin"/>
      </w:r>
      <w:r>
        <w:instrText xml:space="preserve"> PAGEREF _Toc188006263 \h </w:instrText>
      </w:r>
      <w:r>
        <w:fldChar w:fldCharType="separate"/>
      </w:r>
      <w:r>
        <w:t>113</w:t>
      </w:r>
      <w:r>
        <w:fldChar w:fldCharType="end"/>
      </w:r>
    </w:p>
    <w:p>
      <w:pPr>
        <w:pStyle w:val="TOC8"/>
        <w:rPr>
          <w:rFonts w:asciiTheme="minorHAnsi" w:eastAsiaTheme="minorEastAsia" w:hAnsiTheme="minorHAnsi" w:cstheme="minorBidi"/>
          <w:szCs w:val="22"/>
        </w:rPr>
      </w:pPr>
      <w:r>
        <w:t>87E.</w:t>
      </w:r>
      <w:r>
        <w:tab/>
        <w:t>Copies of notifications to be provided to Minister</w:t>
      </w:r>
      <w:r>
        <w:tab/>
      </w:r>
      <w:r>
        <w:fldChar w:fldCharType="begin"/>
      </w:r>
      <w:r>
        <w:instrText xml:space="preserve"> PAGEREF _Toc188006264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Extension of time periods</w:t>
      </w:r>
    </w:p>
    <w:p>
      <w:pPr>
        <w:pStyle w:val="TOC8"/>
        <w:rPr>
          <w:rFonts w:asciiTheme="minorHAnsi" w:eastAsiaTheme="minorEastAsia" w:hAnsiTheme="minorHAnsi" w:cstheme="minorBidi"/>
          <w:szCs w:val="22"/>
        </w:rPr>
      </w:pPr>
      <w:r>
        <w:t>87F.</w:t>
      </w:r>
      <w:r>
        <w:tab/>
        <w:t>Extension to take account of delay in CEO becoming aware of vacancy</w:t>
      </w:r>
      <w:r>
        <w:tab/>
      </w:r>
      <w:r>
        <w:fldChar w:fldCharType="begin"/>
      </w:r>
      <w:r>
        <w:instrText xml:space="preserve"> PAGEREF _Toc188006266 \h </w:instrText>
      </w:r>
      <w:r>
        <w:fldChar w:fldCharType="separate"/>
      </w:r>
      <w:r>
        <w:t>115</w:t>
      </w:r>
      <w:r>
        <w:fldChar w:fldCharType="end"/>
      </w:r>
    </w:p>
    <w:p>
      <w:pPr>
        <w:pStyle w:val="TOC8"/>
        <w:rPr>
          <w:rFonts w:asciiTheme="minorHAnsi" w:eastAsiaTheme="minorEastAsia" w:hAnsiTheme="minorHAnsi" w:cstheme="minorBidi"/>
          <w:szCs w:val="22"/>
        </w:rPr>
      </w:pPr>
      <w:r>
        <w:t>87G.</w:t>
      </w:r>
      <w:r>
        <w:tab/>
        <w:t>Extension to take account of method of notification used by CEO</w:t>
      </w:r>
      <w:r>
        <w:tab/>
      </w:r>
      <w:r>
        <w:fldChar w:fldCharType="begin"/>
      </w:r>
      <w:r>
        <w:instrText xml:space="preserve"> PAGEREF _Toc188006267 \h </w:instrText>
      </w:r>
      <w:r>
        <w:fldChar w:fldCharType="separate"/>
      </w:r>
      <w:r>
        <w:t>115</w:t>
      </w:r>
      <w:r>
        <w:fldChar w:fldCharType="end"/>
      </w:r>
    </w:p>
    <w:p>
      <w:pPr>
        <w:pStyle w:val="TOC8"/>
        <w:rPr>
          <w:rFonts w:asciiTheme="minorHAnsi" w:eastAsiaTheme="minorEastAsia" w:hAnsiTheme="minorHAnsi" w:cstheme="minorBidi"/>
          <w:szCs w:val="22"/>
        </w:rPr>
      </w:pPr>
      <w:r>
        <w:t>87H.</w:t>
      </w:r>
      <w:r>
        <w:tab/>
        <w:t>Extension to take account of method of notification used by candidate</w:t>
      </w:r>
      <w:r>
        <w:tab/>
      </w:r>
      <w:r>
        <w:fldChar w:fldCharType="begin"/>
      </w:r>
      <w:r>
        <w:instrText xml:space="preserve"> PAGEREF _Toc188006268 \h </w:instrText>
      </w:r>
      <w:r>
        <w:fldChar w:fldCharType="separate"/>
      </w:r>
      <w:r>
        <w:t>116</w:t>
      </w:r>
      <w:r>
        <w:fldChar w:fldCharType="end"/>
      </w:r>
    </w:p>
    <w:p>
      <w:pPr>
        <w:pStyle w:val="TOC8"/>
        <w:rPr>
          <w:rFonts w:asciiTheme="minorHAnsi" w:eastAsiaTheme="minorEastAsia" w:hAnsiTheme="minorHAnsi" w:cstheme="minorBidi"/>
          <w:szCs w:val="22"/>
        </w:rPr>
      </w:pPr>
      <w:r>
        <w:t>87I.</w:t>
      </w:r>
      <w:r>
        <w:tab/>
        <w:t>Consequential extensions</w:t>
      </w:r>
      <w:r>
        <w:tab/>
      </w:r>
      <w:r>
        <w:fldChar w:fldCharType="begin"/>
      </w:r>
      <w:r>
        <w:instrText xml:space="preserve"> PAGEREF _Toc188006269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_Toc188006271 \h </w:instrText>
      </w:r>
      <w:r>
        <w:fldChar w:fldCharType="separate"/>
      </w:r>
      <w:r>
        <w:t>118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_Toc188006272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Electoral Commissioner may assist</w:t>
      </w:r>
      <w:r>
        <w:tab/>
      </w:r>
      <w:r>
        <w:fldChar w:fldCharType="begin"/>
      </w:r>
      <w:r>
        <w:instrText xml:space="preserve"> PAGEREF _Toc188006273 \h </w:instrText>
      </w:r>
      <w:r>
        <w:fldChar w:fldCharType="separate"/>
      </w:r>
      <w:r>
        <w:t>119</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_Toc188006274 \h </w:instrText>
      </w:r>
      <w:r>
        <w:fldChar w:fldCharType="separate"/>
      </w:r>
      <w:r>
        <w:t>119</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_Toc188006275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16A — Transitional provisions for </w:t>
      </w:r>
      <w:r>
        <w:rPr>
          <w:i/>
        </w:rPr>
        <w:t>Local Government Amendment Act 2023</w:t>
      </w:r>
      <w:r>
        <w:rPr>
          <w:i/>
          <w:iCs/>
        </w:rPr>
        <w:t xml:space="preserve">, </w:t>
      </w:r>
      <w:r>
        <w:rPr>
          <w:i/>
        </w:rPr>
        <w:t>Local Government Regulations Amendment Regulations (No. 2) 2023</w:t>
      </w:r>
      <w:r>
        <w:rPr>
          <w:i/>
          <w:iCs/>
        </w:rPr>
        <w:t xml:space="preserve"> </w:t>
      </w:r>
      <w:r>
        <w:t>and</w:t>
      </w:r>
      <w:r>
        <w:rPr>
          <w:i/>
          <w:iCs/>
        </w:rPr>
        <w:t xml:space="preserve"> </w:t>
      </w:r>
      <w:r>
        <w:rPr>
          <w:i/>
        </w:rPr>
        <w:t>Local Government Regulations Amendment Regulations (No. 3) 2023</w:t>
      </w:r>
    </w:p>
    <w:p>
      <w:pPr>
        <w:pStyle w:val="TOC8"/>
        <w:rPr>
          <w:rFonts w:asciiTheme="minorHAnsi" w:eastAsiaTheme="minorEastAsia" w:hAnsiTheme="minorHAnsi" w:cstheme="minorBidi"/>
          <w:szCs w:val="22"/>
        </w:rPr>
      </w:pPr>
      <w:r>
        <w:t>92A.</w:t>
      </w:r>
      <w:r>
        <w:tab/>
        <w:t>Terms used</w:t>
      </w:r>
      <w:r>
        <w:tab/>
      </w:r>
      <w:r>
        <w:fldChar w:fldCharType="begin"/>
      </w:r>
      <w:r>
        <w:instrText xml:space="preserve"> PAGEREF _Toc188006277 \h </w:instrText>
      </w:r>
      <w:r>
        <w:fldChar w:fldCharType="separate"/>
      </w:r>
      <w:r>
        <w:t>120</w:t>
      </w:r>
      <w:r>
        <w:fldChar w:fldCharType="end"/>
      </w:r>
    </w:p>
    <w:p>
      <w:pPr>
        <w:pStyle w:val="TOC8"/>
        <w:rPr>
          <w:rFonts w:asciiTheme="minorHAnsi" w:eastAsiaTheme="minorEastAsia" w:hAnsiTheme="minorHAnsi" w:cstheme="minorBidi"/>
          <w:szCs w:val="22"/>
        </w:rPr>
      </w:pPr>
      <w:r>
        <w:t>92B.</w:t>
      </w:r>
      <w:r>
        <w:tab/>
        <w:t>Pre</w:t>
      </w:r>
      <w:r>
        <w:noBreakHyphen/>
        <w:t>21 October 2023 elections</w:t>
      </w:r>
      <w:r>
        <w:tab/>
      </w:r>
      <w:r>
        <w:fldChar w:fldCharType="begin"/>
      </w:r>
      <w:r>
        <w:instrText xml:space="preserve"> PAGEREF _Toc188006278 \h </w:instrText>
      </w:r>
      <w:r>
        <w:fldChar w:fldCharType="separate"/>
      </w:r>
      <w:r>
        <w:t>120</w:t>
      </w:r>
      <w:r>
        <w:fldChar w:fldCharType="end"/>
      </w:r>
    </w:p>
    <w:p>
      <w:pPr>
        <w:pStyle w:val="TOC8"/>
        <w:rPr>
          <w:rFonts w:asciiTheme="minorHAnsi" w:eastAsiaTheme="minorEastAsia" w:hAnsiTheme="minorHAnsi" w:cstheme="minorBidi"/>
          <w:szCs w:val="22"/>
        </w:rPr>
      </w:pPr>
      <w:r>
        <w:t>92C.</w:t>
      </w:r>
      <w:r>
        <w:tab/>
        <w:t>Pre</w:t>
      </w:r>
      <w:r>
        <w:noBreakHyphen/>
        <w:t>21 October 2023 Schedule 2.3 elections</w:t>
      </w:r>
      <w:r>
        <w:tab/>
      </w:r>
      <w:r>
        <w:fldChar w:fldCharType="begin"/>
      </w:r>
      <w:r>
        <w:instrText xml:space="preserve"> PAGEREF _Toc188006279 \h </w:instrText>
      </w:r>
      <w:r>
        <w:fldChar w:fldCharType="separate"/>
      </w:r>
      <w:r>
        <w:t>121</w:t>
      </w:r>
      <w:r>
        <w:fldChar w:fldCharType="end"/>
      </w:r>
    </w:p>
    <w:p>
      <w:pPr>
        <w:pStyle w:val="TOC8"/>
        <w:rPr>
          <w:rFonts w:asciiTheme="minorHAnsi" w:eastAsiaTheme="minorEastAsia" w:hAnsiTheme="minorHAnsi" w:cstheme="minorBidi"/>
          <w:szCs w:val="22"/>
        </w:rPr>
      </w:pPr>
      <w:r>
        <w:t>92D.</w:t>
      </w:r>
      <w:r>
        <w:tab/>
        <w:t>Pre</w:t>
      </w:r>
      <w:r>
        <w:noBreakHyphen/>
        <w:t>existing councillor vacancies</w:t>
      </w:r>
      <w:r>
        <w:tab/>
      </w:r>
      <w:r>
        <w:fldChar w:fldCharType="begin"/>
      </w:r>
      <w:r>
        <w:instrText xml:space="preserve"> PAGEREF _Toc188006280 \h </w:instrText>
      </w:r>
      <w:r>
        <w:fldChar w:fldCharType="separate"/>
      </w:r>
      <w:r>
        <w:t>122</w:t>
      </w:r>
      <w:r>
        <w:fldChar w:fldCharType="end"/>
      </w:r>
    </w:p>
    <w:p>
      <w:pPr>
        <w:pStyle w:val="TOC8"/>
        <w:rPr>
          <w:rFonts w:asciiTheme="minorHAnsi" w:eastAsiaTheme="minorEastAsia" w:hAnsiTheme="minorHAnsi" w:cstheme="minorBidi"/>
          <w:szCs w:val="22"/>
        </w:rPr>
      </w:pPr>
      <w:r>
        <w:t>92E.</w:t>
      </w:r>
      <w:r>
        <w:tab/>
        <w:t>Non</w:t>
      </w:r>
      <w:r>
        <w:noBreakHyphen/>
        <w:t>resident owners and occupiers</w:t>
      </w:r>
      <w:r>
        <w:tab/>
      </w:r>
      <w:r>
        <w:fldChar w:fldCharType="begin"/>
      </w:r>
      <w:r>
        <w:instrText xml:space="preserve"> PAGEREF _Toc188006281 \h </w:instrText>
      </w:r>
      <w:r>
        <w:fldChar w:fldCharType="separate"/>
      </w:r>
      <w:r>
        <w:t>122</w:t>
      </w:r>
      <w:r>
        <w:fldChar w:fldCharType="end"/>
      </w:r>
    </w:p>
    <w:p>
      <w:pPr>
        <w:pStyle w:val="TOC8"/>
        <w:rPr>
          <w:rFonts w:asciiTheme="minorHAnsi" w:eastAsiaTheme="minorEastAsia" w:hAnsiTheme="minorHAnsi" w:cstheme="minorBidi"/>
          <w:szCs w:val="22"/>
        </w:rPr>
      </w:pPr>
      <w:r>
        <w:t>92F.</w:t>
      </w:r>
      <w:r>
        <w:tab/>
        <w:t>Enrolment under Sch 9.3 cl. 12 of Act</w:t>
      </w:r>
      <w:r>
        <w:tab/>
      </w:r>
      <w:r>
        <w:fldChar w:fldCharType="begin"/>
      </w:r>
      <w:r>
        <w:instrText xml:space="preserve"> PAGEREF _Toc188006282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_Toc188006285 \h </w:instrText>
      </w:r>
      <w:r>
        <w:fldChar w:fldCharType="separate"/>
      </w:r>
      <w:r>
        <w:t>180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_Toc188006286 \h </w:instrText>
      </w:r>
      <w:r>
        <w:fldChar w:fldCharType="separate"/>
      </w:r>
      <w:r>
        <w:t>182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_Toc188006287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2" w:name="_Toc188003701"/>
      <w:bookmarkStart w:id="3" w:name="_Toc188004024"/>
      <w:bookmarkStart w:id="4" w:name="_Toc188004222"/>
      <w:bookmarkStart w:id="5" w:name="_Toc18800609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spacing w:before="240"/>
        <w:rPr>
          <w:snapToGrid w:val="0"/>
        </w:rPr>
      </w:pPr>
      <w:bookmarkStart w:id="6" w:name="_Toc188006092"/>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7" w:name="_Toc188006093"/>
      <w:r>
        <w:rPr>
          <w:rStyle w:val="CharSectno"/>
        </w:rPr>
        <w:t>2</w:t>
      </w:r>
      <w:r>
        <w:rPr>
          <w:snapToGrid w:val="0"/>
        </w:rPr>
        <w:t>.</w:t>
      </w:r>
      <w:r>
        <w:rPr>
          <w:snapToGrid w:val="0"/>
        </w:rPr>
        <w:tab/>
        <w:t>Application</w:t>
      </w:r>
      <w:bookmarkEnd w:id="7"/>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8" w:name="_Toc188006094"/>
      <w:r>
        <w:rPr>
          <w:rStyle w:val="CharSectno"/>
        </w:rPr>
        <w:t>3</w:t>
      </w:r>
      <w:r>
        <w:rPr>
          <w:snapToGrid w:val="0"/>
        </w:rPr>
        <w:t>.</w:t>
      </w:r>
      <w:r>
        <w:rPr>
          <w:snapToGrid w:val="0"/>
        </w:rPr>
        <w:tab/>
        <w:t>Terms used</w:t>
      </w:r>
      <w:bookmarkEnd w:id="8"/>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lastRenderedPageBreak/>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xml:space="preserve">, in relation to a body corporate, means any of the following — </w:t>
      </w:r>
    </w:p>
    <w:p>
      <w:pPr>
        <w:pStyle w:val="Defpara"/>
      </w:pPr>
      <w:r>
        <w:tab/>
        <w:t>(a)</w:t>
      </w:r>
      <w:r>
        <w:tab/>
        <w:t>a director of the body corporate or other member of its governing body;</w:t>
      </w:r>
    </w:p>
    <w:p>
      <w:pPr>
        <w:pStyle w:val="Defpara"/>
      </w:pPr>
      <w:r>
        <w:tab/>
        <w:t>(b)</w:t>
      </w:r>
      <w:r>
        <w:tab/>
        <w:t>the chief executive officer, or equivalent, of the body corporate;</w:t>
      </w:r>
    </w:p>
    <w:p>
      <w:pPr>
        <w:pStyle w:val="Defpara"/>
      </w:pPr>
      <w:r>
        <w:tab/>
        <w:t>(c)</w:t>
      </w:r>
      <w:r>
        <w:tab/>
        <w:t>the secretary, or equivalent, of the body corporate;</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lastRenderedPageBreak/>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t xml:space="preserve">who is a silent elector as defined in the </w:t>
      </w:r>
      <w:r>
        <w:rPr>
          <w:i/>
        </w:rPr>
        <w:t>Electoral Act 1907</w:t>
      </w:r>
      <w:r>
        <w:t xml:space="preserve"> section 4(1);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 SL 2024/128 r. 4.]</w:t>
      </w:r>
    </w:p>
    <w:p>
      <w:pPr>
        <w:pStyle w:val="Heading5"/>
        <w:rPr>
          <w:snapToGrid w:val="0"/>
        </w:rPr>
      </w:pPr>
      <w:bookmarkStart w:id="9" w:name="_Toc188006095"/>
      <w:r>
        <w:rPr>
          <w:rStyle w:val="CharSectno"/>
        </w:rPr>
        <w:t>4</w:t>
      </w:r>
      <w:r>
        <w:rPr>
          <w:snapToGrid w:val="0"/>
        </w:rPr>
        <w:t>.</w:t>
      </w:r>
      <w:r>
        <w:rPr>
          <w:snapToGrid w:val="0"/>
        </w:rPr>
        <w:tab/>
        <w:t>Forms</w:t>
      </w:r>
      <w:bookmarkEnd w:id="9"/>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lastRenderedPageBreak/>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10" w:name="_Toc188006096"/>
      <w:r>
        <w:rPr>
          <w:rStyle w:val="CharSectno"/>
        </w:rPr>
        <w:t>5</w:t>
      </w:r>
      <w:r>
        <w:rPr>
          <w:snapToGrid w:val="0"/>
        </w:rPr>
        <w:t>.</w:t>
      </w:r>
      <w:r>
        <w:rPr>
          <w:snapToGrid w:val="0"/>
        </w:rPr>
        <w:tab/>
        <w:t>Delivery of documents</w:t>
      </w:r>
      <w:bookmarkEnd w:id="1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1" w:name="_Toc188003707"/>
      <w:bookmarkStart w:id="12" w:name="_Toc188004030"/>
      <w:bookmarkStart w:id="13" w:name="_Toc188004228"/>
      <w:bookmarkStart w:id="14" w:name="_Toc188006097"/>
      <w:r>
        <w:rPr>
          <w:rStyle w:val="CharPartNo"/>
        </w:rPr>
        <w:lastRenderedPageBreak/>
        <w:t>Part 2</w:t>
      </w:r>
      <w:r>
        <w:rPr>
          <w:rStyle w:val="CharDivNo"/>
        </w:rPr>
        <w:t> </w:t>
      </w:r>
      <w:r>
        <w:t>—</w:t>
      </w:r>
      <w:r>
        <w:rPr>
          <w:rStyle w:val="CharDivText"/>
        </w:rPr>
        <w:t> </w:t>
      </w:r>
      <w:r>
        <w:rPr>
          <w:rStyle w:val="CharPartText"/>
        </w:rPr>
        <w:t>Electoral officers</w:t>
      </w:r>
      <w:bookmarkEnd w:id="11"/>
      <w:bookmarkEnd w:id="12"/>
      <w:bookmarkEnd w:id="13"/>
      <w:bookmarkEnd w:id="14"/>
    </w:p>
    <w:p>
      <w:pPr>
        <w:pStyle w:val="Heading5"/>
        <w:rPr>
          <w:snapToGrid w:val="0"/>
        </w:rPr>
      </w:pPr>
      <w:bookmarkStart w:id="15" w:name="_Toc188006098"/>
      <w:r>
        <w:rPr>
          <w:rStyle w:val="CharSectno"/>
        </w:rPr>
        <w:t>6</w:t>
      </w:r>
      <w:r>
        <w:rPr>
          <w:snapToGrid w:val="0"/>
        </w:rPr>
        <w:t>.</w:t>
      </w:r>
      <w:r>
        <w:rPr>
          <w:snapToGrid w:val="0"/>
        </w:rPr>
        <w:tab/>
        <w:t>Appointment of electoral officers — s. 4.27(1)(a) and (b)</w:t>
      </w:r>
      <w:bookmarkEnd w:id="15"/>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6" w:name="_Toc188006099"/>
      <w:r>
        <w:rPr>
          <w:rStyle w:val="CharSectno"/>
        </w:rPr>
        <w:t>7</w:t>
      </w:r>
      <w:r>
        <w:rPr>
          <w:snapToGrid w:val="0"/>
        </w:rPr>
        <w:t>.</w:t>
      </w:r>
      <w:r>
        <w:rPr>
          <w:snapToGrid w:val="0"/>
        </w:rPr>
        <w:tab/>
        <w:t>Declaration by electoral officer — s. 4.27(1)(c)</w:t>
      </w:r>
      <w:bookmarkEnd w:id="16"/>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7" w:name="_Toc188006100"/>
      <w:r>
        <w:rPr>
          <w:rStyle w:val="CharSectno"/>
        </w:rPr>
        <w:t>8</w:t>
      </w:r>
      <w:r>
        <w:rPr>
          <w:snapToGrid w:val="0"/>
        </w:rPr>
        <w:t>.</w:t>
      </w:r>
      <w:r>
        <w:rPr>
          <w:snapToGrid w:val="0"/>
        </w:rPr>
        <w:tab/>
        <w:t>Electoral codes of conduct — s. 4.27(1)(d)</w:t>
      </w:r>
      <w:bookmarkEnd w:id="17"/>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8" w:name="_Toc188006101"/>
      <w:r>
        <w:rPr>
          <w:rStyle w:val="CharSectno"/>
        </w:rPr>
        <w:t>9</w:t>
      </w:r>
      <w:r>
        <w:rPr>
          <w:snapToGrid w:val="0"/>
        </w:rPr>
        <w:t>.</w:t>
      </w:r>
      <w:r>
        <w:rPr>
          <w:snapToGrid w:val="0"/>
        </w:rPr>
        <w:tab/>
        <w:t>Fees and expenses of electoral officers — s. 4.28</w:t>
      </w:r>
      <w:bookmarkEnd w:id="18"/>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9" w:name="_Toc188003712"/>
      <w:bookmarkStart w:id="20" w:name="_Toc188004035"/>
      <w:bookmarkStart w:id="21" w:name="_Toc188004233"/>
      <w:bookmarkStart w:id="22" w:name="_Toc188006102"/>
      <w:r>
        <w:rPr>
          <w:rStyle w:val="CharPartNo"/>
        </w:rPr>
        <w:lastRenderedPageBreak/>
        <w:t>Part 3</w:t>
      </w:r>
      <w:r>
        <w:rPr>
          <w:rStyle w:val="CharDivNo"/>
        </w:rPr>
        <w:t> </w:t>
      </w:r>
      <w:r>
        <w:t>—</w:t>
      </w:r>
      <w:r>
        <w:rPr>
          <w:rStyle w:val="CharDivText"/>
        </w:rPr>
        <w:t> </w:t>
      </w:r>
      <w:r>
        <w:rPr>
          <w:rStyle w:val="CharPartText"/>
        </w:rPr>
        <w:t>Enrolment</w:t>
      </w:r>
      <w:bookmarkEnd w:id="19"/>
      <w:bookmarkEnd w:id="20"/>
      <w:bookmarkEnd w:id="21"/>
      <w:bookmarkEnd w:id="22"/>
    </w:p>
    <w:p>
      <w:pPr>
        <w:pStyle w:val="Heading5"/>
        <w:rPr>
          <w:snapToGrid w:val="0"/>
        </w:rPr>
      </w:pPr>
      <w:bookmarkStart w:id="23" w:name="_Toc188006103"/>
      <w:r>
        <w:rPr>
          <w:rStyle w:val="CharSectno"/>
        </w:rPr>
        <w:t>10</w:t>
      </w:r>
      <w:r>
        <w:rPr>
          <w:snapToGrid w:val="0"/>
        </w:rPr>
        <w:t>.</w:t>
      </w:r>
      <w:r>
        <w:rPr>
          <w:snapToGrid w:val="0"/>
        </w:rPr>
        <w:tab/>
        <w:t>Nomination of ward — s. 4.31</w:t>
      </w:r>
      <w:bookmarkEnd w:id="23"/>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24" w:name="_Toc188006104"/>
      <w:r>
        <w:rPr>
          <w:rStyle w:val="CharSectno"/>
        </w:rPr>
        <w:t>10A</w:t>
      </w:r>
      <w:r>
        <w:t>.</w:t>
      </w:r>
      <w:r>
        <w:tab/>
        <w:t>Occupation of rateable property — s. 4.31</w:t>
      </w:r>
      <w:bookmarkEnd w:id="24"/>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w:t>
      </w:r>
      <w:r>
        <w:lastRenderedPageBreak/>
        <w:t xml:space="preserve">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lastRenderedPageBreak/>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lastRenderedPageBreak/>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lastRenderedPageBreak/>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25" w:name="_Toc188006105"/>
      <w:r>
        <w:rPr>
          <w:rStyle w:val="CharSectno"/>
        </w:rPr>
        <w:t>11</w:t>
      </w:r>
      <w:r>
        <w:t>.</w:t>
      </w:r>
      <w:r>
        <w:tab/>
        <w:t>Nomination under s. 4.31(1E) or (1F)</w:t>
      </w:r>
      <w:bookmarkEnd w:id="25"/>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lastRenderedPageBreak/>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26" w:name="_Toc188006106"/>
      <w:r>
        <w:rPr>
          <w:rStyle w:val="CharSectno"/>
        </w:rPr>
        <w:t>11A</w:t>
      </w:r>
      <w:r>
        <w:t>.</w:t>
      </w:r>
      <w:r>
        <w:tab/>
        <w:t>Nomination under s. 4.31(1G)</w:t>
      </w:r>
      <w:bookmarkEnd w:id="26"/>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lastRenderedPageBreak/>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lastRenderedPageBreak/>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20.]</w:t>
      </w:r>
    </w:p>
    <w:p>
      <w:pPr>
        <w:pStyle w:val="Heading5"/>
      </w:pPr>
      <w:bookmarkStart w:id="27" w:name="_Toc188006107"/>
      <w:r>
        <w:rPr>
          <w:rStyle w:val="CharSectno"/>
        </w:rPr>
        <w:t>11B</w:t>
      </w:r>
      <w:r>
        <w:t>.</w:t>
      </w:r>
      <w:r>
        <w:tab/>
        <w:t>Currency of nomination under s. 4.31(1E), (1F) or (1G)</w:t>
      </w:r>
      <w:bookmarkEnd w:id="27"/>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lastRenderedPageBreak/>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pPr>
      <w:r>
        <w:tab/>
        <w:t>(b)</w:t>
      </w:r>
      <w:r>
        <w:tab/>
        <w:t>must be published on the Department’s official website.</w:t>
      </w:r>
    </w:p>
    <w:p>
      <w:pPr>
        <w:pStyle w:val="Footnotesection"/>
      </w:pPr>
      <w:r>
        <w:tab/>
        <w:t>[Regulation 11B inserted: SL 2023/158 r. 20.]</w:t>
      </w:r>
    </w:p>
    <w:p>
      <w:pPr>
        <w:pStyle w:val="Heading5"/>
        <w:rPr>
          <w:snapToGrid w:val="0"/>
        </w:rPr>
      </w:pPr>
      <w:bookmarkStart w:id="28" w:name="_Toc188006108"/>
      <w:r>
        <w:rPr>
          <w:rStyle w:val="CharSectno"/>
        </w:rPr>
        <w:t>12</w:t>
      </w:r>
      <w:r>
        <w:rPr>
          <w:snapToGrid w:val="0"/>
        </w:rPr>
        <w:t>.</w:t>
      </w:r>
      <w:r>
        <w:rPr>
          <w:snapToGrid w:val="0"/>
        </w:rPr>
        <w:tab/>
      </w:r>
      <w:r>
        <w:t>Enrolment eligibility claim may be based on 2 or more parcels of rateable property — s. 4.32(1)</w:t>
      </w:r>
      <w:bookmarkEnd w:id="28"/>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29" w:name="_Toc188006109"/>
      <w:r>
        <w:rPr>
          <w:rStyle w:val="CharSectno"/>
        </w:rPr>
        <w:t>12A</w:t>
      </w:r>
      <w:r>
        <w:t>.</w:t>
      </w:r>
      <w:r>
        <w:tab/>
        <w:t>Content of enrolment eligibility claim — s. 4.32(2)</w:t>
      </w:r>
      <w:bookmarkEnd w:id="29"/>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lastRenderedPageBreak/>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Indenta"/>
      </w:pPr>
      <w:r>
        <w:tab/>
        <w:t>(e)</w:t>
      </w:r>
      <w:r>
        <w:tab/>
        <w:t>must state whether the claim is made in reliance on Schedule 9.3 clause 12 of the Act and, if it is, must explain why the requirements of that clause are met; and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lastRenderedPageBreak/>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 is a silent elector under the </w:t>
      </w:r>
      <w:r>
        <w:rPr>
          <w:i/>
        </w:rPr>
        <w:t>Electoral Act 1907</w:t>
      </w:r>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 xml:space="preserve">if the claim sets out a postal address under subregulation (2)(d) — that the claimant has personal </w:t>
      </w:r>
      <w:r>
        <w:lastRenderedPageBreak/>
        <w:t>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 amended: SL 2024/128 r. 5.]</w:t>
      </w:r>
    </w:p>
    <w:p>
      <w:pPr>
        <w:pStyle w:val="Heading5"/>
      </w:pPr>
      <w:bookmarkStart w:id="30" w:name="_Toc188006110"/>
      <w:r>
        <w:rPr>
          <w:rStyle w:val="CharSectno"/>
        </w:rPr>
        <w:t>12B</w:t>
      </w:r>
      <w:r>
        <w:t>.</w:t>
      </w:r>
      <w:r>
        <w:tab/>
        <w:t>Items to accompany enrolment eligibility claim based on occupation of rateable property — s. 4.32(2)</w:t>
      </w:r>
      <w:bookmarkEnd w:id="30"/>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lastRenderedPageBreak/>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31" w:name="_Toc188006111"/>
      <w:r>
        <w:rPr>
          <w:rStyle w:val="CharSectno"/>
        </w:rPr>
        <w:t>12C</w:t>
      </w:r>
      <w:r>
        <w:t>.</w:t>
      </w:r>
      <w:r>
        <w:tab/>
        <w:t>Prescribed rent for enrolment eligibility claim based on occupation of rateable property — s. 4.32(3)(b) and (d)</w:t>
      </w:r>
      <w:bookmarkEnd w:id="31"/>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lastRenderedPageBreak/>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(8)</w:t>
      </w:r>
      <w:r>
        <w:tab/>
        <w:t xml:space="preserve">This regulation does not apply if the claimant is the nominee of a body corporate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w:t>
      </w:r>
    </w:p>
    <w:p>
      <w:pPr>
        <w:pStyle w:val="Heading5"/>
      </w:pPr>
      <w:bookmarkStart w:id="32" w:name="_Toc188006112"/>
      <w:r>
        <w:rPr>
          <w:rStyle w:val="CharSectno"/>
        </w:rPr>
        <w:t>12D</w:t>
      </w:r>
      <w:r>
        <w:t>.</w:t>
      </w:r>
      <w:r>
        <w:tab/>
        <w:t>Further requirements for enrolment eligibility claim based on occupation of rateable property — s. 4.32(3)(e)</w:t>
      </w:r>
      <w:bookmarkEnd w:id="32"/>
    </w:p>
    <w:p>
      <w:pPr>
        <w:pStyle w:val="Subsection"/>
      </w:pPr>
      <w:r>
        <w:tab/>
        <w:t>(1)</w:t>
      </w:r>
      <w:r>
        <w:tab/>
        <w:t>This regulation applies for the purposes of section 4.32(3)(e).</w:t>
      </w:r>
    </w:p>
    <w:p>
      <w:pPr>
        <w:pStyle w:val="Subsection"/>
      </w:pPr>
      <w:r>
        <w:lastRenderedPageBreak/>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33" w:name="_Toc188006113"/>
      <w:r>
        <w:rPr>
          <w:rStyle w:val="CharSectno"/>
        </w:rPr>
        <w:t>13</w:t>
      </w:r>
      <w:r>
        <w:rPr>
          <w:snapToGrid w:val="0"/>
        </w:rPr>
        <w:t>.</w:t>
      </w:r>
      <w:r>
        <w:rPr>
          <w:snapToGrid w:val="0"/>
        </w:rPr>
        <w:tab/>
        <w:t>Register — s. 4.32(6)</w:t>
      </w:r>
      <w:bookmarkEnd w:id="33"/>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pPr>
      <w:r>
        <w:tab/>
        <w:t>(i)</w:t>
      </w:r>
      <w:r>
        <w:tab/>
        <w:t>if the claim is based on occupation of rateable property — the expiry date for the claim provided for by section 4.33(2A) to (3);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lastRenderedPageBreak/>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 xml:space="preserve">the ward to which the claim </w:t>
      </w:r>
      <w:r>
        <w:t>applies (if any).</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 is a silent elector under the </w:t>
      </w:r>
      <w:r>
        <w:rPr>
          <w:i/>
        </w:rPr>
        <w:t>Electoral Act 1907</w:t>
      </w:r>
      <w:r>
        <w:t>;</w:t>
      </w:r>
    </w:p>
    <w:p>
      <w:pPr>
        <w:pStyle w:val="Indenti"/>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lastRenderedPageBreak/>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 SL 2024/128 r. 6.]</w:t>
      </w:r>
    </w:p>
    <w:p>
      <w:pPr>
        <w:pStyle w:val="Heading5"/>
      </w:pPr>
      <w:bookmarkStart w:id="34" w:name="_Toc188006114"/>
      <w:r>
        <w:rPr>
          <w:rStyle w:val="CharSectno"/>
        </w:rPr>
        <w:t>13A</w:t>
      </w:r>
      <w:r>
        <w:t>.</w:t>
      </w:r>
      <w:r>
        <w:tab/>
        <w:t>Changes of name or enrolment address</w:t>
      </w:r>
      <w:bookmarkEnd w:id="34"/>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lastRenderedPageBreak/>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35" w:name="_Toc188006115"/>
      <w:r>
        <w:rPr>
          <w:rStyle w:val="CharSectno"/>
        </w:rPr>
        <w:t>13B</w:t>
      </w:r>
      <w:r>
        <w:t>.</w:t>
      </w:r>
      <w:r>
        <w:tab/>
        <w:t>Postal addresses</w:t>
      </w:r>
      <w:bookmarkEnd w:id="35"/>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lastRenderedPageBreak/>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lastRenderedPageBreak/>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36" w:name="_Toc188006116"/>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36"/>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37" w:name="_Toc188006117"/>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37"/>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lastRenderedPageBreak/>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38" w:name="_Toc188006118"/>
      <w:r>
        <w:rPr>
          <w:rStyle w:val="CharSectno"/>
        </w:rPr>
        <w:t>16</w:t>
      </w:r>
      <w:r>
        <w:rPr>
          <w:snapToGrid w:val="0"/>
        </w:rPr>
        <w:t>.</w:t>
      </w:r>
      <w:r>
        <w:rPr>
          <w:snapToGrid w:val="0"/>
        </w:rPr>
        <w:tab/>
        <w:t>Confidentiality</w:t>
      </w:r>
      <w:bookmarkEnd w:id="38"/>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39" w:name="_Toc188006119"/>
      <w:r>
        <w:rPr>
          <w:rStyle w:val="CharSectno"/>
        </w:rPr>
        <w:t>17</w:t>
      </w:r>
      <w:r>
        <w:rPr>
          <w:snapToGrid w:val="0"/>
        </w:rPr>
        <w:t>.</w:t>
      </w:r>
      <w:r>
        <w:rPr>
          <w:snapToGrid w:val="0"/>
        </w:rPr>
        <w:tab/>
        <w:t>Retention of documents</w:t>
      </w:r>
      <w:bookmarkEnd w:id="39"/>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lastRenderedPageBreak/>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40" w:name="_Toc188003730"/>
      <w:bookmarkStart w:id="41" w:name="_Toc188004053"/>
      <w:bookmarkStart w:id="42" w:name="_Toc188004251"/>
      <w:bookmarkStart w:id="43" w:name="_Toc188006120"/>
      <w:r>
        <w:rPr>
          <w:rStyle w:val="CharPartNo"/>
        </w:rPr>
        <w:lastRenderedPageBreak/>
        <w:t>Part 4</w:t>
      </w:r>
      <w:r>
        <w:rPr>
          <w:rStyle w:val="CharDivNo"/>
        </w:rPr>
        <w:t> </w:t>
      </w:r>
      <w:r>
        <w:t>—</w:t>
      </w:r>
      <w:r>
        <w:rPr>
          <w:rStyle w:val="CharDivText"/>
        </w:rPr>
        <w:t> </w:t>
      </w:r>
      <w:r>
        <w:rPr>
          <w:rStyle w:val="CharPartText"/>
        </w:rPr>
        <w:t>The rolls</w:t>
      </w:r>
      <w:bookmarkEnd w:id="40"/>
      <w:bookmarkEnd w:id="41"/>
      <w:bookmarkEnd w:id="42"/>
      <w:bookmarkEnd w:id="43"/>
    </w:p>
    <w:p>
      <w:pPr>
        <w:pStyle w:val="Heading5"/>
        <w:rPr>
          <w:snapToGrid w:val="0"/>
        </w:rPr>
      </w:pPr>
      <w:bookmarkStart w:id="44" w:name="_Toc188006121"/>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44"/>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45" w:name="_Toc188006122"/>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45"/>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46" w:name="_Toc188006123"/>
      <w:r>
        <w:rPr>
          <w:rStyle w:val="CharSectno"/>
        </w:rPr>
        <w:lastRenderedPageBreak/>
        <w:t>20</w:t>
      </w:r>
      <w:r>
        <w:rPr>
          <w:snapToGrid w:val="0"/>
        </w:rPr>
        <w:t>.</w:t>
      </w:r>
      <w:r>
        <w:rPr>
          <w:snapToGrid w:val="0"/>
        </w:rPr>
        <w:tab/>
        <w:t>Elector’s details on roll — s. 4.38(2)</w:t>
      </w:r>
      <w:bookmarkEnd w:id="46"/>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Subregulation (1)(c) and (d) do not apply to silent electors.</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 xml:space="preserve">If there is a consolidated roll it is to contain, in respect of each elector included on it, the details that would be included in </w:t>
      </w:r>
      <w:r>
        <w:rPr>
          <w:snapToGrid w:val="0"/>
        </w:rPr>
        <w:lastRenderedPageBreak/>
        <w:t>respect of that elector if the roll were the residents roll or the owners and occupiers roll.</w:t>
      </w:r>
    </w:p>
    <w:p>
      <w:pPr>
        <w:pStyle w:val="Footnotesection"/>
      </w:pPr>
      <w:r>
        <w:tab/>
        <w:t>[Regulation 20 amended: Gazette 21 Jan 2005 p. 264; SL 2023/158 r. 26; SL 2024/128 r. 7.]</w:t>
      </w:r>
    </w:p>
    <w:p>
      <w:pPr>
        <w:pStyle w:val="Heading5"/>
        <w:rPr>
          <w:snapToGrid w:val="0"/>
        </w:rPr>
      </w:pPr>
      <w:bookmarkStart w:id="47" w:name="_Toc188006124"/>
      <w:r>
        <w:rPr>
          <w:rStyle w:val="CharSectno"/>
        </w:rPr>
        <w:t>21</w:t>
      </w:r>
      <w:r>
        <w:rPr>
          <w:snapToGrid w:val="0"/>
        </w:rPr>
        <w:t>.</w:t>
      </w:r>
      <w:r>
        <w:rPr>
          <w:snapToGrid w:val="0"/>
        </w:rPr>
        <w:tab/>
        <w:t>Form of rolls — s. 4.38(2)</w:t>
      </w:r>
      <w:bookmarkEnd w:id="47"/>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48" w:name="_Toc188006125"/>
      <w:r>
        <w:rPr>
          <w:rStyle w:val="CharSectno"/>
        </w:rPr>
        <w:t>22</w:t>
      </w:r>
      <w:r>
        <w:rPr>
          <w:snapToGrid w:val="0"/>
        </w:rPr>
        <w:t>.</w:t>
      </w:r>
      <w:r>
        <w:rPr>
          <w:snapToGrid w:val="0"/>
        </w:rPr>
        <w:tab/>
        <w:t>Supply of rolls — s. 4.42(2)</w:t>
      </w:r>
      <w:bookmarkEnd w:id="48"/>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49" w:name="_Toc188006126"/>
      <w:r>
        <w:rPr>
          <w:rStyle w:val="CharSectno"/>
        </w:rPr>
        <w:t>22AA</w:t>
      </w:r>
      <w:r>
        <w:t>.</w:t>
      </w:r>
      <w:r>
        <w:tab/>
        <w:t>Destruction and deletion of copies of rolls — s. 4.42(3)</w:t>
      </w:r>
      <w:bookmarkEnd w:id="49"/>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lastRenderedPageBreak/>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lastRenderedPageBreak/>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lastRenderedPageBreak/>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lastRenderedPageBreak/>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50" w:name="_Toc188006127"/>
      <w:r>
        <w:rPr>
          <w:rStyle w:val="CharSectno"/>
        </w:rPr>
        <w:t>22A</w:t>
      </w:r>
      <w:r>
        <w:t>.</w:t>
      </w:r>
      <w:r>
        <w:tab/>
        <w:t>Certification of corrections to roll — s. 4.43(4)</w:t>
      </w:r>
      <w:bookmarkEnd w:id="50"/>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51" w:name="_Toc188003738"/>
      <w:bookmarkStart w:id="52" w:name="_Toc188004061"/>
      <w:bookmarkStart w:id="53" w:name="_Toc188004259"/>
      <w:bookmarkStart w:id="54" w:name="_Toc188006128"/>
      <w:r>
        <w:rPr>
          <w:rStyle w:val="CharPartNo"/>
        </w:rPr>
        <w:lastRenderedPageBreak/>
        <w:t>Part 5</w:t>
      </w:r>
      <w:r>
        <w:rPr>
          <w:rStyle w:val="CharDivNo"/>
        </w:rPr>
        <w:t> </w:t>
      </w:r>
      <w:r>
        <w:t>—</w:t>
      </w:r>
      <w:r>
        <w:rPr>
          <w:rStyle w:val="CharDivText"/>
        </w:rPr>
        <w:t> </w:t>
      </w:r>
      <w:r>
        <w:rPr>
          <w:rStyle w:val="CharPartText"/>
        </w:rPr>
        <w:t>Nominations</w:t>
      </w:r>
      <w:bookmarkEnd w:id="51"/>
      <w:bookmarkEnd w:id="52"/>
      <w:bookmarkEnd w:id="53"/>
      <w:bookmarkEnd w:id="54"/>
    </w:p>
    <w:p>
      <w:pPr>
        <w:pStyle w:val="Heading5"/>
      </w:pPr>
      <w:bookmarkStart w:id="55" w:name="_Toc188006129"/>
      <w:r>
        <w:rPr>
          <w:rStyle w:val="CharSectno"/>
        </w:rPr>
        <w:t>22B</w:t>
      </w:r>
      <w:r>
        <w:t>.</w:t>
      </w:r>
      <w:r>
        <w:tab/>
        <w:t>Course of induction — s. 4.48(1) and (2)</w:t>
      </w:r>
      <w:bookmarkEnd w:id="55"/>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56" w:name="_Toc188006130"/>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56"/>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57" w:name="_Toc188006131"/>
      <w:r>
        <w:rPr>
          <w:rStyle w:val="CharSectno"/>
        </w:rPr>
        <w:t>24</w:t>
      </w:r>
      <w:r>
        <w:rPr>
          <w:snapToGrid w:val="0"/>
        </w:rPr>
        <w:t>.</w:t>
      </w:r>
      <w:r>
        <w:rPr>
          <w:snapToGrid w:val="0"/>
        </w:rPr>
        <w:tab/>
        <w:t>Candidate’s profile — s. 4.49(b)</w:t>
      </w:r>
      <w:bookmarkEnd w:id="57"/>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58" w:name="_Toc188006132"/>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58"/>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59" w:name="_Toc188006133"/>
      <w:r>
        <w:rPr>
          <w:rStyle w:val="CharSectno"/>
        </w:rPr>
        <w:lastRenderedPageBreak/>
        <w:t>26</w:t>
      </w:r>
      <w:r>
        <w:rPr>
          <w:snapToGrid w:val="0"/>
        </w:rPr>
        <w:t>.</w:t>
      </w:r>
      <w:r>
        <w:rPr>
          <w:snapToGrid w:val="0"/>
        </w:rPr>
        <w:tab/>
        <w:t>Deposits — s. 4.49(d) and s. 4.50</w:t>
      </w:r>
      <w:bookmarkEnd w:id="59"/>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60" w:name="_Toc188006134"/>
      <w:r>
        <w:rPr>
          <w:rStyle w:val="CharSectno"/>
        </w:rPr>
        <w:t>27</w:t>
      </w:r>
      <w:r>
        <w:rPr>
          <w:snapToGrid w:val="0"/>
        </w:rPr>
        <w:t>.</w:t>
      </w:r>
      <w:r>
        <w:rPr>
          <w:snapToGrid w:val="0"/>
        </w:rPr>
        <w:tab/>
        <w:t>Cases in which deposits refunded — s. 4.50</w:t>
      </w:r>
      <w:bookmarkEnd w:id="60"/>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lastRenderedPageBreak/>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61" w:name="_Toc188006135"/>
      <w:r>
        <w:rPr>
          <w:rStyle w:val="CharSectno"/>
        </w:rPr>
        <w:t>28</w:t>
      </w:r>
      <w:r>
        <w:rPr>
          <w:snapToGrid w:val="0"/>
        </w:rPr>
        <w:t>.</w:t>
      </w:r>
      <w:r>
        <w:rPr>
          <w:snapToGrid w:val="0"/>
        </w:rPr>
        <w:tab/>
        <w:t>How deposits refunded — s. 4.50</w:t>
      </w:r>
      <w:bookmarkEnd w:id="61"/>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lastRenderedPageBreak/>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62" w:name="_Toc188006136"/>
      <w:r>
        <w:rPr>
          <w:rStyle w:val="CharSectno"/>
        </w:rPr>
        <w:t>29</w:t>
      </w:r>
      <w:r>
        <w:rPr>
          <w:snapToGrid w:val="0"/>
        </w:rPr>
        <w:t>.</w:t>
      </w:r>
      <w:r>
        <w:rPr>
          <w:snapToGrid w:val="0"/>
        </w:rPr>
        <w:tab/>
        <w:t>Local government to retain deposits in other cases</w:t>
      </w:r>
      <w:bookmarkEnd w:id="62"/>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63" w:name="_Toc188006137"/>
      <w:r>
        <w:rPr>
          <w:rStyle w:val="CharSectno"/>
        </w:rPr>
        <w:lastRenderedPageBreak/>
        <w:t>29A</w:t>
      </w:r>
      <w:r>
        <w:t>.</w:t>
      </w:r>
      <w:r>
        <w:tab/>
        <w:t>Publication of information about candidates — s. 4.52</w:t>
      </w:r>
      <w:bookmarkEnd w:id="63"/>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w:t>
      </w:r>
      <w:r>
        <w:lastRenderedPageBreak/>
        <w:t xml:space="preserve">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64" w:name="_Toc188006138"/>
      <w:r>
        <w:rPr>
          <w:rStyle w:val="CharSectno"/>
        </w:rPr>
        <w:t>30</w:t>
      </w:r>
      <w:r>
        <w:rPr>
          <w:snapToGrid w:val="0"/>
        </w:rPr>
        <w:t>.</w:t>
      </w:r>
      <w:r>
        <w:rPr>
          <w:snapToGrid w:val="0"/>
        </w:rPr>
        <w:tab/>
        <w:t>Drawing lots for positions on ballot paper — s. 4.56(a)</w:t>
      </w:r>
      <w:bookmarkEnd w:id="64"/>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lastRenderedPageBreak/>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65" w:name="_Toc188003749"/>
      <w:bookmarkStart w:id="66" w:name="_Toc188004072"/>
      <w:bookmarkStart w:id="67" w:name="_Toc188004270"/>
      <w:bookmarkStart w:id="68" w:name="_Toc188006139"/>
      <w:r>
        <w:rPr>
          <w:rStyle w:val="CharPartNo"/>
        </w:rPr>
        <w:lastRenderedPageBreak/>
        <w:t>Part 5A</w:t>
      </w:r>
      <w:r>
        <w:rPr>
          <w:rStyle w:val="CharDivNo"/>
        </w:rPr>
        <w:t> </w:t>
      </w:r>
      <w:r>
        <w:t>—</w:t>
      </w:r>
      <w:r>
        <w:rPr>
          <w:rStyle w:val="CharDivText"/>
        </w:rPr>
        <w:t> </w:t>
      </w:r>
      <w:r>
        <w:rPr>
          <w:rStyle w:val="CharPartText"/>
        </w:rPr>
        <w:t>Disclosure of gifts</w:t>
      </w:r>
      <w:bookmarkEnd w:id="65"/>
      <w:bookmarkEnd w:id="66"/>
      <w:bookmarkEnd w:id="67"/>
      <w:bookmarkEnd w:id="68"/>
    </w:p>
    <w:p>
      <w:pPr>
        <w:pStyle w:val="Footnoteheading"/>
        <w:ind w:left="890"/>
      </w:pPr>
      <w:r>
        <w:tab/>
        <w:t>[Heading inserted: Gazette 20 Nov 1998 p. 6275.]</w:t>
      </w:r>
    </w:p>
    <w:p>
      <w:pPr>
        <w:pStyle w:val="Heading5"/>
      </w:pPr>
      <w:bookmarkStart w:id="69" w:name="_Toc188006140"/>
      <w:r>
        <w:rPr>
          <w:rStyle w:val="CharSectno"/>
        </w:rPr>
        <w:t>30A</w:t>
      </w:r>
      <w:r>
        <w:t>.</w:t>
      </w:r>
      <w:r>
        <w:tab/>
        <w:t>Terms used</w:t>
      </w:r>
      <w:bookmarkEnd w:id="69"/>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lastRenderedPageBreak/>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70" w:name="_Toc188006141"/>
      <w:r>
        <w:rPr>
          <w:rStyle w:val="CharSectno"/>
        </w:rPr>
        <w:t>30BA</w:t>
      </w:r>
      <w:r>
        <w:t>.</w:t>
      </w:r>
      <w:r>
        <w:tab/>
        <w:t>Candidates not to receive gifts from unidentified donors</w:t>
      </w:r>
      <w:bookmarkEnd w:id="70"/>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71" w:name="_Toc188006142"/>
      <w:r>
        <w:rPr>
          <w:rStyle w:val="CharSectno"/>
        </w:rPr>
        <w:t>30B</w:t>
      </w:r>
      <w:r>
        <w:t>.</w:t>
      </w:r>
      <w:r>
        <w:tab/>
        <w:t>Candidates to disclose gifts — s. 4.59</w:t>
      </w:r>
      <w:bookmarkEnd w:id="71"/>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lastRenderedPageBreak/>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72" w:name="_Toc188006143"/>
      <w:r>
        <w:rPr>
          <w:rStyle w:val="CharSectno"/>
        </w:rPr>
        <w:t>30CA</w:t>
      </w:r>
      <w:r>
        <w:t>.</w:t>
      </w:r>
      <w:r>
        <w:tab/>
        <w:t>Donors to disclose gifts — s. 4.59</w:t>
      </w:r>
      <w:bookmarkEnd w:id="72"/>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73" w:name="_Toc188006144"/>
      <w:r>
        <w:rPr>
          <w:rStyle w:val="CharSectno"/>
        </w:rPr>
        <w:t>30C</w:t>
      </w:r>
      <w:r>
        <w:t>.</w:t>
      </w:r>
      <w:r>
        <w:tab/>
        <w:t>Disclosure period</w:t>
      </w:r>
      <w:bookmarkEnd w:id="73"/>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lastRenderedPageBreak/>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74" w:name="_Toc188006145"/>
      <w:r>
        <w:rPr>
          <w:rStyle w:val="CharSectno"/>
        </w:rPr>
        <w:t>30D</w:t>
      </w:r>
      <w:r>
        <w:t>.</w:t>
      </w:r>
      <w:r>
        <w:tab/>
        <w:t>Manner and time of disclosure</w:t>
      </w:r>
      <w:bookmarkEnd w:id="74"/>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75" w:name="_Toc188006146"/>
      <w:r>
        <w:rPr>
          <w:rStyle w:val="CharSectno"/>
        </w:rPr>
        <w:lastRenderedPageBreak/>
        <w:t>30F</w:t>
      </w:r>
      <w:r>
        <w:t>.</w:t>
      </w:r>
      <w:r>
        <w:tab/>
        <w:t>Information to be provided</w:t>
      </w:r>
      <w:bookmarkEnd w:id="75"/>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76" w:name="_Toc188006147"/>
      <w:r>
        <w:rPr>
          <w:rStyle w:val="CharSectno"/>
        </w:rPr>
        <w:t>30G</w:t>
      </w:r>
      <w:r>
        <w:t>.</w:t>
      </w:r>
      <w:r>
        <w:tab/>
        <w:t>Electoral gift register</w:t>
      </w:r>
      <w:bookmarkEnd w:id="76"/>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lastRenderedPageBreak/>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77" w:name="_Toc188006148"/>
      <w:r>
        <w:rPr>
          <w:rStyle w:val="CharSectno"/>
        </w:rPr>
        <w:t>30H</w:t>
      </w:r>
      <w:r>
        <w:t>.</w:t>
      </w:r>
      <w:r>
        <w:tab/>
        <w:t>Public to have access to electoral gift register</w:t>
      </w:r>
      <w:bookmarkEnd w:id="77"/>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78" w:name="_Toc188006149"/>
      <w:r>
        <w:rPr>
          <w:rStyle w:val="CharSectno"/>
        </w:rPr>
        <w:t>30I</w:t>
      </w:r>
      <w:r>
        <w:t>.</w:t>
      </w:r>
      <w:r>
        <w:tab/>
        <w:t>Offence to publish information in certain cases</w:t>
      </w:r>
      <w:bookmarkEnd w:id="78"/>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lastRenderedPageBreak/>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79" w:name="_Toc188003760"/>
      <w:bookmarkStart w:id="80" w:name="_Toc188004083"/>
      <w:bookmarkStart w:id="81" w:name="_Toc188004281"/>
      <w:bookmarkStart w:id="82" w:name="_Toc188006150"/>
      <w:r>
        <w:rPr>
          <w:rStyle w:val="CharPartNo"/>
        </w:rPr>
        <w:lastRenderedPageBreak/>
        <w:t>Part 6</w:t>
      </w:r>
      <w:r>
        <w:rPr>
          <w:rStyle w:val="CharDivNo"/>
        </w:rPr>
        <w:t> </w:t>
      </w:r>
      <w:r>
        <w:t>—</w:t>
      </w:r>
      <w:r>
        <w:rPr>
          <w:rStyle w:val="CharDivText"/>
        </w:rPr>
        <w:t> </w:t>
      </w:r>
      <w:r>
        <w:rPr>
          <w:rStyle w:val="CharPartText"/>
        </w:rPr>
        <w:t>Election notices</w:t>
      </w:r>
      <w:bookmarkEnd w:id="79"/>
      <w:bookmarkEnd w:id="80"/>
      <w:bookmarkEnd w:id="81"/>
      <w:bookmarkEnd w:id="82"/>
    </w:p>
    <w:p>
      <w:pPr>
        <w:pStyle w:val="Heading5"/>
        <w:rPr>
          <w:snapToGrid w:val="0"/>
        </w:rPr>
      </w:pPr>
      <w:bookmarkStart w:id="83" w:name="_Toc188006151"/>
      <w:r>
        <w:rPr>
          <w:rStyle w:val="CharSectno"/>
        </w:rPr>
        <w:t>31</w:t>
      </w:r>
      <w:r>
        <w:rPr>
          <w:snapToGrid w:val="0"/>
        </w:rPr>
        <w:t>.</w:t>
      </w:r>
      <w:r>
        <w:rPr>
          <w:snapToGrid w:val="0"/>
        </w:rPr>
        <w:tab/>
        <w:t>Contents of election notice — s. 4.64</w:t>
      </w:r>
      <w:bookmarkEnd w:id="83"/>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84" w:name="_Toc188006152"/>
      <w:r>
        <w:rPr>
          <w:rStyle w:val="CharSectno"/>
        </w:rPr>
        <w:t>32</w:t>
      </w:r>
      <w:r>
        <w:rPr>
          <w:snapToGrid w:val="0"/>
        </w:rPr>
        <w:t>.</w:t>
      </w:r>
      <w:r>
        <w:rPr>
          <w:snapToGrid w:val="0"/>
        </w:rPr>
        <w:tab/>
        <w:t>Other notices</w:t>
      </w:r>
      <w:bookmarkEnd w:id="84"/>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85" w:name="_Toc188003763"/>
      <w:bookmarkStart w:id="86" w:name="_Toc188004086"/>
      <w:bookmarkStart w:id="87" w:name="_Toc188004284"/>
      <w:bookmarkStart w:id="88" w:name="_Toc188006153"/>
      <w:r>
        <w:rPr>
          <w:rStyle w:val="CharPartNo"/>
        </w:rPr>
        <w:lastRenderedPageBreak/>
        <w:t>Part 7</w:t>
      </w:r>
      <w:r>
        <w:rPr>
          <w:rStyle w:val="CharDivNo"/>
        </w:rPr>
        <w:t> </w:t>
      </w:r>
      <w:r>
        <w:t>—</w:t>
      </w:r>
      <w:r>
        <w:rPr>
          <w:rStyle w:val="CharDivText"/>
        </w:rPr>
        <w:t> </w:t>
      </w:r>
      <w:r>
        <w:rPr>
          <w:rStyle w:val="CharPartText"/>
        </w:rPr>
        <w:t>Ballot papers</w:t>
      </w:r>
      <w:bookmarkEnd w:id="85"/>
      <w:bookmarkEnd w:id="86"/>
      <w:bookmarkEnd w:id="87"/>
      <w:bookmarkEnd w:id="88"/>
    </w:p>
    <w:p>
      <w:pPr>
        <w:pStyle w:val="Footnoteheading"/>
      </w:pPr>
      <w:r>
        <w:tab/>
        <w:t>[Heading amended: SL 2023/102 r. 34.]</w:t>
      </w:r>
    </w:p>
    <w:p>
      <w:pPr>
        <w:pStyle w:val="Heading5"/>
        <w:rPr>
          <w:snapToGrid w:val="0"/>
        </w:rPr>
      </w:pPr>
      <w:bookmarkStart w:id="89" w:name="_Toc188006154"/>
      <w:r>
        <w:rPr>
          <w:rStyle w:val="CharSectno"/>
        </w:rPr>
        <w:t>33</w:t>
      </w:r>
      <w:r>
        <w:rPr>
          <w:snapToGrid w:val="0"/>
        </w:rPr>
        <w:t>.</w:t>
      </w:r>
      <w:r>
        <w:rPr>
          <w:snapToGrid w:val="0"/>
        </w:rPr>
        <w:tab/>
        <w:t>RO to print ballot papers — s. 4.71(1)(a)</w:t>
      </w:r>
      <w:bookmarkEnd w:id="89"/>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90" w:name="_Toc188003765"/>
      <w:bookmarkStart w:id="91" w:name="_Toc188004088"/>
      <w:bookmarkStart w:id="92" w:name="_Toc188004286"/>
      <w:bookmarkStart w:id="93" w:name="_Toc188006155"/>
      <w:r>
        <w:rPr>
          <w:rStyle w:val="CharPartNo"/>
        </w:rPr>
        <w:lastRenderedPageBreak/>
        <w:t>Part 8</w:t>
      </w:r>
      <w:r>
        <w:t> — </w:t>
      </w:r>
      <w:r>
        <w:rPr>
          <w:rStyle w:val="CharPartText"/>
        </w:rPr>
        <w:t>Postal voting</w:t>
      </w:r>
      <w:bookmarkEnd w:id="90"/>
      <w:bookmarkEnd w:id="91"/>
      <w:bookmarkEnd w:id="92"/>
      <w:bookmarkEnd w:id="93"/>
    </w:p>
    <w:p>
      <w:pPr>
        <w:pStyle w:val="Heading3"/>
        <w:rPr>
          <w:snapToGrid w:val="0"/>
          <w:sz w:val="30"/>
        </w:rPr>
      </w:pPr>
      <w:bookmarkStart w:id="94" w:name="_Toc188003766"/>
      <w:bookmarkStart w:id="95" w:name="_Toc188004089"/>
      <w:bookmarkStart w:id="96" w:name="_Toc188004287"/>
      <w:bookmarkStart w:id="97" w:name="_Toc188006156"/>
      <w:r>
        <w:rPr>
          <w:rStyle w:val="CharDivNo"/>
        </w:rPr>
        <w:t>Division 1</w:t>
      </w:r>
      <w:r>
        <w:rPr>
          <w:snapToGrid w:val="0"/>
        </w:rPr>
        <w:t> — </w:t>
      </w:r>
      <w:r>
        <w:rPr>
          <w:rStyle w:val="CharDivText"/>
        </w:rPr>
        <w:t>Application to vote by post — s. 4.71(1)(c)</w:t>
      </w:r>
      <w:bookmarkEnd w:id="94"/>
      <w:bookmarkEnd w:id="95"/>
      <w:bookmarkEnd w:id="96"/>
      <w:bookmarkEnd w:id="97"/>
    </w:p>
    <w:p>
      <w:pPr>
        <w:pStyle w:val="Heading5"/>
        <w:rPr>
          <w:snapToGrid w:val="0"/>
        </w:rPr>
      </w:pPr>
      <w:bookmarkStart w:id="98" w:name="_Toc188006157"/>
      <w:r>
        <w:rPr>
          <w:rStyle w:val="CharSectno"/>
        </w:rPr>
        <w:t>36</w:t>
      </w:r>
      <w:r>
        <w:rPr>
          <w:snapToGrid w:val="0"/>
        </w:rPr>
        <w:t>.</w:t>
      </w:r>
      <w:r>
        <w:rPr>
          <w:snapToGrid w:val="0"/>
        </w:rPr>
        <w:tab/>
        <w:t>No application required for postal election</w:t>
      </w:r>
      <w:bookmarkEnd w:id="98"/>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99" w:name="_Toc188006158"/>
      <w:r>
        <w:rPr>
          <w:rStyle w:val="CharSectno"/>
        </w:rPr>
        <w:t>37</w:t>
      </w:r>
      <w:r>
        <w:rPr>
          <w:snapToGrid w:val="0"/>
        </w:rPr>
        <w:t>.</w:t>
      </w:r>
      <w:r>
        <w:rPr>
          <w:snapToGrid w:val="0"/>
        </w:rPr>
        <w:tab/>
        <w:t>How to apply to vote by post at voting in person elections</w:t>
      </w:r>
      <w:bookmarkEnd w:id="9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100" w:name="_Toc188006159"/>
      <w:r>
        <w:rPr>
          <w:rStyle w:val="CharSectno"/>
        </w:rPr>
        <w:lastRenderedPageBreak/>
        <w:t>38</w:t>
      </w:r>
      <w:r>
        <w:rPr>
          <w:snapToGrid w:val="0"/>
        </w:rPr>
        <w:t>.</w:t>
      </w:r>
      <w:r>
        <w:rPr>
          <w:snapToGrid w:val="0"/>
        </w:rPr>
        <w:tab/>
        <w:t>How applications dealt with</w:t>
      </w:r>
      <w:bookmarkEnd w:id="10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01" w:name="_Toc188006160"/>
      <w:r>
        <w:rPr>
          <w:rStyle w:val="CharSectno"/>
        </w:rPr>
        <w:t>39</w:t>
      </w:r>
      <w:r>
        <w:rPr>
          <w:snapToGrid w:val="0"/>
        </w:rPr>
        <w:t>.</w:t>
      </w:r>
      <w:r>
        <w:rPr>
          <w:snapToGrid w:val="0"/>
        </w:rPr>
        <w:tab/>
        <w:t>Notice of rejection</w:t>
      </w:r>
      <w:bookmarkEnd w:id="101"/>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02" w:name="_Toc188006161"/>
      <w:r>
        <w:rPr>
          <w:rStyle w:val="CharSectno"/>
        </w:rPr>
        <w:t>40</w:t>
      </w:r>
      <w:r>
        <w:rPr>
          <w:snapToGrid w:val="0"/>
        </w:rPr>
        <w:t>.</w:t>
      </w:r>
      <w:r>
        <w:rPr>
          <w:snapToGrid w:val="0"/>
        </w:rPr>
        <w:tab/>
        <w:t>Postal voters register</w:t>
      </w:r>
      <w:bookmarkEnd w:id="10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03" w:name="_Toc188003772"/>
      <w:bookmarkStart w:id="104" w:name="_Toc188004095"/>
      <w:bookmarkStart w:id="105" w:name="_Toc188004293"/>
      <w:bookmarkStart w:id="106" w:name="_Toc188006162"/>
      <w:r>
        <w:rPr>
          <w:rStyle w:val="CharDivNo"/>
        </w:rPr>
        <w:t>Division 2</w:t>
      </w:r>
      <w:r>
        <w:rPr>
          <w:snapToGrid w:val="0"/>
        </w:rPr>
        <w:t> — </w:t>
      </w:r>
      <w:r>
        <w:rPr>
          <w:rStyle w:val="CharDivText"/>
        </w:rPr>
        <w:t>Issue of postal voting papers — s. 4.71(1)(c)</w:t>
      </w:r>
      <w:bookmarkEnd w:id="103"/>
      <w:bookmarkEnd w:id="104"/>
      <w:bookmarkEnd w:id="105"/>
      <w:bookmarkEnd w:id="106"/>
    </w:p>
    <w:p>
      <w:pPr>
        <w:pStyle w:val="Heading5"/>
        <w:rPr>
          <w:snapToGrid w:val="0"/>
        </w:rPr>
      </w:pPr>
      <w:bookmarkStart w:id="107" w:name="_Toc188006163"/>
      <w:r>
        <w:rPr>
          <w:rStyle w:val="CharSectno"/>
        </w:rPr>
        <w:t>41</w:t>
      </w:r>
      <w:r>
        <w:rPr>
          <w:snapToGrid w:val="0"/>
        </w:rPr>
        <w:t>.</w:t>
      </w:r>
      <w:r>
        <w:rPr>
          <w:snapToGrid w:val="0"/>
        </w:rPr>
        <w:tab/>
        <w:t>Postal election</w:t>
      </w:r>
      <w:bookmarkEnd w:id="107"/>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08" w:name="_Toc188006164"/>
      <w:r>
        <w:rPr>
          <w:rStyle w:val="CharSectno"/>
        </w:rPr>
        <w:t>42</w:t>
      </w:r>
      <w:r>
        <w:rPr>
          <w:snapToGrid w:val="0"/>
        </w:rPr>
        <w:t>.</w:t>
      </w:r>
      <w:r>
        <w:rPr>
          <w:snapToGrid w:val="0"/>
        </w:rPr>
        <w:tab/>
        <w:t>Voting in person election</w:t>
      </w:r>
      <w:bookmarkEnd w:id="108"/>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09" w:name="_Toc188006165"/>
      <w:r>
        <w:rPr>
          <w:rStyle w:val="CharSectno"/>
        </w:rPr>
        <w:t>43</w:t>
      </w:r>
      <w:r>
        <w:rPr>
          <w:snapToGrid w:val="0"/>
        </w:rPr>
        <w:t>.</w:t>
      </w:r>
      <w:r>
        <w:rPr>
          <w:snapToGrid w:val="0"/>
        </w:rPr>
        <w:tab/>
        <w:t>Contents of election package</w:t>
      </w:r>
      <w:bookmarkEnd w:id="109"/>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lastRenderedPageBreak/>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110" w:name="_Toc188006166"/>
      <w:r>
        <w:rPr>
          <w:rStyle w:val="CharSectno"/>
        </w:rPr>
        <w:t>44</w:t>
      </w:r>
      <w:r>
        <w:rPr>
          <w:snapToGrid w:val="0"/>
        </w:rPr>
        <w:t>.</w:t>
      </w:r>
      <w:r>
        <w:rPr>
          <w:snapToGrid w:val="0"/>
        </w:rPr>
        <w:tab/>
        <w:t>Time and record of issue of election packages</w:t>
      </w:r>
      <w:bookmarkEnd w:id="110"/>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 xml:space="preserve">If an application under regulation 37(1) that relates to the election is accepted under regulation 38(1) after election packages have started to be issued, an election package is to be </w:t>
      </w:r>
      <w:r>
        <w:rPr>
          <w:snapToGrid w:val="0"/>
        </w:rPr>
        <w:lastRenderedPageBreak/>
        <w:t>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11" w:name="_Toc188006167"/>
      <w:r>
        <w:rPr>
          <w:rStyle w:val="CharSectno"/>
        </w:rPr>
        <w:t>45</w:t>
      </w:r>
      <w:r>
        <w:rPr>
          <w:snapToGrid w:val="0"/>
        </w:rPr>
        <w:t>.</w:t>
      </w:r>
      <w:r>
        <w:rPr>
          <w:snapToGrid w:val="0"/>
        </w:rPr>
        <w:tab/>
        <w:t>How to apply for postal voting papers to replace missing or spoilt papers</w:t>
      </w:r>
      <w:bookmarkEnd w:id="111"/>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lastRenderedPageBreak/>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12" w:name="_Toc188006168"/>
      <w:r>
        <w:rPr>
          <w:rStyle w:val="CharSectno"/>
        </w:rPr>
        <w:t>46</w:t>
      </w:r>
      <w:r>
        <w:rPr>
          <w:snapToGrid w:val="0"/>
        </w:rPr>
        <w:t>.</w:t>
      </w:r>
      <w:r>
        <w:rPr>
          <w:snapToGrid w:val="0"/>
        </w:rPr>
        <w:tab/>
        <w:t>How to apply for provisional postal voting papers</w:t>
      </w:r>
      <w:bookmarkEnd w:id="112"/>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lastRenderedPageBreak/>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t xml:space="preserve">the register of electors, a roll or another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pPr>
      <w:r>
        <w:tab/>
        <w:t>[Regulation 46 amended: SL 2024/128 r. 8.]</w:t>
      </w:r>
    </w:p>
    <w:p>
      <w:pPr>
        <w:pStyle w:val="Heading5"/>
        <w:spacing w:before="180"/>
        <w:rPr>
          <w:snapToGrid w:val="0"/>
        </w:rPr>
      </w:pPr>
      <w:bookmarkStart w:id="113" w:name="_Toc188006169"/>
      <w:r>
        <w:rPr>
          <w:rStyle w:val="CharSectno"/>
        </w:rPr>
        <w:t>47</w:t>
      </w:r>
      <w:r>
        <w:rPr>
          <w:snapToGrid w:val="0"/>
        </w:rPr>
        <w:t>.</w:t>
      </w:r>
      <w:r>
        <w:rPr>
          <w:snapToGrid w:val="0"/>
        </w:rPr>
        <w:tab/>
        <w:t>Elections on same day</w:t>
      </w:r>
      <w:bookmarkEnd w:id="113"/>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lastRenderedPageBreak/>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114" w:name="_Toc188003780"/>
      <w:bookmarkStart w:id="115" w:name="_Toc188004103"/>
      <w:bookmarkStart w:id="116" w:name="_Toc188004301"/>
      <w:bookmarkStart w:id="117" w:name="_Toc188006170"/>
      <w:r>
        <w:rPr>
          <w:rStyle w:val="CharDivNo"/>
        </w:rPr>
        <w:t>Division 3</w:t>
      </w:r>
      <w:r>
        <w:rPr>
          <w:snapToGrid w:val="0"/>
        </w:rPr>
        <w:t> — </w:t>
      </w:r>
      <w:r>
        <w:rPr>
          <w:rStyle w:val="CharDivText"/>
        </w:rPr>
        <w:t>How postal voting papers are to be completed, transmitted and dealt with — s. 4.71(1)(d)</w:t>
      </w:r>
      <w:bookmarkEnd w:id="114"/>
      <w:bookmarkEnd w:id="115"/>
      <w:bookmarkEnd w:id="116"/>
      <w:bookmarkEnd w:id="117"/>
    </w:p>
    <w:p>
      <w:pPr>
        <w:pStyle w:val="Heading5"/>
        <w:keepNext w:val="0"/>
        <w:keepLines w:val="0"/>
        <w:rPr>
          <w:snapToGrid w:val="0"/>
        </w:rPr>
      </w:pPr>
      <w:bookmarkStart w:id="118" w:name="_Toc188006171"/>
      <w:r>
        <w:rPr>
          <w:rStyle w:val="CharSectno"/>
        </w:rPr>
        <w:t>48</w:t>
      </w:r>
      <w:r>
        <w:rPr>
          <w:snapToGrid w:val="0"/>
        </w:rPr>
        <w:t>.</w:t>
      </w:r>
      <w:r>
        <w:rPr>
          <w:snapToGrid w:val="0"/>
        </w:rPr>
        <w:tab/>
        <w:t>Voting instructions to be followed</w:t>
      </w:r>
      <w:bookmarkEnd w:id="11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19" w:name="_Toc188006172"/>
      <w:r>
        <w:rPr>
          <w:rStyle w:val="CharSectno"/>
        </w:rPr>
        <w:t>49</w:t>
      </w:r>
      <w:r>
        <w:rPr>
          <w:snapToGrid w:val="0"/>
        </w:rPr>
        <w:t>.</w:t>
      </w:r>
      <w:r>
        <w:rPr>
          <w:snapToGrid w:val="0"/>
        </w:rPr>
        <w:tab/>
        <w:t>Candidates not to assist or interfere with electors</w:t>
      </w:r>
      <w:bookmarkEnd w:id="11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20" w:name="_Toc188006173"/>
      <w:r>
        <w:rPr>
          <w:rStyle w:val="CharSectno"/>
        </w:rPr>
        <w:t>50</w:t>
      </w:r>
      <w:r>
        <w:rPr>
          <w:snapToGrid w:val="0"/>
        </w:rPr>
        <w:t>.</w:t>
      </w:r>
      <w:r>
        <w:rPr>
          <w:snapToGrid w:val="0"/>
        </w:rPr>
        <w:tab/>
        <w:t>Duty to send or deliver voting papers</w:t>
      </w:r>
      <w:bookmarkEnd w:id="120"/>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21" w:name="_Toc188006174"/>
      <w:r>
        <w:rPr>
          <w:rStyle w:val="CharSectno"/>
        </w:rPr>
        <w:t>51</w:t>
      </w:r>
      <w:r>
        <w:rPr>
          <w:snapToGrid w:val="0"/>
        </w:rPr>
        <w:t>.</w:t>
      </w:r>
      <w:r>
        <w:rPr>
          <w:snapToGrid w:val="0"/>
        </w:rPr>
        <w:tab/>
        <w:t>Times and places for checking postal voting papers</w:t>
      </w:r>
      <w:bookmarkEnd w:id="121"/>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lastRenderedPageBreak/>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22" w:name="_Toc188006175"/>
      <w:r>
        <w:rPr>
          <w:rStyle w:val="CharSectno"/>
        </w:rPr>
        <w:t>52</w:t>
      </w:r>
      <w:r>
        <w:rPr>
          <w:snapToGrid w:val="0"/>
        </w:rPr>
        <w:t>.</w:t>
      </w:r>
      <w:r>
        <w:rPr>
          <w:snapToGrid w:val="0"/>
        </w:rPr>
        <w:tab/>
        <w:t>Procedure for checking postal voting papers</w:t>
      </w:r>
      <w:bookmarkEnd w:id="12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 xml:space="preserve">if the ballot paper envelope is accepted for further scrutiny, the RO without opening the ballot paper envelope, or allowing it to be opened, is to place the </w:t>
      </w:r>
      <w:r>
        <w:rPr>
          <w:snapToGrid w:val="0"/>
        </w:rPr>
        <w:lastRenderedPageBreak/>
        <w:t>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23" w:name="_Toc188006176"/>
      <w:r>
        <w:rPr>
          <w:rStyle w:val="CharSectno"/>
        </w:rPr>
        <w:t>52A</w:t>
      </w:r>
      <w:r>
        <w:t>.</w:t>
      </w:r>
      <w:r>
        <w:tab/>
        <w:t>Preparation of postal ballot papers for count</w:t>
      </w:r>
      <w:bookmarkEnd w:id="123"/>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lastRenderedPageBreak/>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24" w:name="_Toc188003787"/>
      <w:bookmarkStart w:id="125" w:name="_Toc188004110"/>
      <w:bookmarkStart w:id="126" w:name="_Toc188004308"/>
      <w:bookmarkStart w:id="127" w:name="_Toc188006177"/>
      <w:r>
        <w:rPr>
          <w:rStyle w:val="CharPartNo"/>
        </w:rPr>
        <w:lastRenderedPageBreak/>
        <w:t>Part 9</w:t>
      </w:r>
      <w:r>
        <w:t> — </w:t>
      </w:r>
      <w:r>
        <w:rPr>
          <w:rStyle w:val="CharPartText"/>
        </w:rPr>
        <w:t>Absent voting and early voting</w:t>
      </w:r>
      <w:bookmarkEnd w:id="124"/>
      <w:bookmarkEnd w:id="125"/>
      <w:bookmarkEnd w:id="126"/>
      <w:bookmarkEnd w:id="127"/>
    </w:p>
    <w:p>
      <w:pPr>
        <w:pStyle w:val="Heading3"/>
        <w:rPr>
          <w:snapToGrid w:val="0"/>
        </w:rPr>
      </w:pPr>
      <w:bookmarkStart w:id="128" w:name="_Toc188003788"/>
      <w:bookmarkStart w:id="129" w:name="_Toc188004111"/>
      <w:bookmarkStart w:id="130" w:name="_Toc188004309"/>
      <w:bookmarkStart w:id="131" w:name="_Toc188006178"/>
      <w:r>
        <w:rPr>
          <w:rStyle w:val="CharDivNo"/>
        </w:rPr>
        <w:t>Division 1</w:t>
      </w:r>
      <w:r>
        <w:rPr>
          <w:snapToGrid w:val="0"/>
        </w:rPr>
        <w:t> — </w:t>
      </w:r>
      <w:r>
        <w:rPr>
          <w:rStyle w:val="CharDivText"/>
        </w:rPr>
        <w:t>Application — s. 4.67</w:t>
      </w:r>
      <w:bookmarkEnd w:id="128"/>
      <w:bookmarkEnd w:id="129"/>
      <w:bookmarkEnd w:id="130"/>
      <w:bookmarkEnd w:id="131"/>
    </w:p>
    <w:p>
      <w:pPr>
        <w:pStyle w:val="Heading5"/>
        <w:rPr>
          <w:snapToGrid w:val="0"/>
        </w:rPr>
      </w:pPr>
      <w:bookmarkStart w:id="132" w:name="_Toc188006179"/>
      <w:r>
        <w:rPr>
          <w:rStyle w:val="CharSectno"/>
        </w:rPr>
        <w:t>53</w:t>
      </w:r>
      <w:r>
        <w:rPr>
          <w:snapToGrid w:val="0"/>
        </w:rPr>
        <w:t>.</w:t>
      </w:r>
      <w:r>
        <w:rPr>
          <w:snapToGrid w:val="0"/>
        </w:rPr>
        <w:tab/>
        <w:t>Application of Part — voting in person elections only</w:t>
      </w:r>
      <w:bookmarkEnd w:id="132"/>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33" w:name="_Toc188003790"/>
      <w:bookmarkStart w:id="134" w:name="_Toc188004113"/>
      <w:bookmarkStart w:id="135" w:name="_Toc188004311"/>
      <w:bookmarkStart w:id="136" w:name="_Toc188006180"/>
      <w:r>
        <w:rPr>
          <w:rStyle w:val="CharDivNo"/>
        </w:rPr>
        <w:t>Division 2</w:t>
      </w:r>
      <w:r>
        <w:rPr>
          <w:snapToGrid w:val="0"/>
        </w:rPr>
        <w:t> — </w:t>
      </w:r>
      <w:r>
        <w:rPr>
          <w:rStyle w:val="CharDivText"/>
        </w:rPr>
        <w:t>Absent voting — s. 4.71(1)(e)</w:t>
      </w:r>
      <w:bookmarkEnd w:id="133"/>
      <w:bookmarkEnd w:id="134"/>
      <w:bookmarkEnd w:id="135"/>
      <w:bookmarkEnd w:id="136"/>
    </w:p>
    <w:p>
      <w:pPr>
        <w:pStyle w:val="Heading5"/>
        <w:rPr>
          <w:snapToGrid w:val="0"/>
        </w:rPr>
      </w:pPr>
      <w:bookmarkStart w:id="137" w:name="_Toc188006181"/>
      <w:r>
        <w:rPr>
          <w:rStyle w:val="CharSectno"/>
        </w:rPr>
        <w:t>54</w:t>
      </w:r>
      <w:r>
        <w:rPr>
          <w:snapToGrid w:val="0"/>
        </w:rPr>
        <w:t>.</w:t>
      </w:r>
      <w:r>
        <w:rPr>
          <w:snapToGrid w:val="0"/>
        </w:rPr>
        <w:tab/>
        <w:t>How to apply for absent voting papers</w:t>
      </w:r>
      <w:bookmarkEnd w:id="137"/>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38" w:name="_Toc188006182"/>
      <w:r>
        <w:rPr>
          <w:rStyle w:val="CharSectno"/>
        </w:rPr>
        <w:t>55</w:t>
      </w:r>
      <w:r>
        <w:rPr>
          <w:snapToGrid w:val="0"/>
        </w:rPr>
        <w:t>.</w:t>
      </w:r>
      <w:r>
        <w:rPr>
          <w:snapToGrid w:val="0"/>
        </w:rPr>
        <w:tab/>
        <w:t>Issue of absent voting papers</w:t>
      </w:r>
      <w:bookmarkEnd w:id="138"/>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39" w:name="_Toc188006183"/>
      <w:r>
        <w:rPr>
          <w:rStyle w:val="CharSectno"/>
        </w:rPr>
        <w:lastRenderedPageBreak/>
        <w:t>56</w:t>
      </w:r>
      <w:r>
        <w:rPr>
          <w:snapToGrid w:val="0"/>
        </w:rPr>
        <w:t>.</w:t>
      </w:r>
      <w:r>
        <w:rPr>
          <w:snapToGrid w:val="0"/>
        </w:rPr>
        <w:tab/>
        <w:t>How to complete absent voting papers</w:t>
      </w:r>
      <w:bookmarkEnd w:id="139"/>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40" w:name="_Toc188006184"/>
      <w:r>
        <w:rPr>
          <w:rStyle w:val="CharSectno"/>
        </w:rPr>
        <w:t>57</w:t>
      </w:r>
      <w:r>
        <w:rPr>
          <w:snapToGrid w:val="0"/>
        </w:rPr>
        <w:t>.</w:t>
      </w:r>
      <w:r>
        <w:rPr>
          <w:snapToGrid w:val="0"/>
        </w:rPr>
        <w:tab/>
        <w:t>Elections on same day</w:t>
      </w:r>
      <w:bookmarkEnd w:id="140"/>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41" w:name="_Toc188006185"/>
      <w:r>
        <w:rPr>
          <w:rStyle w:val="CharSectno"/>
        </w:rPr>
        <w:lastRenderedPageBreak/>
        <w:t>58</w:t>
      </w:r>
      <w:r>
        <w:rPr>
          <w:snapToGrid w:val="0"/>
        </w:rPr>
        <w:t>.</w:t>
      </w:r>
      <w:r>
        <w:rPr>
          <w:snapToGrid w:val="0"/>
        </w:rPr>
        <w:tab/>
        <w:t>How completed absent voting papers dealt with</w:t>
      </w:r>
      <w:bookmarkEnd w:id="141"/>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42" w:name="_Toc188003796"/>
      <w:bookmarkStart w:id="143" w:name="_Toc188004119"/>
      <w:bookmarkStart w:id="144" w:name="_Toc188004317"/>
      <w:bookmarkStart w:id="145" w:name="_Toc188006186"/>
      <w:r>
        <w:rPr>
          <w:rStyle w:val="CharDivNo"/>
        </w:rPr>
        <w:t>Division 3</w:t>
      </w:r>
      <w:r>
        <w:rPr>
          <w:snapToGrid w:val="0"/>
        </w:rPr>
        <w:t> — </w:t>
      </w:r>
      <w:r>
        <w:rPr>
          <w:rStyle w:val="CharDivText"/>
        </w:rPr>
        <w:t>Early voting — s. 4.71(1)(e)</w:t>
      </w:r>
      <w:bookmarkEnd w:id="142"/>
      <w:bookmarkEnd w:id="143"/>
      <w:bookmarkEnd w:id="144"/>
      <w:bookmarkEnd w:id="145"/>
    </w:p>
    <w:p>
      <w:pPr>
        <w:pStyle w:val="Heading5"/>
        <w:rPr>
          <w:snapToGrid w:val="0"/>
        </w:rPr>
      </w:pPr>
      <w:bookmarkStart w:id="146" w:name="_Toc188006187"/>
      <w:r>
        <w:rPr>
          <w:rStyle w:val="CharSectno"/>
        </w:rPr>
        <w:t>59</w:t>
      </w:r>
      <w:r>
        <w:rPr>
          <w:snapToGrid w:val="0"/>
        </w:rPr>
        <w:t>.</w:t>
      </w:r>
      <w:r>
        <w:rPr>
          <w:snapToGrid w:val="0"/>
        </w:rPr>
        <w:tab/>
        <w:t>How to cast an early vote</w:t>
      </w:r>
      <w:bookmarkEnd w:id="146"/>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47" w:name="_Toc188003798"/>
      <w:bookmarkStart w:id="148" w:name="_Toc188004121"/>
      <w:bookmarkStart w:id="149" w:name="_Toc188004319"/>
      <w:bookmarkStart w:id="150" w:name="_Toc188006188"/>
      <w:r>
        <w:rPr>
          <w:rStyle w:val="CharPartNo"/>
        </w:rPr>
        <w:lastRenderedPageBreak/>
        <w:t>Part 10</w:t>
      </w:r>
      <w:r>
        <w:t> — </w:t>
      </w:r>
      <w:r>
        <w:rPr>
          <w:rStyle w:val="CharPartText"/>
        </w:rPr>
        <w:t>Voting in person</w:t>
      </w:r>
      <w:bookmarkEnd w:id="147"/>
      <w:bookmarkEnd w:id="148"/>
      <w:bookmarkEnd w:id="149"/>
      <w:bookmarkEnd w:id="150"/>
    </w:p>
    <w:p>
      <w:pPr>
        <w:pStyle w:val="Heading3"/>
      </w:pPr>
      <w:bookmarkStart w:id="151" w:name="_Toc188003799"/>
      <w:bookmarkStart w:id="152" w:name="_Toc188004122"/>
      <w:bookmarkStart w:id="153" w:name="_Toc188004320"/>
      <w:bookmarkStart w:id="154" w:name="_Toc188006189"/>
      <w:r>
        <w:rPr>
          <w:rStyle w:val="CharDivNo"/>
        </w:rPr>
        <w:t>Division 1</w:t>
      </w:r>
      <w:r>
        <w:rPr>
          <w:snapToGrid w:val="0"/>
        </w:rPr>
        <w:t> — </w:t>
      </w:r>
      <w:r>
        <w:rPr>
          <w:rStyle w:val="CharDivText"/>
        </w:rPr>
        <w:t>Application</w:t>
      </w:r>
      <w:bookmarkEnd w:id="151"/>
      <w:bookmarkEnd w:id="152"/>
      <w:bookmarkEnd w:id="153"/>
      <w:bookmarkEnd w:id="154"/>
    </w:p>
    <w:p>
      <w:pPr>
        <w:pStyle w:val="Heading5"/>
        <w:spacing w:before="180"/>
        <w:rPr>
          <w:snapToGrid w:val="0"/>
        </w:rPr>
      </w:pPr>
      <w:bookmarkStart w:id="155" w:name="_Toc188006190"/>
      <w:r>
        <w:rPr>
          <w:rStyle w:val="CharSectno"/>
        </w:rPr>
        <w:t>60</w:t>
      </w:r>
      <w:r>
        <w:rPr>
          <w:snapToGrid w:val="0"/>
        </w:rPr>
        <w:t>.</w:t>
      </w:r>
      <w:r>
        <w:rPr>
          <w:snapToGrid w:val="0"/>
        </w:rPr>
        <w:tab/>
        <w:t>Application</w:t>
      </w:r>
      <w:bookmarkEnd w:id="155"/>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56" w:name="_Toc188003801"/>
      <w:bookmarkStart w:id="157" w:name="_Toc188004124"/>
      <w:bookmarkStart w:id="158" w:name="_Toc188004322"/>
      <w:bookmarkStart w:id="159" w:name="_Toc188006191"/>
      <w:r>
        <w:rPr>
          <w:rStyle w:val="CharDivNo"/>
        </w:rPr>
        <w:t>Division 2</w:t>
      </w:r>
      <w:r>
        <w:rPr>
          <w:snapToGrid w:val="0"/>
        </w:rPr>
        <w:t> — </w:t>
      </w:r>
      <w:r>
        <w:rPr>
          <w:rStyle w:val="CharDivText"/>
        </w:rPr>
        <w:t>Obtaining ballot papers — s. 4.71(1)(f)</w:t>
      </w:r>
      <w:bookmarkEnd w:id="156"/>
      <w:bookmarkEnd w:id="157"/>
      <w:bookmarkEnd w:id="158"/>
      <w:bookmarkEnd w:id="159"/>
    </w:p>
    <w:p>
      <w:pPr>
        <w:pStyle w:val="Heading5"/>
        <w:spacing w:before="180"/>
        <w:rPr>
          <w:snapToGrid w:val="0"/>
        </w:rPr>
      </w:pPr>
      <w:bookmarkStart w:id="160" w:name="_Toc188006192"/>
      <w:r>
        <w:rPr>
          <w:rStyle w:val="CharSectno"/>
        </w:rPr>
        <w:t>61</w:t>
      </w:r>
      <w:r>
        <w:rPr>
          <w:snapToGrid w:val="0"/>
        </w:rPr>
        <w:t>.</w:t>
      </w:r>
      <w:r>
        <w:rPr>
          <w:snapToGrid w:val="0"/>
        </w:rPr>
        <w:tab/>
        <w:t>How to obtain ballot paper to vote in person on election day</w:t>
      </w:r>
      <w:bookmarkEnd w:id="160"/>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lastRenderedPageBreak/>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61" w:name="_Toc188006193"/>
      <w:r>
        <w:rPr>
          <w:rStyle w:val="CharSectno"/>
        </w:rPr>
        <w:t>62</w:t>
      </w:r>
      <w:r>
        <w:rPr>
          <w:snapToGrid w:val="0"/>
        </w:rPr>
        <w:t>.</w:t>
      </w:r>
      <w:r>
        <w:rPr>
          <w:snapToGrid w:val="0"/>
        </w:rPr>
        <w:tab/>
        <w:t>How to obtain provisional ballot paper</w:t>
      </w:r>
      <w:bookmarkEnd w:id="16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lastRenderedPageBreak/>
        <w:tab/>
        <w:t>(b)</w:t>
      </w:r>
      <w:r>
        <w:rPr>
          <w:snapToGrid w:val="0"/>
        </w:rPr>
        <w:tab/>
      </w:r>
      <w:r>
        <w:t>the register of electors, a roll or another</w:t>
      </w:r>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 SL 2024/128 r. 9.]</w:t>
      </w:r>
    </w:p>
    <w:p>
      <w:pPr>
        <w:pStyle w:val="Heading5"/>
        <w:rPr>
          <w:snapToGrid w:val="0"/>
        </w:rPr>
      </w:pPr>
      <w:bookmarkStart w:id="162" w:name="_Toc188006194"/>
      <w:r>
        <w:rPr>
          <w:rStyle w:val="CharSectno"/>
        </w:rPr>
        <w:t>63</w:t>
      </w:r>
      <w:r>
        <w:rPr>
          <w:snapToGrid w:val="0"/>
        </w:rPr>
        <w:t>.</w:t>
      </w:r>
      <w:r>
        <w:rPr>
          <w:snapToGrid w:val="0"/>
        </w:rPr>
        <w:tab/>
        <w:t>Spoilt ballot papers</w:t>
      </w:r>
      <w:bookmarkEnd w:id="162"/>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63" w:name="_Toc188006195"/>
      <w:r>
        <w:rPr>
          <w:rStyle w:val="CharSectno"/>
        </w:rPr>
        <w:t>64</w:t>
      </w:r>
      <w:r>
        <w:rPr>
          <w:snapToGrid w:val="0"/>
        </w:rPr>
        <w:t>.</w:t>
      </w:r>
      <w:r>
        <w:rPr>
          <w:snapToGrid w:val="0"/>
        </w:rPr>
        <w:tab/>
        <w:t>Ballot papers to be authentic</w:t>
      </w:r>
      <w:bookmarkEnd w:id="163"/>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164" w:name="_Toc188003806"/>
      <w:bookmarkStart w:id="165" w:name="_Toc188004129"/>
      <w:bookmarkStart w:id="166" w:name="_Toc188004327"/>
      <w:bookmarkStart w:id="167" w:name="_Toc188006196"/>
      <w:r>
        <w:rPr>
          <w:rStyle w:val="CharDivNo"/>
        </w:rPr>
        <w:lastRenderedPageBreak/>
        <w:t>Division 3</w:t>
      </w:r>
      <w:r>
        <w:rPr>
          <w:snapToGrid w:val="0"/>
        </w:rPr>
        <w:t> — </w:t>
      </w:r>
      <w:r>
        <w:rPr>
          <w:rStyle w:val="CharDivText"/>
        </w:rPr>
        <w:t>Voting arrangements — s. 4.71(1)(g) and (i)</w:t>
      </w:r>
      <w:bookmarkEnd w:id="164"/>
      <w:bookmarkEnd w:id="165"/>
      <w:bookmarkEnd w:id="166"/>
      <w:bookmarkEnd w:id="167"/>
    </w:p>
    <w:p>
      <w:pPr>
        <w:pStyle w:val="Heading5"/>
        <w:rPr>
          <w:snapToGrid w:val="0"/>
        </w:rPr>
      </w:pPr>
      <w:bookmarkStart w:id="168" w:name="_Toc188006197"/>
      <w:r>
        <w:rPr>
          <w:rStyle w:val="CharSectno"/>
        </w:rPr>
        <w:t>65</w:t>
      </w:r>
      <w:r>
        <w:rPr>
          <w:snapToGrid w:val="0"/>
        </w:rPr>
        <w:t>.</w:t>
      </w:r>
      <w:r>
        <w:rPr>
          <w:snapToGrid w:val="0"/>
        </w:rPr>
        <w:tab/>
        <w:t>Arrangements for secret voting</w:t>
      </w:r>
      <w:bookmarkEnd w:id="168"/>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69" w:name="_Toc188006198"/>
      <w:r>
        <w:rPr>
          <w:rStyle w:val="CharSectno"/>
        </w:rPr>
        <w:t>66</w:t>
      </w:r>
      <w:r>
        <w:rPr>
          <w:snapToGrid w:val="0"/>
        </w:rPr>
        <w:t>.</w:t>
      </w:r>
      <w:r>
        <w:rPr>
          <w:snapToGrid w:val="0"/>
        </w:rPr>
        <w:tab/>
        <w:t>Marking and dealing with ballot paper</w:t>
      </w:r>
      <w:bookmarkEnd w:id="169"/>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lastRenderedPageBreak/>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70" w:name="_Toc188006199"/>
      <w:r>
        <w:rPr>
          <w:rStyle w:val="CharSectno"/>
        </w:rPr>
        <w:t>67</w:t>
      </w:r>
      <w:r>
        <w:rPr>
          <w:snapToGrid w:val="0"/>
        </w:rPr>
        <w:t>.</w:t>
      </w:r>
      <w:r>
        <w:rPr>
          <w:snapToGrid w:val="0"/>
        </w:rPr>
        <w:tab/>
        <w:t>Assistance to be given to electors who cannot otherwise vote</w:t>
      </w:r>
      <w:bookmarkEnd w:id="17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 xml:space="preserve">The marking of a ballot paper under subregulation (2) or (3) is to be carried out in a compartment or other place provided under regulation 65 unless the elector is not capable of entering the polling place in which case it can be carried out in a place that is </w:t>
      </w:r>
      <w:r>
        <w:rPr>
          <w:snapToGrid w:val="0"/>
        </w:rPr>
        <w:lastRenderedPageBreak/>
        <w:t>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71" w:name="_Toc188006200"/>
      <w:r>
        <w:rPr>
          <w:rStyle w:val="CharSectno"/>
        </w:rPr>
        <w:t>68</w:t>
      </w:r>
      <w:r>
        <w:rPr>
          <w:snapToGrid w:val="0"/>
        </w:rPr>
        <w:t>.</w:t>
      </w:r>
      <w:r>
        <w:rPr>
          <w:snapToGrid w:val="0"/>
        </w:rPr>
        <w:tab/>
        <w:t>Checking provisional voting papers</w:t>
      </w:r>
      <w:bookmarkEnd w:id="171"/>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lastRenderedPageBreak/>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72" w:name="_Toc188003811"/>
      <w:bookmarkStart w:id="173" w:name="_Toc188004134"/>
      <w:bookmarkStart w:id="174" w:name="_Toc188004332"/>
      <w:bookmarkStart w:id="175" w:name="_Toc188006201"/>
      <w:r>
        <w:rPr>
          <w:rStyle w:val="CharPartNo"/>
        </w:rPr>
        <w:lastRenderedPageBreak/>
        <w:t>Part 11</w:t>
      </w:r>
      <w:r>
        <w:rPr>
          <w:rStyle w:val="CharDivNo"/>
        </w:rPr>
        <w:t> </w:t>
      </w:r>
      <w:r>
        <w:t>—</w:t>
      </w:r>
      <w:r>
        <w:rPr>
          <w:rStyle w:val="CharDivText"/>
        </w:rPr>
        <w:t> </w:t>
      </w:r>
      <w:r>
        <w:rPr>
          <w:rStyle w:val="CharPartText"/>
        </w:rPr>
        <w:t>Scrutineers</w:t>
      </w:r>
      <w:bookmarkEnd w:id="172"/>
      <w:bookmarkEnd w:id="173"/>
      <w:bookmarkEnd w:id="174"/>
      <w:bookmarkEnd w:id="175"/>
    </w:p>
    <w:p>
      <w:pPr>
        <w:pStyle w:val="Heading5"/>
        <w:rPr>
          <w:snapToGrid w:val="0"/>
        </w:rPr>
      </w:pPr>
      <w:bookmarkStart w:id="176" w:name="_Toc188006202"/>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7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77" w:name="_Toc188006203"/>
      <w:r>
        <w:rPr>
          <w:rStyle w:val="CharSectno"/>
        </w:rPr>
        <w:lastRenderedPageBreak/>
        <w:t>70</w:t>
      </w:r>
      <w:r>
        <w:rPr>
          <w:snapToGrid w:val="0"/>
        </w:rPr>
        <w:t>.</w:t>
      </w:r>
      <w:r>
        <w:rPr>
          <w:snapToGrid w:val="0"/>
        </w:rPr>
        <w:tab/>
        <w:t>Verification of appointment — s. 4.71(1)(j)</w:t>
      </w:r>
      <w:bookmarkEnd w:id="177"/>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78" w:name="_Toc188006204"/>
      <w:r>
        <w:rPr>
          <w:rStyle w:val="CharSectno"/>
        </w:rPr>
        <w:t>71</w:t>
      </w:r>
      <w:r>
        <w:rPr>
          <w:snapToGrid w:val="0"/>
        </w:rPr>
        <w:t>.</w:t>
      </w:r>
      <w:r>
        <w:rPr>
          <w:snapToGrid w:val="0"/>
        </w:rPr>
        <w:tab/>
        <w:t>Rights of scrutineers — s. 4.71(1)(j)</w:t>
      </w:r>
      <w:bookmarkEnd w:id="178"/>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lastRenderedPageBreak/>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79" w:name="_Toc188006205"/>
      <w:r>
        <w:rPr>
          <w:rStyle w:val="CharSectno"/>
        </w:rPr>
        <w:t>72</w:t>
      </w:r>
      <w:r>
        <w:rPr>
          <w:snapToGrid w:val="0"/>
        </w:rPr>
        <w:t>.</w:t>
      </w:r>
      <w:r>
        <w:rPr>
          <w:snapToGrid w:val="0"/>
        </w:rPr>
        <w:tab/>
        <w:t>Restrictions on scrutineers — s. 4.71(1)(j)</w:t>
      </w:r>
      <w:bookmarkEnd w:id="17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80" w:name="_Toc188003816"/>
      <w:bookmarkStart w:id="181" w:name="_Toc188004139"/>
      <w:bookmarkStart w:id="182" w:name="_Toc188004337"/>
      <w:bookmarkStart w:id="183" w:name="_Toc188006206"/>
      <w:r>
        <w:rPr>
          <w:rStyle w:val="CharPartNo"/>
        </w:rPr>
        <w:lastRenderedPageBreak/>
        <w:t>Part 12</w:t>
      </w:r>
      <w:r>
        <w:rPr>
          <w:rStyle w:val="CharDivNo"/>
        </w:rPr>
        <w:t> </w:t>
      </w:r>
      <w:r>
        <w:t>—</w:t>
      </w:r>
      <w:r>
        <w:rPr>
          <w:rStyle w:val="CharDivText"/>
        </w:rPr>
        <w:t> </w:t>
      </w:r>
      <w:r>
        <w:rPr>
          <w:rStyle w:val="CharPartText"/>
        </w:rPr>
        <w:t>Delay or interruption of election</w:t>
      </w:r>
      <w:bookmarkEnd w:id="180"/>
      <w:bookmarkEnd w:id="181"/>
      <w:bookmarkEnd w:id="182"/>
      <w:bookmarkEnd w:id="183"/>
    </w:p>
    <w:p>
      <w:pPr>
        <w:pStyle w:val="Heading5"/>
        <w:rPr>
          <w:snapToGrid w:val="0"/>
        </w:rPr>
      </w:pPr>
      <w:bookmarkStart w:id="184" w:name="_Toc188006207"/>
      <w:r>
        <w:rPr>
          <w:rStyle w:val="CharSectno"/>
        </w:rPr>
        <w:t>73</w:t>
      </w:r>
      <w:r>
        <w:rPr>
          <w:snapToGrid w:val="0"/>
        </w:rPr>
        <w:t>.</w:t>
      </w:r>
      <w:r>
        <w:rPr>
          <w:snapToGrid w:val="0"/>
        </w:rPr>
        <w:tab/>
        <w:t>Adjournment or postponement of poll — s. 4.71(1)(k)</w:t>
      </w:r>
      <w:bookmarkEnd w:id="18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85" w:name="_Toc188006208"/>
      <w:r>
        <w:rPr>
          <w:rStyle w:val="CharSectno"/>
        </w:rPr>
        <w:lastRenderedPageBreak/>
        <w:t>74</w:t>
      </w:r>
      <w:r>
        <w:rPr>
          <w:snapToGrid w:val="0"/>
        </w:rPr>
        <w:t>.</w:t>
      </w:r>
      <w:r>
        <w:rPr>
          <w:snapToGrid w:val="0"/>
        </w:rPr>
        <w:tab/>
        <w:t>Notice of postponement or adjournment — s. 4.71(1)(k)</w:t>
      </w:r>
      <w:bookmarkEnd w:id="185"/>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86" w:name="_Toc188006209"/>
      <w:r>
        <w:rPr>
          <w:rStyle w:val="CharSectno"/>
        </w:rPr>
        <w:t>75</w:t>
      </w:r>
      <w:r>
        <w:rPr>
          <w:snapToGrid w:val="0"/>
        </w:rPr>
        <w:t>.</w:t>
      </w:r>
      <w:r>
        <w:rPr>
          <w:snapToGrid w:val="0"/>
        </w:rPr>
        <w:tab/>
        <w:t>Security of papers during adjournment — s. 4.71(1)(k)</w:t>
      </w:r>
      <w:bookmarkEnd w:id="186"/>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87" w:name="_Toc188003820"/>
      <w:bookmarkStart w:id="188" w:name="_Toc188004143"/>
      <w:bookmarkStart w:id="189" w:name="_Toc188004341"/>
      <w:bookmarkStart w:id="190" w:name="_Toc188006210"/>
      <w:r>
        <w:rPr>
          <w:rStyle w:val="CharPartNo"/>
        </w:rPr>
        <w:lastRenderedPageBreak/>
        <w:t>Part 12A</w:t>
      </w:r>
      <w:r>
        <w:rPr>
          <w:rStyle w:val="CharDivNo"/>
        </w:rPr>
        <w:t> </w:t>
      </w:r>
      <w:r>
        <w:t>—</w:t>
      </w:r>
      <w:r>
        <w:rPr>
          <w:rStyle w:val="CharDivText"/>
        </w:rPr>
        <w:t> </w:t>
      </w:r>
      <w:r>
        <w:rPr>
          <w:rStyle w:val="CharPartText"/>
        </w:rPr>
        <w:t>Electronic counting of votes</w:t>
      </w:r>
      <w:bookmarkEnd w:id="187"/>
      <w:bookmarkEnd w:id="188"/>
      <w:bookmarkEnd w:id="189"/>
      <w:bookmarkEnd w:id="190"/>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91" w:name="_Toc188006211"/>
      <w:r>
        <w:rPr>
          <w:rStyle w:val="CharSectno"/>
        </w:rPr>
        <w:t>75B</w:t>
      </w:r>
      <w:r>
        <w:t>.</w:t>
      </w:r>
      <w:r>
        <w:tab/>
        <w:t>Use of electronic counting system</w:t>
      </w:r>
      <w:bookmarkEnd w:id="191"/>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192" w:name="_Toc188006212"/>
      <w:r>
        <w:rPr>
          <w:rStyle w:val="CharSectno"/>
        </w:rPr>
        <w:t>75C</w:t>
      </w:r>
      <w:r>
        <w:t>.</w:t>
      </w:r>
      <w:r>
        <w:tab/>
        <w:t>Electronic counting places</w:t>
      </w:r>
      <w:bookmarkEnd w:id="192"/>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lastRenderedPageBreak/>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193" w:name="_Toc188003823"/>
      <w:bookmarkStart w:id="194" w:name="_Toc188004146"/>
      <w:bookmarkStart w:id="195" w:name="_Toc188004344"/>
      <w:bookmarkStart w:id="196" w:name="_Toc188006213"/>
      <w:r>
        <w:rPr>
          <w:rStyle w:val="CharPartNo"/>
        </w:rPr>
        <w:lastRenderedPageBreak/>
        <w:t>Part 12B</w:t>
      </w:r>
      <w:r>
        <w:t> — </w:t>
      </w:r>
      <w:r>
        <w:rPr>
          <w:rStyle w:val="CharPartText"/>
        </w:rPr>
        <w:t>Acceptance of ballot papers</w:t>
      </w:r>
      <w:bookmarkEnd w:id="193"/>
      <w:bookmarkEnd w:id="194"/>
      <w:bookmarkEnd w:id="195"/>
      <w:bookmarkEnd w:id="196"/>
    </w:p>
    <w:p>
      <w:pPr>
        <w:pStyle w:val="Footnoteheading"/>
      </w:pPr>
      <w:r>
        <w:tab/>
        <w:t>[Heading inserted: SL 2023/102 r. 39.]</w:t>
      </w:r>
    </w:p>
    <w:p>
      <w:pPr>
        <w:pStyle w:val="Heading5"/>
      </w:pPr>
      <w:bookmarkStart w:id="197" w:name="_Toc188006214"/>
      <w:r>
        <w:rPr>
          <w:rStyle w:val="CharSectno"/>
        </w:rPr>
        <w:t>75D</w:t>
      </w:r>
      <w:r>
        <w:t>.</w:t>
      </w:r>
      <w:r>
        <w:tab/>
        <w:t>Circumstances in which RO must accept ballot paper in election with more than 2 candidates — s. 4.75</w:t>
      </w:r>
      <w:bookmarkEnd w:id="197"/>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198" w:name="_Toc188003825"/>
      <w:bookmarkStart w:id="199" w:name="_Toc188004148"/>
      <w:bookmarkStart w:id="200" w:name="_Toc188004346"/>
      <w:bookmarkStart w:id="201" w:name="_Toc188006215"/>
      <w:r>
        <w:rPr>
          <w:rStyle w:val="CharPartNo"/>
        </w:rPr>
        <w:lastRenderedPageBreak/>
        <w:t>Part 12C</w:t>
      </w:r>
      <w:r>
        <w:t> — </w:t>
      </w:r>
      <w:r>
        <w:rPr>
          <w:rStyle w:val="CharPartText"/>
        </w:rPr>
        <w:t>Drawing of lots</w:t>
      </w:r>
      <w:bookmarkEnd w:id="198"/>
      <w:bookmarkEnd w:id="199"/>
      <w:bookmarkEnd w:id="200"/>
      <w:bookmarkEnd w:id="201"/>
    </w:p>
    <w:p>
      <w:pPr>
        <w:pStyle w:val="Footnoteheading"/>
      </w:pPr>
      <w:r>
        <w:tab/>
        <w:t>[Heading inserted: SL 2023/102 r. 39.]</w:t>
      </w:r>
    </w:p>
    <w:p>
      <w:pPr>
        <w:pStyle w:val="Heading3"/>
      </w:pPr>
      <w:bookmarkStart w:id="202" w:name="_Toc188003826"/>
      <w:bookmarkStart w:id="203" w:name="_Toc188004149"/>
      <w:bookmarkStart w:id="204" w:name="_Toc188004347"/>
      <w:bookmarkStart w:id="205" w:name="_Toc188006216"/>
      <w:r>
        <w:rPr>
          <w:rStyle w:val="CharDivNo"/>
        </w:rPr>
        <w:t>Division 1</w:t>
      </w:r>
      <w:r>
        <w:t> — </w:t>
      </w:r>
      <w:r>
        <w:rPr>
          <w:rStyle w:val="CharDivText"/>
        </w:rPr>
        <w:t>Preliminary</w:t>
      </w:r>
      <w:bookmarkEnd w:id="202"/>
      <w:bookmarkEnd w:id="203"/>
      <w:bookmarkEnd w:id="204"/>
      <w:bookmarkEnd w:id="205"/>
    </w:p>
    <w:p>
      <w:pPr>
        <w:pStyle w:val="Footnoteheading"/>
      </w:pPr>
      <w:r>
        <w:tab/>
        <w:t>[Heading inserted: SL 2023/102 r. 39.]</w:t>
      </w:r>
    </w:p>
    <w:p>
      <w:pPr>
        <w:pStyle w:val="Heading5"/>
      </w:pPr>
      <w:bookmarkStart w:id="206" w:name="_Toc188006217"/>
      <w:r>
        <w:rPr>
          <w:rStyle w:val="CharSectno"/>
        </w:rPr>
        <w:t>75E</w:t>
      </w:r>
      <w:r>
        <w:t>.</w:t>
      </w:r>
      <w:r>
        <w:tab/>
        <w:t>Steps for drawing lots</w:t>
      </w:r>
      <w:bookmarkEnd w:id="206"/>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lastRenderedPageBreak/>
        <w:tab/>
        <w:t>(6)</w:t>
      </w:r>
      <w:r>
        <w:tab/>
        <w:t>The RO must carry out each of the 4 steps in front of all the people present.</w:t>
      </w:r>
    </w:p>
    <w:p>
      <w:pPr>
        <w:pStyle w:val="Footnoteheading"/>
      </w:pPr>
      <w:r>
        <w:tab/>
        <w:t>[Regulation 75E inserted: SL 2023/102 r. 39.]</w:t>
      </w:r>
    </w:p>
    <w:p>
      <w:pPr>
        <w:pStyle w:val="Heading5"/>
      </w:pPr>
      <w:bookmarkStart w:id="207" w:name="_Toc188006218"/>
      <w:r>
        <w:rPr>
          <w:rStyle w:val="CharSectno"/>
        </w:rPr>
        <w:t>75F</w:t>
      </w:r>
      <w:r>
        <w:t>.</w:t>
      </w:r>
      <w:r>
        <w:tab/>
        <w:t>References to Schedules</w:t>
      </w:r>
      <w:bookmarkEnd w:id="207"/>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208" w:name="_Toc188003829"/>
      <w:bookmarkStart w:id="209" w:name="_Toc188004152"/>
      <w:bookmarkStart w:id="210" w:name="_Toc188004350"/>
      <w:bookmarkStart w:id="211" w:name="_Toc188006219"/>
      <w:r>
        <w:rPr>
          <w:rStyle w:val="CharDivNo"/>
        </w:rPr>
        <w:t>Division 2</w:t>
      </w:r>
      <w:r>
        <w:t> — </w:t>
      </w:r>
      <w:r>
        <w:rPr>
          <w:rStyle w:val="CharDivText"/>
        </w:rPr>
        <w:t>Provisions for Schedule 4.1A</w:t>
      </w:r>
      <w:bookmarkEnd w:id="208"/>
      <w:bookmarkEnd w:id="209"/>
      <w:bookmarkEnd w:id="210"/>
      <w:bookmarkEnd w:id="211"/>
    </w:p>
    <w:p>
      <w:pPr>
        <w:pStyle w:val="Footnoteheading"/>
      </w:pPr>
      <w:r>
        <w:tab/>
        <w:t>[Heading inserted: SL 2023/102 r. 39.]</w:t>
      </w:r>
    </w:p>
    <w:p>
      <w:pPr>
        <w:pStyle w:val="Heading5"/>
      </w:pPr>
      <w:bookmarkStart w:id="212" w:name="_Toc188006220"/>
      <w:r>
        <w:rPr>
          <w:rStyle w:val="CharSectno"/>
        </w:rPr>
        <w:t>75G</w:t>
      </w:r>
      <w:r>
        <w:t>.</w:t>
      </w:r>
      <w:r>
        <w:tab/>
        <w:t>Drawing lots under Sch. 4.1A cl. 5(3)</w:t>
      </w:r>
      <w:bookmarkEnd w:id="212"/>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lastRenderedPageBreak/>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213" w:name="_Toc188006221"/>
      <w:r>
        <w:rPr>
          <w:rStyle w:val="CharSectno"/>
        </w:rPr>
        <w:t>75H</w:t>
      </w:r>
      <w:r>
        <w:t>.</w:t>
      </w:r>
      <w:r>
        <w:tab/>
        <w:t>Drawing lots under Sch. 4.1A cl. 8(3)</w:t>
      </w:r>
      <w:bookmarkEnd w:id="213"/>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lastRenderedPageBreak/>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214" w:name="_Toc188006222"/>
      <w:r>
        <w:rPr>
          <w:rStyle w:val="CharSectno"/>
        </w:rPr>
        <w:t>75I</w:t>
      </w:r>
      <w:r>
        <w:t>.</w:t>
      </w:r>
      <w:r>
        <w:tab/>
        <w:t>Drawing lots under Sch. 4.1A cl. 11(4)(b)</w:t>
      </w:r>
      <w:bookmarkEnd w:id="214"/>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lastRenderedPageBreak/>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215" w:name="_Toc188003833"/>
      <w:bookmarkStart w:id="216" w:name="_Toc188004156"/>
      <w:bookmarkStart w:id="217" w:name="_Toc188004354"/>
      <w:bookmarkStart w:id="218" w:name="_Toc188006223"/>
      <w:r>
        <w:rPr>
          <w:rStyle w:val="CharDivNo"/>
        </w:rPr>
        <w:t>Division 3</w:t>
      </w:r>
      <w:r>
        <w:t> — </w:t>
      </w:r>
      <w:r>
        <w:rPr>
          <w:rStyle w:val="CharDivText"/>
        </w:rPr>
        <w:t>Provisions for Schedule 4.1B</w:t>
      </w:r>
      <w:bookmarkEnd w:id="215"/>
      <w:bookmarkEnd w:id="216"/>
      <w:bookmarkEnd w:id="217"/>
      <w:bookmarkEnd w:id="218"/>
    </w:p>
    <w:p>
      <w:pPr>
        <w:pStyle w:val="Footnoteheading"/>
      </w:pPr>
      <w:r>
        <w:tab/>
        <w:t>[Heading inserted: SL 2023/102 r. 39.]</w:t>
      </w:r>
    </w:p>
    <w:p>
      <w:pPr>
        <w:pStyle w:val="Heading5"/>
      </w:pPr>
      <w:bookmarkStart w:id="219" w:name="_Toc188006224"/>
      <w:r>
        <w:rPr>
          <w:rStyle w:val="CharSectno"/>
        </w:rPr>
        <w:t>75J</w:t>
      </w:r>
      <w:r>
        <w:t>.</w:t>
      </w:r>
      <w:r>
        <w:tab/>
        <w:t>Drawing lots under Sch. 4.1B cl. 3(3)(b)</w:t>
      </w:r>
      <w:bookmarkEnd w:id="219"/>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lastRenderedPageBreak/>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220" w:name="_Toc188006225"/>
      <w:r>
        <w:rPr>
          <w:rStyle w:val="CharSectno"/>
        </w:rPr>
        <w:t>75K</w:t>
      </w:r>
      <w:r>
        <w:t>.</w:t>
      </w:r>
      <w:r>
        <w:tab/>
        <w:t>Drawing lots under Sch. 4.1B cl. 4(4)</w:t>
      </w:r>
      <w:bookmarkEnd w:id="220"/>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221" w:name="_Toc188006226"/>
      <w:r>
        <w:rPr>
          <w:rStyle w:val="CharSectno"/>
        </w:rPr>
        <w:t>75L</w:t>
      </w:r>
      <w:r>
        <w:t>.</w:t>
      </w:r>
      <w:r>
        <w:tab/>
        <w:t>Drawing lots under Sch. 4.1B cl. 5(5)(b)</w:t>
      </w:r>
      <w:bookmarkEnd w:id="221"/>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222" w:name="_Toc188003837"/>
      <w:bookmarkStart w:id="223" w:name="_Toc188004160"/>
      <w:bookmarkStart w:id="224" w:name="_Toc188004358"/>
      <w:bookmarkStart w:id="225" w:name="_Toc188006227"/>
      <w:r>
        <w:rPr>
          <w:rStyle w:val="CharDivNo"/>
        </w:rPr>
        <w:lastRenderedPageBreak/>
        <w:t>Division 4</w:t>
      </w:r>
      <w:r>
        <w:t> — </w:t>
      </w:r>
      <w:r>
        <w:rPr>
          <w:rStyle w:val="CharDivText"/>
        </w:rPr>
        <w:t>Provisions for Schedule 4.1</w:t>
      </w:r>
      <w:bookmarkEnd w:id="222"/>
      <w:bookmarkEnd w:id="223"/>
      <w:bookmarkEnd w:id="224"/>
      <w:bookmarkEnd w:id="225"/>
    </w:p>
    <w:p>
      <w:pPr>
        <w:pStyle w:val="Footnoteheading"/>
        <w:keepNext/>
      </w:pPr>
      <w:r>
        <w:tab/>
        <w:t>[Heading inserted: SL 2023/102 r. 39.]</w:t>
      </w:r>
    </w:p>
    <w:p>
      <w:pPr>
        <w:pStyle w:val="Heading5"/>
      </w:pPr>
      <w:bookmarkStart w:id="226" w:name="_Toc188006228"/>
      <w:r>
        <w:rPr>
          <w:rStyle w:val="CharSectno"/>
        </w:rPr>
        <w:t>75M</w:t>
      </w:r>
      <w:r>
        <w:t>.</w:t>
      </w:r>
      <w:r>
        <w:tab/>
        <w:t>Drawing lots under Sch. 4.1 cl. 2(2)</w:t>
      </w:r>
      <w:bookmarkEnd w:id="226"/>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227" w:name="_Toc188006229"/>
      <w:r>
        <w:rPr>
          <w:rStyle w:val="CharSectno"/>
        </w:rPr>
        <w:t>75N</w:t>
      </w:r>
      <w:r>
        <w:t>.</w:t>
      </w:r>
      <w:r>
        <w:tab/>
        <w:t>Drawing lots under Sch. 4.1 cl. 5(6): determining candidate to be excluded</w:t>
      </w:r>
      <w:bookmarkEnd w:id="227"/>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228" w:name="_Toc188006230"/>
      <w:r>
        <w:rPr>
          <w:rStyle w:val="CharSectno"/>
        </w:rPr>
        <w:t>75O</w:t>
      </w:r>
      <w:r>
        <w:t>.</w:t>
      </w:r>
      <w:r>
        <w:tab/>
        <w:t>Drawing lots under Sch. 4.1 cl. 5(6): determining candidate to be elected</w:t>
      </w:r>
      <w:bookmarkEnd w:id="228"/>
    </w:p>
    <w:p>
      <w:pPr>
        <w:pStyle w:val="Subsection"/>
      </w:pPr>
      <w:r>
        <w:tab/>
        <w:t>(1)</w:t>
      </w:r>
      <w:r>
        <w:tab/>
        <w:t>This regulation applies if lots are required to be drawn under Schedule 4.1 clause 5(6) to determine the continuing candidate to be elected.</w:t>
      </w:r>
    </w:p>
    <w:p>
      <w:pPr>
        <w:pStyle w:val="Subsection"/>
      </w:pPr>
      <w:r>
        <w:lastRenderedPageBreak/>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229" w:name="_Toc188006231"/>
      <w:r>
        <w:rPr>
          <w:rStyle w:val="CharSectno"/>
        </w:rPr>
        <w:t>75P</w:t>
      </w:r>
      <w:r>
        <w:t>.</w:t>
      </w:r>
      <w:r>
        <w:tab/>
        <w:t>Drawing lots under Sch. 4.1 cl. 13(3)</w:t>
      </w:r>
      <w:bookmarkEnd w:id="229"/>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230" w:name="_Toc188006232"/>
      <w:r>
        <w:rPr>
          <w:rStyle w:val="CharSectno"/>
        </w:rPr>
        <w:t>75Q</w:t>
      </w:r>
      <w:r>
        <w:t>.</w:t>
      </w:r>
      <w:r>
        <w:tab/>
        <w:t>Drawing lots under Sch. 4.1 cl. 15(2)(b)</w:t>
      </w:r>
      <w:bookmarkEnd w:id="230"/>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lastRenderedPageBreak/>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231" w:name="_Toc188006233"/>
      <w:r>
        <w:rPr>
          <w:rStyle w:val="CharSectno"/>
        </w:rPr>
        <w:t>75R</w:t>
      </w:r>
      <w:r>
        <w:t>.</w:t>
      </w:r>
      <w:r>
        <w:tab/>
        <w:t>Drawing lots under Sch. 4.1 cl. 16(3)</w:t>
      </w:r>
      <w:bookmarkEnd w:id="231"/>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232" w:name="_Toc188003844"/>
      <w:bookmarkStart w:id="233" w:name="_Toc188004167"/>
      <w:bookmarkStart w:id="234" w:name="_Toc188004365"/>
      <w:bookmarkStart w:id="235" w:name="_Toc188006234"/>
      <w:r>
        <w:rPr>
          <w:rStyle w:val="CharDivNo"/>
        </w:rPr>
        <w:t>Division 5</w:t>
      </w:r>
      <w:r>
        <w:t> — </w:t>
      </w:r>
      <w:r>
        <w:rPr>
          <w:rStyle w:val="CharDivText"/>
        </w:rPr>
        <w:t>Provisions for Schedule 4.2</w:t>
      </w:r>
      <w:bookmarkEnd w:id="232"/>
      <w:bookmarkEnd w:id="233"/>
      <w:bookmarkEnd w:id="234"/>
      <w:bookmarkEnd w:id="235"/>
    </w:p>
    <w:p>
      <w:pPr>
        <w:pStyle w:val="Footnoteheading"/>
      </w:pPr>
      <w:r>
        <w:tab/>
        <w:t>[Heading inserted: SL 2023/102 r. 39.]</w:t>
      </w:r>
    </w:p>
    <w:p>
      <w:pPr>
        <w:pStyle w:val="Heading5"/>
      </w:pPr>
      <w:bookmarkStart w:id="236" w:name="_Toc188006235"/>
      <w:r>
        <w:rPr>
          <w:rStyle w:val="CharSectno"/>
        </w:rPr>
        <w:t>75S</w:t>
      </w:r>
      <w:r>
        <w:t>.</w:t>
      </w:r>
      <w:r>
        <w:tab/>
        <w:t>Drawing lots under Sch. 4.2 cl. 6, 7, 7A(a)(ii) or (d)(ii) or 7B(b)</w:t>
      </w:r>
      <w:bookmarkEnd w:id="236"/>
    </w:p>
    <w:p>
      <w:pPr>
        <w:pStyle w:val="Subsection"/>
      </w:pPr>
      <w:r>
        <w:tab/>
        <w:t>(1)</w:t>
      </w:r>
      <w:r>
        <w:tab/>
        <w:t>This regulation applies if lots are required to be drawn under Schedule 4.2 clause 6, 7, 7A(a)(ii) or (d)(ii) or 7B(b).</w:t>
      </w:r>
    </w:p>
    <w:p>
      <w:pPr>
        <w:pStyle w:val="Subsection"/>
      </w:pPr>
      <w:r>
        <w:lastRenderedPageBreak/>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237" w:name="_Toc188006236"/>
      <w:r>
        <w:rPr>
          <w:rStyle w:val="CharSectno"/>
        </w:rPr>
        <w:t>75T</w:t>
      </w:r>
      <w:r>
        <w:t>.</w:t>
      </w:r>
      <w:r>
        <w:tab/>
        <w:t>Drawing lots under Sch. 4.2 cl. 8(b) or 9(a)</w:t>
      </w:r>
      <w:bookmarkEnd w:id="237"/>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238" w:name="_Toc188003847"/>
      <w:bookmarkStart w:id="239" w:name="_Toc188004170"/>
      <w:bookmarkStart w:id="240" w:name="_Toc188004368"/>
      <w:bookmarkStart w:id="241" w:name="_Toc188006237"/>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238"/>
      <w:bookmarkEnd w:id="239"/>
      <w:bookmarkEnd w:id="240"/>
      <w:bookmarkEnd w:id="241"/>
    </w:p>
    <w:p>
      <w:pPr>
        <w:pStyle w:val="Heading5"/>
        <w:rPr>
          <w:snapToGrid w:val="0"/>
        </w:rPr>
      </w:pPr>
      <w:bookmarkStart w:id="242" w:name="_Toc188006238"/>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242"/>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243" w:name="_Toc188006239"/>
      <w:r>
        <w:rPr>
          <w:rStyle w:val="CharSectno"/>
        </w:rPr>
        <w:t>77</w:t>
      </w:r>
      <w:r>
        <w:rPr>
          <w:snapToGrid w:val="0"/>
        </w:rPr>
        <w:t>.</w:t>
      </w:r>
      <w:r>
        <w:rPr>
          <w:snapToGrid w:val="0"/>
        </w:rPr>
        <w:tab/>
        <w:t>Ballot boxes used on election day — s. 4.71(1)(h)</w:t>
      </w:r>
      <w:bookmarkEnd w:id="24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244" w:name="_Toc188006240"/>
      <w:r>
        <w:rPr>
          <w:rStyle w:val="CharSectno"/>
        </w:rPr>
        <w:t>78</w:t>
      </w:r>
      <w:r>
        <w:rPr>
          <w:snapToGrid w:val="0"/>
        </w:rPr>
        <w:t>.</w:t>
      </w:r>
      <w:r>
        <w:rPr>
          <w:snapToGrid w:val="0"/>
        </w:rPr>
        <w:tab/>
        <w:t>Exempt electoral material — s. 4.87</w:t>
      </w:r>
      <w:bookmarkEnd w:id="244"/>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245" w:name="_Toc188006241"/>
      <w:r>
        <w:rPr>
          <w:rStyle w:val="CharSectno"/>
        </w:rPr>
        <w:t>79</w:t>
      </w:r>
      <w:r>
        <w:rPr>
          <w:snapToGrid w:val="0"/>
        </w:rPr>
        <w:t>.</w:t>
      </w:r>
      <w:r>
        <w:rPr>
          <w:snapToGrid w:val="0"/>
        </w:rPr>
        <w:tab/>
        <w:t>Display of candidates’ profiles</w:t>
      </w:r>
      <w:bookmarkEnd w:id="245"/>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246" w:name="_Toc188003852"/>
      <w:bookmarkStart w:id="247" w:name="_Toc188004175"/>
      <w:bookmarkStart w:id="248" w:name="_Toc188004373"/>
      <w:bookmarkStart w:id="249" w:name="_Toc188006242"/>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246"/>
      <w:bookmarkEnd w:id="247"/>
      <w:bookmarkEnd w:id="248"/>
      <w:bookmarkEnd w:id="249"/>
    </w:p>
    <w:p>
      <w:pPr>
        <w:pStyle w:val="Heading5"/>
      </w:pPr>
      <w:bookmarkStart w:id="250" w:name="_Toc188006243"/>
      <w:r>
        <w:rPr>
          <w:rStyle w:val="CharSectno"/>
        </w:rPr>
        <w:t>80</w:t>
      </w:r>
      <w:r>
        <w:t>.</w:t>
      </w:r>
      <w:r>
        <w:tab/>
        <w:t>Declaration and notice of result — s. 4.77</w:t>
      </w:r>
      <w:bookmarkEnd w:id="250"/>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lastRenderedPageBreak/>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 xml:space="preserve">If applicable, a document approved by the RO detailing the distribution of preference votes must be published on the local government’s official website with, and for the same period as, </w:t>
      </w:r>
      <w:r>
        <w:lastRenderedPageBreak/>
        <w:t>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251" w:name="_Toc188006244"/>
      <w:r>
        <w:rPr>
          <w:rStyle w:val="CharSectno"/>
        </w:rPr>
        <w:t>80AA</w:t>
      </w:r>
      <w:r>
        <w:t>.</w:t>
      </w:r>
      <w:r>
        <w:tab/>
        <w:t>Declaration and notice required under Sch. 4.1A cl. 19</w:t>
      </w:r>
      <w:bookmarkEnd w:id="251"/>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lastRenderedPageBreak/>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252" w:name="_Toc188006245"/>
      <w:r>
        <w:rPr>
          <w:rStyle w:val="CharSectno"/>
        </w:rPr>
        <w:t>80AB</w:t>
      </w:r>
      <w:r>
        <w:t>.</w:t>
      </w:r>
      <w:r>
        <w:tab/>
        <w:t>Declaration and notice required under Sch. 4.1B cl. 1(5)</w:t>
      </w:r>
      <w:bookmarkEnd w:id="252"/>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lastRenderedPageBreak/>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253" w:name="_Toc188006246"/>
      <w:r>
        <w:rPr>
          <w:rStyle w:val="CharSectno"/>
        </w:rPr>
        <w:t>81</w:t>
      </w:r>
      <w:r>
        <w:rPr>
          <w:snapToGrid w:val="0"/>
        </w:rPr>
        <w:t>.</w:t>
      </w:r>
      <w:r>
        <w:rPr>
          <w:snapToGrid w:val="0"/>
        </w:rPr>
        <w:tab/>
        <w:t>Report to Minister — s. 4.79</w:t>
      </w:r>
      <w:bookmarkEnd w:id="253"/>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254" w:name="_Toc188006247"/>
      <w:r>
        <w:rPr>
          <w:rStyle w:val="CharSectno"/>
        </w:rPr>
        <w:t>82</w:t>
      </w:r>
      <w:r>
        <w:rPr>
          <w:snapToGrid w:val="0"/>
        </w:rPr>
        <w:t>.</w:t>
      </w:r>
      <w:r>
        <w:rPr>
          <w:snapToGrid w:val="0"/>
        </w:rPr>
        <w:tab/>
        <w:t>Keeping election papers — s. 4.84(a)</w:t>
      </w:r>
      <w:bookmarkEnd w:id="254"/>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lastRenderedPageBreak/>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255" w:name="_Toc188006248"/>
      <w:r>
        <w:rPr>
          <w:rStyle w:val="CharSectno"/>
        </w:rPr>
        <w:t>83</w:t>
      </w:r>
      <w:r>
        <w:rPr>
          <w:snapToGrid w:val="0"/>
        </w:rPr>
        <w:t>.</w:t>
      </w:r>
      <w:r>
        <w:rPr>
          <w:snapToGrid w:val="0"/>
        </w:rPr>
        <w:tab/>
        <w:t>Inspection of election papers — s. 4.84(b)</w:t>
      </w:r>
      <w:bookmarkEnd w:id="255"/>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256" w:name="_Toc188003859"/>
      <w:bookmarkStart w:id="257" w:name="_Toc188004182"/>
      <w:bookmarkStart w:id="258" w:name="_Toc188004380"/>
      <w:bookmarkStart w:id="259" w:name="_Toc188006249"/>
      <w:r>
        <w:rPr>
          <w:rStyle w:val="CharPartNo"/>
        </w:rPr>
        <w:lastRenderedPageBreak/>
        <w:t>Part 15</w:t>
      </w:r>
      <w:r>
        <w:rPr>
          <w:rStyle w:val="CharDivNo"/>
        </w:rPr>
        <w:t> </w:t>
      </w:r>
      <w:r>
        <w:t>—</w:t>
      </w:r>
      <w:r>
        <w:rPr>
          <w:rStyle w:val="CharDivText"/>
        </w:rPr>
        <w:t> </w:t>
      </w:r>
      <w:r>
        <w:rPr>
          <w:rStyle w:val="CharPartText"/>
        </w:rPr>
        <w:t>Disputed returns</w:t>
      </w:r>
      <w:bookmarkEnd w:id="256"/>
      <w:bookmarkEnd w:id="257"/>
      <w:bookmarkEnd w:id="258"/>
      <w:bookmarkEnd w:id="259"/>
    </w:p>
    <w:p>
      <w:pPr>
        <w:pStyle w:val="Heading5"/>
        <w:rPr>
          <w:snapToGrid w:val="0"/>
        </w:rPr>
      </w:pPr>
      <w:bookmarkStart w:id="260" w:name="_Toc188006250"/>
      <w:r>
        <w:rPr>
          <w:rStyle w:val="CharSectno"/>
        </w:rPr>
        <w:t>84</w:t>
      </w:r>
      <w:r>
        <w:rPr>
          <w:snapToGrid w:val="0"/>
        </w:rPr>
        <w:t>.</w:t>
      </w:r>
      <w:r>
        <w:rPr>
          <w:snapToGrid w:val="0"/>
        </w:rPr>
        <w:tab/>
        <w:t>How invalidity complaints made — s. 4.81(2)</w:t>
      </w:r>
      <w:bookmarkEnd w:id="260"/>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261" w:name="_Toc188006251"/>
      <w:r>
        <w:rPr>
          <w:rStyle w:val="CharSectno"/>
        </w:rPr>
        <w:t>85</w:t>
      </w:r>
      <w:r>
        <w:rPr>
          <w:snapToGrid w:val="0"/>
        </w:rPr>
        <w:t>.</w:t>
      </w:r>
      <w:r>
        <w:rPr>
          <w:snapToGrid w:val="0"/>
        </w:rPr>
        <w:tab/>
        <w:t>Declarations that Court can make — s. 4.81(2)</w:t>
      </w:r>
      <w:bookmarkEnd w:id="261"/>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lastRenderedPageBreak/>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262" w:name="_Toc188006252"/>
      <w:r>
        <w:rPr>
          <w:rStyle w:val="CharSectno"/>
        </w:rPr>
        <w:t>86</w:t>
      </w:r>
      <w:r>
        <w:t>.</w:t>
      </w:r>
      <w:r>
        <w:tab/>
        <w:t>Notice and report of effect of Court’s decision — s. 4.81(2) and (4)</w:t>
      </w:r>
      <w:bookmarkEnd w:id="262"/>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263" w:name="_Toc188006253"/>
      <w:r>
        <w:rPr>
          <w:rStyle w:val="CharSectno"/>
        </w:rPr>
        <w:t>86A</w:t>
      </w:r>
      <w:r>
        <w:t>.</w:t>
      </w:r>
      <w:r>
        <w:tab/>
        <w:t>Publication of Court’s declaration under s. 4.81(5)(a) — s. 4.81(5)(b)(ii)</w:t>
      </w:r>
      <w:bookmarkEnd w:id="263"/>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264" w:name="_Toc188006254"/>
      <w:r>
        <w:rPr>
          <w:rStyle w:val="CharSectno"/>
        </w:rPr>
        <w:lastRenderedPageBreak/>
        <w:t>87</w:t>
      </w:r>
      <w:r>
        <w:rPr>
          <w:snapToGrid w:val="0"/>
        </w:rPr>
        <w:t>.</w:t>
      </w:r>
      <w:r>
        <w:rPr>
          <w:snapToGrid w:val="0"/>
        </w:rPr>
        <w:tab/>
        <w:t>Orders as to costs — s. 4.81(2)</w:t>
      </w:r>
      <w:bookmarkEnd w:id="264"/>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265" w:name="_Toc188003865"/>
      <w:bookmarkStart w:id="266" w:name="_Toc188004188"/>
      <w:bookmarkStart w:id="267" w:name="_Toc188004386"/>
      <w:bookmarkStart w:id="268" w:name="_Toc188006255"/>
      <w:r>
        <w:rPr>
          <w:rStyle w:val="CharPartNo"/>
        </w:rPr>
        <w:lastRenderedPageBreak/>
        <w:t>Part 15A</w:t>
      </w:r>
      <w:r>
        <w:t> — </w:t>
      </w:r>
      <w:r>
        <w:rPr>
          <w:rStyle w:val="CharPartText"/>
        </w:rPr>
        <w:t>Provisions for Schedule 4.1A of Act</w:t>
      </w:r>
      <w:bookmarkEnd w:id="265"/>
      <w:bookmarkEnd w:id="266"/>
      <w:bookmarkEnd w:id="267"/>
      <w:bookmarkEnd w:id="268"/>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269" w:name="_Toc188003866"/>
      <w:bookmarkStart w:id="270" w:name="_Toc188004189"/>
      <w:bookmarkStart w:id="271" w:name="_Toc188004387"/>
      <w:bookmarkStart w:id="272" w:name="_Toc188006256"/>
      <w:r>
        <w:rPr>
          <w:rStyle w:val="CharDivNo"/>
        </w:rPr>
        <w:t>Division 1</w:t>
      </w:r>
      <w:r>
        <w:t> — </w:t>
      </w:r>
      <w:r>
        <w:rPr>
          <w:rStyle w:val="CharDivText"/>
        </w:rPr>
        <w:t>Provisions for Schedule 4.1A clause 2(4) of Act</w:t>
      </w:r>
      <w:bookmarkEnd w:id="269"/>
      <w:bookmarkEnd w:id="270"/>
      <w:bookmarkEnd w:id="271"/>
      <w:bookmarkEnd w:id="272"/>
    </w:p>
    <w:p>
      <w:pPr>
        <w:pStyle w:val="Footnoteheading"/>
      </w:pPr>
      <w:r>
        <w:tab/>
        <w:t>[Heading inserted: SL 2023/102 r. 47.]</w:t>
      </w:r>
    </w:p>
    <w:p>
      <w:pPr>
        <w:pStyle w:val="Heading5"/>
      </w:pPr>
      <w:bookmarkStart w:id="273" w:name="_Toc188006257"/>
      <w:r>
        <w:rPr>
          <w:rStyle w:val="CharSectno"/>
        </w:rPr>
        <w:t>87A</w:t>
      </w:r>
      <w:r>
        <w:t>.</w:t>
      </w:r>
      <w:r>
        <w:tab/>
        <w:t>Declaration and notice of election</w:t>
      </w:r>
      <w:bookmarkEnd w:id="273"/>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274" w:name="_Toc188003868"/>
      <w:bookmarkStart w:id="275" w:name="_Toc188004191"/>
      <w:bookmarkStart w:id="276" w:name="_Toc188004389"/>
      <w:bookmarkStart w:id="277" w:name="_Toc188006258"/>
      <w:r>
        <w:rPr>
          <w:rStyle w:val="CharDivNo"/>
        </w:rPr>
        <w:t>Division 2</w:t>
      </w:r>
      <w:r>
        <w:t> — </w:t>
      </w:r>
      <w:r>
        <w:rPr>
          <w:rStyle w:val="CharDivText"/>
        </w:rPr>
        <w:t>Provisions for Schedule 4.1A clause 18 of Act</w:t>
      </w:r>
      <w:bookmarkEnd w:id="274"/>
      <w:bookmarkEnd w:id="275"/>
      <w:bookmarkEnd w:id="276"/>
      <w:bookmarkEnd w:id="277"/>
    </w:p>
    <w:p>
      <w:pPr>
        <w:pStyle w:val="Footnoteheading"/>
      </w:pPr>
      <w:r>
        <w:tab/>
        <w:t>[Heading inserted: SL 2023/102 r. 47.]</w:t>
      </w:r>
    </w:p>
    <w:p>
      <w:pPr>
        <w:pStyle w:val="Heading4"/>
      </w:pPr>
      <w:bookmarkStart w:id="278" w:name="_Toc188003869"/>
      <w:bookmarkStart w:id="279" w:name="_Toc188004192"/>
      <w:bookmarkStart w:id="280" w:name="_Toc188004390"/>
      <w:bookmarkStart w:id="281" w:name="_Toc188006259"/>
      <w:r>
        <w:t>Subdivision 1 — Preliminary</w:t>
      </w:r>
      <w:bookmarkEnd w:id="278"/>
      <w:bookmarkEnd w:id="279"/>
      <w:bookmarkEnd w:id="280"/>
      <w:bookmarkEnd w:id="281"/>
    </w:p>
    <w:p>
      <w:pPr>
        <w:pStyle w:val="Footnoteheading"/>
      </w:pPr>
      <w:r>
        <w:tab/>
        <w:t>[Heading inserted: SL 2023/102 r. 47.]</w:t>
      </w:r>
    </w:p>
    <w:p>
      <w:pPr>
        <w:pStyle w:val="Heading5"/>
      </w:pPr>
      <w:bookmarkStart w:id="282" w:name="_Toc188006260"/>
      <w:r>
        <w:rPr>
          <w:rStyle w:val="CharSectno"/>
        </w:rPr>
        <w:t>87B</w:t>
      </w:r>
      <w:r>
        <w:t>.</w:t>
      </w:r>
      <w:r>
        <w:tab/>
        <w:t>Terms used</w:t>
      </w:r>
      <w:bookmarkEnd w:id="282"/>
    </w:p>
    <w:p>
      <w:pPr>
        <w:pStyle w:val="Subsection"/>
      </w:pPr>
      <w:r>
        <w:tab/>
        <w:t>(1)</w:t>
      </w:r>
      <w:r>
        <w:tab/>
        <w:t>In this Division, references to clauses are to clauses of Schedule 4.1A of the Act.</w:t>
      </w:r>
    </w:p>
    <w:p>
      <w:pPr>
        <w:pStyle w:val="Subsection"/>
      </w:pPr>
      <w:r>
        <w:lastRenderedPageBreak/>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283" w:name="_Toc188003871"/>
      <w:bookmarkStart w:id="284" w:name="_Toc188004194"/>
      <w:bookmarkStart w:id="285" w:name="_Toc188004392"/>
      <w:bookmarkStart w:id="286" w:name="_Toc188006261"/>
      <w:r>
        <w:t>Subdivision 2 — Notifications</w:t>
      </w:r>
      <w:bookmarkEnd w:id="283"/>
      <w:bookmarkEnd w:id="284"/>
      <w:bookmarkEnd w:id="285"/>
      <w:bookmarkEnd w:id="286"/>
    </w:p>
    <w:p>
      <w:pPr>
        <w:pStyle w:val="Footnoteheading"/>
      </w:pPr>
      <w:r>
        <w:tab/>
        <w:t>[Heading inserted: SL 2023/102 r. 47.]</w:t>
      </w:r>
    </w:p>
    <w:p>
      <w:pPr>
        <w:pStyle w:val="Heading5"/>
      </w:pPr>
      <w:bookmarkStart w:id="287" w:name="_Toc188006262"/>
      <w:r>
        <w:rPr>
          <w:rStyle w:val="CharSectno"/>
        </w:rPr>
        <w:t>87C</w:t>
      </w:r>
      <w:r>
        <w:t>.</w:t>
      </w:r>
      <w:r>
        <w:tab/>
        <w:t>Notification from CEO to candidate</w:t>
      </w:r>
      <w:bookmarkEnd w:id="287"/>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lastRenderedPageBreak/>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lastRenderedPageBreak/>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288" w:name="_Toc188006263"/>
      <w:r>
        <w:rPr>
          <w:rStyle w:val="CharSectno"/>
        </w:rPr>
        <w:t>87D</w:t>
      </w:r>
      <w:r>
        <w:t>.</w:t>
      </w:r>
      <w:r>
        <w:tab/>
        <w:t>Notification from candidate to CEO</w:t>
      </w:r>
      <w:bookmarkEnd w:id="288"/>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lastRenderedPageBreak/>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289" w:name="_Toc188006264"/>
      <w:r>
        <w:rPr>
          <w:rStyle w:val="CharSectno"/>
        </w:rPr>
        <w:t>87E</w:t>
      </w:r>
      <w:r>
        <w:t>.</w:t>
      </w:r>
      <w:r>
        <w:tab/>
        <w:t>Copies of notifications to be provided to Minister</w:t>
      </w:r>
      <w:bookmarkEnd w:id="289"/>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290" w:name="_Toc188003875"/>
      <w:bookmarkStart w:id="291" w:name="_Toc188004198"/>
      <w:bookmarkStart w:id="292" w:name="_Toc188004396"/>
      <w:bookmarkStart w:id="293" w:name="_Toc188006265"/>
      <w:r>
        <w:lastRenderedPageBreak/>
        <w:t>Subdivision 3 — Extension of time periods</w:t>
      </w:r>
      <w:bookmarkEnd w:id="290"/>
      <w:bookmarkEnd w:id="291"/>
      <w:bookmarkEnd w:id="292"/>
      <w:bookmarkEnd w:id="293"/>
    </w:p>
    <w:p>
      <w:pPr>
        <w:pStyle w:val="Footnoteheading"/>
        <w:keepNext/>
      </w:pPr>
      <w:r>
        <w:tab/>
        <w:t>[Heading inserted: SL 2023/102 r. 47.]</w:t>
      </w:r>
    </w:p>
    <w:p>
      <w:pPr>
        <w:pStyle w:val="Heading5"/>
      </w:pPr>
      <w:bookmarkStart w:id="294" w:name="_Toc188006266"/>
      <w:r>
        <w:rPr>
          <w:rStyle w:val="CharSectno"/>
        </w:rPr>
        <w:t>87F</w:t>
      </w:r>
      <w:r>
        <w:t>.</w:t>
      </w:r>
      <w:r>
        <w:tab/>
        <w:t>Extension to take account of delay in CEO becoming aware of vacancy</w:t>
      </w:r>
      <w:bookmarkEnd w:id="294"/>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295" w:name="_Toc188006267"/>
      <w:r>
        <w:rPr>
          <w:rStyle w:val="CharSectno"/>
        </w:rPr>
        <w:t>87G</w:t>
      </w:r>
      <w:r>
        <w:t>.</w:t>
      </w:r>
      <w:r>
        <w:tab/>
        <w:t>Extension to take account of method of notification used by CEO</w:t>
      </w:r>
      <w:bookmarkEnd w:id="295"/>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lastRenderedPageBreak/>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296" w:name="_Toc188006268"/>
      <w:r>
        <w:rPr>
          <w:rStyle w:val="CharSectno"/>
        </w:rPr>
        <w:t>87H</w:t>
      </w:r>
      <w:r>
        <w:t>.</w:t>
      </w:r>
      <w:r>
        <w:tab/>
        <w:t>Extension to take account of method of notification used by candidate</w:t>
      </w:r>
      <w:bookmarkEnd w:id="296"/>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lastRenderedPageBreak/>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297" w:name="_Toc188006269"/>
      <w:r>
        <w:rPr>
          <w:rStyle w:val="CharSectno"/>
        </w:rPr>
        <w:t>87I</w:t>
      </w:r>
      <w:r>
        <w:t>.</w:t>
      </w:r>
      <w:r>
        <w:tab/>
        <w:t>Consequential extensions</w:t>
      </w:r>
      <w:bookmarkEnd w:id="297"/>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298" w:name="_Toc188003880"/>
      <w:bookmarkStart w:id="299" w:name="_Toc188004203"/>
      <w:bookmarkStart w:id="300" w:name="_Toc188004401"/>
      <w:bookmarkStart w:id="301" w:name="_Toc188006270"/>
      <w:r>
        <w:rPr>
          <w:rStyle w:val="CharPartNo"/>
        </w:rPr>
        <w:lastRenderedPageBreak/>
        <w:t>Part 16</w:t>
      </w:r>
      <w:r>
        <w:rPr>
          <w:rStyle w:val="CharDivNo"/>
        </w:rPr>
        <w:t> </w:t>
      </w:r>
      <w:r>
        <w:t>—</w:t>
      </w:r>
      <w:r>
        <w:rPr>
          <w:rStyle w:val="CharDivText"/>
        </w:rPr>
        <w:t> </w:t>
      </w:r>
      <w:r>
        <w:rPr>
          <w:rStyle w:val="CharPartText"/>
        </w:rPr>
        <w:t>Polls and referendums</w:t>
      </w:r>
      <w:bookmarkEnd w:id="298"/>
      <w:bookmarkEnd w:id="299"/>
      <w:bookmarkEnd w:id="300"/>
      <w:bookmarkEnd w:id="301"/>
    </w:p>
    <w:p>
      <w:pPr>
        <w:pStyle w:val="Heading5"/>
        <w:rPr>
          <w:snapToGrid w:val="0"/>
        </w:rPr>
      </w:pPr>
      <w:bookmarkStart w:id="302" w:name="_Toc188006271"/>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0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03" w:name="_Toc18800627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03"/>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304" w:name="_Toc188006273"/>
      <w:r>
        <w:rPr>
          <w:rStyle w:val="CharSectno"/>
        </w:rPr>
        <w:lastRenderedPageBreak/>
        <w:t>90</w:t>
      </w:r>
      <w:r>
        <w:rPr>
          <w:snapToGrid w:val="0"/>
        </w:rPr>
        <w:t>.</w:t>
      </w:r>
      <w:r>
        <w:rPr>
          <w:snapToGrid w:val="0"/>
        </w:rPr>
        <w:tab/>
        <w:t>Electoral Commissioner may assist</w:t>
      </w:r>
      <w:bookmarkEnd w:id="30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05" w:name="_Toc188006274"/>
      <w:r>
        <w:rPr>
          <w:rStyle w:val="CharSectno"/>
        </w:rPr>
        <w:t>91</w:t>
      </w:r>
      <w:r>
        <w:t>.</w:t>
      </w:r>
      <w:r>
        <w:tab/>
        <w:t>Expenses of Electoral Commissioner — s. 2.12A(2)(c)</w:t>
      </w:r>
      <w:bookmarkEnd w:id="305"/>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306" w:name="_Toc188006275"/>
      <w:r>
        <w:rPr>
          <w:rStyle w:val="CharSectno"/>
        </w:rPr>
        <w:t>92</w:t>
      </w:r>
      <w:r>
        <w:t>.</w:t>
      </w:r>
      <w:r>
        <w:tab/>
        <w:t>Declaration and notice of results of poll under s. 2.12A</w:t>
      </w:r>
      <w:bookmarkEnd w:id="306"/>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307" w:name="_Toc188003886"/>
      <w:bookmarkStart w:id="308" w:name="_Toc188004209"/>
      <w:bookmarkStart w:id="309" w:name="_Toc188004407"/>
      <w:bookmarkStart w:id="310" w:name="_Toc188006276"/>
      <w:r>
        <w:rPr>
          <w:rStyle w:val="CharPartNo"/>
        </w:rPr>
        <w:lastRenderedPageBreak/>
        <w:t>Part 16A</w:t>
      </w:r>
      <w:r>
        <w:rPr>
          <w:rStyle w:val="CharDivNo"/>
        </w:rPr>
        <w:t> </w:t>
      </w:r>
      <w:r>
        <w:t>—</w:t>
      </w:r>
      <w:r>
        <w:rPr>
          <w:rStyle w:val="CharDivText"/>
        </w:rPr>
        <w:t> </w:t>
      </w:r>
      <w:r>
        <w:rPr>
          <w:rStyle w:val="CharPartText"/>
        </w:rPr>
        <w:t xml:space="preserve">Transitional provisions for </w:t>
      </w:r>
      <w:r>
        <w:rPr>
          <w:rStyle w:val="CharPartText"/>
          <w:i/>
        </w:rPr>
        <w:t>Local Government Amendment Act 2023</w:t>
      </w:r>
      <w:r>
        <w:rPr>
          <w:rStyle w:val="CharPartText"/>
          <w:i/>
          <w:iCs/>
        </w:rPr>
        <w:t xml:space="preserve">, </w:t>
      </w:r>
      <w:r>
        <w:rPr>
          <w:rStyle w:val="CharPartText"/>
          <w:i/>
        </w:rPr>
        <w:t>Local Government Regulations Amendment Regulations (No. 2) 2023</w:t>
      </w:r>
      <w:r>
        <w:rPr>
          <w:rStyle w:val="CharPartText"/>
          <w:i/>
          <w:iCs/>
        </w:rPr>
        <w:t xml:space="preserve"> </w:t>
      </w:r>
      <w:r>
        <w:rPr>
          <w:rStyle w:val="CharPartText"/>
        </w:rPr>
        <w:t>and</w:t>
      </w:r>
      <w:r>
        <w:rPr>
          <w:rStyle w:val="CharPartText"/>
          <w:i/>
          <w:iCs/>
        </w:rPr>
        <w:t xml:space="preserve"> </w:t>
      </w:r>
      <w:r>
        <w:rPr>
          <w:rStyle w:val="CharPartText"/>
          <w:i/>
        </w:rPr>
        <w:t>Local Government Regulations Amendment Regulations (No. 3) 2023</w:t>
      </w:r>
      <w:bookmarkEnd w:id="307"/>
      <w:bookmarkEnd w:id="308"/>
      <w:bookmarkEnd w:id="309"/>
      <w:bookmarkEnd w:id="310"/>
    </w:p>
    <w:p>
      <w:pPr>
        <w:pStyle w:val="Footnoteheading"/>
      </w:pPr>
      <w:r>
        <w:tab/>
        <w:t>[Heading inserted: SL 2023/158 r. 32.]</w:t>
      </w:r>
    </w:p>
    <w:p>
      <w:pPr>
        <w:pStyle w:val="Heading5"/>
      </w:pPr>
      <w:bookmarkStart w:id="311" w:name="_Toc188006277"/>
      <w:r>
        <w:rPr>
          <w:rStyle w:val="CharSectno"/>
        </w:rPr>
        <w:t>92A</w:t>
      </w:r>
      <w:r>
        <w:t>.</w:t>
      </w:r>
      <w:r>
        <w:tab/>
        <w:t>Terms used</w:t>
      </w:r>
      <w:bookmarkEnd w:id="311"/>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w:t>
      </w:r>
    </w:p>
    <w:p>
      <w:pPr>
        <w:pStyle w:val="Heading5"/>
      </w:pPr>
      <w:bookmarkStart w:id="312" w:name="_Toc188006278"/>
      <w:r>
        <w:rPr>
          <w:rStyle w:val="CharSectno"/>
        </w:rPr>
        <w:t>92B</w:t>
      </w:r>
      <w:r>
        <w:t>.</w:t>
      </w:r>
      <w:r>
        <w:tab/>
        <w:t>Pre</w:t>
      </w:r>
      <w:r>
        <w:noBreakHyphen/>
        <w:t>21 October 2023 elections</w:t>
      </w:r>
      <w:bookmarkEnd w:id="312"/>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lastRenderedPageBreak/>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313" w:name="_Toc188006279"/>
      <w:r>
        <w:rPr>
          <w:rStyle w:val="CharSectno"/>
        </w:rPr>
        <w:t>92C</w:t>
      </w:r>
      <w:r>
        <w:t>.</w:t>
      </w:r>
      <w:r>
        <w:tab/>
        <w:t>Pre</w:t>
      </w:r>
      <w:r>
        <w:noBreakHyphen/>
        <w:t>21 October 2023 Schedule 2.3 elections</w:t>
      </w:r>
      <w:bookmarkEnd w:id="313"/>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lastRenderedPageBreak/>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314" w:name="_Toc188006280"/>
      <w:r>
        <w:rPr>
          <w:rStyle w:val="CharSectno"/>
        </w:rPr>
        <w:t>92D</w:t>
      </w:r>
      <w:r>
        <w:t>.</w:t>
      </w:r>
      <w:r>
        <w:tab/>
        <w:t>Pre</w:t>
      </w:r>
      <w:r>
        <w:noBreakHyphen/>
        <w:t>existing councillor vacancies</w:t>
      </w:r>
      <w:bookmarkEnd w:id="314"/>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315" w:name="_Toc188006281"/>
      <w:r>
        <w:rPr>
          <w:rStyle w:val="CharSectno"/>
        </w:rPr>
        <w:t>92E</w:t>
      </w:r>
      <w:r>
        <w:t>.</w:t>
      </w:r>
      <w:r>
        <w:tab/>
        <w:t>Non</w:t>
      </w:r>
      <w:r>
        <w:noBreakHyphen/>
        <w:t>resident owners and occupiers</w:t>
      </w:r>
      <w:bookmarkEnd w:id="315"/>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lastRenderedPageBreak/>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lastRenderedPageBreak/>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316" w:name="_Toc188006282"/>
      <w:r>
        <w:rPr>
          <w:rStyle w:val="CharSectno"/>
        </w:rPr>
        <w:t>92F</w:t>
      </w:r>
      <w:r>
        <w:t>.</w:t>
      </w:r>
      <w:r>
        <w:tab/>
        <w:t>Enrolment under Sch 9.3 cl. 12 of Act</w:t>
      </w:r>
      <w:bookmarkEnd w:id="316"/>
    </w:p>
    <w:p>
      <w:pPr>
        <w:pStyle w:val="Subsection"/>
      </w:pPr>
      <w:r>
        <w:tab/>
        <w:t>(1)</w:t>
      </w:r>
      <w:r>
        <w:tab/>
        <w:t xml:space="preserve">In this regulation — </w:t>
      </w:r>
    </w:p>
    <w:p>
      <w:pPr>
        <w:pStyle w:val="Defstart"/>
      </w:pPr>
      <w:r>
        <w:tab/>
      </w:r>
      <w:r>
        <w:rPr>
          <w:rStyle w:val="CharDefText"/>
        </w:rPr>
        <w:t>eligible person</w:t>
      </w:r>
      <w:r>
        <w:t xml:space="preserve"> means a person who, under Schedule 9.3 clause 12 of the Act, is to be regarded for the purposes of the </w:t>
      </w:r>
      <w:r>
        <w:lastRenderedPageBreak/>
        <w:t>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w:t>
      </w:r>
    </w:p>
    <w:p>
      <w:pPr>
        <w:pStyle w:val="Ednotepart"/>
      </w:pPr>
      <w:r>
        <w:t>[Part 17 omitted under the Reprints Act 1984 s. 7(4)(f).]</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317" w:name="_Toc188003893"/>
      <w:bookmarkStart w:id="318" w:name="_Toc188004216"/>
      <w:bookmarkStart w:id="319" w:name="_Toc188004414"/>
      <w:bookmarkStart w:id="320" w:name="_Toc188006283"/>
      <w:r>
        <w:rPr>
          <w:rStyle w:val="CharSchNo"/>
        </w:rPr>
        <w:lastRenderedPageBreak/>
        <w:t>Schedule 1</w:t>
      </w:r>
      <w:r>
        <w:t> — </w:t>
      </w:r>
      <w:r>
        <w:rPr>
          <w:rStyle w:val="CharSchText"/>
        </w:rPr>
        <w:t>Forms</w:t>
      </w:r>
      <w:bookmarkEnd w:id="317"/>
      <w:bookmarkEnd w:id="318"/>
      <w:bookmarkEnd w:id="319"/>
      <w:bookmarkEnd w:id="320"/>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lastRenderedPageBreak/>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lastRenderedPageBreak/>
        <w:tab/>
        <w:t>[Form 8 amended: Gazette 21 Jan 2005 p. 266 and 268; 18 Mar 2005 p. 976; 21 Dec 2012 p. 6643; 18 Jan 2019 p. 111; 9 Aug 2019 p. 3021; SL 2021/141 r. 6; SL 2023/102 r. 50.]</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lastRenderedPageBreak/>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lastRenderedPageBreak/>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lastRenderedPageBreak/>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lastRenderedPageBreak/>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w:t>
            </w:r>
            <w:r>
              <w:rPr>
                <w:spacing w:val="-2"/>
                <w:sz w:val="18"/>
              </w:rPr>
              <w:lastRenderedPageBreak/>
              <w:t>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lastRenderedPageBreak/>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r>
              <w:rPr>
                <w:sz w:val="18"/>
                <w:szCs w:val="18"/>
              </w:rPr>
              <w:t>the register of electors, a roll or another</w:t>
            </w:r>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 SL 2024/128 r. 10.]</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lastRenderedPageBreak/>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outlineLvl w:val="2"/>
      </w:pPr>
      <w:r>
        <w:rPr>
          <w:rStyle w:val="CharSClsNo"/>
          <w:b/>
        </w:rPr>
        <w:lastRenderedPageBreak/>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2.32(f)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lastRenderedPageBreak/>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lastRenderedPageBreak/>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lastRenderedPageBreak/>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w:t>
      </w:r>
    </w:p>
    <w:p>
      <w:pPr>
        <w:pStyle w:val="yTable"/>
        <w:pageBreakBefore/>
        <w:tabs>
          <w:tab w:val="left" w:pos="1134"/>
        </w:tabs>
        <w:spacing w:after="60"/>
        <w:outlineLvl w:val="2"/>
        <w:rPr>
          <w:snapToGrid w:val="0"/>
        </w:rPr>
      </w:pPr>
      <w:r>
        <w:rPr>
          <w:rStyle w:val="CharSClsNo"/>
          <w:b/>
          <w:bCs/>
        </w:rPr>
        <w:lastRenderedPageBreak/>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lastRenderedPageBreak/>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lastRenderedPageBreak/>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29"/>
        </w:tabs>
        <w:ind w:left="329" w:hanging="329"/>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322" w:name="_Toc188003894"/>
      <w:bookmarkStart w:id="323" w:name="_Toc188004217"/>
      <w:bookmarkStart w:id="324" w:name="_Toc188004415"/>
      <w:bookmarkStart w:id="325" w:name="_Toc188006284"/>
      <w:r>
        <w:lastRenderedPageBreak/>
        <w:t>Notes</w:t>
      </w:r>
      <w:bookmarkEnd w:id="322"/>
      <w:bookmarkEnd w:id="323"/>
      <w:bookmarkEnd w:id="324"/>
      <w:bookmarkEnd w:id="325"/>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26" w:name="_Toc188006285"/>
      <w:r>
        <w:t>Compilation table</w:t>
      </w:r>
      <w:bookmarkEnd w:id="32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(Elections) Amendment Regulations 2024</w:t>
            </w:r>
          </w:p>
        </w:tc>
        <w:tc>
          <w:tcPr>
            <w:tcW w:w="1276" w:type="dxa"/>
            <w:tcBorders>
              <w:top w:val="nil"/>
              <w:bottom w:val="single" w:sz="4" w:space="0" w:color="auto"/>
            </w:tcBorders>
          </w:tcPr>
          <w:p>
            <w:pPr>
              <w:pStyle w:val="nTable"/>
              <w:spacing w:after="40"/>
            </w:pPr>
            <w:r>
              <w:t>SL 2024/128 26 Jun 2024</w:t>
            </w:r>
          </w:p>
        </w:tc>
        <w:tc>
          <w:tcPr>
            <w:tcW w:w="2693" w:type="dxa"/>
            <w:tcBorders>
              <w:top w:val="nil"/>
              <w:bottom w:val="single" w:sz="4" w:space="0" w:color="auto"/>
            </w:tcBorders>
          </w:tcPr>
          <w:p>
            <w:pPr>
              <w:pStyle w:val="nTable"/>
              <w:spacing w:after="40"/>
            </w:pPr>
            <w:r>
              <w:rPr>
                <w:snapToGrid w:val="0"/>
                <w:spacing w:val="-2"/>
              </w:rPr>
              <w:t>r. 1 and 2: 26 Jun 2024 (see</w:t>
            </w:r>
            <w:r>
              <w:t> r. 2(a));</w:t>
            </w:r>
            <w:r>
              <w:br/>
              <w:t>Regulations other than r. 1 and 2: 1 Jul 2024 (see r. 2(b))</w:t>
            </w:r>
          </w:p>
        </w:tc>
      </w:tr>
    </w:tbl>
    <w:p>
      <w:pPr>
        <w:pStyle w:val="nHeading3"/>
      </w:pPr>
      <w:bookmarkStart w:id="327" w:name="_Toc188006286"/>
      <w:r>
        <w:lastRenderedPageBreak/>
        <w:t>Uncommenced provisions table</w:t>
      </w:r>
      <w:bookmarkEnd w:id="32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Local Government Regulations Amendment Regulations (No. 2) 2025</w:t>
            </w:r>
            <w:r>
              <w:rPr>
                <w:bCs/>
                <w:i/>
                <w:noProof/>
              </w:rPr>
              <w:t xml:space="preserve"> </w:t>
            </w:r>
            <w:r>
              <w:rPr>
                <w:bCs/>
                <w:iCs/>
                <w:noProof/>
              </w:rPr>
              <w:t>Pt. 4</w:t>
            </w:r>
          </w:p>
        </w:tc>
        <w:tc>
          <w:tcPr>
            <w:tcW w:w="1276" w:type="dxa"/>
          </w:tcPr>
          <w:p>
            <w:pPr>
              <w:pStyle w:val="nTable"/>
              <w:spacing w:after="40"/>
            </w:pPr>
            <w:r>
              <w:t>SL 2025/7 22 Jan 2025</w:t>
            </w:r>
          </w:p>
        </w:tc>
        <w:tc>
          <w:tcPr>
            <w:tcW w:w="2693" w:type="dxa"/>
          </w:tcPr>
          <w:p>
            <w:pPr>
              <w:pStyle w:val="nTable"/>
              <w:spacing w:after="40"/>
            </w:pPr>
            <w:r>
              <w:t>1 Feb 2025 (see r. 2(b))</w:t>
            </w:r>
          </w:p>
        </w:tc>
      </w:tr>
    </w:tbl>
    <w:p>
      <w:pPr>
        <w:pStyle w:val="nHeading3"/>
      </w:pPr>
      <w:bookmarkStart w:id="328" w:name="_Toc188006287"/>
      <w:r>
        <w:t>Other notes</w:t>
      </w:r>
      <w:bookmarkEnd w:id="328"/>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30" w:name="_Toc188003897"/>
      <w:bookmarkStart w:id="331" w:name="_Toc188004221"/>
      <w:bookmarkStart w:id="332" w:name="_Toc188004419"/>
      <w:bookmarkStart w:id="333" w:name="_Toc188006288"/>
      <w:r>
        <w:rPr>
          <w:sz w:val="28"/>
        </w:rPr>
        <w:lastRenderedPageBreak/>
        <w:t>Defined terms</w:t>
      </w:r>
      <w:bookmarkEnd w:id="330"/>
      <w:bookmarkEnd w:id="331"/>
      <w:bookmarkEnd w:id="332"/>
      <w:bookmarkEnd w:id="3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2023 amendment Act</w:t>
      </w:r>
      <w:r>
        <w:tab/>
        <w:t>92A</w:t>
      </w:r>
    </w:p>
    <w:p>
      <w:pPr>
        <w:pStyle w:val="DefinedTerms"/>
      </w:pPr>
      <w:r>
        <w:t>2023 amendment regulations (No. 2)</w:t>
      </w:r>
      <w:r>
        <w:tab/>
        <w:t>92A</w:t>
      </w:r>
    </w:p>
    <w:p>
      <w:pPr>
        <w:pStyle w:val="DefinedTerms"/>
      </w:pPr>
      <w:r>
        <w:t>2023 amendment regulations (No. 3)</w:t>
      </w:r>
      <w:r>
        <w:tab/>
        <w:t>92A</w:t>
      </w:r>
    </w:p>
    <w:p>
      <w:pPr>
        <w:pStyle w:val="DefinedTerms"/>
      </w:pPr>
      <w:r>
        <w:t>address</w:t>
      </w:r>
      <w:r>
        <w:tab/>
        <w:t>30A(1)</w:t>
      </w:r>
    </w:p>
    <w:p>
      <w:pPr>
        <w:pStyle w:val="DefinedTerms"/>
      </w:pPr>
      <w:r>
        <w:t>amendment day</w:t>
      </w:r>
      <w:r>
        <w:tab/>
        <w:t>92D(1)</w:t>
      </w:r>
    </w:p>
    <w:p>
      <w:pPr>
        <w:pStyle w:val="DefinedTerms"/>
      </w:pPr>
      <w:r>
        <w:t>authorised person</w:t>
      </w:r>
      <w:r>
        <w:tab/>
        <w:t>22AA(1)</w:t>
      </w:r>
    </w:p>
    <w:p>
      <w:pPr>
        <w:pStyle w:val="DefinedTerms"/>
      </w:pPr>
      <w:r>
        <w:t>authorised postal address</w:t>
      </w:r>
      <w:r>
        <w:tab/>
        <w:t>3</w:t>
      </w:r>
    </w:p>
    <w:p>
      <w:pPr>
        <w:pStyle w:val="DefinedTerms"/>
      </w:pPr>
      <w:r>
        <w:t>building</w:t>
      </w:r>
      <w:r>
        <w:tab/>
        <w:t>10A(1)</w:t>
      </w:r>
    </w:p>
    <w:p>
      <w:pPr>
        <w:pStyle w:val="DefinedTerms"/>
      </w:pPr>
      <w:r>
        <w:t>business</w:t>
      </w:r>
      <w:r>
        <w:tab/>
        <w:t>10A(1)</w:t>
      </w:r>
    </w:p>
    <w:p>
      <w:pPr>
        <w:pStyle w:val="DefinedTerms"/>
      </w:pPr>
      <w:r>
        <w:t>commencement day</w:t>
      </w:r>
      <w:r>
        <w:tab/>
        <w:t>30C(3)</w:t>
      </w:r>
    </w:p>
    <w:p>
      <w:pPr>
        <w:pStyle w:val="DefinedTerms"/>
      </w:pPr>
      <w:r>
        <w:t>Commonwealth enrolment address</w:t>
      </w:r>
      <w:r>
        <w:tab/>
        <w:t>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w:t>
      </w:r>
      <w:r>
        <w:tab/>
        <w:t>92B(1)</w:t>
      </w:r>
    </w:p>
    <w:p>
      <w:pPr>
        <w:pStyle w:val="DefinedTerms"/>
      </w:pPr>
      <w:r>
        <w:t>election day</w:t>
      </w:r>
      <w:r>
        <w:tab/>
        <w:t>92B(1)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electoral commission</w:t>
      </w:r>
      <w:r>
        <w:tab/>
        <w:t>13A(3)</w:t>
      </w:r>
    </w:p>
    <w:p>
      <w:pPr>
        <w:pStyle w:val="DefinedTerms"/>
      </w:pPr>
      <w:r>
        <w:t>electronic counting place</w:t>
      </w:r>
      <w:r>
        <w:tab/>
        <w:t>3, 75C(1A)</w:t>
      </w:r>
    </w:p>
    <w:p>
      <w:pPr>
        <w:pStyle w:val="DefinedTerms"/>
      </w:pPr>
      <w:r>
        <w:t>electronic counting system</w:t>
      </w:r>
      <w:r>
        <w:tab/>
        <w:t>3</w:t>
      </w:r>
    </w:p>
    <w:p>
      <w:pPr>
        <w:pStyle w:val="DefinedTerms"/>
      </w:pPr>
      <w:r>
        <w:t>eligible person</w:t>
      </w:r>
      <w:r>
        <w:tab/>
        <w:t>92F(1)</w:t>
      </w:r>
    </w:p>
    <w:p>
      <w:pPr>
        <w:pStyle w:val="DefinedTerms"/>
      </w:pPr>
      <w:r>
        <w:t>enrolment address</w:t>
      </w:r>
      <w:r>
        <w:tab/>
        <w:t>3</w:t>
      </w:r>
    </w:p>
    <w:p>
      <w:pPr>
        <w:pStyle w:val="DefinedTerms"/>
      </w:pPr>
      <w:r>
        <w:t>enrolment details</w:t>
      </w:r>
      <w:r>
        <w:tab/>
        <w:t>40(3)</w:t>
      </w:r>
    </w:p>
    <w:p>
      <w:pPr>
        <w:pStyle w:val="DefinedTerms"/>
      </w:pPr>
      <w:r>
        <w:t>enrolment eligibility claim</w:t>
      </w:r>
      <w:r>
        <w:tab/>
        <w:t>3</w:t>
      </w:r>
    </w:p>
    <w:p>
      <w:pPr>
        <w:pStyle w:val="DefinedTerms"/>
      </w:pPr>
      <w:r>
        <w:t>first-preference vote</w:t>
      </w:r>
      <w:r>
        <w:tab/>
        <w:t>3</w:t>
      </w:r>
    </w:p>
    <w:p>
      <w:pPr>
        <w:pStyle w:val="DefinedTerms"/>
      </w:pPr>
      <w:r>
        <w:t>floor area</w:t>
      </w:r>
      <w:r>
        <w:tab/>
        <w:t>10A(1)</w:t>
      </w:r>
    </w:p>
    <w:p>
      <w:pPr>
        <w:pStyle w:val="DefinedTerms"/>
      </w:pPr>
      <w:r>
        <w:t>Form</w:t>
      </w:r>
      <w:r>
        <w:tab/>
        <w:t>3</w:t>
      </w:r>
    </w:p>
    <w:p>
      <w:pPr>
        <w:pStyle w:val="DefinedTerms"/>
      </w:pPr>
      <w:r>
        <w:t>form</w:t>
      </w:r>
      <w:r>
        <w:tab/>
        <w:t>4(1A)</w:t>
      </w:r>
    </w:p>
    <w:p>
      <w:pPr>
        <w:pStyle w:val="DefinedTerms"/>
      </w:pPr>
      <w:r>
        <w:t>gift</w:t>
      </w:r>
      <w:r>
        <w:tab/>
        <w:t>30A(1)</w:t>
      </w:r>
    </w:p>
    <w:p>
      <w:pPr>
        <w:pStyle w:val="DefinedTerms"/>
      </w:pPr>
      <w:r>
        <w:t>notification</w:t>
      </w:r>
      <w:r>
        <w:tab/>
        <w:t>13A(3)</w:t>
      </w:r>
    </w:p>
    <w:p>
      <w:pPr>
        <w:pStyle w:val="DefinedTerms"/>
      </w:pPr>
      <w:r>
        <w:t>officer</w:t>
      </w:r>
      <w:r>
        <w:tab/>
        <w:t>3</w:t>
      </w:r>
    </w:p>
    <w:p>
      <w:pPr>
        <w:pStyle w:val="DefinedTerms"/>
      </w:pPr>
      <w:r>
        <w:t>original extension</w:t>
      </w:r>
      <w:r>
        <w:tab/>
        <w:t>87I(2)</w:t>
      </w:r>
    </w:p>
    <w:p>
      <w:pPr>
        <w:pStyle w:val="DefinedTerms"/>
      </w:pPr>
      <w:r>
        <w:t>owners and occupiers register</w:t>
      </w:r>
      <w:r>
        <w:tab/>
        <w:t>3</w:t>
      </w:r>
    </w:p>
    <w:p>
      <w:pPr>
        <w:pStyle w:val="DefinedTerms"/>
      </w:pPr>
      <w:r>
        <w:t>polling day</w:t>
      </w:r>
      <w:r>
        <w:tab/>
        <w:t>73(2)</w:t>
      </w:r>
    </w:p>
    <w:p>
      <w:pPr>
        <w:pStyle w:val="DefinedTerms"/>
      </w:pPr>
      <w:r>
        <w:t>portion of rateable property</w:t>
      </w:r>
      <w:r>
        <w:tab/>
        <w:t>3</w:t>
      </w:r>
    </w:p>
    <w:p>
      <w:pPr>
        <w:pStyle w:val="DefinedTerms"/>
      </w:pPr>
      <w:r>
        <w:lastRenderedPageBreak/>
        <w:t>postal voters register</w:t>
      </w:r>
      <w:r>
        <w:tab/>
        <w:t>3, 40(1)</w:t>
      </w:r>
    </w:p>
    <w:p>
      <w:pPr>
        <w:pStyle w:val="DefinedTerms"/>
      </w:pPr>
      <w:r>
        <w:t>pre-21 October election</w:t>
      </w:r>
      <w:r>
        <w:tab/>
        <w:t>92B(1)</w:t>
      </w:r>
    </w:p>
    <w:p>
      <w:pPr>
        <w:pStyle w:val="DefinedTerms"/>
      </w:pPr>
      <w:r>
        <w:t>pre-existing vacancy</w:t>
      </w:r>
      <w:r>
        <w:tab/>
        <w:t>92D(1)</w:t>
      </w:r>
    </w:p>
    <w:p>
      <w:pPr>
        <w:pStyle w:val="DefinedTerms"/>
      </w:pPr>
      <w:r>
        <w:t>preference vote</w:t>
      </w:r>
      <w:r>
        <w:tab/>
        <w:t>3</w:t>
      </w:r>
    </w:p>
    <w:p>
      <w:pPr>
        <w:pStyle w:val="DefinedTerms"/>
      </w:pPr>
      <w:r>
        <w:t>principal office election</w:t>
      </w:r>
      <w:r>
        <w:tab/>
        <w:t>3</w:t>
      </w:r>
    </w:p>
    <w:p>
      <w:pPr>
        <w:pStyle w:val="DefinedTerms"/>
      </w:pPr>
      <w:r>
        <w:t>publish</w:t>
      </w:r>
      <w:r>
        <w:tab/>
        <w:t>30I(2)</w:t>
      </w:r>
    </w:p>
    <w:p>
      <w:pPr>
        <w:pStyle w:val="DefinedTerms"/>
      </w:pPr>
      <w:r>
        <w:t>rateable property</w:t>
      </w:r>
      <w:r>
        <w:tab/>
        <w:t>11(1), 11A(1), 12A(1)</w:t>
      </w:r>
    </w:p>
    <w:p>
      <w:pPr>
        <w:pStyle w:val="DefinedTerms"/>
      </w:pPr>
      <w:r>
        <w:t>reasons</w:t>
      </w:r>
      <w:r>
        <w:tab/>
        <w:t>30F(3)</w:t>
      </w:r>
    </w:p>
    <w:p>
      <w:pPr>
        <w:pStyle w:val="DefinedTerms"/>
      </w:pPr>
      <w:r>
        <w:t>recipient</w:t>
      </w:r>
      <w:r>
        <w:tab/>
        <w:t>22AA(1)</w:t>
      </w:r>
    </w:p>
    <w:p>
      <w:pPr>
        <w:pStyle w:val="DefinedTerms"/>
      </w:pPr>
      <w:r>
        <w:t>relevant candidates</w:t>
      </w:r>
      <w:r>
        <w:tab/>
        <w:t xml:space="preserve">75G(2), 75H(2), 75I(2), 75J(2), 75K(2), 75L(2), 75M(2), </w:t>
      </w:r>
      <w:r>
        <w:tab/>
        <w:t>75N(2), 75O(2), 75P(2), 75Q(2), 75R(2), 75S(2), 75T(2)</w:t>
      </w:r>
    </w:p>
    <w:p>
      <w:pPr>
        <w:pStyle w:val="DefinedTerms"/>
      </w:pPr>
      <w:r>
        <w:t>relevant period</w:t>
      </w:r>
      <w:r>
        <w:tab/>
        <w:t>22AA(1), (8) and (9), 87G(1), 87H(1), 87I(1)</w:t>
      </w:r>
    </w:p>
    <w:p>
      <w:pPr>
        <w:pStyle w:val="DefinedTerms"/>
      </w:pPr>
      <w:r>
        <w:t>relevant person</w:t>
      </w:r>
      <w:r>
        <w:tab/>
        <w:t>10A(2)</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silent elector</w:t>
      </w:r>
      <w:r>
        <w:tab/>
        <w:t>3</w:t>
      </w:r>
    </w:p>
    <w:p>
      <w:pPr>
        <w:pStyle w:val="DefinedTerms"/>
      </w:pPr>
      <w:r>
        <w:t>State enrolment address</w:t>
      </w:r>
      <w:r>
        <w:tab/>
        <w:t>3</w:t>
      </w:r>
    </w:p>
    <w:p>
      <w:pPr>
        <w:pStyle w:val="DefinedTerms"/>
      </w:pPr>
      <w:r>
        <w:t>steps for drawing lots</w:t>
      </w:r>
      <w:r>
        <w:tab/>
        <w:t>75E(1)</w:t>
      </w:r>
    </w:p>
    <w:p>
      <w:pPr>
        <w:pStyle w:val="DefinedTerms"/>
      </w:pPr>
      <w:r>
        <w:t>supplied copy</w:t>
      </w:r>
      <w:r>
        <w:tab/>
        <w:t>22AA(1)</w:t>
      </w:r>
    </w:p>
    <w:p>
      <w:pPr>
        <w:pStyle w:val="DefinedTerms"/>
      </w:pPr>
      <w:r>
        <w:t>vacancy day</w:t>
      </w:r>
      <w:r>
        <w:tab/>
        <w:t>87B(2)</w:t>
      </w:r>
    </w:p>
    <w:p>
      <w:pPr>
        <w:pStyle w:val="DefinedTerms"/>
      </w:pPr>
      <w:r>
        <w:t>votes</w:t>
      </w:r>
      <w:r>
        <w:tab/>
        <w:t>3</w:t>
      </w:r>
    </w:p>
    <w:p>
      <w:pPr>
        <w:pStyle w:val="DefinedTerms"/>
      </w:pPr>
      <w:r>
        <w:t>voting paper</w:t>
      </w:r>
      <w:r>
        <w:tab/>
        <w:t>45(7)</w:t>
      </w:r>
    </w:p>
    <w:p>
      <w:pPr>
        <w:pStyle w:val="DefinedTerms"/>
      </w:pPr>
      <w:r>
        <w:t>Western Australian Electoral Commission</w:t>
      </w:r>
      <w:r>
        <w:tab/>
        <w:t>3</w:t>
      </w:r>
    </w:p>
    <w:p>
      <w:pPr>
        <w:pStyle w:val="DefinedTerms"/>
      </w:pPr>
      <w:r>
        <w:t>withdrawal notice</w:t>
      </w:r>
      <w:r>
        <w:tab/>
        <w:t>11B(1)</w:t>
      </w:r>
    </w:p>
    <w:p>
      <w:pPr>
        <w:pStyle w:val="DefinedTerms"/>
      </w:pPr>
      <w:r>
        <w:t>working day</w:t>
      </w:r>
      <w:r>
        <w:tab/>
        <w:t>22AA(1), 87B(2)</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5A6845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291F83B" w14:textId="661EE427" w:rsidR="00406B6D" w:rsidRDefault="003A45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F53C2">
                        <w:rPr>
                          <w:sz w:val="16"/>
                        </w:rPr>
                        <w:t>2025</w:t>
                      </w:r>
                      <w:r>
                        <w:rPr>
                          <w:sz w:val="16"/>
                        </w:rPr>
                        <w:fldChar w:fldCharType="end"/>
                      </w:r>
                      <w:r>
                        <w:rPr>
                          <w:sz w:val="16"/>
                        </w:rPr>
                        <w:t>.</w:t>
                      </w:r>
                    </w:p>
                    <w:p w14:paraId="14ECC814" w14:textId="77777777" w:rsidR="00406B6D" w:rsidRDefault="003A45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AC4562B" w14:textId="14653EB4" w:rsidR="00406B6D" w:rsidRDefault="003A45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F53C2">
                        <w:rPr>
                          <w:sz w:val="16"/>
                        </w:rPr>
                        <w:t>2025</w:t>
                      </w:r>
                      <w:r>
                        <w:rPr>
                          <w:sz w:val="16"/>
                        </w:rPr>
                        <w:fldChar w:fldCharType="end"/>
                      </w:r>
                      <w:r>
                        <w:rPr>
                          <w:sz w:val="16"/>
                        </w:rPr>
                        <w:t>.</w:t>
                      </w:r>
                    </w:p>
                    <w:p w14:paraId="392AA496" w14:textId="77777777" w:rsidR="00406B6D" w:rsidRDefault="003A452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321" w:name="Schedule"/>
    <w:bookmarkEnd w:id="3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29" w:name="Compilation"/>
    <w:bookmarkEnd w:id="32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4" w:name="DefinedTerms"/>
    <w:bookmarkEnd w:id="33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35" w:name="Coversheet"/>
    <w:bookmarkEnd w:id="3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105135"/>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 w:name="WAFER_20250117105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5058_GUID" w:val="172c16c4-aef0-446d-bb64-95c516873f3f"/>
    <w:docVar w:name="WAFER_20250117105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05135_GUID" w:val="8a072019-8306-4b83-b33f-3e918882e9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43263</Words>
  <Characters>203339</Characters>
  <Application>Microsoft Office Word</Application>
  <DocSecurity>0</DocSecurity>
  <Lines>6354</Lines>
  <Paragraphs>3977</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242625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1997 - 03-j0-00</dc:title>
  <dc:subject/>
  <dc:creator/>
  <cp:keywords/>
  <dc:description/>
  <cp:lastModifiedBy>Master Repository Process</cp:lastModifiedBy>
  <cp:revision>4</cp:revision>
  <cp:lastPrinted>2019-08-09T02:21:00Z</cp:lastPrinted>
  <dcterms:created xsi:type="dcterms:W3CDTF">2025-05-30T06:33:00Z</dcterms:created>
  <dcterms:modified xsi:type="dcterms:W3CDTF">2025-05-30T06:33:00Z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22 Jan 2025</vt:lpwstr>
  </property>
  <property fmtid="{D5CDD505-2E9C-101B-9397-08002B2CF9AE}" pid="8" name="Suffix">
    <vt:lpwstr>03-j0-00</vt:lpwstr>
  </property>
  <property fmtid="{D5CDD505-2E9C-101B-9397-08002B2CF9AE}" pid="9" name="Official">
    <vt:lpwstr/>
  </property>
  <property fmtid="{D5CDD505-2E9C-101B-9397-08002B2CF9AE}" pid="10" name="CommencementDate">
    <vt:lpwstr>20250122</vt:lpwstr>
  </property>
  <property fmtid="{D5CDD505-2E9C-101B-9397-08002B2CF9AE}" pid="11" name="CommencementAsAt">
    <vt:filetime>2025-01-21T16:00:00Z</vt:filetime>
  </property>
  <property fmtid="{D5CDD505-2E9C-101B-9397-08002B2CF9AE}" pid="12" name="CommencementYear">
    <vt:lpwstr>2025</vt:lpwstr>
  </property>
</Properties>
</file>