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_Toc189120396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_Toc189120397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Therapeutic Goods Law Application Act 2024</w:t>
      </w:r>
    </w:p>
    <w:p>
      <w:pPr>
        <w:pStyle w:val="NameofActReg"/>
      </w:pPr>
      <w:r>
        <w:t>Therapeutic Goods (Legislative Instruments) Notice (No. 1) 2025</w:t>
      </w:r>
    </w:p>
    <w:p>
      <w:pPr>
        <w:pStyle w:val="MadeBy"/>
      </w:pPr>
      <w:bookmarkStart w:id="2" w:name="_Toc189119084"/>
      <w:r>
        <w:t>Made under section 12(2)(c) of the Act.</w:t>
      </w:r>
    </w:p>
    <w:p>
      <w:pPr>
        <w:pStyle w:val="Heading5"/>
      </w:pPr>
      <w:bookmarkStart w:id="3" w:name="_Toc18912039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  <w:iCs/>
        </w:rPr>
        <w:t>Therapeutic Goods (Legislative Instruments) Notice (No. 1) 2025</w:t>
      </w:r>
      <w:r>
        <w:t>.</w:t>
      </w:r>
    </w:p>
    <w:p>
      <w:pPr>
        <w:pStyle w:val="Heading5"/>
      </w:pPr>
      <w:bookmarkStart w:id="5" w:name="_Toc189119085"/>
      <w:bookmarkStart w:id="6" w:name="_Toc189120397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>
          <w:rPr>
            <w:rStyle w:val="Hyperlink"/>
            <w:spacing w:val="-2"/>
          </w:rPr>
          <w:t>www.legislation.gov.au</w:t>
        </w:r>
      </w:hyperlink>
      <w:r>
        <w:t>:</w:t>
      </w:r>
    </w:p>
    <w:p>
      <w:pPr>
        <w:pStyle w:val="MiscellaneousBody"/>
        <w:tabs>
          <w:tab w:val="left" w:pos="2127"/>
        </w:tabs>
        <w:ind w:left="1276" w:hanging="426"/>
      </w:pPr>
      <w:r>
        <w:rPr>
          <w:color w:val="000000" w:themeColor="text1"/>
          <w:szCs w:val="24"/>
        </w:rPr>
        <w:t>1.</w:t>
      </w:r>
      <w:r>
        <w:rPr>
          <w:color w:val="000000" w:themeColor="text1"/>
          <w:szCs w:val="24"/>
        </w:rPr>
        <w:tab/>
        <w:t>Therapeutic</w:t>
      </w:r>
      <w:r>
        <w:t xml:space="preserve"> Goods (Articles that are Not Medical Devices) Amendment Declaration 2025</w:t>
      </w:r>
    </w:p>
    <w:p>
      <w:pPr>
        <w:keepNext/>
        <w:spacing w:before="160"/>
        <w:ind w:left="1134" w:firstLine="142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600"/>
      </w:pPr>
      <w:r>
        <w:rPr>
          <w:b/>
          <w:bCs/>
          <w:sz w:val="22"/>
          <w:szCs w:val="18"/>
        </w:rPr>
        <w:t>KIRSTEN SENEVIRATNE</w:t>
      </w:r>
      <w:r>
        <w:rPr>
          <w:b/>
          <w:bCs/>
          <w:sz w:val="22"/>
          <w:szCs w:val="18"/>
        </w:rPr>
        <w:br/>
        <w:t>A/GENERAL COUNSEL AND A/DIRECTOR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3B4B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4653363" w14:textId="106549CF" w:rsidR="00395FD6" w:rsidRDefault="00395FD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924FA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713F0C" w14:textId="77777777" w:rsidR="00395FD6" w:rsidRDefault="00395FD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8C8049" w14:textId="77ACD559" w:rsidR="00395FD6" w:rsidRDefault="00395FD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924FA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222A96" w14:textId="77777777" w:rsidR="00395FD6" w:rsidRDefault="00395FD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13008435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300821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30082150_GUID" w:val="10ddfca4-e664-4eec-8e2e-9263303a4423"/>
    <w:docVar w:name="WAFER_202501300843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30084358_GUID" w:val="c98e38c8-200e-4859-afb4-a348fc99041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2C03FA6E-7C18-4D17-88B1-C3CAA9F1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4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1536</Characters>
  <Application>Microsoft Office Word</Application>
  <DocSecurity>0</DocSecurity>
  <Lines>59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2025-06-17T04:00:00Z</dcterms:created>
  <dcterms:modified xsi:type="dcterms:W3CDTF">2025-06-17T04:00:00Z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55321</vt:lpwstr>
  </property>
  <property fmtid="{D5CDD505-2E9C-101B-9397-08002B2CF9AE}" pid="3" name="DocumentType">
    <vt:lpwstr>Reg</vt:lpwstr>
  </property>
  <property fmtid="{D5CDD505-2E9C-101B-9397-08002B2CF9AE}" pid="4" name="AsAtDate">
    <vt:lpwstr>31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2025/24</vt:lpwstr>
  </property>
  <property fmtid="{D5CDD505-2E9C-101B-9397-08002B2CF9AE}" pid="8" name="PublishDate">
    <vt:lpwstr>31 Jan 2025</vt:lpwstr>
  </property>
  <property fmtid="{D5CDD505-2E9C-101B-9397-08002B2CF9AE}" pid="9" name="CommencementDate">
    <vt:lpwstr>20250131</vt:lpwstr>
  </property>
  <property fmtid="{D5CDD505-2E9C-101B-9397-08002B2CF9AE}" pid="10" name="CommencementAsAt">
    <vt:filetime>2025-01-30T16:00:00Z</vt:filetime>
  </property>
  <property fmtid="{D5CDD505-2E9C-101B-9397-08002B2CF9AE}" pid="11" name="CommencementYear">
    <vt:lpwstr>2025</vt:lpwstr>
  </property>
</Properties>
</file>