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Superannuation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_Toc189561705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_Toc189561706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_Toc189561707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_Toc189561708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Superannuation Act 2000</w:t>
      </w:r>
    </w:p>
    <w:p>
      <w:pPr>
        <w:pStyle w:val="NameofActReg"/>
      </w:pPr>
      <w:r>
        <w:t>State Superannuation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9142643"/>
      <w:bookmarkStart w:id="3" w:name="_Toc18956170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Superannuation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9142644"/>
      <w:bookmarkStart w:id="6" w:name="_Toc1895617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9142645"/>
      <w:bookmarkStart w:id="8" w:name="_Toc1895617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Superannuation Regulations 2001</w:t>
      </w:r>
      <w:r>
        <w:t>.</w:t>
      </w:r>
    </w:p>
    <w:p>
      <w:pPr>
        <w:pStyle w:val="Heading5"/>
      </w:pPr>
      <w:bookmarkStart w:id="9" w:name="_Toc189142646"/>
      <w:bookmarkStart w:id="10" w:name="_Toc189561708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After Schedule 1 Division 2 item 29 insert:</w:t>
      </w:r>
    </w:p>
    <w:p>
      <w:pPr>
        <w:pStyle w:val="BlankOpen"/>
      </w:pPr>
    </w:p>
    <w:p>
      <w:pPr>
        <w:pStyle w:val="zyNumberedItem"/>
        <w:rPr>
          <w:i/>
        </w:rPr>
      </w:pPr>
      <w:r>
        <w:t>29A.</w:t>
      </w:r>
      <w:r>
        <w:tab/>
      </w:r>
      <w:r>
        <w:rPr>
          <w:b/>
        </w:rPr>
        <w:t>Legal Practice Board</w:t>
      </w:r>
      <w:r>
        <w:t xml:space="preserve"> established under the </w:t>
      </w:r>
      <w:r>
        <w:rPr>
          <w:i/>
        </w:rPr>
        <w:t>Legal Profession Uniform Law Application Act 2022</w:t>
      </w:r>
    </w:p>
    <w:p>
      <w:pPr>
        <w:pStyle w:val="zyNumberedItem"/>
        <w:keepNext/>
      </w:pPr>
      <w:r>
        <w:lastRenderedPageBreak/>
        <w:t>29B.</w:t>
      </w:r>
      <w:r>
        <w:tab/>
      </w:r>
      <w:r>
        <w:rPr>
          <w:b/>
        </w:rPr>
        <w:t>Local Health Authorities Analytical Committee</w:t>
      </w:r>
      <w:r>
        <w:t xml:space="preserve"> established under the </w:t>
      </w:r>
      <w:r>
        <w:rPr>
          <w:i/>
        </w:rPr>
        <w:t>Health (Miscellaneous Provisions) Act 1911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7BF6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DDF907" w14:textId="4830AA58" w:rsidR="003561C8" w:rsidRDefault="003561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376F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EA75A02" w14:textId="77777777" w:rsidR="003561C8" w:rsidRDefault="003561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34BEA5" w14:textId="2A8C202A" w:rsidR="003561C8" w:rsidRDefault="003561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376FB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3827119" w14:textId="77777777" w:rsidR="003561C8" w:rsidRDefault="003561C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516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9110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9110205_GUID" w:val="f4167d63-19ca-493d-9b81-8cbc871f7770"/>
    <w:docVar w:name="WAFER_202412200955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0095542_GUID" w:val="b1205a74-d0bc-4793-81a4-92ad07467e82"/>
    <w:docVar w:name="WAFER_20250130151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30151632_GUID" w:val="dd183ef2-a099-40b4-8a86-009032851a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6E8D3F5A-05AB-480F-BCCC-FF2F24AD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1429</Characters>
  <Application>Microsoft Office Word</Application>
  <DocSecurity>0</DocSecurity>
  <Lines>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2025-05-30T05:51:00Z</dcterms:created>
  <dcterms:modified xsi:type="dcterms:W3CDTF">2025-05-30T05:51:00Z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55267</vt:lpwstr>
  </property>
  <property fmtid="{D5CDD505-2E9C-101B-9397-08002B2CF9AE}" pid="3" name="DocumentType">
    <vt:lpwstr>Reg</vt:lpwstr>
  </property>
  <property fmtid="{D5CDD505-2E9C-101B-9397-08002B2CF9AE}" pid="4" name="AsAtDate">
    <vt:lpwstr>05 Feb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2025/28</vt:lpwstr>
  </property>
  <property fmtid="{D5CDD505-2E9C-101B-9397-08002B2CF9AE}" pid="8" name="PublishDate">
    <vt:lpwstr>5 Feb 2025</vt:lpwstr>
  </property>
  <property fmtid="{D5CDD505-2E9C-101B-9397-08002B2CF9AE}" pid="9" name="CommencementDate">
    <vt:lpwstr>20250205</vt:lpwstr>
  </property>
  <property fmtid="{D5CDD505-2E9C-101B-9397-08002B2CF9AE}" pid="10" name="CommencementAsAt">
    <vt:filetime>2025-02-04T16:00:00Z</vt:filetime>
  </property>
  <property fmtid="{D5CDD505-2E9C-101B-9397-08002B2CF9AE}" pid="11" name="CommencementYear">
    <vt:lpwstr>2025</vt:lpwstr>
  </property>
</Properties>
</file>