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705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7" name="Picture 1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Code 2000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Code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_Toc189213094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_Toc189213095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and abbreviations used</w:t>
      </w:r>
      <w:r>
        <w:tab/>
      </w:r>
      <w:r>
        <w:fldChar w:fldCharType="begin"/>
      </w:r>
      <w:r>
        <w:instrText xml:space="preserve"> PAGEREF _Toc189213096 \h </w:instrText>
      </w:r>
      <w:r>
        <w:fldChar w:fldCharType="separate"/>
      </w:r>
      <w:r>
        <w:t>1</w:t>
      </w:r>
      <w:r>
        <w:fldChar w:fldCharType="end"/>
      </w:r>
    </w:p>
    <w:p>
      <w:pPr>
        <w:pStyle w:val="TOC8"/>
        <w:rPr>
          <w:rFonts w:asciiTheme="minorHAnsi" w:eastAsiaTheme="minorEastAsia" w:hAnsiTheme="minorHAnsi" w:cstheme="minorBidi"/>
          <w:szCs w:val="22"/>
        </w:rPr>
      </w:pPr>
      <w:r>
        <w:t>3A.</w:t>
      </w:r>
      <w:r>
        <w:tab/>
        <w:t>Electric rideable devices</w:t>
      </w:r>
      <w:r>
        <w:tab/>
      </w:r>
      <w:r>
        <w:fldChar w:fldCharType="begin"/>
      </w:r>
      <w:r>
        <w:instrText xml:space="preserve"> PAGEREF _Toc189213097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w:t>
      </w:r>
    </w:p>
    <w:p>
      <w:pPr>
        <w:pStyle w:val="TOC8"/>
        <w:rPr>
          <w:rFonts w:asciiTheme="minorHAnsi" w:eastAsiaTheme="minorEastAsia" w:hAnsiTheme="minorHAnsi" w:cstheme="minorBidi"/>
          <w:szCs w:val="22"/>
        </w:rPr>
      </w:pPr>
      <w:r>
        <w:t>4</w:t>
      </w:r>
      <w:r>
        <w:rPr>
          <w:snapToGrid w:val="0"/>
        </w:rPr>
        <w:t>.</w:t>
      </w:r>
      <w:r>
        <w:rPr>
          <w:snapToGrid w:val="0"/>
        </w:rPr>
        <w:tab/>
        <w:t>Scope of regulations</w:t>
      </w:r>
      <w:r>
        <w:tab/>
      </w:r>
      <w:r>
        <w:fldChar w:fldCharType="begin"/>
      </w:r>
      <w:r>
        <w:instrText xml:space="preserve"> PAGEREF _Toc189213099 \h </w:instrText>
      </w:r>
      <w:r>
        <w:fldChar w:fldCharType="separate"/>
      </w:r>
      <w:r>
        <w:t>43</w:t>
      </w:r>
      <w:r>
        <w:fldChar w:fldCharType="end"/>
      </w:r>
    </w:p>
    <w:p>
      <w:pPr>
        <w:pStyle w:val="TOC8"/>
        <w:rPr>
          <w:rFonts w:asciiTheme="minorHAnsi" w:eastAsiaTheme="minorEastAsia" w:hAnsiTheme="minorHAnsi" w:cstheme="minorBidi"/>
          <w:szCs w:val="22"/>
        </w:rPr>
      </w:pPr>
      <w:r>
        <w:rPr>
          <w:snapToGrid w:val="0"/>
        </w:rPr>
        <w:t>4A</w:t>
      </w:r>
      <w:r>
        <w:t>.</w:t>
      </w:r>
      <w:r>
        <w:tab/>
        <w:t>Minister may declare Code requirements do not apply</w:t>
      </w:r>
      <w:r>
        <w:tab/>
      </w:r>
      <w:r>
        <w:fldChar w:fldCharType="begin"/>
      </w:r>
      <w:r>
        <w:instrText xml:space="preserve"> PAGEREF _Toc189213100 \h </w:instrText>
      </w:r>
      <w:r>
        <w:fldChar w:fldCharType="separate"/>
      </w:r>
      <w:r>
        <w:t>43</w:t>
      </w:r>
      <w:r>
        <w:fldChar w:fldCharType="end"/>
      </w:r>
    </w:p>
    <w:p>
      <w:pPr>
        <w:pStyle w:val="TOC8"/>
        <w:rPr>
          <w:rFonts w:asciiTheme="minorHAnsi" w:eastAsiaTheme="minorEastAsia" w:hAnsiTheme="minorHAnsi" w:cstheme="minorBidi"/>
          <w:szCs w:val="22"/>
        </w:rPr>
      </w:pPr>
      <w:r>
        <w:t>4B.</w:t>
      </w:r>
      <w:r>
        <w:tab/>
        <w:t>Minister may designate shared zones</w:t>
      </w:r>
      <w:r>
        <w:tab/>
      </w:r>
      <w:r>
        <w:fldChar w:fldCharType="begin"/>
      </w:r>
      <w:r>
        <w:instrText xml:space="preserve"> PAGEREF _Toc189213101 \h </w:instrText>
      </w:r>
      <w:r>
        <w:fldChar w:fldCharType="separate"/>
      </w:r>
      <w:r>
        <w:t>43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Infringement notices not to be issued to children under 14</w:t>
      </w:r>
      <w:r>
        <w:tab/>
      </w:r>
      <w:r>
        <w:fldChar w:fldCharType="begin"/>
      </w:r>
      <w:r>
        <w:instrText xml:space="preserve"> PAGEREF _Toc189213102 \h </w:instrText>
      </w:r>
      <w:r>
        <w:fldChar w:fldCharType="separate"/>
      </w:r>
      <w:r>
        <w:t>43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Requirement to give way, effect of</w:t>
      </w:r>
      <w:r>
        <w:tab/>
      </w:r>
      <w:r>
        <w:fldChar w:fldCharType="begin"/>
      </w:r>
      <w:r>
        <w:instrText xml:space="preserve"> PAGEREF _Toc189213103 \h </w:instrText>
      </w:r>
      <w:r>
        <w:fldChar w:fldCharType="separate"/>
      </w:r>
      <w:r>
        <w:t>44</w:t>
      </w:r>
      <w:r>
        <w:fldChar w:fldCharType="end"/>
      </w:r>
    </w:p>
    <w:p>
      <w:pPr>
        <w:pStyle w:val="TOC8"/>
        <w:rPr>
          <w:rFonts w:asciiTheme="minorHAnsi" w:eastAsiaTheme="minorEastAsia" w:hAnsiTheme="minorHAnsi" w:cstheme="minorBidi"/>
          <w:szCs w:val="22"/>
        </w:rPr>
      </w:pPr>
      <w:r>
        <w:t>8A.</w:t>
      </w:r>
      <w:r>
        <w:tab/>
        <w:t>Requirement to stop as near as practicable to place, effect of</w:t>
      </w:r>
      <w:r>
        <w:tab/>
      </w:r>
      <w:r>
        <w:fldChar w:fldCharType="begin"/>
      </w:r>
      <w:r>
        <w:instrText xml:space="preserve"> PAGEREF _Toc189213104 \h </w:instrText>
      </w:r>
      <w:r>
        <w:fldChar w:fldCharType="separate"/>
      </w:r>
      <w:r>
        <w:t>44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against local laws not offence against this Code</w:t>
      </w:r>
      <w:r>
        <w:tab/>
      </w:r>
      <w:r>
        <w:fldChar w:fldCharType="begin"/>
      </w:r>
      <w:r>
        <w:instrText xml:space="preserve"> PAGEREF _Toc189213105 \h </w:instrText>
      </w:r>
      <w:r>
        <w:fldChar w:fldCharType="separate"/>
      </w:r>
      <w:r>
        <w:t>45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Penalties</w:t>
      </w:r>
      <w:r>
        <w:tab/>
      </w:r>
      <w:r>
        <w:fldChar w:fldCharType="begin"/>
      </w:r>
      <w:r>
        <w:instrText xml:space="preserve"> PAGEREF _Toc189213106 \h </w:instrText>
      </w:r>
      <w:r>
        <w:fldChar w:fldCharType="separate"/>
      </w:r>
      <w:r>
        <w:t>45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Repeal</w:t>
      </w:r>
      <w:r>
        <w:tab/>
      </w:r>
      <w:r>
        <w:fldChar w:fldCharType="begin"/>
      </w:r>
      <w:r>
        <w:instrText xml:space="preserve"> PAGEREF _Toc189213107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3 — Speed restrictions</w:t>
      </w:r>
    </w:p>
    <w:p>
      <w:pPr>
        <w:pStyle w:val="TOC8"/>
        <w:rPr>
          <w:rFonts w:asciiTheme="minorHAnsi" w:eastAsiaTheme="minorEastAsia" w:hAnsiTheme="minorHAnsi" w:cstheme="minorBidi"/>
          <w:szCs w:val="22"/>
        </w:rPr>
      </w:pPr>
      <w:r>
        <w:t>11</w:t>
      </w:r>
      <w:r>
        <w:rPr>
          <w:snapToGrid w:val="0"/>
        </w:rPr>
        <w:t>.</w:t>
      </w:r>
      <w:r>
        <w:rPr>
          <w:snapToGrid w:val="0"/>
        </w:rPr>
        <w:tab/>
        <w:t>Speed limits generally</w:t>
      </w:r>
      <w:r>
        <w:tab/>
      </w:r>
      <w:r>
        <w:fldChar w:fldCharType="begin"/>
      </w:r>
      <w:r>
        <w:instrText xml:space="preserve"> PAGEREF _Toc189213109 \h </w:instrText>
      </w:r>
      <w:r>
        <w:fldChar w:fldCharType="separate"/>
      </w:r>
      <w:r>
        <w:t>47</w:t>
      </w:r>
      <w:r>
        <w:fldChar w:fldCharType="end"/>
      </w:r>
    </w:p>
    <w:p>
      <w:pPr>
        <w:pStyle w:val="TOC8"/>
        <w:rPr>
          <w:rFonts w:asciiTheme="minorHAnsi" w:eastAsiaTheme="minorEastAsia" w:hAnsiTheme="minorHAnsi" w:cstheme="minorBidi"/>
          <w:szCs w:val="22"/>
        </w:rPr>
      </w:pPr>
      <w:r>
        <w:t>11A.</w:t>
      </w:r>
      <w:r>
        <w:tab/>
        <w:t>“When blank” signs</w:t>
      </w:r>
      <w:r>
        <w:tab/>
      </w:r>
      <w:r>
        <w:fldChar w:fldCharType="begin"/>
      </w:r>
      <w:r>
        <w:instrText xml:space="preserve"> PAGEREF _Toc189213110 \h </w:instrText>
      </w:r>
      <w:r>
        <w:fldChar w:fldCharType="separate"/>
      </w:r>
      <w:r>
        <w:t>50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Minimum speeds on freeways</w:t>
      </w:r>
      <w:r>
        <w:tab/>
      </w:r>
      <w:r>
        <w:fldChar w:fldCharType="begin"/>
      </w:r>
      <w:r>
        <w:instrText xml:space="preserve"> PAGEREF _Toc189213111 \h </w:instrText>
      </w:r>
      <w:r>
        <w:fldChar w:fldCharType="separate"/>
      </w:r>
      <w:r>
        <w:t>51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Heavy vehicles and vehicles towing trailers</w:t>
      </w:r>
      <w:r>
        <w:tab/>
      </w:r>
      <w:r>
        <w:fldChar w:fldCharType="begin"/>
      </w:r>
      <w:r>
        <w:instrText xml:space="preserve"> PAGEREF _Toc189213112 \h </w:instrText>
      </w:r>
      <w:r>
        <w:fldChar w:fldCharType="separate"/>
      </w:r>
      <w:r>
        <w:t>52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Heavy vehicle speed zones</w:t>
      </w:r>
      <w:r>
        <w:tab/>
      </w:r>
      <w:r>
        <w:fldChar w:fldCharType="begin"/>
      </w:r>
      <w:r>
        <w:instrText xml:space="preserve"> PAGEREF _Toc189213113 \h </w:instrText>
      </w:r>
      <w:r>
        <w:fldChar w:fldCharType="separate"/>
      </w:r>
      <w:r>
        <w:t>52</w:t>
      </w:r>
      <w:r>
        <w:fldChar w:fldCharType="end"/>
      </w:r>
    </w:p>
    <w:p>
      <w:pPr>
        <w:pStyle w:val="TOC8"/>
        <w:rPr>
          <w:rFonts w:asciiTheme="minorHAnsi" w:eastAsiaTheme="minorEastAsia" w:hAnsiTheme="minorHAnsi" w:cstheme="minorBidi"/>
          <w:szCs w:val="22"/>
        </w:rPr>
      </w:pPr>
      <w:r>
        <w:t>15.</w:t>
      </w:r>
      <w:r>
        <w:tab/>
        <w:t>Speed restrictions for electric rideable devices</w:t>
      </w:r>
      <w:r>
        <w:tab/>
      </w:r>
      <w:r>
        <w:fldChar w:fldCharType="begin"/>
      </w:r>
      <w:r>
        <w:instrText xml:space="preserve"> PAGEREF _Toc189213114 \h </w:instrText>
      </w:r>
      <w:r>
        <w:fldChar w:fldCharType="separate"/>
      </w:r>
      <w:r>
        <w:t>53</w:t>
      </w:r>
      <w:r>
        <w:fldChar w:fldCharType="end"/>
      </w:r>
    </w:p>
    <w:p>
      <w:pPr>
        <w:pStyle w:val="TOC8"/>
        <w:rPr>
          <w:rFonts w:asciiTheme="minorHAnsi" w:eastAsiaTheme="minorEastAsia" w:hAnsiTheme="minorHAnsi" w:cstheme="minorBidi"/>
          <w:szCs w:val="22"/>
        </w:rPr>
      </w:pPr>
      <w:r>
        <w:lastRenderedPageBreak/>
        <w:t>16</w:t>
      </w:r>
      <w:r>
        <w:rPr>
          <w:snapToGrid w:val="0"/>
        </w:rPr>
        <w:t>.</w:t>
      </w:r>
      <w:r>
        <w:rPr>
          <w:snapToGrid w:val="0"/>
        </w:rPr>
        <w:tab/>
        <w:t>Speed restriction on bridge</w:t>
      </w:r>
      <w:r>
        <w:tab/>
      </w:r>
      <w:r>
        <w:fldChar w:fldCharType="begin"/>
      </w:r>
      <w:r>
        <w:instrText xml:space="preserve"> PAGEREF _Toc189213115 \h </w:instrText>
      </w:r>
      <w:r>
        <w:fldChar w:fldCharType="separate"/>
      </w:r>
      <w:r>
        <w:t>53</w:t>
      </w:r>
      <w:r>
        <w:fldChar w:fldCharType="end"/>
      </w:r>
    </w:p>
    <w:p>
      <w:pPr>
        <w:pStyle w:val="TOC8"/>
        <w:rPr>
          <w:rFonts w:asciiTheme="minorHAnsi" w:eastAsiaTheme="minorEastAsia" w:hAnsiTheme="minorHAnsi" w:cstheme="minorBidi"/>
          <w:szCs w:val="22"/>
        </w:rPr>
      </w:pPr>
      <w:r>
        <w:t>17.</w:t>
      </w:r>
      <w:r>
        <w:tab/>
        <w:t>Pen</w:t>
      </w:r>
      <w:r>
        <w:rPr>
          <w:snapToGrid w:val="0"/>
        </w:rPr>
        <w:t>alties for speeding</w:t>
      </w:r>
      <w:r>
        <w:tab/>
      </w:r>
      <w:r>
        <w:fldChar w:fldCharType="begin"/>
      </w:r>
      <w:r>
        <w:instrText xml:space="preserve"> PAGEREF _Toc189213116 \h </w:instrText>
      </w:r>
      <w:r>
        <w:fldChar w:fldCharType="separate"/>
      </w:r>
      <w:r>
        <w:t>53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Reckless driving generally</w:t>
      </w:r>
      <w:r>
        <w:tab/>
      </w:r>
      <w:r>
        <w:fldChar w:fldCharType="begin"/>
      </w:r>
      <w:r>
        <w:instrText xml:space="preserve"> PAGEREF _Toc189213117 \h </w:instrText>
      </w:r>
      <w:r>
        <w:fldChar w:fldCharType="separate"/>
      </w:r>
      <w:r>
        <w:t>55</w:t>
      </w:r>
      <w:r>
        <w:fldChar w:fldCharType="end"/>
      </w:r>
    </w:p>
    <w:p>
      <w:pPr>
        <w:pStyle w:val="TOC8"/>
        <w:rPr>
          <w:rFonts w:asciiTheme="minorHAnsi" w:eastAsiaTheme="minorEastAsia" w:hAnsiTheme="minorHAnsi" w:cstheme="minorBidi"/>
          <w:szCs w:val="22"/>
        </w:rPr>
      </w:pPr>
      <w:r>
        <w:t>18A.</w:t>
      </w:r>
      <w:r>
        <w:tab/>
        <w:t>Evasive action in relation to speed cameras or other detection equipment</w:t>
      </w:r>
      <w:r>
        <w:tab/>
      </w:r>
      <w:r>
        <w:fldChar w:fldCharType="begin"/>
      </w:r>
      <w:r>
        <w:instrText xml:space="preserve"> PAGEREF _Toc189213118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4 — Making turns</w:t>
      </w:r>
    </w:p>
    <w:p>
      <w:pPr>
        <w:pStyle w:val="TOC4"/>
        <w:tabs>
          <w:tab w:val="right" w:leader="dot" w:pos="7077"/>
        </w:tabs>
        <w:rPr>
          <w:rFonts w:asciiTheme="minorHAnsi" w:eastAsiaTheme="minorEastAsia" w:hAnsiTheme="minorHAnsi" w:cstheme="minorBidi"/>
          <w:b w:val="0"/>
          <w:szCs w:val="22"/>
        </w:rPr>
      </w:pPr>
      <w:r>
        <w:t>Division 1 — Left turns at intersections</w:t>
      </w:r>
    </w:p>
    <w:p>
      <w:pPr>
        <w:pStyle w:val="TOC8"/>
        <w:rPr>
          <w:rFonts w:asciiTheme="minorHAnsi" w:eastAsiaTheme="minorEastAsia" w:hAnsiTheme="minorHAnsi" w:cstheme="minorBidi"/>
          <w:szCs w:val="22"/>
        </w:rPr>
      </w:pPr>
      <w:r>
        <w:t>19</w:t>
      </w:r>
      <w:r>
        <w:rPr>
          <w:snapToGrid w:val="0"/>
        </w:rPr>
        <w:t>.</w:t>
      </w:r>
      <w:r>
        <w:rPr>
          <w:snapToGrid w:val="0"/>
        </w:rPr>
        <w:tab/>
        <w:t>Application of Division</w:t>
      </w:r>
      <w:r>
        <w:tab/>
      </w:r>
      <w:r>
        <w:fldChar w:fldCharType="begin"/>
      </w:r>
      <w:r>
        <w:instrText xml:space="preserve"> PAGEREF _Toc189213121 \h </w:instrText>
      </w:r>
      <w:r>
        <w:fldChar w:fldCharType="separate"/>
      </w:r>
      <w:r>
        <w:t>58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Left turns (single lanes)</w:t>
      </w:r>
      <w:r>
        <w:tab/>
      </w:r>
      <w:r>
        <w:fldChar w:fldCharType="begin"/>
      </w:r>
      <w:r>
        <w:instrText xml:space="preserve"> PAGEREF _Toc189213122 \h </w:instrText>
      </w:r>
      <w:r>
        <w:fldChar w:fldCharType="separate"/>
      </w:r>
      <w:r>
        <w:t>58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Left turns (multiple lanes)</w:t>
      </w:r>
      <w:r>
        <w:tab/>
      </w:r>
      <w:r>
        <w:fldChar w:fldCharType="begin"/>
      </w:r>
      <w:r>
        <w:instrText xml:space="preserve"> PAGEREF _Toc189213123 \h </w:instrText>
      </w:r>
      <w:r>
        <w:fldChar w:fldCharType="separate"/>
      </w:r>
      <w:r>
        <w:t>59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Making left turn as indicated by turn line</w:t>
      </w:r>
      <w:r>
        <w:tab/>
      </w:r>
      <w:r>
        <w:fldChar w:fldCharType="begin"/>
      </w:r>
      <w:r>
        <w:instrText xml:space="preserve"> PAGEREF _Toc189213124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rPr>
          <w:spacing w:val="-4"/>
        </w:rPr>
        <w:t>Division 2 — Right turns (other than hook turns) at intersections</w:t>
      </w:r>
    </w:p>
    <w:p>
      <w:pPr>
        <w:pStyle w:val="TOC8"/>
        <w:rPr>
          <w:rFonts w:asciiTheme="minorHAnsi" w:eastAsiaTheme="minorEastAsia" w:hAnsiTheme="minorHAnsi" w:cstheme="minorBidi"/>
          <w:szCs w:val="22"/>
        </w:rPr>
      </w:pPr>
      <w:r>
        <w:t>23</w:t>
      </w:r>
      <w:r>
        <w:rPr>
          <w:snapToGrid w:val="0"/>
        </w:rPr>
        <w:t>.</w:t>
      </w:r>
      <w:r>
        <w:rPr>
          <w:snapToGrid w:val="0"/>
        </w:rPr>
        <w:tab/>
        <w:t>Application of Division</w:t>
      </w:r>
      <w:r>
        <w:tab/>
      </w:r>
      <w:r>
        <w:fldChar w:fldCharType="begin"/>
      </w:r>
      <w:r>
        <w:instrText xml:space="preserve"> PAGEREF _Toc189213126 \h </w:instrText>
      </w:r>
      <w:r>
        <w:fldChar w:fldCharType="separate"/>
      </w:r>
      <w:r>
        <w:t>63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Right turns (two</w:t>
      </w:r>
      <w:r>
        <w:rPr>
          <w:snapToGrid w:val="0"/>
        </w:rPr>
        <w:noBreakHyphen/>
        <w:t>way, single lanes)</w:t>
      </w:r>
      <w:r>
        <w:tab/>
      </w:r>
      <w:r>
        <w:fldChar w:fldCharType="begin"/>
      </w:r>
      <w:r>
        <w:instrText xml:space="preserve"> PAGEREF _Toc189213127 \h </w:instrText>
      </w:r>
      <w:r>
        <w:fldChar w:fldCharType="separate"/>
      </w:r>
      <w:r>
        <w:t>63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Right turns (one</w:t>
      </w:r>
      <w:r>
        <w:rPr>
          <w:snapToGrid w:val="0"/>
        </w:rPr>
        <w:noBreakHyphen/>
        <w:t>way, single lanes)</w:t>
      </w:r>
      <w:r>
        <w:tab/>
      </w:r>
      <w:r>
        <w:fldChar w:fldCharType="begin"/>
      </w:r>
      <w:r>
        <w:instrText xml:space="preserve"> PAGEREF _Toc189213128 \h </w:instrText>
      </w:r>
      <w:r>
        <w:fldChar w:fldCharType="separate"/>
      </w:r>
      <w:r>
        <w:t>65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Right turns from multi</w:t>
      </w:r>
      <w:r>
        <w:rPr>
          <w:snapToGrid w:val="0"/>
        </w:rPr>
        <w:noBreakHyphen/>
        <w:t>lane carriageway</w:t>
      </w:r>
      <w:r>
        <w:tab/>
      </w:r>
      <w:r>
        <w:fldChar w:fldCharType="begin"/>
      </w:r>
      <w:r>
        <w:instrText xml:space="preserve"> PAGEREF _Toc189213129 \h </w:instrText>
      </w:r>
      <w:r>
        <w:fldChar w:fldCharType="separate"/>
      </w:r>
      <w:r>
        <w:t>66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Making a right turn (generally)</w:t>
      </w:r>
      <w:r>
        <w:tab/>
      </w:r>
      <w:r>
        <w:fldChar w:fldCharType="begin"/>
      </w:r>
      <w:r>
        <w:instrText xml:space="preserve"> PAGEREF _Toc189213130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3 — Hook turns by bicycles or electric rideable devices at intersections</w:t>
      </w:r>
    </w:p>
    <w:p>
      <w:pPr>
        <w:pStyle w:val="TOC8"/>
        <w:rPr>
          <w:rFonts w:asciiTheme="minorHAnsi" w:eastAsiaTheme="minorEastAsia" w:hAnsiTheme="minorHAnsi" w:cstheme="minorBidi"/>
          <w:szCs w:val="22"/>
        </w:rPr>
      </w:pPr>
      <w:r>
        <w:t>28.</w:t>
      </w:r>
      <w:r>
        <w:tab/>
        <w:t>Optional hook turn by bicycle or electric rideable device rider</w:t>
      </w:r>
      <w:r>
        <w:tab/>
      </w:r>
      <w:r>
        <w:fldChar w:fldCharType="begin"/>
      </w:r>
      <w:r>
        <w:instrText xml:space="preserve"> PAGEREF _Toc189213132 \h </w:instrText>
      </w:r>
      <w:r>
        <w:fldChar w:fldCharType="separate"/>
      </w:r>
      <w:r>
        <w:t>71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r>
      <w:r>
        <w:t>Bicycle or electric rideable device rider making hook turn contrary to sign</w:t>
      </w:r>
      <w:r>
        <w:tab/>
      </w:r>
      <w:r>
        <w:fldChar w:fldCharType="begin"/>
      </w:r>
      <w:r>
        <w:instrText xml:space="preserve"> PAGEREF _Toc189213133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4 — U turns</w:t>
      </w:r>
    </w:p>
    <w:p>
      <w:pPr>
        <w:pStyle w:val="TOC8"/>
        <w:rPr>
          <w:rFonts w:asciiTheme="minorHAnsi" w:eastAsiaTheme="minorEastAsia" w:hAnsiTheme="minorHAnsi" w:cstheme="minorBidi"/>
          <w:szCs w:val="22"/>
        </w:rPr>
      </w:pPr>
      <w:r>
        <w:t>30</w:t>
      </w:r>
      <w:r>
        <w:rPr>
          <w:snapToGrid w:val="0"/>
        </w:rPr>
        <w:t>.</w:t>
      </w:r>
      <w:r>
        <w:rPr>
          <w:snapToGrid w:val="0"/>
        </w:rPr>
        <w:tab/>
        <w:t>U turns on carriageway</w:t>
      </w:r>
      <w:r>
        <w:tab/>
      </w:r>
      <w:r>
        <w:fldChar w:fldCharType="begin"/>
      </w:r>
      <w:r>
        <w:instrText xml:space="preserve"> PAGEREF _Toc189213135 \h </w:instrText>
      </w:r>
      <w:r>
        <w:fldChar w:fldCharType="separate"/>
      </w:r>
      <w:r>
        <w:t>74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U turns at intersection</w:t>
      </w:r>
      <w:r>
        <w:tab/>
      </w:r>
      <w:r>
        <w:fldChar w:fldCharType="begin"/>
      </w:r>
      <w:r>
        <w:instrText xml:space="preserve"> PAGEREF _Toc189213136 \h </w:instrText>
      </w:r>
      <w:r>
        <w:fldChar w:fldCharType="separate"/>
      </w:r>
      <w:r>
        <w:t>75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U turns generally</w:t>
      </w:r>
      <w:r>
        <w:tab/>
      </w:r>
      <w:r>
        <w:fldChar w:fldCharType="begin"/>
      </w:r>
      <w:r>
        <w:instrText xml:space="preserve"> PAGEREF _Toc189213137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5 — Turns from a carriageway to land abutting the carriageway</w:t>
      </w:r>
    </w:p>
    <w:p>
      <w:pPr>
        <w:pStyle w:val="TOC8"/>
        <w:rPr>
          <w:rFonts w:asciiTheme="minorHAnsi" w:eastAsiaTheme="minorEastAsia" w:hAnsiTheme="minorHAnsi" w:cstheme="minorBidi"/>
          <w:szCs w:val="22"/>
        </w:rPr>
      </w:pPr>
      <w:r>
        <w:t>33</w:t>
      </w:r>
      <w:r>
        <w:rPr>
          <w:snapToGrid w:val="0"/>
        </w:rPr>
        <w:t>.</w:t>
      </w:r>
      <w:r>
        <w:rPr>
          <w:snapToGrid w:val="0"/>
        </w:rPr>
        <w:tab/>
        <w:t>Turns to enter abutting land</w:t>
      </w:r>
      <w:r>
        <w:tab/>
      </w:r>
      <w:r>
        <w:fldChar w:fldCharType="begin"/>
      </w:r>
      <w:r>
        <w:instrText xml:space="preserve"> PAGEREF _Toc189213139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5 — Turning and stop signals</w:t>
      </w:r>
    </w:p>
    <w:p>
      <w:pPr>
        <w:pStyle w:val="TOC8"/>
        <w:rPr>
          <w:rFonts w:asciiTheme="minorHAnsi" w:eastAsiaTheme="minorEastAsia" w:hAnsiTheme="minorHAnsi" w:cstheme="minorBidi"/>
          <w:szCs w:val="22"/>
        </w:rPr>
      </w:pPr>
      <w:r>
        <w:t>34</w:t>
      </w:r>
      <w:r>
        <w:rPr>
          <w:snapToGrid w:val="0"/>
        </w:rPr>
        <w:t>.</w:t>
      </w:r>
      <w:r>
        <w:rPr>
          <w:snapToGrid w:val="0"/>
        </w:rPr>
        <w:tab/>
        <w:t>Terms used</w:t>
      </w:r>
      <w:r>
        <w:tab/>
      </w:r>
      <w:r>
        <w:fldChar w:fldCharType="begin"/>
      </w:r>
      <w:r>
        <w:instrText xml:space="preserve"> PAGEREF _Toc189213141 \h </w:instrText>
      </w:r>
      <w:r>
        <w:fldChar w:fldCharType="separate"/>
      </w:r>
      <w:r>
        <w:t>79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When drivers are to give signals</w:t>
      </w:r>
      <w:r>
        <w:tab/>
      </w:r>
      <w:r>
        <w:fldChar w:fldCharType="begin"/>
      </w:r>
      <w:r>
        <w:instrText xml:space="preserve"> PAGEREF _Toc189213142 \h </w:instrText>
      </w:r>
      <w:r>
        <w:fldChar w:fldCharType="separate"/>
      </w:r>
      <w:r>
        <w:t>80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How drivers are to give signals</w:t>
      </w:r>
      <w:r>
        <w:tab/>
      </w:r>
      <w:r>
        <w:fldChar w:fldCharType="begin"/>
      </w:r>
      <w:r>
        <w:instrText xml:space="preserve"> PAGEREF _Toc189213143 \h </w:instrText>
      </w:r>
      <w:r>
        <w:fldChar w:fldCharType="separate"/>
      </w:r>
      <w:r>
        <w:t>80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How long should hand signals be given</w:t>
      </w:r>
      <w:r>
        <w:tab/>
      </w:r>
      <w:r>
        <w:fldChar w:fldCharType="begin"/>
      </w:r>
      <w:r>
        <w:instrText xml:space="preserve"> PAGEREF _Toc189213144 \h </w:instrText>
      </w:r>
      <w:r>
        <w:fldChar w:fldCharType="separate"/>
      </w:r>
      <w:r>
        <w:t>83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Use of signalling devices</w:t>
      </w:r>
      <w:r>
        <w:tab/>
      </w:r>
      <w:r>
        <w:fldChar w:fldCharType="begin"/>
      </w:r>
      <w:r>
        <w:instrText xml:space="preserve"> PAGEREF _Toc189213145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Traffic</w:t>
      </w:r>
      <w:r>
        <w:noBreakHyphen/>
        <w:t>control signals (traffic lights and twin alternating red lights)</w:t>
      </w:r>
    </w:p>
    <w:p>
      <w:pPr>
        <w:pStyle w:val="TOC4"/>
        <w:tabs>
          <w:tab w:val="right" w:leader="dot" w:pos="7077"/>
        </w:tabs>
        <w:rPr>
          <w:rFonts w:asciiTheme="minorHAnsi" w:eastAsiaTheme="minorEastAsia" w:hAnsiTheme="minorHAnsi" w:cstheme="minorBidi"/>
          <w:b w:val="0"/>
          <w:szCs w:val="22"/>
        </w:rPr>
      </w:pPr>
      <w:r>
        <w:t>Division 1 — Obeying traffic</w:t>
      </w:r>
      <w:r>
        <w:noBreakHyphen/>
        <w:t>control signals (traffic lights)</w:t>
      </w:r>
    </w:p>
    <w:p>
      <w:pPr>
        <w:pStyle w:val="TOC8"/>
        <w:rPr>
          <w:rFonts w:asciiTheme="minorHAnsi" w:eastAsiaTheme="minorEastAsia" w:hAnsiTheme="minorHAnsi" w:cstheme="minorBidi"/>
          <w:szCs w:val="22"/>
        </w:rPr>
      </w:pPr>
      <w:r>
        <w:t>39.</w:t>
      </w:r>
      <w:r>
        <w:tab/>
        <w:t>Proceeding when faced with circular green signal or green arrow</w:t>
      </w:r>
      <w:r>
        <w:tab/>
      </w:r>
      <w:r>
        <w:fldChar w:fldCharType="begin"/>
      </w:r>
      <w:r>
        <w:instrText xml:space="preserve"> PAGEREF _Toc189213148 \h </w:instrText>
      </w:r>
      <w:r>
        <w:fldChar w:fldCharType="separate"/>
      </w:r>
      <w:r>
        <w:t>85</w:t>
      </w:r>
      <w:r>
        <w:fldChar w:fldCharType="end"/>
      </w:r>
    </w:p>
    <w:p>
      <w:pPr>
        <w:pStyle w:val="TOC8"/>
        <w:rPr>
          <w:rFonts w:asciiTheme="minorHAnsi" w:eastAsiaTheme="minorEastAsia" w:hAnsiTheme="minorHAnsi" w:cstheme="minorBidi"/>
          <w:szCs w:val="22"/>
        </w:rPr>
      </w:pPr>
      <w:r>
        <w:t>39A.</w:t>
      </w:r>
      <w:r>
        <w:tab/>
        <w:t>Effect of traffic</w:t>
      </w:r>
      <w:r>
        <w:noBreakHyphen/>
        <w:t>control signal accompanied by “one vehicle per green each lane” sign</w:t>
      </w:r>
      <w:r>
        <w:tab/>
      </w:r>
      <w:r>
        <w:fldChar w:fldCharType="begin"/>
      </w:r>
      <w:r>
        <w:instrText xml:space="preserve"> PAGEREF _Toc189213149 \h </w:instrText>
      </w:r>
      <w:r>
        <w:fldChar w:fldCharType="separate"/>
      </w:r>
      <w:r>
        <w:t>85</w:t>
      </w:r>
      <w:r>
        <w:fldChar w:fldCharType="end"/>
      </w:r>
    </w:p>
    <w:p>
      <w:pPr>
        <w:pStyle w:val="TOC8"/>
        <w:rPr>
          <w:rFonts w:asciiTheme="minorHAnsi" w:eastAsiaTheme="minorEastAsia" w:hAnsiTheme="minorHAnsi" w:cstheme="minorBidi"/>
          <w:szCs w:val="22"/>
        </w:rPr>
      </w:pPr>
      <w:r>
        <w:t>40.</w:t>
      </w:r>
      <w:r>
        <w:tab/>
        <w:t>S</w:t>
      </w:r>
      <w:r>
        <w:rPr>
          <w:snapToGrid w:val="0"/>
        </w:rPr>
        <w:t>topping for circular red signal or red arrow</w:t>
      </w:r>
      <w:r>
        <w:tab/>
      </w:r>
      <w:r>
        <w:fldChar w:fldCharType="begin"/>
      </w:r>
      <w:r>
        <w:instrText xml:space="preserve"> PAGEREF _Toc189213150 \h </w:instrText>
      </w:r>
      <w:r>
        <w:fldChar w:fldCharType="separate"/>
      </w:r>
      <w:r>
        <w:t>87</w:t>
      </w:r>
      <w:r>
        <w:fldChar w:fldCharType="end"/>
      </w:r>
    </w:p>
    <w:p>
      <w:pPr>
        <w:pStyle w:val="TOC8"/>
        <w:rPr>
          <w:rFonts w:asciiTheme="minorHAnsi" w:eastAsiaTheme="minorEastAsia" w:hAnsiTheme="minorHAnsi" w:cstheme="minorBidi"/>
          <w:szCs w:val="22"/>
        </w:rPr>
      </w:pPr>
      <w:r>
        <w:t>41A.</w:t>
      </w:r>
      <w:r>
        <w:tab/>
        <w:t>Motor vehicles not to enter bicycle storage area</w:t>
      </w:r>
      <w:r>
        <w:tab/>
      </w:r>
      <w:r>
        <w:fldChar w:fldCharType="begin"/>
      </w:r>
      <w:r>
        <w:instrText xml:space="preserve"> PAGEREF _Toc189213151 \h </w:instrText>
      </w:r>
      <w:r>
        <w:fldChar w:fldCharType="separate"/>
      </w:r>
      <w:r>
        <w:t>89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Stopping for circular yellow signal or yellow arrow</w:t>
      </w:r>
      <w:r>
        <w:tab/>
      </w:r>
      <w:r>
        <w:fldChar w:fldCharType="begin"/>
      </w:r>
      <w:r>
        <w:instrText xml:space="preserve"> PAGEREF _Toc189213152 \h </w:instrText>
      </w:r>
      <w:r>
        <w:fldChar w:fldCharType="separate"/>
      </w:r>
      <w:r>
        <w:t>90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Green arrow with red or yellow signal, effect of</w:t>
      </w:r>
      <w:r>
        <w:tab/>
      </w:r>
      <w:r>
        <w:fldChar w:fldCharType="begin"/>
      </w:r>
      <w:r>
        <w:instrText xml:space="preserve"> PAGEREF _Toc189213153 \h </w:instrText>
      </w:r>
      <w:r>
        <w:fldChar w:fldCharType="separate"/>
      </w:r>
      <w:r>
        <w:t>91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Turning left on red signal</w:t>
      </w:r>
      <w:r>
        <w:tab/>
      </w:r>
      <w:r>
        <w:fldChar w:fldCharType="begin"/>
      </w:r>
      <w:r>
        <w:instrText xml:space="preserve"> PAGEREF _Toc189213154 \h </w:instrText>
      </w:r>
      <w:r>
        <w:fldChar w:fldCharType="separate"/>
      </w:r>
      <w:r>
        <w:t>91</w:t>
      </w:r>
      <w:r>
        <w:fldChar w:fldCharType="end"/>
      </w:r>
    </w:p>
    <w:p>
      <w:pPr>
        <w:pStyle w:val="TOC8"/>
        <w:rPr>
          <w:rFonts w:asciiTheme="minorHAnsi" w:eastAsiaTheme="minorEastAsia" w:hAnsiTheme="minorHAnsi" w:cstheme="minorBidi"/>
          <w:szCs w:val="22"/>
        </w:rPr>
      </w:pPr>
      <w:r>
        <w:t>43A.</w:t>
      </w:r>
      <w:r>
        <w:tab/>
        <w:t>Effect of green bicycle light with red or yellow signals</w:t>
      </w:r>
      <w:r>
        <w:tab/>
      </w:r>
      <w:r>
        <w:fldChar w:fldCharType="begin"/>
      </w:r>
      <w:r>
        <w:instrText xml:space="preserve"> PAGEREF _Toc189213155 \h </w:instrText>
      </w:r>
      <w:r>
        <w:fldChar w:fldCharType="separate"/>
      </w:r>
      <w:r>
        <w:t>92</w:t>
      </w:r>
      <w:r>
        <w:fldChar w:fldCharType="end"/>
      </w:r>
    </w:p>
    <w:p>
      <w:pPr>
        <w:pStyle w:val="TOC8"/>
        <w:rPr>
          <w:rFonts w:asciiTheme="minorHAnsi" w:eastAsiaTheme="minorEastAsia" w:hAnsiTheme="minorHAnsi" w:cstheme="minorBidi"/>
          <w:szCs w:val="22"/>
        </w:rPr>
      </w:pPr>
      <w:r>
        <w:t>43B.</w:t>
      </w:r>
      <w:r>
        <w:tab/>
        <w:t>Effect of red bicycle light with green arrow signal</w:t>
      </w:r>
      <w:r>
        <w:tab/>
      </w:r>
      <w:r>
        <w:fldChar w:fldCharType="begin"/>
      </w:r>
      <w:r>
        <w:instrText xml:space="preserve"> PAGEREF _Toc189213156 \h </w:instrText>
      </w:r>
      <w:r>
        <w:fldChar w:fldCharType="separate"/>
      </w:r>
      <w:r>
        <w:t>93</w:t>
      </w:r>
      <w:r>
        <w:fldChar w:fldCharType="end"/>
      </w:r>
    </w:p>
    <w:p>
      <w:pPr>
        <w:pStyle w:val="TOC8"/>
        <w:rPr>
          <w:rFonts w:asciiTheme="minorHAnsi" w:eastAsiaTheme="minorEastAsia" w:hAnsiTheme="minorHAnsi" w:cstheme="minorBidi"/>
          <w:szCs w:val="22"/>
        </w:rPr>
      </w:pPr>
      <w:r>
        <w:rPr>
          <w:spacing w:val="-4"/>
        </w:rPr>
        <w:t>44</w:t>
      </w:r>
      <w:r>
        <w:rPr>
          <w:snapToGrid w:val="0"/>
          <w:spacing w:val="-4"/>
        </w:rPr>
        <w:t>.</w:t>
      </w:r>
      <w:r>
        <w:rPr>
          <w:snapToGrid w:val="0"/>
          <w:spacing w:val="-4"/>
        </w:rPr>
        <w:tab/>
        <w:t>What to do if signals change when intersection congested etc.</w:t>
      </w:r>
      <w:r>
        <w:tab/>
      </w:r>
      <w:r>
        <w:fldChar w:fldCharType="begin"/>
      </w:r>
      <w:r>
        <w:instrText xml:space="preserve"> PAGEREF _Toc189213157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rPr>
          <w:spacing w:val="-4"/>
        </w:rPr>
        <w:t>Division 2 — Giving way at traffic</w:t>
      </w:r>
      <w:r>
        <w:rPr>
          <w:spacing w:val="-4"/>
        </w:rPr>
        <w:noBreakHyphen/>
        <w:t>control signals (traffic lights)</w:t>
      </w:r>
    </w:p>
    <w:p>
      <w:pPr>
        <w:pStyle w:val="TOC8"/>
        <w:rPr>
          <w:rFonts w:asciiTheme="minorHAnsi" w:eastAsiaTheme="minorEastAsia" w:hAnsiTheme="minorHAnsi" w:cstheme="minorBidi"/>
          <w:szCs w:val="22"/>
        </w:rPr>
      </w:pPr>
      <w:r>
        <w:t>45</w:t>
      </w:r>
      <w:r>
        <w:rPr>
          <w:snapToGrid w:val="0"/>
        </w:rPr>
        <w:t>.</w:t>
      </w:r>
      <w:r>
        <w:rPr>
          <w:snapToGrid w:val="0"/>
        </w:rPr>
        <w:tab/>
        <w:t>Right of way during turns at intersection with traffic</w:t>
      </w:r>
      <w:r>
        <w:rPr>
          <w:snapToGrid w:val="0"/>
        </w:rPr>
        <w:noBreakHyphen/>
        <w:t>control signals</w:t>
      </w:r>
      <w:r>
        <w:tab/>
      </w:r>
      <w:r>
        <w:fldChar w:fldCharType="begin"/>
      </w:r>
      <w:r>
        <w:instrText xml:space="preserve"> PAGEREF _Toc189213159 \h </w:instrText>
      </w:r>
      <w:r>
        <w:fldChar w:fldCharType="separate"/>
      </w:r>
      <w:r>
        <w:t>94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Giving way at intersection with traffic</w:t>
      </w:r>
      <w:r>
        <w:rPr>
          <w:snapToGrid w:val="0"/>
        </w:rPr>
        <w:noBreakHyphen/>
        <w:t>control signals not operating or only partly operating</w:t>
      </w:r>
      <w:r>
        <w:tab/>
      </w:r>
      <w:r>
        <w:fldChar w:fldCharType="begin"/>
      </w:r>
      <w:r>
        <w:instrText xml:space="preserve"> PAGEREF _Toc189213160 \h </w:instrText>
      </w:r>
      <w:r>
        <w:fldChar w:fldCharType="separate"/>
      </w:r>
      <w:r>
        <w:t>96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Giving way at flashing yellow traffic arrow at intersection</w:t>
      </w:r>
      <w:r>
        <w:tab/>
      </w:r>
      <w:r>
        <w:fldChar w:fldCharType="begin"/>
      </w:r>
      <w:r>
        <w:instrText xml:space="preserve"> PAGEREF _Toc189213161 \h </w:instrText>
      </w:r>
      <w:r>
        <w:fldChar w:fldCharType="separate"/>
      </w:r>
      <w:r>
        <w:t>98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Giving way at crossing (other than at intersection) with flashing yellow traffic</w:t>
      </w:r>
      <w:r>
        <w:rPr>
          <w:snapToGrid w:val="0"/>
        </w:rPr>
        <w:noBreakHyphen/>
        <w:t>control signal</w:t>
      </w:r>
      <w:r>
        <w:tab/>
      </w:r>
      <w:r>
        <w:fldChar w:fldCharType="begin"/>
      </w:r>
      <w:r>
        <w:instrText xml:space="preserve"> PAGEREF _Toc189213162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3 — Twin alternating red lights</w:t>
      </w:r>
    </w:p>
    <w:p>
      <w:pPr>
        <w:pStyle w:val="TOC8"/>
        <w:rPr>
          <w:rFonts w:asciiTheme="minorHAnsi" w:eastAsiaTheme="minorEastAsia" w:hAnsiTheme="minorHAnsi" w:cstheme="minorBidi"/>
          <w:szCs w:val="22"/>
        </w:rPr>
      </w:pPr>
      <w:r>
        <w:t>49</w:t>
      </w:r>
      <w:r>
        <w:rPr>
          <w:snapToGrid w:val="0"/>
        </w:rPr>
        <w:t>.</w:t>
      </w:r>
      <w:r>
        <w:rPr>
          <w:snapToGrid w:val="0"/>
        </w:rPr>
        <w:tab/>
        <w:t>Stopping for twin alternating red lights (except at level crossings)</w:t>
      </w:r>
      <w:r>
        <w:tab/>
      </w:r>
      <w:r>
        <w:fldChar w:fldCharType="begin"/>
      </w:r>
      <w:r>
        <w:instrText xml:space="preserve"> PAGEREF _Toc189213164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 — Giving way</w:t>
      </w:r>
    </w:p>
    <w:p>
      <w:pPr>
        <w:pStyle w:val="TOC4"/>
        <w:tabs>
          <w:tab w:val="right" w:leader="dot" w:pos="7077"/>
        </w:tabs>
        <w:rPr>
          <w:rFonts w:asciiTheme="minorHAnsi" w:eastAsiaTheme="minorEastAsia" w:hAnsiTheme="minorHAnsi" w:cstheme="minorBidi"/>
          <w:b w:val="0"/>
          <w:szCs w:val="22"/>
        </w:rPr>
      </w:pPr>
      <w:r>
        <w:t>Division 1 — Places with a stop sign, stop line, give way sign or give way line applying to the driver</w:t>
      </w:r>
    </w:p>
    <w:p>
      <w:pPr>
        <w:pStyle w:val="TOC8"/>
        <w:rPr>
          <w:rFonts w:asciiTheme="minorHAnsi" w:eastAsiaTheme="minorEastAsia" w:hAnsiTheme="minorHAnsi" w:cstheme="minorBidi"/>
          <w:szCs w:val="22"/>
        </w:rPr>
      </w:pPr>
      <w:r>
        <w:t>50</w:t>
      </w:r>
      <w:r>
        <w:rPr>
          <w:snapToGrid w:val="0"/>
        </w:rPr>
        <w:t>.</w:t>
      </w:r>
      <w:r>
        <w:rPr>
          <w:snapToGrid w:val="0"/>
        </w:rPr>
        <w:tab/>
        <w:t>Stopping and giving way at stop sign or stop line at intersection without traffic</w:t>
      </w:r>
      <w:r>
        <w:rPr>
          <w:snapToGrid w:val="0"/>
        </w:rPr>
        <w:noBreakHyphen/>
        <w:t>control signals</w:t>
      </w:r>
      <w:r>
        <w:tab/>
      </w:r>
      <w:r>
        <w:fldChar w:fldCharType="begin"/>
      </w:r>
      <w:r>
        <w:instrText xml:space="preserve"> PAGEREF _Toc189213167 \h </w:instrText>
      </w:r>
      <w:r>
        <w:fldChar w:fldCharType="separate"/>
      </w:r>
      <w:r>
        <w:t>100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Stopping and giving way at stop sign or stop line at other places</w:t>
      </w:r>
      <w:r>
        <w:tab/>
      </w:r>
      <w:r>
        <w:fldChar w:fldCharType="begin"/>
      </w:r>
      <w:r>
        <w:instrText xml:space="preserve"> PAGEREF _Toc189213168 \h </w:instrText>
      </w:r>
      <w:r>
        <w:fldChar w:fldCharType="separate"/>
      </w:r>
      <w:r>
        <w:t>102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Giving way at give way sign or give way line at intersection</w:t>
      </w:r>
      <w:r>
        <w:tab/>
      </w:r>
      <w:r>
        <w:fldChar w:fldCharType="begin"/>
      </w:r>
      <w:r>
        <w:instrText xml:space="preserve"> PAGEREF _Toc189213169 \h </w:instrText>
      </w:r>
      <w:r>
        <w:fldChar w:fldCharType="separate"/>
      </w:r>
      <w:r>
        <w:t>103</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Giving way at give way sign at bridge or length of narrow carriageway</w:t>
      </w:r>
      <w:r>
        <w:tab/>
      </w:r>
      <w:r>
        <w:fldChar w:fldCharType="begin"/>
      </w:r>
      <w:r>
        <w:instrText xml:space="preserve"> PAGEREF _Toc189213170 \h </w:instrText>
      </w:r>
      <w:r>
        <w:fldChar w:fldCharType="separate"/>
      </w:r>
      <w:r>
        <w:t>106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Giving way at give way sign or give way line at other places</w:t>
      </w:r>
      <w:r>
        <w:tab/>
      </w:r>
      <w:r>
        <w:fldChar w:fldCharType="begin"/>
      </w:r>
      <w:r>
        <w:instrText xml:space="preserve"> PAGEREF _Toc189213171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2 — Giving way at an intersection without traffic</w:t>
      </w:r>
      <w:r>
        <w:noBreakHyphen/>
        <w:t>control signals or a stop sign, stop line, give way sign or give way line applying to the driver</w:t>
      </w:r>
    </w:p>
    <w:p>
      <w:pPr>
        <w:pStyle w:val="TOC8"/>
        <w:rPr>
          <w:rFonts w:asciiTheme="minorHAnsi" w:eastAsiaTheme="minorEastAsia" w:hAnsiTheme="minorHAnsi" w:cstheme="minorBidi"/>
          <w:szCs w:val="22"/>
        </w:rPr>
      </w:pPr>
      <w:r>
        <w:t>55</w:t>
      </w:r>
      <w:r>
        <w:rPr>
          <w:snapToGrid w:val="0"/>
        </w:rPr>
        <w:t>.</w:t>
      </w:r>
      <w:r>
        <w:rPr>
          <w:snapToGrid w:val="0"/>
        </w:rPr>
        <w:tab/>
        <w:t>Giving way at intersection (except T</w:t>
      </w:r>
      <w:r>
        <w:rPr>
          <w:snapToGrid w:val="0"/>
        </w:rPr>
        <w:noBreakHyphen/>
        <w:t>intersection or roundabout)</w:t>
      </w:r>
      <w:r>
        <w:tab/>
      </w:r>
      <w:r>
        <w:fldChar w:fldCharType="begin"/>
      </w:r>
      <w:r>
        <w:instrText xml:space="preserve"> PAGEREF _Toc189213173 \h </w:instrText>
      </w:r>
      <w:r>
        <w:fldChar w:fldCharType="separate"/>
      </w:r>
      <w:r>
        <w:t>107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Giving way at T</w:t>
      </w:r>
      <w:r>
        <w:rPr>
          <w:snapToGrid w:val="0"/>
        </w:rPr>
        <w:noBreakHyphen/>
        <w:t>intersection</w:t>
      </w:r>
      <w:r>
        <w:tab/>
      </w:r>
      <w:r>
        <w:fldChar w:fldCharType="begin"/>
      </w:r>
      <w:r>
        <w:instrText xml:space="preserve"> PAGEREF _Toc189213174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3 — Entering or leaving land abutting a carriageway or road</w:t>
      </w:r>
    </w:p>
    <w:p>
      <w:pPr>
        <w:pStyle w:val="TOC8"/>
        <w:rPr>
          <w:rFonts w:asciiTheme="minorHAnsi" w:eastAsiaTheme="minorEastAsia" w:hAnsiTheme="minorHAnsi" w:cstheme="minorBidi"/>
          <w:szCs w:val="22"/>
        </w:rPr>
      </w:pPr>
      <w:r>
        <w:t>57</w:t>
      </w:r>
      <w:r>
        <w:rPr>
          <w:snapToGrid w:val="0"/>
        </w:rPr>
        <w:t>.</w:t>
      </w:r>
      <w:r>
        <w:rPr>
          <w:snapToGrid w:val="0"/>
        </w:rPr>
        <w:tab/>
        <w:t>Giving way when entering carriageway from land abutting carriageway or road</w:t>
      </w:r>
      <w:r>
        <w:tab/>
      </w:r>
      <w:r>
        <w:fldChar w:fldCharType="begin"/>
      </w:r>
      <w:r>
        <w:instrText xml:space="preserve"> PAGEREF _Toc189213176 \h </w:instrText>
      </w:r>
      <w:r>
        <w:fldChar w:fldCharType="separate"/>
      </w:r>
      <w:r>
        <w:t>117</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Giving way when entering land abutting carriageway or road from carriageway</w:t>
      </w:r>
      <w:r>
        <w:tab/>
      </w:r>
      <w:r>
        <w:fldChar w:fldCharType="begin"/>
      </w:r>
      <w:r>
        <w:instrText xml:space="preserve"> PAGEREF _Toc189213177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4 — Keeping clear of and giving way to particular vehicles</w:t>
      </w:r>
    </w:p>
    <w:p>
      <w:pPr>
        <w:pStyle w:val="TOC8"/>
        <w:rPr>
          <w:rFonts w:asciiTheme="minorHAnsi" w:eastAsiaTheme="minorEastAsia" w:hAnsiTheme="minorHAnsi" w:cstheme="minorBidi"/>
          <w:szCs w:val="22"/>
        </w:rPr>
      </w:pPr>
      <w:r>
        <w:t>59</w:t>
      </w:r>
      <w:r>
        <w:rPr>
          <w:snapToGrid w:val="0"/>
        </w:rPr>
        <w:t>.</w:t>
      </w:r>
      <w:r>
        <w:rPr>
          <w:snapToGrid w:val="0"/>
        </w:rPr>
        <w:tab/>
        <w:t>Giving way to public buses</w:t>
      </w:r>
      <w:r>
        <w:tab/>
      </w:r>
      <w:r>
        <w:fldChar w:fldCharType="begin"/>
      </w:r>
      <w:r>
        <w:instrText xml:space="preserve"> PAGEREF _Toc189213179 \h </w:instrText>
      </w:r>
      <w:r>
        <w:fldChar w:fldCharType="separate"/>
      </w:r>
      <w:r>
        <w:t>120</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Keeping clear of police and emergency vehicles</w:t>
      </w:r>
      <w:r>
        <w:tab/>
      </w:r>
      <w:r>
        <w:fldChar w:fldCharType="begin"/>
      </w:r>
      <w:r>
        <w:instrText xml:space="preserve"> PAGEREF _Toc189213180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5 — Crossings and shared zones</w:t>
      </w:r>
    </w:p>
    <w:p>
      <w:pPr>
        <w:pStyle w:val="TOC8"/>
        <w:rPr>
          <w:rFonts w:asciiTheme="minorHAnsi" w:eastAsiaTheme="minorEastAsia" w:hAnsiTheme="minorHAnsi" w:cstheme="minorBidi"/>
          <w:szCs w:val="22"/>
        </w:rPr>
      </w:pPr>
      <w:r>
        <w:t>61</w:t>
      </w:r>
      <w:r>
        <w:rPr>
          <w:snapToGrid w:val="0"/>
        </w:rPr>
        <w:t>.</w:t>
      </w:r>
      <w:r>
        <w:rPr>
          <w:snapToGrid w:val="0"/>
        </w:rPr>
        <w:tab/>
        <w:t>Children’s crossings</w:t>
      </w:r>
      <w:r>
        <w:tab/>
      </w:r>
      <w:r>
        <w:fldChar w:fldCharType="begin"/>
      </w:r>
      <w:r>
        <w:instrText xml:space="preserve"> PAGEREF _Toc189213182 \h </w:instrText>
      </w:r>
      <w:r>
        <w:fldChar w:fldCharType="separate"/>
      </w:r>
      <w:r>
        <w:t>121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Pedestrian crossings</w:t>
      </w:r>
      <w:r>
        <w:tab/>
      </w:r>
      <w:r>
        <w:fldChar w:fldCharType="begin"/>
      </w:r>
      <w:r>
        <w:instrText xml:space="preserve"> PAGEREF _Toc189213183 \h </w:instrText>
      </w:r>
      <w:r>
        <w:fldChar w:fldCharType="separate"/>
      </w:r>
      <w:r>
        <w:t>123</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Overtaking or passing vehicle at children’s crossing or pedestrian crossing</w:t>
      </w:r>
      <w:r>
        <w:tab/>
      </w:r>
      <w:r>
        <w:fldChar w:fldCharType="begin"/>
      </w:r>
      <w:r>
        <w:instrText xml:space="preserve"> PAGEREF _Toc189213184 \h </w:instrText>
      </w:r>
      <w:r>
        <w:fldChar w:fldCharType="separate"/>
      </w:r>
      <w:r>
        <w:t>125</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Giving way to pedestrians in shared zone</w:t>
      </w:r>
      <w:r>
        <w:tab/>
      </w:r>
      <w:r>
        <w:fldChar w:fldCharType="begin"/>
      </w:r>
      <w:r>
        <w:instrText xml:space="preserve"> PAGEREF _Toc189213185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 — Other give way requirements</w:t>
      </w:r>
    </w:p>
    <w:p>
      <w:pPr>
        <w:pStyle w:val="TOC8"/>
        <w:rPr>
          <w:rFonts w:asciiTheme="minorHAnsi" w:eastAsiaTheme="minorEastAsia" w:hAnsiTheme="minorHAnsi" w:cstheme="minorBidi"/>
          <w:szCs w:val="22"/>
        </w:rPr>
      </w:pPr>
      <w:r>
        <w:t>65</w:t>
      </w:r>
      <w:r>
        <w:rPr>
          <w:snapToGrid w:val="0"/>
        </w:rPr>
        <w:t>.</w:t>
      </w:r>
      <w:r>
        <w:rPr>
          <w:snapToGrid w:val="0"/>
        </w:rPr>
        <w:tab/>
        <w:t>Giving way when driving through break in median strip</w:t>
      </w:r>
      <w:r>
        <w:tab/>
      </w:r>
      <w:r>
        <w:fldChar w:fldCharType="begin"/>
      </w:r>
      <w:r>
        <w:instrText xml:space="preserve"> PAGEREF _Toc189213187 \h </w:instrText>
      </w:r>
      <w:r>
        <w:fldChar w:fldCharType="separate"/>
      </w:r>
      <w:r>
        <w:t>126</w:t>
      </w:r>
      <w:r>
        <w:fldChar w:fldCharType="end"/>
      </w:r>
    </w:p>
    <w:p>
      <w:pPr>
        <w:pStyle w:val="TOC8"/>
        <w:rPr>
          <w:rFonts w:asciiTheme="minorHAnsi" w:eastAsiaTheme="minorEastAsia" w:hAnsiTheme="minorHAnsi" w:cstheme="minorBidi"/>
          <w:szCs w:val="22"/>
        </w:rPr>
      </w:pPr>
      <w:r>
        <w:t>66.</w:t>
      </w:r>
      <w:r>
        <w:tab/>
        <w:t>G</w:t>
      </w:r>
      <w:r>
        <w:rPr>
          <w:snapToGrid w:val="0"/>
        </w:rPr>
        <w:t>iving way on painted island</w:t>
      </w:r>
      <w:r>
        <w:tab/>
      </w:r>
      <w:r>
        <w:fldChar w:fldCharType="begin"/>
      </w:r>
      <w:r>
        <w:instrText xml:space="preserve"> PAGEREF _Toc189213188 \h </w:instrText>
      </w:r>
      <w:r>
        <w:fldChar w:fldCharType="separate"/>
      </w:r>
      <w:r>
        <w:t>127</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Giving way in median turning bay</w:t>
      </w:r>
      <w:r>
        <w:tab/>
      </w:r>
      <w:r>
        <w:fldChar w:fldCharType="begin"/>
      </w:r>
      <w:r>
        <w:instrText xml:space="preserve"> PAGEREF _Toc189213189 \h </w:instrText>
      </w:r>
      <w:r>
        <w:fldChar w:fldCharType="separate"/>
      </w:r>
      <w:r>
        <w:t>129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Giving way when moving from boundary of carriageway, or parking area on or in median strip</w:t>
      </w:r>
      <w:r>
        <w:tab/>
      </w:r>
      <w:r>
        <w:fldChar w:fldCharType="begin"/>
      </w:r>
      <w:r>
        <w:instrText xml:space="preserve"> PAGEREF _Toc189213190 \h </w:instrText>
      </w:r>
      <w:r>
        <w:fldChar w:fldCharType="separate"/>
      </w:r>
      <w:r>
        <w:t>130</w:t>
      </w:r>
      <w:r>
        <w:fldChar w:fldCharType="end"/>
      </w:r>
    </w:p>
    <w:p>
      <w:pPr>
        <w:pStyle w:val="TOC2"/>
        <w:tabs>
          <w:tab w:val="right" w:leader="dot" w:pos="7077"/>
        </w:tabs>
        <w:rPr>
          <w:rFonts w:asciiTheme="minorHAnsi" w:eastAsiaTheme="minorEastAsia" w:hAnsiTheme="minorHAnsi" w:cstheme="minorBidi"/>
          <w:b w:val="0"/>
          <w:sz w:val="22"/>
          <w:szCs w:val="22"/>
        </w:rPr>
      </w:pPr>
      <w:r>
        <w:t>Part 8 — Traffic signs and road markings</w:t>
      </w:r>
    </w:p>
    <w:p>
      <w:pPr>
        <w:pStyle w:val="TOC4"/>
        <w:tabs>
          <w:tab w:val="right" w:leader="dot" w:pos="7077"/>
        </w:tabs>
        <w:rPr>
          <w:rFonts w:asciiTheme="minorHAnsi" w:eastAsiaTheme="minorEastAsia" w:hAnsiTheme="minorHAnsi" w:cstheme="minorBidi"/>
          <w:b w:val="0"/>
          <w:szCs w:val="22"/>
        </w:rPr>
      </w:pPr>
      <w:r>
        <w:t>Division 1 — Traffic signs and road markings at intersections and other places</w:t>
      </w:r>
    </w:p>
    <w:p>
      <w:pPr>
        <w:pStyle w:val="TOC8"/>
        <w:rPr>
          <w:rFonts w:asciiTheme="minorHAnsi" w:eastAsiaTheme="minorEastAsia" w:hAnsiTheme="minorHAnsi" w:cstheme="minorBidi"/>
          <w:szCs w:val="22"/>
        </w:rPr>
      </w:pPr>
      <w:r>
        <w:t>69</w:t>
      </w:r>
      <w:r>
        <w:rPr>
          <w:snapToGrid w:val="0"/>
        </w:rPr>
        <w:t>.</w:t>
      </w:r>
      <w:r>
        <w:rPr>
          <w:snapToGrid w:val="0"/>
        </w:rPr>
        <w:tab/>
        <w:t>Left turn only signs</w:t>
      </w:r>
      <w:r>
        <w:tab/>
      </w:r>
      <w:r>
        <w:fldChar w:fldCharType="begin"/>
      </w:r>
      <w:r>
        <w:instrText xml:space="preserve"> PAGEREF _Toc189213193 \h </w:instrText>
      </w:r>
      <w:r>
        <w:fldChar w:fldCharType="separate"/>
      </w:r>
      <w:r>
        <w:t>131</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Right turn only signs</w:t>
      </w:r>
      <w:r>
        <w:tab/>
      </w:r>
      <w:r>
        <w:fldChar w:fldCharType="begin"/>
      </w:r>
      <w:r>
        <w:instrText xml:space="preserve"> PAGEREF _Toc189213194 \h </w:instrText>
      </w:r>
      <w:r>
        <w:fldChar w:fldCharType="separate"/>
      </w:r>
      <w:r>
        <w:t>131</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No turns signs</w:t>
      </w:r>
      <w:r>
        <w:tab/>
      </w:r>
      <w:r>
        <w:fldChar w:fldCharType="begin"/>
      </w:r>
      <w:r>
        <w:instrText xml:space="preserve"> PAGEREF _Toc189213195 \h </w:instrText>
      </w:r>
      <w:r>
        <w:fldChar w:fldCharType="separate"/>
      </w:r>
      <w:r>
        <w:t>132</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No left turn and no right turn signs</w:t>
      </w:r>
      <w:r>
        <w:tab/>
      </w:r>
      <w:r>
        <w:fldChar w:fldCharType="begin"/>
      </w:r>
      <w:r>
        <w:instrText xml:space="preserve"> PAGEREF _Toc189213196 \h </w:instrText>
      </w:r>
      <w:r>
        <w:fldChar w:fldCharType="separate"/>
      </w:r>
      <w:r>
        <w:t>133</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Traffic lane arrows</w:t>
      </w:r>
      <w:r>
        <w:tab/>
      </w:r>
      <w:r>
        <w:fldChar w:fldCharType="begin"/>
      </w:r>
      <w:r>
        <w:instrText xml:space="preserve"> PAGEREF _Toc189213197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t>Division 2 — Traffic signs and road markings generally</w:t>
      </w:r>
    </w:p>
    <w:p>
      <w:pPr>
        <w:pStyle w:val="TOC8"/>
        <w:rPr>
          <w:rFonts w:asciiTheme="minorHAnsi" w:eastAsiaTheme="minorEastAsia" w:hAnsiTheme="minorHAnsi" w:cstheme="minorBidi"/>
          <w:szCs w:val="22"/>
        </w:rPr>
      </w:pPr>
      <w:r>
        <w:t>74</w:t>
      </w:r>
      <w:r>
        <w:rPr>
          <w:snapToGrid w:val="0"/>
        </w:rPr>
        <w:t>.</w:t>
      </w:r>
      <w:r>
        <w:rPr>
          <w:snapToGrid w:val="0"/>
        </w:rPr>
        <w:tab/>
        <w:t>No overtaking or passing signs</w:t>
      </w:r>
      <w:r>
        <w:tab/>
      </w:r>
      <w:r>
        <w:fldChar w:fldCharType="begin"/>
      </w:r>
      <w:r>
        <w:instrText xml:space="preserve"> PAGEREF _Toc189213199 \h </w:instrText>
      </w:r>
      <w:r>
        <w:fldChar w:fldCharType="separate"/>
      </w:r>
      <w:r>
        <w:t>137</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No overtaking on bridge sign</w:t>
      </w:r>
      <w:r>
        <w:tab/>
      </w:r>
      <w:r>
        <w:fldChar w:fldCharType="begin"/>
      </w:r>
      <w:r>
        <w:instrText xml:space="preserve"> PAGEREF _Toc189213200 \h </w:instrText>
      </w:r>
      <w:r>
        <w:fldChar w:fldCharType="separate"/>
      </w:r>
      <w:r>
        <w:t>138</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Emergency stopping lane only signs</w:t>
      </w:r>
      <w:r>
        <w:tab/>
      </w:r>
      <w:r>
        <w:fldChar w:fldCharType="begin"/>
      </w:r>
      <w:r>
        <w:instrText xml:space="preserve"> PAGEREF _Toc189213201 \h </w:instrText>
      </w:r>
      <w:r>
        <w:fldChar w:fldCharType="separate"/>
      </w:r>
      <w:r>
        <w:t>138</w:t>
      </w:r>
      <w:r>
        <w:fldChar w:fldCharType="end"/>
      </w:r>
    </w:p>
    <w:p>
      <w:pPr>
        <w:pStyle w:val="TOC8"/>
        <w:rPr>
          <w:rFonts w:asciiTheme="minorHAnsi" w:eastAsiaTheme="minorEastAsia" w:hAnsiTheme="minorHAnsi" w:cstheme="minorBidi"/>
          <w:szCs w:val="22"/>
        </w:rPr>
      </w:pPr>
      <w:r>
        <w:t>76A.</w:t>
      </w:r>
      <w:r>
        <w:tab/>
        <w:t>Emergency stopping bay signs</w:t>
      </w:r>
      <w:r>
        <w:tab/>
      </w:r>
      <w:r>
        <w:fldChar w:fldCharType="begin"/>
      </w:r>
      <w:r>
        <w:instrText xml:space="preserve"> PAGEREF _Toc189213202 \h </w:instrText>
      </w:r>
      <w:r>
        <w:fldChar w:fldCharType="separate"/>
      </w:r>
      <w:r>
        <w:t>139</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Keep clear markings</w:t>
      </w:r>
      <w:r>
        <w:tab/>
      </w:r>
      <w:r>
        <w:fldChar w:fldCharType="begin"/>
      </w:r>
      <w:r>
        <w:instrText xml:space="preserve"> PAGEREF _Toc189213203 \h </w:instrText>
      </w:r>
      <w:r>
        <w:fldChar w:fldCharType="separate"/>
      </w:r>
      <w:r>
        <w:t>139</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Road access signs</w:t>
      </w:r>
      <w:r>
        <w:tab/>
      </w:r>
      <w:r>
        <w:fldChar w:fldCharType="begin"/>
      </w:r>
      <w:r>
        <w:instrText xml:space="preserve"> PAGEREF _Toc189213204 \h </w:instrText>
      </w:r>
      <w:r>
        <w:fldChar w:fldCharType="separate"/>
      </w:r>
      <w:r>
        <w:t>140</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Further restrictions on freeways</w:t>
      </w:r>
      <w:r>
        <w:tab/>
      </w:r>
      <w:r>
        <w:fldChar w:fldCharType="begin"/>
      </w:r>
      <w:r>
        <w:instrText xml:space="preserve"> PAGEREF _Toc189213205 \h </w:instrText>
      </w:r>
      <w:r>
        <w:fldChar w:fldCharType="separate"/>
      </w:r>
      <w:r>
        <w:t>142</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One</w:t>
      </w:r>
      <w:r>
        <w:rPr>
          <w:snapToGrid w:val="0"/>
        </w:rPr>
        <w:noBreakHyphen/>
        <w:t>way signs</w:t>
      </w:r>
      <w:r>
        <w:tab/>
      </w:r>
      <w:r>
        <w:fldChar w:fldCharType="begin"/>
      </w:r>
      <w:r>
        <w:instrText xml:space="preserve"> PAGEREF _Toc189213206 \h </w:instrText>
      </w:r>
      <w:r>
        <w:fldChar w:fldCharType="separate"/>
      </w:r>
      <w:r>
        <w:t>142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Keep left and keep right signs</w:t>
      </w:r>
      <w:r>
        <w:tab/>
      </w:r>
      <w:r>
        <w:fldChar w:fldCharType="begin"/>
      </w:r>
      <w:r>
        <w:instrText xml:space="preserve"> PAGEREF _Toc189213207 \h </w:instrText>
      </w:r>
      <w:r>
        <w:fldChar w:fldCharType="separate"/>
      </w:r>
      <w:r>
        <w:t>144</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No entry signs</w:t>
      </w:r>
      <w:r>
        <w:tab/>
      </w:r>
      <w:r>
        <w:fldChar w:fldCharType="begin"/>
      </w:r>
      <w:r>
        <w:instrText xml:space="preserve"> PAGEREF _Toc189213208 \h </w:instrText>
      </w:r>
      <w:r>
        <w:fldChar w:fldCharType="separate"/>
      </w:r>
      <w:r>
        <w:t>144</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Hand</w:t>
      </w:r>
      <w:r>
        <w:rPr>
          <w:snapToGrid w:val="0"/>
        </w:rPr>
        <w:noBreakHyphen/>
        <w:t>held stop signs</w:t>
      </w:r>
      <w:r>
        <w:tab/>
      </w:r>
      <w:r>
        <w:fldChar w:fldCharType="begin"/>
      </w:r>
      <w:r>
        <w:instrText xml:space="preserve"> PAGEREF _Toc189213209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Division 3 — Signs for trucks, buses and other large vehicles</w:t>
      </w:r>
    </w:p>
    <w:p>
      <w:pPr>
        <w:pStyle w:val="TOC8"/>
        <w:rPr>
          <w:rFonts w:asciiTheme="minorHAnsi" w:eastAsiaTheme="minorEastAsia" w:hAnsiTheme="minorHAnsi" w:cstheme="minorBidi"/>
          <w:szCs w:val="22"/>
        </w:rPr>
      </w:pPr>
      <w:r>
        <w:t>84</w:t>
      </w:r>
      <w:r>
        <w:rPr>
          <w:snapToGrid w:val="0"/>
        </w:rPr>
        <w:t>.</w:t>
      </w:r>
      <w:r>
        <w:rPr>
          <w:snapToGrid w:val="0"/>
        </w:rPr>
        <w:tab/>
        <w:t>Clearance and low clearance signs</w:t>
      </w:r>
      <w:r>
        <w:tab/>
      </w:r>
      <w:r>
        <w:fldChar w:fldCharType="begin"/>
      </w:r>
      <w:r>
        <w:instrText xml:space="preserve"> PAGEREF _Toc189213211 \h </w:instrText>
      </w:r>
      <w:r>
        <w:fldChar w:fldCharType="separate"/>
      </w:r>
      <w:r>
        <w:t>146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Load limit signs</w:t>
      </w:r>
      <w:r>
        <w:tab/>
      </w:r>
      <w:r>
        <w:fldChar w:fldCharType="begin"/>
      </w:r>
      <w:r>
        <w:instrText xml:space="preserve"> PAGEREF _Toc189213212 \h </w:instrText>
      </w:r>
      <w:r>
        <w:fldChar w:fldCharType="separate"/>
      </w:r>
      <w:r>
        <w:t>146</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No trucks signs</w:t>
      </w:r>
      <w:r>
        <w:tab/>
      </w:r>
      <w:r>
        <w:fldChar w:fldCharType="begin"/>
      </w:r>
      <w:r>
        <w:instrText xml:space="preserve"> PAGEREF _Toc189213213 \h </w:instrText>
      </w:r>
      <w:r>
        <w:fldChar w:fldCharType="separate"/>
      </w:r>
      <w:r>
        <w:t>147</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Trucks must enter signs</w:t>
      </w:r>
      <w:r>
        <w:tab/>
      </w:r>
      <w:r>
        <w:fldChar w:fldCharType="begin"/>
      </w:r>
      <w:r>
        <w:instrText xml:space="preserve"> PAGEREF _Toc189213214 \h </w:instrText>
      </w:r>
      <w:r>
        <w:fldChar w:fldCharType="separate"/>
      </w:r>
      <w:r>
        <w:t>148</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No buses signs</w:t>
      </w:r>
      <w:r>
        <w:tab/>
      </w:r>
      <w:r>
        <w:fldChar w:fldCharType="begin"/>
      </w:r>
      <w:r>
        <w:instrText xml:space="preserve"> PAGEREF _Toc189213215 \h </w:instrText>
      </w:r>
      <w:r>
        <w:fldChar w:fldCharType="separate"/>
      </w:r>
      <w:r>
        <w:t>149</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Buses must enter signs</w:t>
      </w:r>
      <w:r>
        <w:tab/>
      </w:r>
      <w:r>
        <w:fldChar w:fldCharType="begin"/>
      </w:r>
      <w:r>
        <w:instrText xml:space="preserve"> PAGEREF _Toc189213216 \h </w:instrText>
      </w:r>
      <w:r>
        <w:fldChar w:fldCharType="separate"/>
      </w:r>
      <w:r>
        <w:t>150</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Trucks and buses low gear signs</w:t>
      </w:r>
      <w:r>
        <w:tab/>
      </w:r>
      <w:r>
        <w:fldChar w:fldCharType="begin"/>
      </w:r>
      <w:r>
        <w:instrText xml:space="preserve"> PAGEREF _Toc189213217 \h </w:instrText>
      </w:r>
      <w:r>
        <w:fldChar w:fldCharType="separate"/>
      </w:r>
      <w:r>
        <w:t>150</w:t>
      </w:r>
      <w:r>
        <w:fldChar w:fldCharType="end"/>
      </w:r>
    </w:p>
    <w:p>
      <w:pPr>
        <w:pStyle w:val="TOC8"/>
        <w:rPr>
          <w:rFonts w:asciiTheme="minorHAnsi" w:eastAsiaTheme="minorEastAsia" w:hAnsiTheme="minorHAnsi" w:cstheme="minorBidi"/>
          <w:szCs w:val="22"/>
        </w:rPr>
      </w:pPr>
      <w:r>
        <w:lastRenderedPageBreak/>
        <w:t>91A.</w:t>
      </w:r>
      <w:r>
        <w:tab/>
        <w:t>Safety ramp and arrester bed signs</w:t>
      </w:r>
      <w:r>
        <w:tab/>
      </w:r>
      <w:r>
        <w:fldChar w:fldCharType="begin"/>
      </w:r>
      <w:r>
        <w:instrText xml:space="preserve"> PAGEREF _Toc189213218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t>Part 9 — Roundabouts</w:t>
      </w:r>
    </w:p>
    <w:p>
      <w:pPr>
        <w:pStyle w:val="TOC8"/>
        <w:rPr>
          <w:rFonts w:asciiTheme="minorHAnsi" w:eastAsiaTheme="minorEastAsia" w:hAnsiTheme="minorHAnsi" w:cstheme="minorBidi"/>
          <w:szCs w:val="22"/>
        </w:rPr>
      </w:pPr>
      <w:r>
        <w:t>91</w:t>
      </w:r>
      <w:r>
        <w:rPr>
          <w:snapToGrid w:val="0"/>
        </w:rPr>
        <w:t>.</w:t>
      </w:r>
      <w:r>
        <w:rPr>
          <w:snapToGrid w:val="0"/>
        </w:rPr>
        <w:tab/>
        <w:t>Terms used</w:t>
      </w:r>
      <w:r>
        <w:tab/>
      </w:r>
      <w:r>
        <w:fldChar w:fldCharType="begin"/>
      </w:r>
      <w:r>
        <w:instrText xml:space="preserve"> PAGEREF _Toc189213220 \h </w:instrText>
      </w:r>
      <w:r>
        <w:fldChar w:fldCharType="separate"/>
      </w:r>
      <w:r>
        <w:t>153</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Entering multi</w:t>
      </w:r>
      <w:r>
        <w:rPr>
          <w:snapToGrid w:val="0"/>
        </w:rPr>
        <w:noBreakHyphen/>
        <w:t>lane roundabout</w:t>
      </w:r>
      <w:r>
        <w:tab/>
      </w:r>
      <w:r>
        <w:fldChar w:fldCharType="begin"/>
      </w:r>
      <w:r>
        <w:instrText xml:space="preserve"> PAGEREF _Toc189213221 \h </w:instrText>
      </w:r>
      <w:r>
        <w:fldChar w:fldCharType="separate"/>
      </w:r>
      <w:r>
        <w:t>153</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Indicating left when entering roundabout</w:t>
      </w:r>
      <w:r>
        <w:tab/>
      </w:r>
      <w:r>
        <w:fldChar w:fldCharType="begin"/>
      </w:r>
      <w:r>
        <w:instrText xml:space="preserve"> PAGEREF _Toc189213222 \h </w:instrText>
      </w:r>
      <w:r>
        <w:fldChar w:fldCharType="separate"/>
      </w:r>
      <w:r>
        <w:t>157</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Indicating right when entering roundabout</w:t>
      </w:r>
      <w:r>
        <w:tab/>
      </w:r>
      <w:r>
        <w:fldChar w:fldCharType="begin"/>
      </w:r>
      <w:r>
        <w:instrText xml:space="preserve"> PAGEREF _Toc189213223 \h </w:instrText>
      </w:r>
      <w:r>
        <w:fldChar w:fldCharType="separate"/>
      </w:r>
      <w:r>
        <w:t>158</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Right of way in roundabout</w:t>
      </w:r>
      <w:r>
        <w:tab/>
      </w:r>
      <w:r>
        <w:fldChar w:fldCharType="begin"/>
      </w:r>
      <w:r>
        <w:instrText xml:space="preserve"> PAGEREF _Toc189213224 \h </w:instrText>
      </w:r>
      <w:r>
        <w:fldChar w:fldCharType="separate"/>
      </w:r>
      <w:r>
        <w:t>158</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Driving through roundabout</w:t>
      </w:r>
      <w:r>
        <w:tab/>
      </w:r>
      <w:r>
        <w:fldChar w:fldCharType="begin"/>
      </w:r>
      <w:r>
        <w:instrText xml:space="preserve"> PAGEREF _Toc189213225 \h </w:instrText>
      </w:r>
      <w:r>
        <w:fldChar w:fldCharType="separate"/>
      </w:r>
      <w:r>
        <w:t>158</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Obeying marked arrows when driving in or leaving roundabout</w:t>
      </w:r>
      <w:r>
        <w:tab/>
      </w:r>
      <w:r>
        <w:fldChar w:fldCharType="begin"/>
      </w:r>
      <w:r>
        <w:instrText xml:space="preserve"> PAGEREF _Toc189213226 \h </w:instrText>
      </w:r>
      <w:r>
        <w:fldChar w:fldCharType="separate"/>
      </w:r>
      <w:r>
        <w:t>159</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Indicating when changing lanes or lines of traffic in roundabout</w:t>
      </w:r>
      <w:r>
        <w:tab/>
      </w:r>
      <w:r>
        <w:fldChar w:fldCharType="begin"/>
      </w:r>
      <w:r>
        <w:instrText xml:space="preserve"> PAGEREF _Toc189213227 \h </w:instrText>
      </w:r>
      <w:r>
        <w:fldChar w:fldCharType="separate"/>
      </w:r>
      <w:r>
        <w:t>160</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Indicating left when leaving roundabout</w:t>
      </w:r>
      <w:r>
        <w:tab/>
      </w:r>
      <w:r>
        <w:fldChar w:fldCharType="begin"/>
      </w:r>
      <w:r>
        <w:instrText xml:space="preserve"> PAGEREF _Toc189213228 \h </w:instrText>
      </w:r>
      <w:r>
        <w:fldChar w:fldCharType="separate"/>
      </w:r>
      <w:r>
        <w:t>160</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r>
      <w:r>
        <w:t>Rider of bicycle, electric rideable device or animal to give way to vehicle leaving roundabout</w:t>
      </w:r>
      <w:r>
        <w:tab/>
      </w:r>
      <w:r>
        <w:fldChar w:fldCharType="begin"/>
      </w:r>
      <w:r>
        <w:instrText xml:space="preserve"> PAGEREF _Toc189213229 \h </w:instrText>
      </w:r>
      <w:r>
        <w:fldChar w:fldCharType="separate"/>
      </w:r>
      <w:r>
        <w:t>160</w:t>
      </w:r>
      <w:r>
        <w:fldChar w:fldCharType="end"/>
      </w:r>
    </w:p>
    <w:p>
      <w:pPr>
        <w:pStyle w:val="TOC2"/>
        <w:tabs>
          <w:tab w:val="right" w:leader="dot" w:pos="7077"/>
        </w:tabs>
        <w:rPr>
          <w:rFonts w:asciiTheme="minorHAnsi" w:eastAsiaTheme="minorEastAsia" w:hAnsiTheme="minorHAnsi" w:cstheme="minorBidi"/>
          <w:b w:val="0"/>
          <w:sz w:val="22"/>
          <w:szCs w:val="22"/>
        </w:rPr>
      </w:pPr>
      <w:r>
        <w:t>Part 10 — Level crossings</w:t>
      </w:r>
    </w:p>
    <w:p>
      <w:pPr>
        <w:pStyle w:val="TOC8"/>
        <w:rPr>
          <w:rFonts w:asciiTheme="minorHAnsi" w:eastAsiaTheme="minorEastAsia" w:hAnsiTheme="minorHAnsi" w:cstheme="minorBidi"/>
          <w:szCs w:val="22"/>
        </w:rPr>
      </w:pPr>
      <w:r>
        <w:t>101</w:t>
      </w:r>
      <w:r>
        <w:rPr>
          <w:snapToGrid w:val="0"/>
        </w:rPr>
        <w:t>.</w:t>
      </w:r>
      <w:r>
        <w:rPr>
          <w:snapToGrid w:val="0"/>
        </w:rPr>
        <w:tab/>
        <w:t>Stopping at level crossing</w:t>
      </w:r>
      <w:r>
        <w:tab/>
      </w:r>
      <w:r>
        <w:fldChar w:fldCharType="begin"/>
      </w:r>
      <w:r>
        <w:instrText xml:space="preserve"> PAGEREF _Toc189213231 \h </w:instrText>
      </w:r>
      <w:r>
        <w:fldChar w:fldCharType="separate"/>
      </w:r>
      <w:r>
        <w:t>161</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Approaching trains</w:t>
      </w:r>
      <w:r>
        <w:tab/>
      </w:r>
      <w:r>
        <w:fldChar w:fldCharType="begin"/>
      </w:r>
      <w:r>
        <w:instrText xml:space="preserve"> PAGEREF _Toc189213232 \h </w:instrText>
      </w:r>
      <w:r>
        <w:fldChar w:fldCharType="separate"/>
      </w:r>
      <w:r>
        <w:t>161</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Giving way at level crossing</w:t>
      </w:r>
      <w:r>
        <w:tab/>
      </w:r>
      <w:r>
        <w:fldChar w:fldCharType="begin"/>
      </w:r>
      <w:r>
        <w:instrText xml:space="preserve"> PAGEREF _Toc189213233 \h </w:instrText>
      </w:r>
      <w:r>
        <w:fldChar w:fldCharType="separate"/>
      </w:r>
      <w:r>
        <w:t>162</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What to do if traffic is congested</w:t>
      </w:r>
      <w:r>
        <w:tab/>
      </w:r>
      <w:r>
        <w:fldChar w:fldCharType="begin"/>
      </w:r>
      <w:r>
        <w:instrText xml:space="preserve"> PAGEREF _Toc189213234 \h </w:instrText>
      </w:r>
      <w:r>
        <w:fldChar w:fldCharType="separate"/>
      </w:r>
      <w:r>
        <w:t>162</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Leaving level crossing</w:t>
      </w:r>
      <w:r>
        <w:tab/>
      </w:r>
      <w:r>
        <w:fldChar w:fldCharType="begin"/>
      </w:r>
      <w:r>
        <w:instrText xml:space="preserve"> PAGEREF _Toc189213235 \h </w:instrText>
      </w:r>
      <w:r>
        <w:fldChar w:fldCharType="separate"/>
      </w:r>
      <w:r>
        <w:t>163</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Stopping at level crossing when vehicle is carrying dangerous goods</w:t>
      </w:r>
      <w:r>
        <w:tab/>
      </w:r>
      <w:r>
        <w:fldChar w:fldCharType="begin"/>
      </w:r>
      <w:r>
        <w:instrText xml:space="preserve"> PAGEREF _Toc189213236 \h </w:instrText>
      </w:r>
      <w:r>
        <w:fldChar w:fldCharType="separate"/>
      </w:r>
      <w:r>
        <w:t>163</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Driving around boom gates</w:t>
      </w:r>
      <w:r>
        <w:tab/>
      </w:r>
      <w:r>
        <w:fldChar w:fldCharType="begin"/>
      </w:r>
      <w:r>
        <w:instrText xml:space="preserve"> PAGEREF _Toc189213237 \h </w:instrText>
      </w:r>
      <w:r>
        <w:fldChar w:fldCharType="separate"/>
      </w:r>
      <w:r>
        <w:t>163</w:t>
      </w:r>
      <w:r>
        <w:fldChar w:fldCharType="end"/>
      </w:r>
    </w:p>
    <w:p>
      <w:pPr>
        <w:pStyle w:val="TOC2"/>
        <w:tabs>
          <w:tab w:val="right" w:leader="dot" w:pos="7077"/>
        </w:tabs>
        <w:rPr>
          <w:rFonts w:asciiTheme="minorHAnsi" w:eastAsiaTheme="minorEastAsia" w:hAnsiTheme="minorHAnsi" w:cstheme="minorBidi"/>
          <w:b w:val="0"/>
          <w:sz w:val="22"/>
          <w:szCs w:val="22"/>
        </w:rPr>
      </w:pPr>
      <w:r>
        <w:t>Part 11 — Keeping left, overtaking and other driving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108</w:t>
      </w:r>
      <w:r>
        <w:rPr>
          <w:snapToGrid w:val="0"/>
        </w:rPr>
        <w:t>.</w:t>
      </w:r>
      <w:r>
        <w:rPr>
          <w:snapToGrid w:val="0"/>
        </w:rPr>
        <w:tab/>
        <w:t>Obstruction of vehicles and pedestrians</w:t>
      </w:r>
      <w:r>
        <w:tab/>
      </w:r>
      <w:r>
        <w:fldChar w:fldCharType="begin"/>
      </w:r>
      <w:r>
        <w:instrText xml:space="preserve"> PAGEREF _Toc189213240 \h </w:instrText>
      </w:r>
      <w:r>
        <w:fldChar w:fldCharType="separate"/>
      </w:r>
      <w:r>
        <w:t>164</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Keeping safe distance behind vehicles</w:t>
      </w:r>
      <w:r>
        <w:tab/>
      </w:r>
      <w:r>
        <w:fldChar w:fldCharType="begin"/>
      </w:r>
      <w:r>
        <w:instrText xml:space="preserve"> PAGEREF _Toc189213241 \h </w:instrText>
      </w:r>
      <w:r>
        <w:fldChar w:fldCharType="separate"/>
      </w:r>
      <w:r>
        <w:t>164</w:t>
      </w:r>
      <w:r>
        <w:fldChar w:fldCharType="end"/>
      </w:r>
    </w:p>
    <w:p>
      <w:pPr>
        <w:pStyle w:val="TOC8"/>
        <w:rPr>
          <w:rFonts w:asciiTheme="minorHAnsi" w:eastAsiaTheme="minorEastAsia" w:hAnsiTheme="minorHAnsi" w:cstheme="minorBidi"/>
          <w:szCs w:val="22"/>
        </w:rPr>
      </w:pPr>
      <w:r>
        <w:t>110.</w:t>
      </w:r>
      <w:r>
        <w:tab/>
        <w:t>Keeping minimum distance between long vehicles</w:t>
      </w:r>
      <w:r>
        <w:tab/>
      </w:r>
      <w:r>
        <w:fldChar w:fldCharType="begin"/>
      </w:r>
      <w:r>
        <w:instrText xml:space="preserve"> PAGEREF _Toc189213242 \h </w:instrText>
      </w:r>
      <w:r>
        <w:fldChar w:fldCharType="separate"/>
      </w:r>
      <w:r>
        <w:t>165</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No entry to choked intersection</w:t>
      </w:r>
      <w:r>
        <w:tab/>
      </w:r>
      <w:r>
        <w:fldChar w:fldCharType="begin"/>
      </w:r>
      <w:r>
        <w:instrText xml:space="preserve"> PAGEREF _Toc189213243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Division 2 — Keeping to the left</w:t>
      </w:r>
    </w:p>
    <w:p>
      <w:pPr>
        <w:pStyle w:val="TOC8"/>
        <w:rPr>
          <w:rFonts w:asciiTheme="minorHAnsi" w:eastAsiaTheme="minorEastAsia" w:hAnsiTheme="minorHAnsi" w:cstheme="minorBidi"/>
          <w:szCs w:val="22"/>
        </w:rPr>
      </w:pPr>
      <w:r>
        <w:t>112</w:t>
      </w:r>
      <w:r>
        <w:rPr>
          <w:snapToGrid w:val="0"/>
        </w:rPr>
        <w:t>.</w:t>
      </w:r>
      <w:r>
        <w:rPr>
          <w:snapToGrid w:val="0"/>
        </w:rPr>
        <w:tab/>
        <w:t>Keeping as far left as practicable</w:t>
      </w:r>
      <w:r>
        <w:tab/>
      </w:r>
      <w:r>
        <w:fldChar w:fldCharType="begin"/>
      </w:r>
      <w:r>
        <w:instrText xml:space="preserve"> PAGEREF _Toc189213245 \h </w:instrText>
      </w:r>
      <w:r>
        <w:fldChar w:fldCharType="separate"/>
      </w:r>
      <w:r>
        <w:t>166</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Restriction on use of right lane</w:t>
      </w:r>
      <w:r>
        <w:tab/>
      </w:r>
      <w:r>
        <w:fldChar w:fldCharType="begin"/>
      </w:r>
      <w:r>
        <w:instrText xml:space="preserve"> PAGEREF _Toc189213246 \h </w:instrText>
      </w:r>
      <w:r>
        <w:fldChar w:fldCharType="separate"/>
      </w:r>
      <w:r>
        <w:t>167</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Keeping to left of oncoming vehicles</w:t>
      </w:r>
      <w:r>
        <w:tab/>
      </w:r>
      <w:r>
        <w:fldChar w:fldCharType="begin"/>
      </w:r>
      <w:r>
        <w:instrText xml:space="preserve"> PAGEREF _Toc189213247 \h </w:instrText>
      </w:r>
      <w:r>
        <w:fldChar w:fldCharType="separate"/>
      </w:r>
      <w:r>
        <w:t>170</w:t>
      </w:r>
      <w:r>
        <w:fldChar w:fldCharType="end"/>
      </w:r>
    </w:p>
    <w:p>
      <w:pPr>
        <w:pStyle w:val="TOC8"/>
        <w:rPr>
          <w:rFonts w:asciiTheme="minorHAnsi" w:eastAsiaTheme="minorEastAsia" w:hAnsiTheme="minorHAnsi" w:cstheme="minorBidi"/>
          <w:szCs w:val="22"/>
        </w:rPr>
      </w:pPr>
      <w:r>
        <w:lastRenderedPageBreak/>
        <w:t>115</w:t>
      </w:r>
      <w:r>
        <w:rPr>
          <w:snapToGrid w:val="0"/>
        </w:rPr>
        <w:t>.</w:t>
      </w:r>
      <w:r>
        <w:rPr>
          <w:snapToGrid w:val="0"/>
        </w:rPr>
        <w:tab/>
        <w:t>Keeping to left of marked or unmarked two</w:t>
      </w:r>
      <w:r>
        <w:rPr>
          <w:snapToGrid w:val="0"/>
        </w:rPr>
        <w:noBreakHyphen/>
        <w:t>way carriageway</w:t>
      </w:r>
      <w:r>
        <w:tab/>
      </w:r>
      <w:r>
        <w:fldChar w:fldCharType="begin"/>
      </w:r>
      <w:r>
        <w:instrText xml:space="preserve"> PAGEREF _Toc189213248 \h </w:instrText>
      </w:r>
      <w:r>
        <w:fldChar w:fldCharType="separate"/>
      </w:r>
      <w:r>
        <w:t>171</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Keeping to left of continuous dividing lines</w:t>
      </w:r>
      <w:r>
        <w:tab/>
      </w:r>
      <w:r>
        <w:fldChar w:fldCharType="begin"/>
      </w:r>
      <w:r>
        <w:instrText xml:space="preserve"> PAGEREF _Toc189213249 \h </w:instrText>
      </w:r>
      <w:r>
        <w:fldChar w:fldCharType="separate"/>
      </w:r>
      <w:r>
        <w:t>171</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Keeping to left of median strip</w:t>
      </w:r>
      <w:r>
        <w:tab/>
      </w:r>
      <w:r>
        <w:fldChar w:fldCharType="begin"/>
      </w:r>
      <w:r>
        <w:instrText xml:space="preserve"> PAGEREF _Toc189213250 \h </w:instrText>
      </w:r>
      <w:r>
        <w:fldChar w:fldCharType="separate"/>
      </w:r>
      <w:r>
        <w:t>173</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Service roads</w:t>
      </w:r>
      <w:r>
        <w:tab/>
      </w:r>
      <w:r>
        <w:fldChar w:fldCharType="begin"/>
      </w:r>
      <w:r>
        <w:instrText xml:space="preserve"> PAGEREF _Toc189213251 \h </w:instrText>
      </w:r>
      <w:r>
        <w:fldChar w:fldCharType="separate"/>
      </w:r>
      <w:r>
        <w:t>173</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Driving on or across median strip, painted island etc.</w:t>
      </w:r>
      <w:r>
        <w:tab/>
      </w:r>
      <w:r>
        <w:fldChar w:fldCharType="begin"/>
      </w:r>
      <w:r>
        <w:instrText xml:space="preserve"> PAGEREF _Toc189213252 \h </w:instrText>
      </w:r>
      <w:r>
        <w:fldChar w:fldCharType="separate"/>
      </w:r>
      <w:r>
        <w:t>174</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Avoiding obstructions on carriageway</w:t>
      </w:r>
      <w:r>
        <w:tab/>
      </w:r>
      <w:r>
        <w:fldChar w:fldCharType="begin"/>
      </w:r>
      <w:r>
        <w:instrText xml:space="preserve"> PAGEREF _Toc189213253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3 — Overtaking</w:t>
      </w:r>
    </w:p>
    <w:p>
      <w:pPr>
        <w:pStyle w:val="TOC8"/>
        <w:rPr>
          <w:rFonts w:asciiTheme="minorHAnsi" w:eastAsiaTheme="minorEastAsia" w:hAnsiTheme="minorHAnsi" w:cstheme="minorBidi"/>
          <w:szCs w:val="22"/>
        </w:rPr>
      </w:pPr>
      <w:r>
        <w:t>121</w:t>
      </w:r>
      <w:r>
        <w:rPr>
          <w:snapToGrid w:val="0"/>
        </w:rPr>
        <w:t>.</w:t>
      </w:r>
      <w:r>
        <w:rPr>
          <w:snapToGrid w:val="0"/>
        </w:rPr>
        <w:tab/>
        <w:t>No overtaking unless safe to do so</w:t>
      </w:r>
      <w:r>
        <w:tab/>
      </w:r>
      <w:r>
        <w:fldChar w:fldCharType="begin"/>
      </w:r>
      <w:r>
        <w:instrText xml:space="preserve"> PAGEREF _Toc189213255 \h </w:instrText>
      </w:r>
      <w:r>
        <w:fldChar w:fldCharType="separate"/>
      </w:r>
      <w:r>
        <w:t>178</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Overtaking</w:t>
      </w:r>
      <w:r>
        <w:tab/>
      </w:r>
      <w:r>
        <w:fldChar w:fldCharType="begin"/>
      </w:r>
      <w:r>
        <w:instrText xml:space="preserve"> PAGEREF _Toc189213256 \h </w:instrText>
      </w:r>
      <w:r>
        <w:fldChar w:fldCharType="separate"/>
      </w:r>
      <w:r>
        <w:t>178</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Passing or overtaking vehicle displaying do not overtake turning vehicle sign</w:t>
      </w:r>
      <w:r>
        <w:tab/>
      </w:r>
      <w:r>
        <w:fldChar w:fldCharType="begin"/>
      </w:r>
      <w:r>
        <w:instrText xml:space="preserve"> PAGEREF _Toc189213257 \h </w:instrText>
      </w:r>
      <w:r>
        <w:fldChar w:fldCharType="separate"/>
      </w:r>
      <w:r>
        <w:t>179</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Keeping safe distance when overtaking</w:t>
      </w:r>
      <w:r>
        <w:tab/>
      </w:r>
      <w:r>
        <w:fldChar w:fldCharType="begin"/>
      </w:r>
      <w:r>
        <w:instrText xml:space="preserve"> PAGEREF _Toc189213258 \h </w:instrText>
      </w:r>
      <w:r>
        <w:fldChar w:fldCharType="separate"/>
      </w:r>
      <w:r>
        <w:t>180</w:t>
      </w:r>
      <w:r>
        <w:fldChar w:fldCharType="end"/>
      </w:r>
    </w:p>
    <w:p>
      <w:pPr>
        <w:pStyle w:val="TOC8"/>
        <w:rPr>
          <w:rFonts w:asciiTheme="minorHAnsi" w:eastAsiaTheme="minorEastAsia" w:hAnsiTheme="minorHAnsi" w:cstheme="minorBidi"/>
          <w:szCs w:val="22"/>
        </w:rPr>
      </w:pPr>
      <w:r>
        <w:t>124A.</w:t>
      </w:r>
      <w:r>
        <w:tab/>
        <w:t>Keeping safe distance when passing rideable device</w:t>
      </w:r>
      <w:r>
        <w:tab/>
      </w:r>
      <w:r>
        <w:fldChar w:fldCharType="begin"/>
      </w:r>
      <w:r>
        <w:instrText xml:space="preserve"> PAGEREF _Toc189213259 \h </w:instrText>
      </w:r>
      <w:r>
        <w:fldChar w:fldCharType="separate"/>
      </w:r>
      <w:r>
        <w:t>181</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Courtesy when overtaking</w:t>
      </w:r>
      <w:r>
        <w:tab/>
      </w:r>
      <w:r>
        <w:fldChar w:fldCharType="begin"/>
      </w:r>
      <w:r>
        <w:instrText xml:space="preserve"> PAGEREF _Toc189213260 \h </w:instrText>
      </w:r>
      <w:r>
        <w:fldChar w:fldCharType="separate"/>
      </w:r>
      <w:r>
        <w:t>183</w:t>
      </w:r>
      <w:r>
        <w:fldChar w:fldCharType="end"/>
      </w:r>
    </w:p>
    <w:p>
      <w:pPr>
        <w:pStyle w:val="TOC4"/>
        <w:tabs>
          <w:tab w:val="right" w:leader="dot" w:pos="7077"/>
        </w:tabs>
        <w:rPr>
          <w:rFonts w:asciiTheme="minorHAnsi" w:eastAsiaTheme="minorEastAsia" w:hAnsiTheme="minorHAnsi" w:cstheme="minorBidi"/>
          <w:b w:val="0"/>
          <w:szCs w:val="22"/>
        </w:rPr>
      </w:pPr>
      <w:r>
        <w:t>Division 4 — Driving in marked lanes or lines of traffic</w:t>
      </w:r>
    </w:p>
    <w:p>
      <w:pPr>
        <w:pStyle w:val="TOC8"/>
        <w:rPr>
          <w:rFonts w:asciiTheme="minorHAnsi" w:eastAsiaTheme="minorEastAsia" w:hAnsiTheme="minorHAnsi" w:cstheme="minorBidi"/>
          <w:szCs w:val="22"/>
        </w:rPr>
      </w:pPr>
      <w:r>
        <w:t>126</w:t>
      </w:r>
      <w:r>
        <w:rPr>
          <w:snapToGrid w:val="0"/>
        </w:rPr>
        <w:t>.</w:t>
      </w:r>
      <w:r>
        <w:rPr>
          <w:snapToGrid w:val="0"/>
        </w:rPr>
        <w:tab/>
        <w:t>Driving in single lane on carriageway</w:t>
      </w:r>
      <w:r>
        <w:tab/>
      </w:r>
      <w:r>
        <w:fldChar w:fldCharType="begin"/>
      </w:r>
      <w:r>
        <w:instrText xml:space="preserve"> PAGEREF _Toc189213262 \h </w:instrText>
      </w:r>
      <w:r>
        <w:fldChar w:fldCharType="separate"/>
      </w:r>
      <w:r>
        <w:t>183</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Moving from one marked lane to another marked lane across continuous line separating lanes</w:t>
      </w:r>
      <w:r>
        <w:tab/>
      </w:r>
      <w:r>
        <w:fldChar w:fldCharType="begin"/>
      </w:r>
      <w:r>
        <w:instrText xml:space="preserve"> PAGEREF _Toc189213263 \h </w:instrText>
      </w:r>
      <w:r>
        <w:fldChar w:fldCharType="separate"/>
      </w:r>
      <w:r>
        <w:t>185</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Giving way when lines of traffic merge into single line of traffic</w:t>
      </w:r>
      <w:r>
        <w:tab/>
      </w:r>
      <w:r>
        <w:fldChar w:fldCharType="begin"/>
      </w:r>
      <w:r>
        <w:instrText xml:space="preserve"> PAGEREF _Toc189213264 \h </w:instrText>
      </w:r>
      <w:r>
        <w:fldChar w:fldCharType="separate"/>
      </w:r>
      <w:r>
        <w:t>187</w:t>
      </w:r>
      <w:r>
        <w:fldChar w:fldCharType="end"/>
      </w:r>
    </w:p>
    <w:p>
      <w:pPr>
        <w:pStyle w:val="TOC8"/>
        <w:rPr>
          <w:rFonts w:asciiTheme="minorHAnsi" w:eastAsiaTheme="minorEastAsia" w:hAnsiTheme="minorHAnsi" w:cstheme="minorBidi"/>
          <w:szCs w:val="22"/>
        </w:rPr>
      </w:pPr>
      <w:r>
        <w:t>129.</w:t>
      </w:r>
      <w:r>
        <w:tab/>
        <w:t>Driving on or across continuous white edge line</w:t>
      </w:r>
      <w:r>
        <w:tab/>
      </w:r>
      <w:r>
        <w:fldChar w:fldCharType="begin"/>
      </w:r>
      <w:r>
        <w:instrText xml:space="preserve"> PAGEREF _Toc189213265 \h </w:instrText>
      </w:r>
      <w:r>
        <w:fldChar w:fldCharType="separate"/>
      </w:r>
      <w:r>
        <w:t>187</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r>
      <w:r>
        <w:t>Riding certain vehicles alongside more than 1 other rider</w:t>
      </w:r>
      <w:r>
        <w:tab/>
      </w:r>
      <w:r>
        <w:fldChar w:fldCharType="begin"/>
      </w:r>
      <w:r>
        <w:instrText xml:space="preserve"> PAGEREF _Toc189213266 \h </w:instrText>
      </w:r>
      <w:r>
        <w:fldChar w:fldCharType="separate"/>
      </w:r>
      <w:r>
        <w:t>189</w:t>
      </w:r>
      <w:r>
        <w:fldChar w:fldCharType="end"/>
      </w:r>
    </w:p>
    <w:p>
      <w:pPr>
        <w:pStyle w:val="TOC8"/>
        <w:rPr>
          <w:rFonts w:asciiTheme="minorHAnsi" w:eastAsiaTheme="minorEastAsia" w:hAnsiTheme="minorHAnsi" w:cstheme="minorBidi"/>
          <w:szCs w:val="22"/>
        </w:rPr>
      </w:pPr>
      <w:r>
        <w:t>130A.</w:t>
      </w:r>
      <w:r>
        <w:tab/>
        <w:t>Rider of motor cycle not to ride next to other vehicles except in certain circumstances</w:t>
      </w:r>
      <w:r>
        <w:tab/>
      </w:r>
      <w:r>
        <w:fldChar w:fldCharType="begin"/>
      </w:r>
      <w:r>
        <w:instrText xml:space="preserve"> PAGEREF _Toc189213267 \h </w:instrText>
      </w:r>
      <w:r>
        <w:fldChar w:fldCharType="separate"/>
      </w:r>
      <w:r>
        <w:t>190</w:t>
      </w:r>
      <w:r>
        <w:fldChar w:fldCharType="end"/>
      </w:r>
    </w:p>
    <w:p>
      <w:pPr>
        <w:pStyle w:val="TOC8"/>
        <w:rPr>
          <w:rFonts w:asciiTheme="minorHAnsi" w:eastAsiaTheme="minorEastAsia" w:hAnsiTheme="minorHAnsi" w:cstheme="minorBidi"/>
          <w:szCs w:val="22"/>
        </w:rPr>
      </w:pPr>
      <w:r>
        <w:t>130B.</w:t>
      </w:r>
      <w:r>
        <w:tab/>
        <w:t>When rider of a motor cycle is lawfully lane filtering</w:t>
      </w:r>
      <w:r>
        <w:tab/>
      </w:r>
      <w:r>
        <w:fldChar w:fldCharType="begin"/>
      </w:r>
      <w:r>
        <w:instrText xml:space="preserve"> PAGEREF _Toc189213268 \h </w:instrText>
      </w:r>
      <w:r>
        <w:fldChar w:fldCharType="separate"/>
      </w:r>
      <w:r>
        <w:t>191</w:t>
      </w:r>
      <w:r>
        <w:fldChar w:fldCharType="end"/>
      </w:r>
    </w:p>
    <w:p>
      <w:pPr>
        <w:pStyle w:val="TOC4"/>
        <w:tabs>
          <w:tab w:val="right" w:leader="dot" w:pos="7077"/>
        </w:tabs>
        <w:rPr>
          <w:rFonts w:asciiTheme="minorHAnsi" w:eastAsiaTheme="minorEastAsia" w:hAnsiTheme="minorHAnsi" w:cstheme="minorBidi"/>
          <w:b w:val="0"/>
          <w:szCs w:val="22"/>
        </w:rPr>
      </w:pPr>
      <w:r>
        <w:t>Division 5 — Obeying overhead traffic</w:t>
      </w:r>
      <w:r>
        <w:noBreakHyphen/>
        <w:t>control signals applying to marked lanes</w:t>
      </w:r>
    </w:p>
    <w:p>
      <w:pPr>
        <w:pStyle w:val="TOC8"/>
        <w:rPr>
          <w:rFonts w:asciiTheme="minorHAnsi" w:eastAsiaTheme="minorEastAsia" w:hAnsiTheme="minorHAnsi" w:cstheme="minorBidi"/>
          <w:szCs w:val="22"/>
        </w:rPr>
      </w:pPr>
      <w:r>
        <w:t>131.</w:t>
      </w:r>
      <w:r>
        <w:tab/>
        <w:t>Overhead traffic</w:t>
      </w:r>
      <w:r>
        <w:noBreakHyphen/>
        <w:t>control signals</w:t>
      </w:r>
      <w:r>
        <w:tab/>
      </w:r>
      <w:r>
        <w:fldChar w:fldCharType="begin"/>
      </w:r>
      <w:r>
        <w:instrText xml:space="preserve"> PAGEREF _Toc189213270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Division 6 — Driving in marked lanes designated for special purposes</w:t>
      </w:r>
    </w:p>
    <w:p>
      <w:pPr>
        <w:pStyle w:val="TOC8"/>
        <w:rPr>
          <w:rFonts w:asciiTheme="minorHAnsi" w:eastAsiaTheme="minorEastAsia" w:hAnsiTheme="minorHAnsi" w:cstheme="minorBidi"/>
          <w:szCs w:val="22"/>
        </w:rPr>
      </w:pPr>
      <w:r>
        <w:t>132</w:t>
      </w:r>
      <w:r>
        <w:rPr>
          <w:snapToGrid w:val="0"/>
        </w:rPr>
        <w:t>.</w:t>
      </w:r>
      <w:r>
        <w:rPr>
          <w:snapToGrid w:val="0"/>
        </w:rPr>
        <w:tab/>
        <w:t>Bicycle lanes</w:t>
      </w:r>
      <w:r>
        <w:tab/>
      </w:r>
      <w:r>
        <w:fldChar w:fldCharType="begin"/>
      </w:r>
      <w:r>
        <w:instrText xml:space="preserve"> PAGEREF _Toc189213272 \h </w:instrText>
      </w:r>
      <w:r>
        <w:fldChar w:fldCharType="separate"/>
      </w:r>
      <w:r>
        <w:t>195</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Bus lanes</w:t>
      </w:r>
      <w:r>
        <w:tab/>
      </w:r>
      <w:r>
        <w:fldChar w:fldCharType="begin"/>
      </w:r>
      <w:r>
        <w:instrText xml:space="preserve"> PAGEREF _Toc189213273 \h </w:instrText>
      </w:r>
      <w:r>
        <w:fldChar w:fldCharType="separate"/>
      </w:r>
      <w:r>
        <w:t>196</w:t>
      </w:r>
      <w:r>
        <w:fldChar w:fldCharType="end"/>
      </w:r>
    </w:p>
    <w:p>
      <w:pPr>
        <w:pStyle w:val="TOC8"/>
        <w:rPr>
          <w:rFonts w:asciiTheme="minorHAnsi" w:eastAsiaTheme="minorEastAsia" w:hAnsiTheme="minorHAnsi" w:cstheme="minorBidi"/>
          <w:szCs w:val="22"/>
        </w:rPr>
      </w:pPr>
      <w:r>
        <w:t>133A.</w:t>
      </w:r>
      <w:r>
        <w:tab/>
        <w:t>Busways</w:t>
      </w:r>
      <w:r>
        <w:tab/>
      </w:r>
      <w:r>
        <w:fldChar w:fldCharType="begin"/>
      </w:r>
      <w:r>
        <w:instrText xml:space="preserve"> PAGEREF _Toc189213274 \h </w:instrText>
      </w:r>
      <w:r>
        <w:fldChar w:fldCharType="separate"/>
      </w:r>
      <w:r>
        <w:t>196</w:t>
      </w:r>
      <w:r>
        <w:fldChar w:fldCharType="end"/>
      </w:r>
    </w:p>
    <w:p>
      <w:pPr>
        <w:pStyle w:val="TOC8"/>
        <w:rPr>
          <w:rFonts w:asciiTheme="minorHAnsi" w:eastAsiaTheme="minorEastAsia" w:hAnsiTheme="minorHAnsi" w:cstheme="minorBidi"/>
          <w:szCs w:val="22"/>
        </w:rPr>
      </w:pPr>
      <w:r>
        <w:lastRenderedPageBreak/>
        <w:t>134</w:t>
      </w:r>
      <w:r>
        <w:rPr>
          <w:snapToGrid w:val="0"/>
        </w:rPr>
        <w:t>.</w:t>
      </w:r>
      <w:r>
        <w:rPr>
          <w:snapToGrid w:val="0"/>
        </w:rPr>
        <w:tab/>
        <w:t>Transit lanes</w:t>
      </w:r>
      <w:r>
        <w:tab/>
      </w:r>
      <w:r>
        <w:fldChar w:fldCharType="begin"/>
      </w:r>
      <w:r>
        <w:instrText xml:space="preserve"> PAGEREF _Toc189213275 \h </w:instrText>
      </w:r>
      <w:r>
        <w:fldChar w:fldCharType="separate"/>
      </w:r>
      <w:r>
        <w:t>198</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Truck lanes</w:t>
      </w:r>
      <w:r>
        <w:tab/>
      </w:r>
      <w:r>
        <w:fldChar w:fldCharType="begin"/>
      </w:r>
      <w:r>
        <w:instrText xml:space="preserve"> PAGEREF _Toc189213276 \h </w:instrText>
      </w:r>
      <w:r>
        <w:fldChar w:fldCharType="separate"/>
      </w:r>
      <w:r>
        <w:t>199</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Exceptions to driving in special purpose lanes etc.</w:t>
      </w:r>
      <w:r>
        <w:tab/>
      </w:r>
      <w:r>
        <w:fldChar w:fldCharType="begin"/>
      </w:r>
      <w:r>
        <w:instrText xml:space="preserve"> PAGEREF _Toc189213277 \h </w:instrText>
      </w:r>
      <w:r>
        <w:fldChar w:fldCharType="separate"/>
      </w:r>
      <w:r>
        <w:t>199</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Marked lanes required to be used by particular kinds of vehicles</w:t>
      </w:r>
      <w:r>
        <w:tab/>
      </w:r>
      <w:r>
        <w:fldChar w:fldCharType="begin"/>
      </w:r>
      <w:r>
        <w:instrText xml:space="preserve"> PAGEREF _Toc189213278 \h </w:instrText>
      </w:r>
      <w:r>
        <w:fldChar w:fldCharType="separate"/>
      </w:r>
      <w:r>
        <w:t>201</w:t>
      </w:r>
      <w:r>
        <w:fldChar w:fldCharType="end"/>
      </w:r>
    </w:p>
    <w:p>
      <w:pPr>
        <w:pStyle w:val="TOC4"/>
        <w:tabs>
          <w:tab w:val="right" w:leader="dot" w:pos="7077"/>
        </w:tabs>
        <w:rPr>
          <w:rFonts w:asciiTheme="minorHAnsi" w:eastAsiaTheme="minorEastAsia" w:hAnsiTheme="minorHAnsi" w:cstheme="minorBidi"/>
          <w:b w:val="0"/>
          <w:szCs w:val="22"/>
        </w:rPr>
      </w:pPr>
      <w:r>
        <w:t>Division 6A — Stationary incident response vehicles</w:t>
      </w:r>
    </w:p>
    <w:p>
      <w:pPr>
        <w:pStyle w:val="TOC8"/>
        <w:rPr>
          <w:rFonts w:asciiTheme="minorHAnsi" w:eastAsiaTheme="minorEastAsia" w:hAnsiTheme="minorHAnsi" w:cstheme="minorBidi"/>
          <w:szCs w:val="22"/>
        </w:rPr>
      </w:pPr>
      <w:r>
        <w:t>137A.</w:t>
      </w:r>
      <w:r>
        <w:tab/>
        <w:t>Approaching and passing stationary incident response vehicles</w:t>
      </w:r>
      <w:r>
        <w:tab/>
      </w:r>
      <w:r>
        <w:fldChar w:fldCharType="begin"/>
      </w:r>
      <w:r>
        <w:instrText xml:space="preserve"> PAGEREF _Toc189213280 \h </w:instrText>
      </w:r>
      <w:r>
        <w:fldChar w:fldCharType="separate"/>
      </w:r>
      <w:r>
        <w:t>202</w:t>
      </w:r>
      <w:r>
        <w:fldChar w:fldCharType="end"/>
      </w:r>
    </w:p>
    <w:p>
      <w:pPr>
        <w:pStyle w:val="TOC4"/>
        <w:tabs>
          <w:tab w:val="right" w:leader="dot" w:pos="7077"/>
        </w:tabs>
        <w:rPr>
          <w:rFonts w:asciiTheme="minorHAnsi" w:eastAsiaTheme="minorEastAsia" w:hAnsiTheme="minorHAnsi" w:cstheme="minorBidi"/>
          <w:b w:val="0"/>
          <w:szCs w:val="22"/>
        </w:rPr>
      </w:pPr>
      <w:r>
        <w:t>Division 7 — Freight containers</w:t>
      </w:r>
    </w:p>
    <w:p>
      <w:pPr>
        <w:pStyle w:val="TOC8"/>
        <w:rPr>
          <w:rFonts w:asciiTheme="minorHAnsi" w:eastAsiaTheme="minorEastAsia" w:hAnsiTheme="minorHAnsi" w:cstheme="minorBidi"/>
          <w:szCs w:val="22"/>
        </w:rPr>
      </w:pPr>
      <w:r>
        <w:t>138A.</w:t>
      </w:r>
      <w:r>
        <w:tab/>
        <w:t>Freight container not to be driven on prohibited road</w:t>
      </w:r>
      <w:r>
        <w:tab/>
      </w:r>
      <w:r>
        <w:fldChar w:fldCharType="begin"/>
      </w:r>
      <w:r>
        <w:instrText xml:space="preserve"> PAGEREF _Toc189213282 \h </w:instrText>
      </w:r>
      <w:r>
        <w:fldChar w:fldCharType="separate"/>
      </w:r>
      <w:r>
        <w:t>203</w:t>
      </w:r>
      <w:r>
        <w:fldChar w:fldCharType="end"/>
      </w:r>
    </w:p>
    <w:p>
      <w:pPr>
        <w:pStyle w:val="TOC8"/>
        <w:rPr>
          <w:rFonts w:asciiTheme="minorHAnsi" w:eastAsiaTheme="minorEastAsia" w:hAnsiTheme="minorHAnsi" w:cstheme="minorBidi"/>
          <w:szCs w:val="22"/>
        </w:rPr>
      </w:pPr>
      <w:r>
        <w:t>138B.</w:t>
      </w:r>
      <w:r>
        <w:tab/>
        <w:t>Signs</w:t>
      </w:r>
      <w:r>
        <w:tab/>
      </w:r>
      <w:r>
        <w:fldChar w:fldCharType="begin"/>
      </w:r>
      <w:r>
        <w:instrText xml:space="preserve"> PAGEREF _Toc189213283 \h </w:instrText>
      </w:r>
      <w:r>
        <w:fldChar w:fldCharType="separate"/>
      </w:r>
      <w:r>
        <w:t>204</w:t>
      </w:r>
      <w:r>
        <w:fldChar w:fldCharType="end"/>
      </w:r>
    </w:p>
    <w:p>
      <w:pPr>
        <w:pStyle w:val="TOC2"/>
        <w:tabs>
          <w:tab w:val="right" w:leader="dot" w:pos="7077"/>
        </w:tabs>
        <w:rPr>
          <w:rFonts w:asciiTheme="minorHAnsi" w:eastAsiaTheme="minorEastAsia" w:hAnsiTheme="minorHAnsi" w:cstheme="minorBidi"/>
          <w:b w:val="0"/>
          <w:sz w:val="22"/>
          <w:szCs w:val="22"/>
        </w:rPr>
      </w:pPr>
      <w:r>
        <w:t>Part 12 — Restrictions on stopping and parking</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138</w:t>
      </w:r>
      <w:r>
        <w:rPr>
          <w:snapToGrid w:val="0"/>
        </w:rPr>
        <w:t>.</w:t>
      </w:r>
      <w:r>
        <w:rPr>
          <w:snapToGrid w:val="0"/>
        </w:rPr>
        <w:tab/>
        <w:t>Stopping in an emergency etc. or to comply with another regulation</w:t>
      </w:r>
      <w:r>
        <w:tab/>
      </w:r>
      <w:r>
        <w:fldChar w:fldCharType="begin"/>
      </w:r>
      <w:r>
        <w:instrText xml:space="preserve"> PAGEREF _Toc189213286 \h </w:instrText>
      </w:r>
      <w:r>
        <w:fldChar w:fldCharType="separate"/>
      </w:r>
      <w:r>
        <w:t>205</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r>
      <w:r>
        <w:t>Application of this Part to bicycles and electric rideable devices</w:t>
      </w:r>
      <w:r>
        <w:tab/>
      </w:r>
      <w:r>
        <w:fldChar w:fldCharType="begin"/>
      </w:r>
      <w:r>
        <w:instrText xml:space="preserve"> PAGEREF _Toc189213287 \h </w:instrText>
      </w:r>
      <w:r>
        <w:fldChar w:fldCharType="separate"/>
      </w:r>
      <w:r>
        <w:t>206</w:t>
      </w:r>
      <w:r>
        <w:fldChar w:fldCharType="end"/>
      </w:r>
    </w:p>
    <w:p>
      <w:pPr>
        <w:pStyle w:val="TOC4"/>
        <w:tabs>
          <w:tab w:val="right" w:leader="dot" w:pos="7077"/>
        </w:tabs>
        <w:rPr>
          <w:rFonts w:asciiTheme="minorHAnsi" w:eastAsiaTheme="minorEastAsia" w:hAnsiTheme="minorHAnsi" w:cstheme="minorBidi"/>
          <w:b w:val="0"/>
          <w:szCs w:val="22"/>
        </w:rPr>
      </w:pPr>
      <w:r>
        <w:t>Division 2 — No stopping and no parking signs, and yellow edge lines</w:t>
      </w:r>
    </w:p>
    <w:p>
      <w:pPr>
        <w:pStyle w:val="TOC8"/>
        <w:rPr>
          <w:rFonts w:asciiTheme="minorHAnsi" w:eastAsiaTheme="minorEastAsia" w:hAnsiTheme="minorHAnsi" w:cstheme="minorBidi"/>
          <w:szCs w:val="22"/>
        </w:rPr>
      </w:pPr>
      <w:r>
        <w:t>140</w:t>
      </w:r>
      <w:r>
        <w:rPr>
          <w:snapToGrid w:val="0"/>
        </w:rPr>
        <w:t>.</w:t>
      </w:r>
      <w:r>
        <w:rPr>
          <w:snapToGrid w:val="0"/>
        </w:rPr>
        <w:tab/>
        <w:t>No stopping signs</w:t>
      </w:r>
      <w:r>
        <w:tab/>
      </w:r>
      <w:r>
        <w:fldChar w:fldCharType="begin"/>
      </w:r>
      <w:r>
        <w:instrText xml:space="preserve"> PAGEREF _Toc189213289 \h </w:instrText>
      </w:r>
      <w:r>
        <w:fldChar w:fldCharType="separate"/>
      </w:r>
      <w:r>
        <w:t>206</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No parking signs</w:t>
      </w:r>
      <w:r>
        <w:tab/>
      </w:r>
      <w:r>
        <w:fldChar w:fldCharType="begin"/>
      </w:r>
      <w:r>
        <w:instrText xml:space="preserve"> PAGEREF _Toc189213290 \h </w:instrText>
      </w:r>
      <w:r>
        <w:fldChar w:fldCharType="separate"/>
      </w:r>
      <w:r>
        <w:t>207</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No stopping on carriageway with yellow edge line</w:t>
      </w:r>
      <w:r>
        <w:tab/>
      </w:r>
      <w:r>
        <w:fldChar w:fldCharType="begin"/>
      </w:r>
      <w:r>
        <w:instrText xml:space="preserve"> PAGEREF _Toc189213291 \h </w:instrText>
      </w:r>
      <w:r>
        <w:fldChar w:fldCharType="separate"/>
      </w:r>
      <w:r>
        <w:t>208</w:t>
      </w:r>
      <w:r>
        <w:fldChar w:fldCharType="end"/>
      </w:r>
    </w:p>
    <w:p>
      <w:pPr>
        <w:pStyle w:val="TOC4"/>
        <w:tabs>
          <w:tab w:val="right" w:leader="dot" w:pos="7077"/>
        </w:tabs>
        <w:rPr>
          <w:rFonts w:asciiTheme="minorHAnsi" w:eastAsiaTheme="minorEastAsia" w:hAnsiTheme="minorHAnsi" w:cstheme="minorBidi"/>
          <w:b w:val="0"/>
          <w:szCs w:val="22"/>
        </w:rPr>
      </w:pPr>
      <w:r>
        <w:t>Division 3 — Stopping at intersections and crossings</w:t>
      </w:r>
    </w:p>
    <w:p>
      <w:pPr>
        <w:pStyle w:val="TOC8"/>
        <w:rPr>
          <w:rFonts w:asciiTheme="minorHAnsi" w:eastAsiaTheme="minorEastAsia" w:hAnsiTheme="minorHAnsi" w:cstheme="minorBidi"/>
          <w:szCs w:val="22"/>
        </w:rPr>
      </w:pPr>
      <w:r>
        <w:t>143</w:t>
      </w:r>
      <w:r>
        <w:rPr>
          <w:snapToGrid w:val="0"/>
        </w:rPr>
        <w:t>.</w:t>
      </w:r>
      <w:r>
        <w:rPr>
          <w:snapToGrid w:val="0"/>
        </w:rPr>
        <w:tab/>
        <w:t>Prohibited stopping places</w:t>
      </w:r>
      <w:r>
        <w:tab/>
      </w:r>
      <w:r>
        <w:fldChar w:fldCharType="begin"/>
      </w:r>
      <w:r>
        <w:instrText xml:space="preserve"> PAGEREF _Toc189213293 \h </w:instrText>
      </w:r>
      <w:r>
        <w:fldChar w:fldCharType="separate"/>
      </w:r>
      <w:r>
        <w:t>208</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Stopping on or near children’s crossing or pedestrian crossing</w:t>
      </w:r>
      <w:r>
        <w:tab/>
      </w:r>
      <w:r>
        <w:fldChar w:fldCharType="begin"/>
      </w:r>
      <w:r>
        <w:instrText xml:space="preserve"> PAGEREF _Toc189213294 \h </w:instrText>
      </w:r>
      <w:r>
        <w:fldChar w:fldCharType="separate"/>
      </w:r>
      <w:r>
        <w:t>210</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Stopping on or near marked foot crossing (except at intersection)</w:t>
      </w:r>
      <w:r>
        <w:tab/>
      </w:r>
      <w:r>
        <w:fldChar w:fldCharType="begin"/>
      </w:r>
      <w:r>
        <w:instrText xml:space="preserve"> PAGEREF _Toc189213295 \h </w:instrText>
      </w:r>
      <w:r>
        <w:fldChar w:fldCharType="separate"/>
      </w:r>
      <w:r>
        <w:t>211</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Stopping at or near bicycle crossing lights (except at intersection)</w:t>
      </w:r>
      <w:r>
        <w:tab/>
      </w:r>
      <w:r>
        <w:fldChar w:fldCharType="begin"/>
      </w:r>
      <w:r>
        <w:instrText xml:space="preserve"> PAGEREF _Toc189213296 \h </w:instrText>
      </w:r>
      <w:r>
        <w:fldChar w:fldCharType="separate"/>
      </w:r>
      <w:r>
        <w:t>212</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Stopping on or near level crossing</w:t>
      </w:r>
      <w:r>
        <w:tab/>
      </w:r>
      <w:r>
        <w:fldChar w:fldCharType="begin"/>
      </w:r>
      <w:r>
        <w:instrText xml:space="preserve"> PAGEREF _Toc189213297 \h </w:instrText>
      </w:r>
      <w:r>
        <w:fldChar w:fldCharType="separate"/>
      </w:r>
      <w:r>
        <w:t>213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Stopping on clearways and freeways and in emergency stopping bays and lanes and red X lanes</w:t>
      </w:r>
    </w:p>
    <w:p>
      <w:pPr>
        <w:pStyle w:val="TOC8"/>
        <w:rPr>
          <w:rFonts w:asciiTheme="minorHAnsi" w:eastAsiaTheme="minorEastAsia" w:hAnsiTheme="minorHAnsi" w:cstheme="minorBidi"/>
          <w:szCs w:val="22"/>
        </w:rPr>
      </w:pPr>
      <w:r>
        <w:t>148</w:t>
      </w:r>
      <w:r>
        <w:rPr>
          <w:snapToGrid w:val="0"/>
        </w:rPr>
        <w:t>.</w:t>
      </w:r>
      <w:r>
        <w:rPr>
          <w:snapToGrid w:val="0"/>
        </w:rPr>
        <w:tab/>
        <w:t>Stopping on clearway</w:t>
      </w:r>
      <w:r>
        <w:tab/>
      </w:r>
      <w:r>
        <w:fldChar w:fldCharType="begin"/>
      </w:r>
      <w:r>
        <w:instrText xml:space="preserve"> PAGEREF _Toc189213299 \h </w:instrText>
      </w:r>
      <w:r>
        <w:fldChar w:fldCharType="separate"/>
      </w:r>
      <w:r>
        <w:t>214</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Stopping on freeway</w:t>
      </w:r>
      <w:r>
        <w:tab/>
      </w:r>
      <w:r>
        <w:fldChar w:fldCharType="begin"/>
      </w:r>
      <w:r>
        <w:instrText xml:space="preserve"> PAGEREF _Toc189213300 \h </w:instrText>
      </w:r>
      <w:r>
        <w:fldChar w:fldCharType="separate"/>
      </w:r>
      <w:r>
        <w:t>215</w:t>
      </w:r>
      <w:r>
        <w:fldChar w:fldCharType="end"/>
      </w:r>
    </w:p>
    <w:p>
      <w:pPr>
        <w:pStyle w:val="TOC8"/>
        <w:rPr>
          <w:rFonts w:asciiTheme="minorHAnsi" w:eastAsiaTheme="minorEastAsia" w:hAnsiTheme="minorHAnsi" w:cstheme="minorBidi"/>
          <w:szCs w:val="22"/>
        </w:rPr>
      </w:pPr>
      <w:r>
        <w:t>150.</w:t>
      </w:r>
      <w:r>
        <w:tab/>
        <w:t>Stopping in emergency stopping bay, emergency stopping lane or red X lane</w:t>
      </w:r>
      <w:r>
        <w:tab/>
      </w:r>
      <w:r>
        <w:fldChar w:fldCharType="begin"/>
      </w:r>
      <w:r>
        <w:instrText xml:space="preserve"> PAGEREF _Toc189213301 \h </w:instrText>
      </w:r>
      <w:r>
        <w:fldChar w:fldCharType="separate"/>
      </w:r>
      <w:r>
        <w:t>216</w:t>
      </w:r>
      <w:r>
        <w:fldChar w:fldCharType="end"/>
      </w:r>
    </w:p>
    <w:p>
      <w:pPr>
        <w:pStyle w:val="TOC4"/>
        <w:tabs>
          <w:tab w:val="right" w:leader="dot" w:pos="7077"/>
        </w:tabs>
        <w:rPr>
          <w:rFonts w:asciiTheme="minorHAnsi" w:eastAsiaTheme="minorEastAsia" w:hAnsiTheme="minorHAnsi" w:cstheme="minorBidi"/>
          <w:b w:val="0"/>
          <w:szCs w:val="22"/>
        </w:rPr>
      </w:pPr>
      <w:r>
        <w:t>Division 5 — Stopping in zones for particular vehicles</w:t>
      </w:r>
    </w:p>
    <w:p>
      <w:pPr>
        <w:pStyle w:val="TOC8"/>
        <w:rPr>
          <w:rFonts w:asciiTheme="minorHAnsi" w:eastAsiaTheme="minorEastAsia" w:hAnsiTheme="minorHAnsi" w:cstheme="minorBidi"/>
          <w:szCs w:val="22"/>
        </w:rPr>
      </w:pPr>
      <w:r>
        <w:t>151</w:t>
      </w:r>
      <w:r>
        <w:rPr>
          <w:snapToGrid w:val="0"/>
        </w:rPr>
        <w:t>.</w:t>
      </w:r>
      <w:r>
        <w:rPr>
          <w:snapToGrid w:val="0"/>
        </w:rPr>
        <w:tab/>
        <w:t>Stopping in loading zone</w:t>
      </w:r>
      <w:r>
        <w:tab/>
      </w:r>
      <w:r>
        <w:fldChar w:fldCharType="begin"/>
      </w:r>
      <w:r>
        <w:instrText xml:space="preserve"> PAGEREF _Toc189213303 \h </w:instrText>
      </w:r>
      <w:r>
        <w:fldChar w:fldCharType="separate"/>
      </w:r>
      <w:r>
        <w:t>218</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Stopping in truck zone</w:t>
      </w:r>
      <w:r>
        <w:tab/>
      </w:r>
      <w:r>
        <w:fldChar w:fldCharType="begin"/>
      </w:r>
      <w:r>
        <w:instrText xml:space="preserve"> PAGEREF _Toc189213304 \h </w:instrText>
      </w:r>
      <w:r>
        <w:fldChar w:fldCharType="separate"/>
      </w:r>
      <w:r>
        <w:t>218</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Stopping in works zone etc.</w:t>
      </w:r>
      <w:r>
        <w:tab/>
      </w:r>
      <w:r>
        <w:fldChar w:fldCharType="begin"/>
      </w:r>
      <w:r>
        <w:instrText xml:space="preserve"> PAGEREF _Toc189213305 \h </w:instrText>
      </w:r>
      <w:r>
        <w:fldChar w:fldCharType="separate"/>
      </w:r>
      <w:r>
        <w:t>219</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Stopping in taxi zone or bus zone</w:t>
      </w:r>
      <w:r>
        <w:tab/>
      </w:r>
      <w:r>
        <w:fldChar w:fldCharType="begin"/>
      </w:r>
      <w:r>
        <w:instrText xml:space="preserve"> PAGEREF _Toc189213306 \h </w:instrText>
      </w:r>
      <w:r>
        <w:fldChar w:fldCharType="separate"/>
      </w:r>
      <w:r>
        <w:t>220</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Stopping in mail zone</w:t>
      </w:r>
      <w:r>
        <w:tab/>
      </w:r>
      <w:r>
        <w:fldChar w:fldCharType="begin"/>
      </w:r>
      <w:r>
        <w:instrText xml:space="preserve"> PAGEREF _Toc189213307 \h </w:instrText>
      </w:r>
      <w:r>
        <w:fldChar w:fldCharType="separate"/>
      </w:r>
      <w:r>
        <w:t>221</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Other limitations in zones</w:t>
      </w:r>
      <w:r>
        <w:tab/>
      </w:r>
      <w:r>
        <w:fldChar w:fldCharType="begin"/>
      </w:r>
      <w:r>
        <w:instrText xml:space="preserve"> PAGEREF _Toc189213308 \h </w:instrText>
      </w:r>
      <w:r>
        <w:fldChar w:fldCharType="separate"/>
      </w:r>
      <w:r>
        <w:t>221</w:t>
      </w:r>
      <w:r>
        <w:fldChar w:fldCharType="end"/>
      </w:r>
    </w:p>
    <w:p>
      <w:pPr>
        <w:pStyle w:val="TOC4"/>
        <w:tabs>
          <w:tab w:val="right" w:leader="dot" w:pos="7077"/>
        </w:tabs>
        <w:rPr>
          <w:rFonts w:asciiTheme="minorHAnsi" w:eastAsiaTheme="minorEastAsia" w:hAnsiTheme="minorHAnsi" w:cstheme="minorBidi"/>
          <w:b w:val="0"/>
          <w:szCs w:val="22"/>
        </w:rPr>
      </w:pPr>
      <w:r>
        <w:t>Division 6 — Other places where stopping is restricted</w:t>
      </w:r>
    </w:p>
    <w:p>
      <w:pPr>
        <w:pStyle w:val="TOC8"/>
        <w:rPr>
          <w:rFonts w:asciiTheme="minorHAnsi" w:eastAsiaTheme="minorEastAsia" w:hAnsiTheme="minorHAnsi" w:cstheme="minorBidi"/>
          <w:szCs w:val="22"/>
        </w:rPr>
      </w:pPr>
      <w:r>
        <w:t>157</w:t>
      </w:r>
      <w:r>
        <w:rPr>
          <w:snapToGrid w:val="0"/>
        </w:rPr>
        <w:t>.</w:t>
      </w:r>
      <w:r>
        <w:rPr>
          <w:snapToGrid w:val="0"/>
        </w:rPr>
        <w:tab/>
        <w:t>Stopping in bus lane, transit lane, truck lane or bicycle lane</w:t>
      </w:r>
      <w:r>
        <w:tab/>
      </w:r>
      <w:r>
        <w:fldChar w:fldCharType="begin"/>
      </w:r>
      <w:r>
        <w:instrText xml:space="preserve"> PAGEREF _Toc189213310 \h </w:instrText>
      </w:r>
      <w:r>
        <w:fldChar w:fldCharType="separate"/>
      </w:r>
      <w:r>
        <w:t>222</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Stopping in shared zone</w:t>
      </w:r>
      <w:r>
        <w:tab/>
      </w:r>
      <w:r>
        <w:fldChar w:fldCharType="begin"/>
      </w:r>
      <w:r>
        <w:instrText xml:space="preserve"> PAGEREF _Toc189213311 \h </w:instrText>
      </w:r>
      <w:r>
        <w:fldChar w:fldCharType="separate"/>
      </w:r>
      <w:r>
        <w:t>222</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Double parking</w:t>
      </w:r>
      <w:r>
        <w:tab/>
      </w:r>
      <w:r>
        <w:fldChar w:fldCharType="begin"/>
      </w:r>
      <w:r>
        <w:instrText xml:space="preserve"> PAGEREF _Toc189213312 \h </w:instrText>
      </w:r>
      <w:r>
        <w:fldChar w:fldCharType="separate"/>
      </w:r>
      <w:r>
        <w:t>223</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Stopping near obstruction</w:t>
      </w:r>
      <w:r>
        <w:tab/>
      </w:r>
      <w:r>
        <w:fldChar w:fldCharType="begin"/>
      </w:r>
      <w:r>
        <w:instrText xml:space="preserve"> PAGEREF _Toc189213313 \h </w:instrText>
      </w:r>
      <w:r>
        <w:fldChar w:fldCharType="separate"/>
      </w:r>
      <w:r>
        <w:t>224</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Stopping on bridge or in tunnel etc.</w:t>
      </w:r>
      <w:r>
        <w:tab/>
      </w:r>
      <w:r>
        <w:fldChar w:fldCharType="begin"/>
      </w:r>
      <w:r>
        <w:instrText xml:space="preserve"> PAGEREF _Toc189213314 \h </w:instrText>
      </w:r>
      <w:r>
        <w:fldChar w:fldCharType="separate"/>
      </w:r>
      <w:r>
        <w:t>224</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Restriction on stopping vehicle on crests, curves etc.</w:t>
      </w:r>
      <w:r>
        <w:tab/>
      </w:r>
      <w:r>
        <w:fldChar w:fldCharType="begin"/>
      </w:r>
      <w:r>
        <w:instrText xml:space="preserve"> PAGEREF _Toc189213315 \h </w:instrText>
      </w:r>
      <w:r>
        <w:fldChar w:fldCharType="separate"/>
      </w:r>
      <w:r>
        <w:t>225</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Stopping near fire hydrant etc.</w:t>
      </w:r>
      <w:r>
        <w:tab/>
      </w:r>
      <w:r>
        <w:fldChar w:fldCharType="begin"/>
      </w:r>
      <w:r>
        <w:instrText xml:space="preserve"> PAGEREF _Toc189213316 \h </w:instrText>
      </w:r>
      <w:r>
        <w:fldChar w:fldCharType="separate"/>
      </w:r>
      <w:r>
        <w:t>226</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Stopping at or near bus stop</w:t>
      </w:r>
      <w:r>
        <w:tab/>
      </w:r>
      <w:r>
        <w:fldChar w:fldCharType="begin"/>
      </w:r>
      <w:r>
        <w:instrText xml:space="preserve"> PAGEREF _Toc189213317 \h </w:instrText>
      </w:r>
      <w:r>
        <w:fldChar w:fldCharType="separate"/>
      </w:r>
      <w:r>
        <w:t>227</w:t>
      </w:r>
      <w:r>
        <w:fldChar w:fldCharType="end"/>
      </w:r>
    </w:p>
    <w:p>
      <w:pPr>
        <w:pStyle w:val="TOC8"/>
        <w:rPr>
          <w:rFonts w:asciiTheme="minorHAnsi" w:eastAsiaTheme="minorEastAsia" w:hAnsiTheme="minorHAnsi" w:cstheme="minorBidi"/>
          <w:szCs w:val="22"/>
        </w:rPr>
      </w:pPr>
      <w:r>
        <w:t>165.</w:t>
      </w:r>
      <w:r>
        <w:tab/>
        <w:t>Stopping on path, dividing strip, nature strip or painted island</w:t>
      </w:r>
      <w:r>
        <w:tab/>
      </w:r>
      <w:r>
        <w:fldChar w:fldCharType="begin"/>
      </w:r>
      <w:r>
        <w:instrText xml:space="preserve"> PAGEREF _Toc189213318 \h </w:instrText>
      </w:r>
      <w:r>
        <w:fldChar w:fldCharType="separate"/>
      </w:r>
      <w:r>
        <w:t>227</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Obstructing access to and from path, driveway etc.</w:t>
      </w:r>
      <w:r>
        <w:tab/>
      </w:r>
      <w:r>
        <w:fldChar w:fldCharType="begin"/>
      </w:r>
      <w:r>
        <w:instrText xml:space="preserve"> PAGEREF _Toc189213319 \h </w:instrText>
      </w:r>
      <w:r>
        <w:fldChar w:fldCharType="separate"/>
      </w:r>
      <w:r>
        <w:t>228</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Stopping near letter box</w:t>
      </w:r>
      <w:r>
        <w:tab/>
      </w:r>
      <w:r>
        <w:fldChar w:fldCharType="begin"/>
      </w:r>
      <w:r>
        <w:instrText xml:space="preserve"> PAGEREF _Toc189213320 \h </w:instrText>
      </w:r>
      <w:r>
        <w:fldChar w:fldCharType="separate"/>
      </w:r>
      <w:r>
        <w:t>229</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Stopping on carriageway — heavy and long vehicles</w:t>
      </w:r>
      <w:r>
        <w:tab/>
      </w:r>
      <w:r>
        <w:fldChar w:fldCharType="begin"/>
      </w:r>
      <w:r>
        <w:instrText xml:space="preserve"> PAGEREF _Toc189213321 \h </w:instrText>
      </w:r>
      <w:r>
        <w:fldChar w:fldCharType="separate"/>
      </w:r>
      <w:r>
        <w:t>229</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Stopping on carriageway with bicycle parking sign</w:t>
      </w:r>
      <w:r>
        <w:tab/>
      </w:r>
      <w:r>
        <w:fldChar w:fldCharType="begin"/>
      </w:r>
      <w:r>
        <w:instrText xml:space="preserve"> PAGEREF _Toc189213322 \h </w:instrText>
      </w:r>
      <w:r>
        <w:fldChar w:fldCharType="separate"/>
      </w:r>
      <w:r>
        <w:t>230</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Stopping on carriageway with motor cycle parking sign</w:t>
      </w:r>
      <w:r>
        <w:tab/>
      </w:r>
      <w:r>
        <w:fldChar w:fldCharType="begin"/>
      </w:r>
      <w:r>
        <w:instrText xml:space="preserve"> PAGEREF _Toc189213323 \h </w:instrText>
      </w:r>
      <w:r>
        <w:fldChar w:fldCharType="separate"/>
      </w:r>
      <w:r>
        <w:t>230</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Stopping in parking area for people with disabilities</w:t>
      </w:r>
      <w:r>
        <w:tab/>
      </w:r>
      <w:r>
        <w:fldChar w:fldCharType="begin"/>
      </w:r>
      <w:r>
        <w:instrText xml:space="preserve"> PAGEREF _Toc189213324 \h </w:instrText>
      </w:r>
      <w:r>
        <w:fldChar w:fldCharType="separate"/>
      </w:r>
      <w:r>
        <w:t>231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7 — Permissive parking signs and parking fees</w:t>
      </w:r>
    </w:p>
    <w:p>
      <w:pPr>
        <w:pStyle w:val="TOC8"/>
        <w:rPr>
          <w:rFonts w:asciiTheme="minorHAnsi" w:eastAsiaTheme="minorEastAsia" w:hAnsiTheme="minorHAnsi" w:cstheme="minorBidi"/>
          <w:szCs w:val="22"/>
        </w:rPr>
      </w:pPr>
      <w:r>
        <w:t>172</w:t>
      </w:r>
      <w:r>
        <w:rPr>
          <w:snapToGrid w:val="0"/>
        </w:rPr>
        <w:t>.</w:t>
      </w:r>
      <w:r>
        <w:rPr>
          <w:snapToGrid w:val="0"/>
        </w:rPr>
        <w:tab/>
        <w:t>Information on or with permissive parking signs</w:t>
      </w:r>
      <w:r>
        <w:tab/>
      </w:r>
      <w:r>
        <w:fldChar w:fldCharType="begin"/>
      </w:r>
      <w:r>
        <w:instrText xml:space="preserve"> PAGEREF _Toc189213326 \h </w:instrText>
      </w:r>
      <w:r>
        <w:fldChar w:fldCharType="separate"/>
      </w:r>
      <w:r>
        <w:t>233</w:t>
      </w:r>
      <w:r>
        <w:fldChar w:fldCharType="end"/>
      </w:r>
    </w:p>
    <w:p>
      <w:pPr>
        <w:pStyle w:val="TOC8"/>
        <w:rPr>
          <w:rFonts w:asciiTheme="minorHAnsi" w:eastAsiaTheme="minorEastAsia" w:hAnsiTheme="minorHAnsi" w:cstheme="minorBidi"/>
          <w:szCs w:val="22"/>
        </w:rPr>
      </w:pPr>
      <w:r>
        <w:t>173A.</w:t>
      </w:r>
      <w:r>
        <w:tab/>
        <w:t>Parking outside times indicated</w:t>
      </w:r>
      <w:r>
        <w:tab/>
      </w:r>
      <w:r>
        <w:fldChar w:fldCharType="begin"/>
      </w:r>
      <w:r>
        <w:instrText xml:space="preserve"> PAGEREF _Toc189213327 \h </w:instrText>
      </w:r>
      <w:r>
        <w:fldChar w:fldCharType="separate"/>
      </w:r>
      <w:r>
        <w:t>236</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Parking for longer than indicated</w:t>
      </w:r>
      <w:r>
        <w:tab/>
      </w:r>
      <w:r>
        <w:fldChar w:fldCharType="begin"/>
      </w:r>
      <w:r>
        <w:instrText xml:space="preserve"> PAGEREF _Toc189213328 \h </w:instrText>
      </w:r>
      <w:r>
        <w:fldChar w:fldCharType="separate"/>
      </w:r>
      <w:r>
        <w:t>236</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Time extension for people with disabilities</w:t>
      </w:r>
      <w:r>
        <w:tab/>
      </w:r>
      <w:r>
        <w:fldChar w:fldCharType="begin"/>
      </w:r>
      <w:r>
        <w:instrText xml:space="preserve"> PAGEREF _Toc189213329 \h </w:instrText>
      </w:r>
      <w:r>
        <w:fldChar w:fldCharType="separate"/>
      </w:r>
      <w:r>
        <w:t>237</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Parking where fees are payable</w:t>
      </w:r>
      <w:r>
        <w:tab/>
      </w:r>
      <w:r>
        <w:fldChar w:fldCharType="begin"/>
      </w:r>
      <w:r>
        <w:instrText xml:space="preserve"> PAGEREF _Toc189213330 \h </w:instrText>
      </w:r>
      <w:r>
        <w:fldChar w:fldCharType="separate"/>
      </w:r>
      <w:r>
        <w:t>238</w:t>
      </w:r>
      <w:r>
        <w:fldChar w:fldCharType="end"/>
      </w:r>
    </w:p>
    <w:p>
      <w:pPr>
        <w:pStyle w:val="TOC4"/>
        <w:tabs>
          <w:tab w:val="right" w:leader="dot" w:pos="7077"/>
        </w:tabs>
        <w:rPr>
          <w:rFonts w:asciiTheme="minorHAnsi" w:eastAsiaTheme="minorEastAsia" w:hAnsiTheme="minorHAnsi" w:cstheme="minorBidi"/>
          <w:b w:val="0"/>
          <w:szCs w:val="22"/>
        </w:rPr>
      </w:pPr>
      <w:r>
        <w:t>Division 8 — Parallel parking</w:t>
      </w:r>
    </w:p>
    <w:p>
      <w:pPr>
        <w:pStyle w:val="TOC8"/>
        <w:rPr>
          <w:rFonts w:asciiTheme="minorHAnsi" w:eastAsiaTheme="minorEastAsia" w:hAnsiTheme="minorHAnsi" w:cstheme="minorBidi"/>
          <w:szCs w:val="22"/>
        </w:rPr>
      </w:pPr>
      <w:r>
        <w:t>176</w:t>
      </w:r>
      <w:r>
        <w:rPr>
          <w:snapToGrid w:val="0"/>
        </w:rPr>
        <w:t>.</w:t>
      </w:r>
      <w:r>
        <w:rPr>
          <w:snapToGrid w:val="0"/>
        </w:rPr>
        <w:tab/>
        <w:t>Parallel parking on carriageway (except in median strip parking area)</w:t>
      </w:r>
      <w:r>
        <w:tab/>
      </w:r>
      <w:r>
        <w:fldChar w:fldCharType="begin"/>
      </w:r>
      <w:r>
        <w:instrText xml:space="preserve"> PAGEREF _Toc189213332 \h </w:instrText>
      </w:r>
      <w:r>
        <w:fldChar w:fldCharType="separate"/>
      </w:r>
      <w:r>
        <w:t>238</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Parallel parking in median strip parking area</w:t>
      </w:r>
      <w:r>
        <w:tab/>
      </w:r>
      <w:r>
        <w:fldChar w:fldCharType="begin"/>
      </w:r>
      <w:r>
        <w:instrText xml:space="preserve"> PAGEREF _Toc189213333 \h </w:instrText>
      </w:r>
      <w:r>
        <w:fldChar w:fldCharType="separate"/>
      </w:r>
      <w:r>
        <w:t>240</w:t>
      </w:r>
      <w:r>
        <w:fldChar w:fldCharType="end"/>
      </w:r>
    </w:p>
    <w:p>
      <w:pPr>
        <w:pStyle w:val="TOC4"/>
        <w:tabs>
          <w:tab w:val="right" w:leader="dot" w:pos="7077"/>
        </w:tabs>
        <w:rPr>
          <w:rFonts w:asciiTheme="minorHAnsi" w:eastAsiaTheme="minorEastAsia" w:hAnsiTheme="minorHAnsi" w:cstheme="minorBidi"/>
          <w:b w:val="0"/>
          <w:szCs w:val="22"/>
        </w:rPr>
      </w:pPr>
      <w:r>
        <w:t>Division 9 — Angle parking</w:t>
      </w:r>
    </w:p>
    <w:p>
      <w:pPr>
        <w:pStyle w:val="TOC8"/>
        <w:rPr>
          <w:rFonts w:asciiTheme="minorHAnsi" w:eastAsiaTheme="minorEastAsia" w:hAnsiTheme="minorHAnsi" w:cstheme="minorBidi"/>
          <w:szCs w:val="22"/>
        </w:rPr>
      </w:pPr>
      <w:r>
        <w:t>178</w:t>
      </w:r>
      <w:r>
        <w:rPr>
          <w:snapToGrid w:val="0"/>
        </w:rPr>
        <w:t>.</w:t>
      </w:r>
      <w:r>
        <w:rPr>
          <w:snapToGrid w:val="0"/>
        </w:rPr>
        <w:tab/>
        <w:t>Angle parking</w:t>
      </w:r>
      <w:r>
        <w:tab/>
      </w:r>
      <w:r>
        <w:fldChar w:fldCharType="begin"/>
      </w:r>
      <w:r>
        <w:instrText xml:space="preserve"> PAGEREF _Toc189213335 \h </w:instrText>
      </w:r>
      <w:r>
        <w:fldChar w:fldCharType="separate"/>
      </w:r>
      <w:r>
        <w:t>241</w:t>
      </w:r>
      <w:r>
        <w:fldChar w:fldCharType="end"/>
      </w:r>
    </w:p>
    <w:p>
      <w:pPr>
        <w:pStyle w:val="TOC4"/>
        <w:tabs>
          <w:tab w:val="right" w:leader="dot" w:pos="7077"/>
        </w:tabs>
        <w:rPr>
          <w:rFonts w:asciiTheme="minorHAnsi" w:eastAsiaTheme="minorEastAsia" w:hAnsiTheme="minorHAnsi" w:cstheme="minorBidi"/>
          <w:b w:val="0"/>
          <w:szCs w:val="22"/>
        </w:rPr>
      </w:pPr>
      <w:r>
        <w:t>Division 10 — Other parking related provisions</w:t>
      </w:r>
    </w:p>
    <w:p>
      <w:pPr>
        <w:pStyle w:val="TOC8"/>
        <w:rPr>
          <w:rFonts w:asciiTheme="minorHAnsi" w:eastAsiaTheme="minorEastAsia" w:hAnsiTheme="minorHAnsi" w:cstheme="minorBidi"/>
          <w:szCs w:val="22"/>
        </w:rPr>
      </w:pPr>
      <w:r>
        <w:t>179</w:t>
      </w:r>
      <w:r>
        <w:rPr>
          <w:snapToGrid w:val="0"/>
        </w:rPr>
        <w:t>.</w:t>
      </w:r>
      <w:r>
        <w:rPr>
          <w:snapToGrid w:val="0"/>
        </w:rPr>
        <w:tab/>
        <w:t>Parking in parking bays</w:t>
      </w:r>
      <w:r>
        <w:tab/>
      </w:r>
      <w:r>
        <w:fldChar w:fldCharType="begin"/>
      </w:r>
      <w:r>
        <w:instrText xml:space="preserve"> PAGEREF _Toc189213337 \h </w:instrText>
      </w:r>
      <w:r>
        <w:fldChar w:fldCharType="separate"/>
      </w:r>
      <w:r>
        <w:t>244</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Entering and leaving median strip parking area</w:t>
      </w:r>
      <w:r>
        <w:tab/>
      </w:r>
      <w:r>
        <w:fldChar w:fldCharType="begin"/>
      </w:r>
      <w:r>
        <w:instrText xml:space="preserve"> PAGEREF _Toc189213338 \h </w:instrText>
      </w:r>
      <w:r>
        <w:fldChar w:fldCharType="separate"/>
      </w:r>
      <w:r>
        <w:t>245</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Making motor vehicle secure</w:t>
      </w:r>
      <w:r>
        <w:tab/>
      </w:r>
      <w:r>
        <w:fldChar w:fldCharType="begin"/>
      </w:r>
      <w:r>
        <w:instrText xml:space="preserve"> PAGEREF _Toc189213339 \h </w:instrText>
      </w:r>
      <w:r>
        <w:fldChar w:fldCharType="separate"/>
      </w:r>
      <w:r>
        <w:t>246</w:t>
      </w:r>
      <w:r>
        <w:fldChar w:fldCharType="end"/>
      </w:r>
    </w:p>
    <w:p>
      <w:pPr>
        <w:pStyle w:val="TOC2"/>
        <w:tabs>
          <w:tab w:val="right" w:leader="dot" w:pos="7077"/>
        </w:tabs>
        <w:rPr>
          <w:rFonts w:asciiTheme="minorHAnsi" w:eastAsiaTheme="minorEastAsia" w:hAnsiTheme="minorHAnsi" w:cstheme="minorBidi"/>
          <w:b w:val="0"/>
          <w:sz w:val="22"/>
          <w:szCs w:val="22"/>
        </w:rPr>
      </w:pPr>
      <w:r>
        <w:t>Part 13 — Lights and warning devices</w:t>
      </w:r>
    </w:p>
    <w:p>
      <w:pPr>
        <w:pStyle w:val="TOC4"/>
        <w:tabs>
          <w:tab w:val="right" w:leader="dot" w:pos="7077"/>
        </w:tabs>
        <w:rPr>
          <w:rFonts w:asciiTheme="minorHAnsi" w:eastAsiaTheme="minorEastAsia" w:hAnsiTheme="minorHAnsi" w:cstheme="minorBidi"/>
          <w:b w:val="0"/>
          <w:szCs w:val="22"/>
        </w:rPr>
      </w:pPr>
      <w:r>
        <w:t>Division 1 — Lights on motor vehicles</w:t>
      </w:r>
    </w:p>
    <w:p>
      <w:pPr>
        <w:pStyle w:val="TOC8"/>
        <w:rPr>
          <w:rFonts w:asciiTheme="minorHAnsi" w:eastAsiaTheme="minorEastAsia" w:hAnsiTheme="minorHAnsi" w:cstheme="minorBidi"/>
          <w:szCs w:val="22"/>
        </w:rPr>
      </w:pPr>
      <w:r>
        <w:t>182</w:t>
      </w:r>
      <w:r>
        <w:rPr>
          <w:snapToGrid w:val="0"/>
        </w:rPr>
        <w:t>.</w:t>
      </w:r>
      <w:r>
        <w:rPr>
          <w:snapToGrid w:val="0"/>
        </w:rPr>
        <w:tab/>
        <w:t>Lights on moving motor vehicles</w:t>
      </w:r>
      <w:r>
        <w:tab/>
      </w:r>
      <w:r>
        <w:fldChar w:fldCharType="begin"/>
      </w:r>
      <w:r>
        <w:instrText xml:space="preserve"> PAGEREF _Toc189213342 \h </w:instrText>
      </w:r>
      <w:r>
        <w:fldChar w:fldCharType="separate"/>
      </w:r>
      <w:r>
        <w:t>248</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Using fog lights</w:t>
      </w:r>
      <w:r>
        <w:tab/>
      </w:r>
      <w:r>
        <w:fldChar w:fldCharType="begin"/>
      </w:r>
      <w:r>
        <w:instrText xml:space="preserve"> PAGEREF _Toc189213343 \h </w:instrText>
      </w:r>
      <w:r>
        <w:fldChar w:fldCharType="separate"/>
      </w:r>
      <w:r>
        <w:t>248</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Lights on towed vehicles</w:t>
      </w:r>
      <w:r>
        <w:tab/>
      </w:r>
      <w:r>
        <w:fldChar w:fldCharType="begin"/>
      </w:r>
      <w:r>
        <w:instrText xml:space="preserve"> PAGEREF _Toc189213344 \h </w:instrText>
      </w:r>
      <w:r>
        <w:fldChar w:fldCharType="separate"/>
      </w:r>
      <w:r>
        <w:t>249</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Using headlights on high</w:t>
      </w:r>
      <w:r>
        <w:rPr>
          <w:snapToGrid w:val="0"/>
        </w:rPr>
        <w:noBreakHyphen/>
        <w:t>beam</w:t>
      </w:r>
      <w:r>
        <w:tab/>
      </w:r>
      <w:r>
        <w:fldChar w:fldCharType="begin"/>
      </w:r>
      <w:r>
        <w:instrText xml:space="preserve"> PAGEREF _Toc189213345 \h </w:instrText>
      </w:r>
      <w:r>
        <w:fldChar w:fldCharType="separate"/>
      </w:r>
      <w:r>
        <w:t>250</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Lights not to be used to dazzle other road users</w:t>
      </w:r>
      <w:r>
        <w:tab/>
      </w:r>
      <w:r>
        <w:fldChar w:fldCharType="begin"/>
      </w:r>
      <w:r>
        <w:instrText xml:space="preserve"> PAGEREF _Toc189213346 \h </w:instrText>
      </w:r>
      <w:r>
        <w:fldChar w:fldCharType="separate"/>
      </w:r>
      <w:r>
        <w:t>251</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Using lights on some stopped vehicles</w:t>
      </w:r>
      <w:r>
        <w:tab/>
      </w:r>
      <w:r>
        <w:fldChar w:fldCharType="begin"/>
      </w:r>
      <w:r>
        <w:instrText xml:space="preserve"> PAGEREF _Toc189213347 \h </w:instrText>
      </w:r>
      <w:r>
        <w:fldChar w:fldCharType="separate"/>
      </w:r>
      <w:r>
        <w:t>251</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Using hazard warning lights</w:t>
      </w:r>
      <w:r>
        <w:tab/>
      </w:r>
      <w:r>
        <w:fldChar w:fldCharType="begin"/>
      </w:r>
      <w:r>
        <w:instrText xml:space="preserve"> PAGEREF _Toc189213348 \h </w:instrText>
      </w:r>
      <w:r>
        <w:fldChar w:fldCharType="separate"/>
      </w:r>
      <w:r>
        <w:t>252</w:t>
      </w:r>
      <w:r>
        <w:fldChar w:fldCharType="end"/>
      </w:r>
    </w:p>
    <w:p>
      <w:pPr>
        <w:pStyle w:val="TOC4"/>
        <w:tabs>
          <w:tab w:val="right" w:leader="dot" w:pos="7077"/>
        </w:tabs>
        <w:rPr>
          <w:rFonts w:asciiTheme="minorHAnsi" w:eastAsiaTheme="minorEastAsia" w:hAnsiTheme="minorHAnsi" w:cstheme="minorBidi"/>
          <w:b w:val="0"/>
          <w:szCs w:val="22"/>
        </w:rPr>
      </w:pPr>
      <w:r>
        <w:t>Division 2 — Lights on animal</w:t>
      </w:r>
      <w:r>
        <w:noBreakHyphen/>
        <w:t>drawn vehicles</w:t>
      </w:r>
    </w:p>
    <w:p>
      <w:pPr>
        <w:pStyle w:val="TOC8"/>
        <w:rPr>
          <w:rFonts w:asciiTheme="minorHAnsi" w:eastAsiaTheme="minorEastAsia" w:hAnsiTheme="minorHAnsi" w:cstheme="minorBidi"/>
          <w:szCs w:val="22"/>
        </w:rPr>
      </w:pPr>
      <w:r>
        <w:t>189</w:t>
      </w:r>
      <w:r>
        <w:rPr>
          <w:snapToGrid w:val="0"/>
        </w:rPr>
        <w:t>.</w:t>
      </w:r>
      <w:r>
        <w:rPr>
          <w:snapToGrid w:val="0"/>
        </w:rPr>
        <w:tab/>
        <w:t>Lights on animal</w:t>
      </w:r>
      <w:r>
        <w:rPr>
          <w:snapToGrid w:val="0"/>
        </w:rPr>
        <w:noBreakHyphen/>
        <w:t>drawn vehicles during hours of darkness or in hazardous weather conditions</w:t>
      </w:r>
      <w:r>
        <w:tab/>
      </w:r>
      <w:r>
        <w:fldChar w:fldCharType="begin"/>
      </w:r>
      <w:r>
        <w:instrText xml:space="preserve"> PAGEREF _Toc189213350 \h </w:instrText>
      </w:r>
      <w:r>
        <w:fldChar w:fldCharType="separate"/>
      </w:r>
      <w:r>
        <w:t>253</w:t>
      </w:r>
      <w:r>
        <w:fldChar w:fldCharType="end"/>
      </w:r>
    </w:p>
    <w:p>
      <w:pPr>
        <w:pStyle w:val="TOC4"/>
        <w:tabs>
          <w:tab w:val="right" w:leader="dot" w:pos="7077"/>
        </w:tabs>
        <w:rPr>
          <w:rFonts w:asciiTheme="minorHAnsi" w:eastAsiaTheme="minorEastAsia" w:hAnsiTheme="minorHAnsi" w:cstheme="minorBidi"/>
          <w:b w:val="0"/>
          <w:szCs w:val="22"/>
        </w:rPr>
      </w:pPr>
      <w:r>
        <w:t>Division 3 — Horns</w:t>
      </w:r>
    </w:p>
    <w:p>
      <w:pPr>
        <w:pStyle w:val="TOC8"/>
        <w:rPr>
          <w:rFonts w:asciiTheme="minorHAnsi" w:eastAsiaTheme="minorEastAsia" w:hAnsiTheme="minorHAnsi" w:cstheme="minorBidi"/>
          <w:szCs w:val="22"/>
        </w:rPr>
      </w:pPr>
      <w:r>
        <w:t>190</w:t>
      </w:r>
      <w:r>
        <w:rPr>
          <w:snapToGrid w:val="0"/>
        </w:rPr>
        <w:t>.</w:t>
      </w:r>
      <w:r>
        <w:rPr>
          <w:snapToGrid w:val="0"/>
        </w:rPr>
        <w:tab/>
        <w:t>Use of horns etc.</w:t>
      </w:r>
      <w:r>
        <w:tab/>
      </w:r>
      <w:r>
        <w:fldChar w:fldCharType="begin"/>
      </w:r>
      <w:r>
        <w:instrText xml:space="preserve"> PAGEREF _Toc189213352 \h </w:instrText>
      </w:r>
      <w:r>
        <w:fldChar w:fldCharType="separate"/>
      </w:r>
      <w:r>
        <w:t>253</w:t>
      </w:r>
      <w:r>
        <w:fldChar w:fldCharType="end"/>
      </w:r>
    </w:p>
    <w:p>
      <w:pPr>
        <w:pStyle w:val="TOC4"/>
        <w:tabs>
          <w:tab w:val="right" w:leader="dot" w:pos="7077"/>
        </w:tabs>
        <w:rPr>
          <w:rFonts w:asciiTheme="minorHAnsi" w:eastAsiaTheme="minorEastAsia" w:hAnsiTheme="minorHAnsi" w:cstheme="minorBidi"/>
          <w:b w:val="0"/>
          <w:szCs w:val="22"/>
        </w:rPr>
      </w:pPr>
      <w:r>
        <w:t>Division 4 — Portable warning signs for heavy vehicles</w:t>
      </w:r>
    </w:p>
    <w:p>
      <w:pPr>
        <w:pStyle w:val="TOC8"/>
        <w:rPr>
          <w:rFonts w:asciiTheme="minorHAnsi" w:eastAsiaTheme="minorEastAsia" w:hAnsiTheme="minorHAnsi" w:cstheme="minorBidi"/>
          <w:szCs w:val="22"/>
        </w:rPr>
      </w:pPr>
      <w:r>
        <w:t>191</w:t>
      </w:r>
      <w:r>
        <w:rPr>
          <w:snapToGrid w:val="0"/>
        </w:rPr>
        <w:t>.</w:t>
      </w:r>
      <w:r>
        <w:rPr>
          <w:snapToGrid w:val="0"/>
        </w:rPr>
        <w:tab/>
        <w:t>Portable warning signs for disabled heavy vehicles</w:t>
      </w:r>
      <w:r>
        <w:tab/>
      </w:r>
      <w:r>
        <w:fldChar w:fldCharType="begin"/>
      </w:r>
      <w:r>
        <w:instrText xml:space="preserve"> PAGEREF _Toc189213354 \h </w:instrText>
      </w:r>
      <w:r>
        <w:fldChar w:fldCharType="separate"/>
      </w:r>
      <w:r>
        <w:t>253</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Fallen loadings from heavy vehicles requiring signs</w:t>
      </w:r>
      <w:r>
        <w:tab/>
      </w:r>
      <w:r>
        <w:fldChar w:fldCharType="begin"/>
      </w:r>
      <w:r>
        <w:instrText xml:space="preserve"> PAGEREF _Toc189213355 \h </w:instrText>
      </w:r>
      <w:r>
        <w:fldChar w:fldCharType="separate"/>
      </w:r>
      <w:r>
        <w:t>255</w:t>
      </w:r>
      <w:r>
        <w:fldChar w:fldCharType="end"/>
      </w:r>
    </w:p>
    <w:p>
      <w:pPr>
        <w:pStyle w:val="TOC8"/>
        <w:rPr>
          <w:rFonts w:asciiTheme="minorHAnsi" w:eastAsiaTheme="minorEastAsia" w:hAnsiTheme="minorHAnsi" w:cstheme="minorBidi"/>
          <w:szCs w:val="22"/>
        </w:rPr>
      </w:pPr>
      <w:r>
        <w:lastRenderedPageBreak/>
        <w:t>193</w:t>
      </w:r>
      <w:r>
        <w:rPr>
          <w:snapToGrid w:val="0"/>
        </w:rPr>
        <w:t>.</w:t>
      </w:r>
      <w:r>
        <w:rPr>
          <w:snapToGrid w:val="0"/>
        </w:rPr>
        <w:tab/>
        <w:t>Restriction on flashing warning lights</w:t>
      </w:r>
      <w:r>
        <w:tab/>
      </w:r>
      <w:r>
        <w:fldChar w:fldCharType="begin"/>
      </w:r>
      <w:r>
        <w:instrText xml:space="preserve"> PAGEREF _Toc189213356 \h </w:instrText>
      </w:r>
      <w:r>
        <w:fldChar w:fldCharType="separate"/>
      </w:r>
      <w:r>
        <w:t>257</w:t>
      </w:r>
      <w:r>
        <w:fldChar w:fldCharType="end"/>
      </w:r>
    </w:p>
    <w:p>
      <w:pPr>
        <w:pStyle w:val="TOC2"/>
        <w:tabs>
          <w:tab w:val="right" w:leader="dot" w:pos="7077"/>
        </w:tabs>
        <w:rPr>
          <w:rFonts w:asciiTheme="minorHAnsi" w:eastAsiaTheme="minorEastAsia" w:hAnsiTheme="minorHAnsi" w:cstheme="minorBidi"/>
          <w:b w:val="0"/>
          <w:sz w:val="22"/>
          <w:szCs w:val="22"/>
        </w:rPr>
      </w:pPr>
      <w:r>
        <w:t>Part 14 — Pedestrians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194</w:t>
      </w:r>
      <w:r>
        <w:rPr>
          <w:snapToGrid w:val="0"/>
        </w:rPr>
        <w:t>.</w:t>
      </w:r>
      <w:r>
        <w:rPr>
          <w:snapToGrid w:val="0"/>
        </w:rPr>
        <w:tab/>
        <w:t>No pedestrians signs</w:t>
      </w:r>
      <w:r>
        <w:tab/>
      </w:r>
      <w:r>
        <w:fldChar w:fldCharType="begin"/>
      </w:r>
      <w:r>
        <w:instrText xml:space="preserve"> PAGEREF _Toc189213359 \h </w:instrText>
      </w:r>
      <w:r>
        <w:fldChar w:fldCharType="separate"/>
      </w:r>
      <w:r>
        <w:t>258</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Pedestrians on road with road access sign</w:t>
      </w:r>
      <w:r>
        <w:tab/>
      </w:r>
      <w:r>
        <w:fldChar w:fldCharType="begin"/>
      </w:r>
      <w:r>
        <w:instrText xml:space="preserve"> PAGEREF _Toc189213360 \h </w:instrText>
      </w:r>
      <w:r>
        <w:fldChar w:fldCharType="separate"/>
      </w:r>
      <w:r>
        <w:t>258</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Crossing carriageway — general</w:t>
      </w:r>
      <w:r>
        <w:tab/>
      </w:r>
      <w:r>
        <w:fldChar w:fldCharType="begin"/>
      </w:r>
      <w:r>
        <w:instrText xml:space="preserve"> PAGEREF _Toc189213361 \h </w:instrText>
      </w:r>
      <w:r>
        <w:fldChar w:fldCharType="separate"/>
      </w:r>
      <w:r>
        <w:t>259</w:t>
      </w:r>
      <w:r>
        <w:fldChar w:fldCharType="end"/>
      </w:r>
    </w:p>
    <w:p>
      <w:pPr>
        <w:pStyle w:val="TOC8"/>
        <w:rPr>
          <w:rFonts w:asciiTheme="minorHAnsi" w:eastAsiaTheme="minorEastAsia" w:hAnsiTheme="minorHAnsi" w:cstheme="minorBidi"/>
          <w:szCs w:val="22"/>
        </w:rPr>
      </w:pPr>
      <w:r>
        <w:t>197</w:t>
      </w:r>
      <w:r>
        <w:rPr>
          <w:snapToGrid w:val="0"/>
        </w:rPr>
        <w:t>.</w:t>
      </w:r>
      <w:r>
        <w:rPr>
          <w:snapToGrid w:val="0"/>
        </w:rPr>
        <w:tab/>
        <w:t>Crossing at pedestrian lights</w:t>
      </w:r>
      <w:r>
        <w:tab/>
      </w:r>
      <w:r>
        <w:fldChar w:fldCharType="begin"/>
      </w:r>
      <w:r>
        <w:instrText xml:space="preserve"> PAGEREF _Toc189213362 \h </w:instrText>
      </w:r>
      <w:r>
        <w:fldChar w:fldCharType="separate"/>
      </w:r>
      <w:r>
        <w:t>259</w:t>
      </w:r>
      <w:r>
        <w:fldChar w:fldCharType="end"/>
      </w:r>
    </w:p>
    <w:p>
      <w:pPr>
        <w:pStyle w:val="TOC8"/>
        <w:rPr>
          <w:rFonts w:asciiTheme="minorHAnsi" w:eastAsiaTheme="minorEastAsia" w:hAnsiTheme="minorHAnsi" w:cstheme="minorBidi"/>
          <w:szCs w:val="22"/>
        </w:rPr>
      </w:pPr>
      <w:r>
        <w:t>198</w:t>
      </w:r>
      <w:r>
        <w:rPr>
          <w:snapToGrid w:val="0"/>
        </w:rPr>
        <w:t>.</w:t>
      </w:r>
      <w:r>
        <w:rPr>
          <w:snapToGrid w:val="0"/>
        </w:rPr>
        <w:tab/>
        <w:t>Crossing carriageway with traffic</w:t>
      </w:r>
      <w:r>
        <w:rPr>
          <w:snapToGrid w:val="0"/>
        </w:rPr>
        <w:noBreakHyphen/>
        <w:t>control signals that do not include pedestrian lights</w:t>
      </w:r>
      <w:r>
        <w:tab/>
      </w:r>
      <w:r>
        <w:fldChar w:fldCharType="begin"/>
      </w:r>
      <w:r>
        <w:instrText xml:space="preserve"> PAGEREF _Toc189213363 \h </w:instrText>
      </w:r>
      <w:r>
        <w:fldChar w:fldCharType="separate"/>
      </w:r>
      <w:r>
        <w:t>261</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Crossing carriageway on or near crossing for pedestrians</w:t>
      </w:r>
      <w:r>
        <w:tab/>
      </w:r>
      <w:r>
        <w:fldChar w:fldCharType="begin"/>
      </w:r>
      <w:r>
        <w:instrText xml:space="preserve"> PAGEREF _Toc189213364 \h </w:instrText>
      </w:r>
      <w:r>
        <w:fldChar w:fldCharType="separate"/>
      </w:r>
      <w:r>
        <w:t>262</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Crossing level crossing</w:t>
      </w:r>
      <w:r>
        <w:tab/>
      </w:r>
      <w:r>
        <w:fldChar w:fldCharType="begin"/>
      </w:r>
      <w:r>
        <w:instrText xml:space="preserve"> PAGEREF _Toc189213365 \h </w:instrText>
      </w:r>
      <w:r>
        <w:fldChar w:fldCharType="separate"/>
      </w:r>
      <w:r>
        <w:t>263</w:t>
      </w:r>
      <w:r>
        <w:fldChar w:fldCharType="end"/>
      </w:r>
    </w:p>
    <w:p>
      <w:pPr>
        <w:pStyle w:val="TOC8"/>
        <w:rPr>
          <w:rFonts w:asciiTheme="minorHAnsi" w:eastAsiaTheme="minorEastAsia" w:hAnsiTheme="minorHAnsi" w:cstheme="minorBidi"/>
          <w:szCs w:val="22"/>
        </w:rPr>
      </w:pPr>
      <w:r>
        <w:t>201</w:t>
      </w:r>
      <w:r>
        <w:rPr>
          <w:snapToGrid w:val="0"/>
        </w:rPr>
        <w:t>.</w:t>
      </w:r>
      <w:r>
        <w:rPr>
          <w:snapToGrid w:val="0"/>
        </w:rPr>
        <w:tab/>
        <w:t>Pedestrians not to cause obstruction</w:t>
      </w:r>
      <w:r>
        <w:tab/>
      </w:r>
      <w:r>
        <w:fldChar w:fldCharType="begin"/>
      </w:r>
      <w:r>
        <w:instrText xml:space="preserve"> PAGEREF _Toc189213366 \h </w:instrText>
      </w:r>
      <w:r>
        <w:fldChar w:fldCharType="separate"/>
      </w:r>
      <w:r>
        <w:t>264</w:t>
      </w:r>
      <w:r>
        <w:fldChar w:fldCharType="end"/>
      </w:r>
    </w:p>
    <w:p>
      <w:pPr>
        <w:pStyle w:val="TOC8"/>
        <w:rPr>
          <w:rFonts w:asciiTheme="minorHAnsi" w:eastAsiaTheme="minorEastAsia" w:hAnsiTheme="minorHAnsi" w:cstheme="minorBidi"/>
          <w:szCs w:val="22"/>
        </w:rPr>
      </w:pPr>
      <w:r>
        <w:t>202</w:t>
      </w:r>
      <w:r>
        <w:rPr>
          <w:snapToGrid w:val="0"/>
        </w:rPr>
        <w:t>.</w:t>
      </w:r>
      <w:r>
        <w:rPr>
          <w:snapToGrid w:val="0"/>
        </w:rPr>
        <w:tab/>
        <w:t>Getting on or into moving vehicle</w:t>
      </w:r>
      <w:r>
        <w:tab/>
      </w:r>
      <w:r>
        <w:fldChar w:fldCharType="begin"/>
      </w:r>
      <w:r>
        <w:instrText xml:space="preserve"> PAGEREF _Toc189213367 \h </w:instrText>
      </w:r>
      <w:r>
        <w:fldChar w:fldCharType="separate"/>
      </w:r>
      <w:r>
        <w:t>265</w:t>
      </w:r>
      <w:r>
        <w:fldChar w:fldCharType="end"/>
      </w:r>
    </w:p>
    <w:p>
      <w:pPr>
        <w:pStyle w:val="TOC8"/>
        <w:rPr>
          <w:rFonts w:asciiTheme="minorHAnsi" w:eastAsiaTheme="minorEastAsia" w:hAnsiTheme="minorHAnsi" w:cstheme="minorBidi"/>
          <w:szCs w:val="22"/>
        </w:rPr>
      </w:pPr>
      <w:r>
        <w:t>203</w:t>
      </w:r>
      <w:r>
        <w:rPr>
          <w:snapToGrid w:val="0"/>
        </w:rPr>
        <w:t>.</w:t>
      </w:r>
      <w:r>
        <w:rPr>
          <w:snapToGrid w:val="0"/>
        </w:rPr>
        <w:tab/>
      </w:r>
      <w:r>
        <w:t>Pedestrians travelling along carriageway (except in or on wheeled recreational device, motorised scooter or wheeled toy)</w:t>
      </w:r>
      <w:r>
        <w:tab/>
      </w:r>
      <w:r>
        <w:fldChar w:fldCharType="begin"/>
      </w:r>
      <w:r>
        <w:instrText xml:space="preserve"> PAGEREF _Toc189213368 \h </w:instrText>
      </w:r>
      <w:r>
        <w:fldChar w:fldCharType="separate"/>
      </w:r>
      <w:r>
        <w:t>265</w:t>
      </w:r>
      <w:r>
        <w:fldChar w:fldCharType="end"/>
      </w:r>
    </w:p>
    <w:p>
      <w:pPr>
        <w:pStyle w:val="TOC8"/>
        <w:rPr>
          <w:rFonts w:asciiTheme="minorHAnsi" w:eastAsiaTheme="minorEastAsia" w:hAnsiTheme="minorHAnsi" w:cstheme="minorBidi"/>
          <w:szCs w:val="22"/>
        </w:rPr>
      </w:pPr>
      <w:r>
        <w:t>204</w:t>
      </w:r>
      <w:r>
        <w:rPr>
          <w:snapToGrid w:val="0"/>
        </w:rPr>
        <w:t>.</w:t>
      </w:r>
      <w:r>
        <w:rPr>
          <w:snapToGrid w:val="0"/>
        </w:rPr>
        <w:tab/>
        <w:t>Pedestrians on part of path designated for bicycles only</w:t>
      </w:r>
      <w:r>
        <w:tab/>
      </w:r>
      <w:r>
        <w:fldChar w:fldCharType="begin"/>
      </w:r>
      <w:r>
        <w:instrText xml:space="preserve"> PAGEREF _Toc189213369 \h </w:instrText>
      </w:r>
      <w:r>
        <w:fldChar w:fldCharType="separate"/>
      </w:r>
      <w:r>
        <w:t>266</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Games on roads</w:t>
      </w:r>
      <w:r>
        <w:tab/>
      </w:r>
      <w:r>
        <w:fldChar w:fldCharType="begin"/>
      </w:r>
      <w:r>
        <w:instrText xml:space="preserve"> PAGEREF _Toc189213370 \h </w:instrText>
      </w:r>
      <w:r>
        <w:fldChar w:fldCharType="separate"/>
      </w:r>
      <w:r>
        <w:t>268</w:t>
      </w:r>
      <w:r>
        <w:fldChar w:fldCharType="end"/>
      </w:r>
    </w:p>
    <w:p>
      <w:pPr>
        <w:pStyle w:val="TOC4"/>
        <w:tabs>
          <w:tab w:val="right" w:leader="dot" w:pos="7077"/>
        </w:tabs>
        <w:rPr>
          <w:rFonts w:asciiTheme="minorHAnsi" w:eastAsiaTheme="minorEastAsia" w:hAnsiTheme="minorHAnsi" w:cstheme="minorBidi"/>
          <w:b w:val="0"/>
          <w:szCs w:val="22"/>
        </w:rPr>
      </w:pPr>
      <w:r>
        <w:t>Division 2 — Persons travelling in or on wheeled recreational devices, motorised scooters and wheeled toys</w:t>
      </w:r>
    </w:p>
    <w:p>
      <w:pPr>
        <w:pStyle w:val="TOC8"/>
        <w:rPr>
          <w:rFonts w:asciiTheme="minorHAnsi" w:eastAsiaTheme="minorEastAsia" w:hAnsiTheme="minorHAnsi" w:cstheme="minorBidi"/>
          <w:szCs w:val="22"/>
        </w:rPr>
      </w:pPr>
      <w:r>
        <w:t>206</w:t>
      </w:r>
      <w:r>
        <w:rPr>
          <w:snapToGrid w:val="0"/>
        </w:rPr>
        <w:t>.</w:t>
      </w:r>
      <w:r>
        <w:rPr>
          <w:snapToGrid w:val="0"/>
        </w:rPr>
        <w:tab/>
      </w:r>
      <w:r>
        <w:t>Wheeled recreational devices, motorised scooters and wheeled toys prohibited on certain carriageways and where no wheeled devices signs apply</w:t>
      </w:r>
      <w:r>
        <w:tab/>
      </w:r>
      <w:r>
        <w:fldChar w:fldCharType="begin"/>
      </w:r>
      <w:r>
        <w:instrText xml:space="preserve"> PAGEREF _Toc189213372 \h </w:instrText>
      </w:r>
      <w:r>
        <w:fldChar w:fldCharType="separate"/>
      </w:r>
      <w:r>
        <w:t>269</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Travelling in or on wheeled recreational device</w:t>
      </w:r>
      <w:r>
        <w:t>, motorised scooter</w:t>
      </w:r>
      <w:r>
        <w:rPr>
          <w:snapToGrid w:val="0"/>
        </w:rPr>
        <w:t xml:space="preserve"> or wheeled toy on carriageway</w:t>
      </w:r>
      <w:r>
        <w:tab/>
      </w:r>
      <w:r>
        <w:fldChar w:fldCharType="begin"/>
      </w:r>
      <w:r>
        <w:instrText xml:space="preserve"> PAGEREF _Toc189213373 \h </w:instrText>
      </w:r>
      <w:r>
        <w:fldChar w:fldCharType="separate"/>
      </w:r>
      <w:r>
        <w:t>270</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Travelling in or on wheeled recreational device</w:t>
      </w:r>
      <w:r>
        <w:t>, motorised scooter</w:t>
      </w:r>
      <w:r>
        <w:rPr>
          <w:snapToGrid w:val="0"/>
        </w:rPr>
        <w:t xml:space="preserve"> or wheeled toy on footpath or shared path</w:t>
      </w:r>
      <w:r>
        <w:tab/>
      </w:r>
      <w:r>
        <w:fldChar w:fldCharType="begin"/>
      </w:r>
      <w:r>
        <w:instrText xml:space="preserve"> PAGEREF _Toc189213374 \h </w:instrText>
      </w:r>
      <w:r>
        <w:fldChar w:fldCharType="separate"/>
      </w:r>
      <w:r>
        <w:t>271</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r>
      <w:r>
        <w:t>Travelling in or on wheeled recreational device or motorised scooter on separated footpath or bicycle path</w:t>
      </w:r>
      <w:r>
        <w:tab/>
      </w:r>
      <w:r>
        <w:fldChar w:fldCharType="begin"/>
      </w:r>
      <w:r>
        <w:instrText xml:space="preserve"> PAGEREF _Toc189213375 \h </w:instrText>
      </w:r>
      <w:r>
        <w:fldChar w:fldCharType="separate"/>
      </w:r>
      <w:r>
        <w:t>272</w:t>
      </w:r>
      <w:r>
        <w:fldChar w:fldCharType="end"/>
      </w:r>
    </w:p>
    <w:p>
      <w:pPr>
        <w:pStyle w:val="TOC8"/>
        <w:rPr>
          <w:rFonts w:asciiTheme="minorHAnsi" w:eastAsiaTheme="minorEastAsia" w:hAnsiTheme="minorHAnsi" w:cstheme="minorBidi"/>
          <w:szCs w:val="22"/>
        </w:rPr>
      </w:pPr>
      <w:r>
        <w:t>209A.</w:t>
      </w:r>
      <w:r>
        <w:tab/>
        <w:t>Protective helmets to be worn on motorised scooters</w:t>
      </w:r>
      <w:r>
        <w:tab/>
      </w:r>
      <w:r>
        <w:fldChar w:fldCharType="begin"/>
      </w:r>
      <w:r>
        <w:instrText xml:space="preserve"> PAGEREF _Toc189213376 \h </w:instrText>
      </w:r>
      <w:r>
        <w:fldChar w:fldCharType="separate"/>
      </w:r>
      <w:r>
        <w:t>272</w:t>
      </w:r>
      <w:r>
        <w:fldChar w:fldCharType="end"/>
      </w:r>
    </w:p>
    <w:p>
      <w:pPr>
        <w:pStyle w:val="TOC8"/>
        <w:rPr>
          <w:rFonts w:asciiTheme="minorHAnsi" w:eastAsiaTheme="minorEastAsia" w:hAnsiTheme="minorHAnsi" w:cstheme="minorBidi"/>
          <w:szCs w:val="22"/>
        </w:rPr>
      </w:pPr>
      <w:r>
        <w:t>209B.</w:t>
      </w:r>
      <w:r>
        <w:tab/>
        <w:t>Travel in hours of darkness or in hazardous weather</w:t>
      </w:r>
      <w:r>
        <w:tab/>
      </w:r>
      <w:r>
        <w:fldChar w:fldCharType="begin"/>
      </w:r>
      <w:r>
        <w:instrText xml:space="preserve"> PAGEREF _Toc189213377 \h </w:instrText>
      </w:r>
      <w:r>
        <w:fldChar w:fldCharType="separate"/>
      </w:r>
      <w:r>
        <w:t>273</w:t>
      </w:r>
      <w:r>
        <w:fldChar w:fldCharType="end"/>
      </w:r>
    </w:p>
    <w:p>
      <w:pPr>
        <w:pStyle w:val="TOC8"/>
        <w:rPr>
          <w:rFonts w:asciiTheme="minorHAnsi" w:eastAsiaTheme="minorEastAsia" w:hAnsiTheme="minorHAnsi" w:cstheme="minorBidi"/>
          <w:szCs w:val="22"/>
        </w:rPr>
      </w:pPr>
      <w:r>
        <w:lastRenderedPageBreak/>
        <w:t>210</w:t>
      </w:r>
      <w:r>
        <w:rPr>
          <w:snapToGrid w:val="0"/>
        </w:rPr>
        <w:t>.</w:t>
      </w:r>
      <w:r>
        <w:rPr>
          <w:snapToGrid w:val="0"/>
        </w:rPr>
        <w:tab/>
        <w:t>Towing of wheeled recreational devices</w:t>
      </w:r>
      <w:r>
        <w:t>, motorised scooters</w:t>
      </w:r>
      <w:r>
        <w:rPr>
          <w:snapToGrid w:val="0"/>
        </w:rPr>
        <w:t xml:space="preserve"> and toys</w:t>
      </w:r>
      <w:r>
        <w:tab/>
      </w:r>
      <w:r>
        <w:fldChar w:fldCharType="begin"/>
      </w:r>
      <w:r>
        <w:instrText xml:space="preserve"> PAGEREF _Toc189213378 \h </w:instrText>
      </w:r>
      <w:r>
        <w:fldChar w:fldCharType="separate"/>
      </w:r>
      <w:r>
        <w:t>273</w:t>
      </w:r>
      <w:r>
        <w:fldChar w:fldCharType="end"/>
      </w:r>
    </w:p>
    <w:p>
      <w:pPr>
        <w:pStyle w:val="TOC8"/>
        <w:rPr>
          <w:rFonts w:asciiTheme="minorHAnsi" w:eastAsiaTheme="minorEastAsia" w:hAnsiTheme="minorHAnsi" w:cstheme="minorBidi"/>
          <w:szCs w:val="22"/>
        </w:rPr>
      </w:pPr>
      <w:r>
        <w:t>210A.</w:t>
      </w:r>
      <w:r>
        <w:tab/>
        <w:t>Proper control of motorised scooters</w:t>
      </w:r>
      <w:r>
        <w:tab/>
      </w:r>
      <w:r>
        <w:fldChar w:fldCharType="begin"/>
      </w:r>
      <w:r>
        <w:instrText xml:space="preserve"> PAGEREF _Toc189213379 \h </w:instrText>
      </w:r>
      <w:r>
        <w:fldChar w:fldCharType="separate"/>
      </w:r>
      <w:r>
        <w:t>274</w:t>
      </w:r>
      <w:r>
        <w:fldChar w:fldCharType="end"/>
      </w:r>
    </w:p>
    <w:p>
      <w:pPr>
        <w:pStyle w:val="TOC2"/>
        <w:tabs>
          <w:tab w:val="right" w:leader="dot" w:pos="7077"/>
        </w:tabs>
        <w:rPr>
          <w:rFonts w:asciiTheme="minorHAnsi" w:eastAsiaTheme="minorEastAsia" w:hAnsiTheme="minorHAnsi" w:cstheme="minorBidi"/>
          <w:b w:val="0"/>
          <w:sz w:val="22"/>
          <w:szCs w:val="22"/>
        </w:rPr>
      </w:pPr>
      <w:r>
        <w:t>Part 15 — Additional provisions for bicycles, electric rideable devices and electric personal transporters (EPTs)</w:t>
      </w:r>
    </w:p>
    <w:p>
      <w:pPr>
        <w:pStyle w:val="TOC4"/>
        <w:tabs>
          <w:tab w:val="right" w:leader="dot" w:pos="7077"/>
        </w:tabs>
        <w:rPr>
          <w:rFonts w:asciiTheme="minorHAnsi" w:eastAsiaTheme="minorEastAsia" w:hAnsiTheme="minorHAnsi" w:cstheme="minorBidi"/>
          <w:b w:val="0"/>
          <w:szCs w:val="22"/>
        </w:rPr>
      </w:pPr>
      <w:r>
        <w:t>Division 1 — Bicycles and electric rideable devices</w:t>
      </w:r>
    </w:p>
    <w:p>
      <w:pPr>
        <w:pStyle w:val="TOC8"/>
        <w:rPr>
          <w:rFonts w:asciiTheme="minorHAnsi" w:eastAsiaTheme="minorEastAsia" w:hAnsiTheme="minorHAnsi" w:cstheme="minorBidi"/>
          <w:szCs w:val="22"/>
        </w:rPr>
      </w:pPr>
      <w:r>
        <w:t>210B.</w:t>
      </w:r>
      <w:r>
        <w:tab/>
        <w:t>Electric rideable devices prohibited on certain carriageways</w:t>
      </w:r>
      <w:r>
        <w:tab/>
      </w:r>
      <w:r>
        <w:fldChar w:fldCharType="begin"/>
      </w:r>
      <w:r>
        <w:instrText xml:space="preserve"> PAGEREF _Toc189213382 \h </w:instrText>
      </w:r>
      <w:r>
        <w:fldChar w:fldCharType="separate"/>
      </w:r>
      <w:r>
        <w:t>275</w:t>
      </w:r>
      <w:r>
        <w:fldChar w:fldCharType="end"/>
      </w:r>
    </w:p>
    <w:p>
      <w:pPr>
        <w:pStyle w:val="TOC8"/>
        <w:rPr>
          <w:rFonts w:asciiTheme="minorHAnsi" w:eastAsiaTheme="minorEastAsia" w:hAnsiTheme="minorHAnsi" w:cstheme="minorBidi"/>
          <w:szCs w:val="22"/>
        </w:rPr>
      </w:pPr>
      <w:r>
        <w:t>211.</w:t>
      </w:r>
      <w:r>
        <w:tab/>
        <w:t>Riding bicycles and electric rideable devices</w:t>
      </w:r>
      <w:r>
        <w:tab/>
      </w:r>
      <w:r>
        <w:fldChar w:fldCharType="begin"/>
      </w:r>
      <w:r>
        <w:instrText xml:space="preserve"> PAGEREF _Toc189213383 \h </w:instrText>
      </w:r>
      <w:r>
        <w:fldChar w:fldCharType="separate"/>
      </w:r>
      <w:r>
        <w:t>276</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r>
      <w:r>
        <w:t>Carrying persons or animals on bicycles or electric rideable devices</w:t>
      </w:r>
      <w:r>
        <w:tab/>
      </w:r>
      <w:r>
        <w:fldChar w:fldCharType="begin"/>
      </w:r>
      <w:r>
        <w:instrText xml:space="preserve"> PAGEREF _Toc189213384 \h </w:instrText>
      </w:r>
      <w:r>
        <w:fldChar w:fldCharType="separate"/>
      </w:r>
      <w:r>
        <w:t>276</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Riding in bicycle lane</w:t>
      </w:r>
      <w:r>
        <w:tab/>
      </w:r>
      <w:r>
        <w:fldChar w:fldCharType="begin"/>
      </w:r>
      <w:r>
        <w:instrText xml:space="preserve"> PAGEREF _Toc189213385 \h </w:instrText>
      </w:r>
      <w:r>
        <w:fldChar w:fldCharType="separate"/>
      </w:r>
      <w:r>
        <w:t>277</w:t>
      </w:r>
      <w:r>
        <w:fldChar w:fldCharType="end"/>
      </w:r>
    </w:p>
    <w:p>
      <w:pPr>
        <w:pStyle w:val="TOC8"/>
        <w:rPr>
          <w:rFonts w:asciiTheme="minorHAnsi" w:eastAsiaTheme="minorEastAsia" w:hAnsiTheme="minorHAnsi" w:cstheme="minorBidi"/>
          <w:szCs w:val="22"/>
        </w:rPr>
      </w:pPr>
      <w:r>
        <w:t>214.</w:t>
      </w:r>
      <w:r>
        <w:tab/>
        <w:t>Riding across a crossing</w:t>
      </w:r>
      <w:r>
        <w:tab/>
      </w:r>
      <w:r>
        <w:fldChar w:fldCharType="begin"/>
      </w:r>
      <w:r>
        <w:instrText xml:space="preserve"> PAGEREF _Toc189213386 \h </w:instrText>
      </w:r>
      <w:r>
        <w:fldChar w:fldCharType="separate"/>
      </w:r>
      <w:r>
        <w:t>277</w:t>
      </w:r>
      <w:r>
        <w:fldChar w:fldCharType="end"/>
      </w:r>
    </w:p>
    <w:p>
      <w:pPr>
        <w:pStyle w:val="TOC8"/>
        <w:rPr>
          <w:rFonts w:asciiTheme="minorHAnsi" w:eastAsiaTheme="minorEastAsia" w:hAnsiTheme="minorHAnsi" w:cstheme="minorBidi"/>
          <w:szCs w:val="22"/>
        </w:rPr>
      </w:pPr>
      <w:r>
        <w:t>215A.</w:t>
      </w:r>
      <w:r>
        <w:tab/>
        <w:t>Entering bicycle storage area on bicycle or electric rideable device</w:t>
      </w:r>
      <w:r>
        <w:tab/>
      </w:r>
      <w:r>
        <w:fldChar w:fldCharType="begin"/>
      </w:r>
      <w:r>
        <w:instrText xml:space="preserve"> PAGEREF _Toc189213387 \h </w:instrText>
      </w:r>
      <w:r>
        <w:fldChar w:fldCharType="separate"/>
      </w:r>
      <w:r>
        <w:t>278</w:t>
      </w:r>
      <w:r>
        <w:fldChar w:fldCharType="end"/>
      </w:r>
    </w:p>
    <w:p>
      <w:pPr>
        <w:pStyle w:val="TOC8"/>
        <w:rPr>
          <w:rFonts w:asciiTheme="minorHAnsi" w:eastAsiaTheme="minorEastAsia" w:hAnsiTheme="minorHAnsi" w:cstheme="minorBidi"/>
          <w:szCs w:val="22"/>
        </w:rPr>
      </w:pPr>
      <w:r>
        <w:t>215B.</w:t>
      </w:r>
      <w:r>
        <w:tab/>
        <w:t>Giving way while entering or in bicycle storage area</w:t>
      </w:r>
      <w:r>
        <w:tab/>
      </w:r>
      <w:r>
        <w:fldChar w:fldCharType="begin"/>
      </w:r>
      <w:r>
        <w:instrText xml:space="preserve"> PAGEREF _Toc189213388 \h </w:instrText>
      </w:r>
      <w:r>
        <w:fldChar w:fldCharType="separate"/>
      </w:r>
      <w:r>
        <w:t>278</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Riding on wrong part of separated footpath</w:t>
      </w:r>
      <w:r>
        <w:tab/>
      </w:r>
      <w:r>
        <w:fldChar w:fldCharType="begin"/>
      </w:r>
      <w:r>
        <w:instrText xml:space="preserve"> PAGEREF _Toc189213389 \h </w:instrText>
      </w:r>
      <w:r>
        <w:fldChar w:fldCharType="separate"/>
      </w:r>
      <w:r>
        <w:t>279</w:t>
      </w:r>
      <w:r>
        <w:fldChar w:fldCharType="end"/>
      </w:r>
    </w:p>
    <w:p>
      <w:pPr>
        <w:pStyle w:val="TOC8"/>
        <w:rPr>
          <w:rFonts w:asciiTheme="minorHAnsi" w:eastAsiaTheme="minorEastAsia" w:hAnsiTheme="minorHAnsi" w:cstheme="minorBidi"/>
          <w:szCs w:val="22"/>
        </w:rPr>
      </w:pPr>
      <w:r>
        <w:t>216.</w:t>
      </w:r>
      <w:r>
        <w:tab/>
        <w:t>Paths</w:t>
      </w:r>
      <w:r>
        <w:tab/>
      </w:r>
      <w:r>
        <w:fldChar w:fldCharType="begin"/>
      </w:r>
      <w:r>
        <w:instrText xml:space="preserve"> PAGEREF _Toc189213390 \h </w:instrText>
      </w:r>
      <w:r>
        <w:fldChar w:fldCharType="separate"/>
      </w:r>
      <w:r>
        <w:t>279</w:t>
      </w:r>
      <w:r>
        <w:fldChar w:fldCharType="end"/>
      </w:r>
    </w:p>
    <w:p>
      <w:pPr>
        <w:pStyle w:val="TOC8"/>
        <w:rPr>
          <w:rFonts w:asciiTheme="minorHAnsi" w:eastAsiaTheme="minorEastAsia" w:hAnsiTheme="minorHAnsi" w:cstheme="minorBidi"/>
          <w:szCs w:val="22"/>
        </w:rPr>
      </w:pPr>
      <w:r>
        <w:t>217</w:t>
      </w:r>
      <w:r>
        <w:rPr>
          <w:snapToGrid w:val="0"/>
        </w:rPr>
        <w:t>.</w:t>
      </w:r>
      <w:r>
        <w:rPr>
          <w:snapToGrid w:val="0"/>
        </w:rPr>
        <w:tab/>
        <w:t>Riding to left of oncoming bicycles or electric rideable devices on path</w:t>
      </w:r>
      <w:r>
        <w:tab/>
      </w:r>
      <w:r>
        <w:fldChar w:fldCharType="begin"/>
      </w:r>
      <w:r>
        <w:instrText xml:space="preserve"> PAGEREF _Toc189213391 \h </w:instrText>
      </w:r>
      <w:r>
        <w:fldChar w:fldCharType="separate"/>
      </w:r>
      <w:r>
        <w:t>280</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No bicycles signs and markings</w:t>
      </w:r>
      <w:r>
        <w:tab/>
      </w:r>
      <w:r>
        <w:fldChar w:fldCharType="begin"/>
      </w:r>
      <w:r>
        <w:instrText xml:space="preserve"> PAGEREF _Toc189213392 \h </w:instrText>
      </w:r>
      <w:r>
        <w:fldChar w:fldCharType="separate"/>
      </w:r>
      <w:r>
        <w:t>280</w:t>
      </w:r>
      <w:r>
        <w:fldChar w:fldCharType="end"/>
      </w:r>
    </w:p>
    <w:p>
      <w:pPr>
        <w:pStyle w:val="TOC8"/>
        <w:rPr>
          <w:rFonts w:asciiTheme="minorHAnsi" w:eastAsiaTheme="minorEastAsia" w:hAnsiTheme="minorHAnsi" w:cstheme="minorBidi"/>
          <w:szCs w:val="22"/>
        </w:rPr>
      </w:pPr>
      <w:r>
        <w:t>218A.</w:t>
      </w:r>
      <w:r>
        <w:tab/>
        <w:t>No wheeled devices signs</w:t>
      </w:r>
      <w:r>
        <w:tab/>
      </w:r>
      <w:r>
        <w:fldChar w:fldCharType="begin"/>
      </w:r>
      <w:r>
        <w:instrText xml:space="preserve"> PAGEREF _Toc189213393 \h </w:instrText>
      </w:r>
      <w:r>
        <w:fldChar w:fldCharType="separate"/>
      </w:r>
      <w:r>
        <w:t>281</w:t>
      </w:r>
      <w:r>
        <w:fldChar w:fldCharType="end"/>
      </w:r>
    </w:p>
    <w:p>
      <w:pPr>
        <w:pStyle w:val="TOC8"/>
        <w:rPr>
          <w:rFonts w:asciiTheme="minorHAnsi" w:eastAsiaTheme="minorEastAsia" w:hAnsiTheme="minorHAnsi" w:cstheme="minorBidi"/>
          <w:szCs w:val="22"/>
        </w:rPr>
      </w:pPr>
      <w:r>
        <w:t>219</w:t>
      </w:r>
      <w:r>
        <w:rPr>
          <w:snapToGrid w:val="0"/>
        </w:rPr>
        <w:t>.</w:t>
      </w:r>
      <w:r>
        <w:rPr>
          <w:snapToGrid w:val="0"/>
        </w:rPr>
        <w:tab/>
      </w:r>
      <w:r>
        <w:t>Riders of bicycles and electric rideable devices not to cause obstruction</w:t>
      </w:r>
      <w:r>
        <w:tab/>
      </w:r>
      <w:r>
        <w:fldChar w:fldCharType="begin"/>
      </w:r>
      <w:r>
        <w:instrText xml:space="preserve"> PAGEREF _Toc189213394 \h </w:instrText>
      </w:r>
      <w:r>
        <w:fldChar w:fldCharType="separate"/>
      </w:r>
      <w:r>
        <w:t>282</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r>
      <w:r>
        <w:t>Towing of bicycles or electric rideable devices</w:t>
      </w:r>
      <w:r>
        <w:tab/>
      </w:r>
      <w:r>
        <w:fldChar w:fldCharType="begin"/>
      </w:r>
      <w:r>
        <w:instrText xml:space="preserve"> PAGEREF _Toc189213395 \h </w:instrText>
      </w:r>
      <w:r>
        <w:fldChar w:fldCharType="separate"/>
      </w:r>
      <w:r>
        <w:t>282</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Riding too close behind motor vehicle</w:t>
      </w:r>
      <w:r>
        <w:tab/>
      </w:r>
      <w:r>
        <w:fldChar w:fldCharType="begin"/>
      </w:r>
      <w:r>
        <w:instrText xml:space="preserve"> PAGEREF _Toc189213396 \h </w:instrText>
      </w:r>
      <w:r>
        <w:fldChar w:fldCharType="separate"/>
      </w:r>
      <w:r>
        <w:t>283</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r>
      <w:r>
        <w:t>Riders of bicycles to wear and ensure passengers wear protective helmets</w:t>
      </w:r>
      <w:r>
        <w:tab/>
      </w:r>
      <w:r>
        <w:fldChar w:fldCharType="begin"/>
      </w:r>
      <w:r>
        <w:instrText xml:space="preserve"> PAGEREF _Toc189213397 \h </w:instrText>
      </w:r>
      <w:r>
        <w:fldChar w:fldCharType="separate"/>
      </w:r>
      <w:r>
        <w:t>283</w:t>
      </w:r>
      <w:r>
        <w:fldChar w:fldCharType="end"/>
      </w:r>
    </w:p>
    <w:p>
      <w:pPr>
        <w:pStyle w:val="TOC8"/>
        <w:rPr>
          <w:rFonts w:asciiTheme="minorHAnsi" w:eastAsiaTheme="minorEastAsia" w:hAnsiTheme="minorHAnsi" w:cstheme="minorBidi"/>
          <w:szCs w:val="22"/>
        </w:rPr>
      </w:pPr>
      <w:r>
        <w:t>223A.</w:t>
      </w:r>
      <w:r>
        <w:tab/>
        <w:t>Passengers on bicycles to wear protective helmets</w:t>
      </w:r>
      <w:r>
        <w:tab/>
      </w:r>
      <w:r>
        <w:fldChar w:fldCharType="begin"/>
      </w:r>
      <w:r>
        <w:instrText xml:space="preserve"> PAGEREF _Toc189213398 \h </w:instrText>
      </w:r>
      <w:r>
        <w:fldChar w:fldCharType="separate"/>
      </w:r>
      <w:r>
        <w:t>284</w:t>
      </w:r>
      <w:r>
        <w:fldChar w:fldCharType="end"/>
      </w:r>
    </w:p>
    <w:p>
      <w:pPr>
        <w:pStyle w:val="TOC8"/>
        <w:rPr>
          <w:rFonts w:asciiTheme="minorHAnsi" w:eastAsiaTheme="minorEastAsia" w:hAnsiTheme="minorHAnsi" w:cstheme="minorBidi"/>
          <w:szCs w:val="22"/>
        </w:rPr>
      </w:pPr>
      <w:r>
        <w:t>223B.</w:t>
      </w:r>
      <w:r>
        <w:tab/>
        <w:t>Riders of electric rideable devices to wear protective helmets</w:t>
      </w:r>
      <w:r>
        <w:tab/>
      </w:r>
      <w:r>
        <w:fldChar w:fldCharType="begin"/>
      </w:r>
      <w:r>
        <w:instrText xml:space="preserve"> PAGEREF _Toc189213399 \h </w:instrText>
      </w:r>
      <w:r>
        <w:fldChar w:fldCharType="separate"/>
      </w:r>
      <w:r>
        <w:t>284</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Riding with person on bicycle trailer</w:t>
      </w:r>
      <w:r>
        <w:tab/>
      </w:r>
      <w:r>
        <w:fldChar w:fldCharType="begin"/>
      </w:r>
      <w:r>
        <w:instrText xml:space="preserve"> PAGEREF _Toc189213400 \h </w:instrText>
      </w:r>
      <w:r>
        <w:fldChar w:fldCharType="separate"/>
      </w:r>
      <w:r>
        <w:t>285</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r>
      <w:r>
        <w:t>Lights and other equipment on bicycles and electric rideable devices</w:t>
      </w:r>
      <w:r>
        <w:tab/>
      </w:r>
      <w:r>
        <w:fldChar w:fldCharType="begin"/>
      </w:r>
      <w:r>
        <w:instrText xml:space="preserve"> PAGEREF _Toc189213401 \h </w:instrText>
      </w:r>
      <w:r>
        <w:fldChar w:fldCharType="separate"/>
      </w:r>
      <w:r>
        <w:t>286</w:t>
      </w:r>
      <w:r>
        <w:fldChar w:fldCharType="end"/>
      </w:r>
    </w:p>
    <w:p>
      <w:pPr>
        <w:pStyle w:val="TOC8"/>
        <w:rPr>
          <w:rFonts w:asciiTheme="minorHAnsi" w:eastAsiaTheme="minorEastAsia" w:hAnsiTheme="minorHAnsi" w:cstheme="minorBidi"/>
          <w:szCs w:val="22"/>
        </w:rPr>
      </w:pPr>
      <w:r>
        <w:lastRenderedPageBreak/>
        <w:t>225.</w:t>
      </w:r>
      <w:r>
        <w:tab/>
        <w:t>Red bicycle crossing lights</w:t>
      </w:r>
      <w:r>
        <w:tab/>
      </w:r>
      <w:r>
        <w:fldChar w:fldCharType="begin"/>
      </w:r>
      <w:r>
        <w:instrText xml:space="preserve"> PAGEREF _Toc189213402 \h </w:instrText>
      </w:r>
      <w:r>
        <w:fldChar w:fldCharType="separate"/>
      </w:r>
      <w:r>
        <w:t>288</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Stopping for yellow bicycle crossing light</w:t>
      </w:r>
      <w:r>
        <w:tab/>
      </w:r>
      <w:r>
        <w:fldChar w:fldCharType="begin"/>
      </w:r>
      <w:r>
        <w:instrText xml:space="preserve"> PAGEREF _Toc189213403 \h </w:instrText>
      </w:r>
      <w:r>
        <w:fldChar w:fldCharType="separate"/>
      </w:r>
      <w:r>
        <w:t>289</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Proceeding when bicycle crossing lights change to yellow or red</w:t>
      </w:r>
      <w:r>
        <w:tab/>
      </w:r>
      <w:r>
        <w:fldChar w:fldCharType="begin"/>
      </w:r>
      <w:r>
        <w:instrText xml:space="preserve"> PAGEREF _Toc189213404 \h </w:instrText>
      </w:r>
      <w:r>
        <w:fldChar w:fldCharType="separate"/>
      </w:r>
      <w:r>
        <w:t>289</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r>
      <w:r>
        <w:t>Minimum age to ride power assisted pedal cycle or electric rideable device</w:t>
      </w:r>
      <w:r>
        <w:tab/>
      </w:r>
      <w:r>
        <w:fldChar w:fldCharType="begin"/>
      </w:r>
      <w:r>
        <w:instrText xml:space="preserve"> PAGEREF _Toc189213405 \h </w:instrText>
      </w:r>
      <w:r>
        <w:fldChar w:fldCharType="separate"/>
      </w:r>
      <w:r>
        <w:t>291</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r>
      <w:r>
        <w:t>Proper control of bicycles and electric rideable devices</w:t>
      </w:r>
      <w:r>
        <w:tab/>
      </w:r>
      <w:r>
        <w:fldChar w:fldCharType="begin"/>
      </w:r>
      <w:r>
        <w:instrText xml:space="preserve"> PAGEREF _Toc189213406 \h </w:instrText>
      </w:r>
      <w:r>
        <w:fldChar w:fldCharType="separate"/>
      </w:r>
      <w:r>
        <w:t>291</w:t>
      </w:r>
      <w:r>
        <w:fldChar w:fldCharType="end"/>
      </w:r>
    </w:p>
    <w:p>
      <w:pPr>
        <w:pStyle w:val="TOC8"/>
        <w:rPr>
          <w:rFonts w:asciiTheme="minorHAnsi" w:eastAsiaTheme="minorEastAsia" w:hAnsiTheme="minorHAnsi" w:cstheme="minorBidi"/>
          <w:szCs w:val="22"/>
        </w:rPr>
      </w:pPr>
      <w:r>
        <w:t>229A.</w:t>
      </w:r>
      <w:r>
        <w:tab/>
        <w:t>Electric rideable device must not have sharp protrusions</w:t>
      </w:r>
      <w:r>
        <w:tab/>
      </w:r>
      <w:r>
        <w:fldChar w:fldCharType="begin"/>
      </w:r>
      <w:r>
        <w:instrText xml:space="preserve"> PAGEREF _Toc189213407 \h </w:instrText>
      </w:r>
      <w:r>
        <w:fldChar w:fldCharType="separate"/>
      </w:r>
      <w:r>
        <w:t>291</w:t>
      </w:r>
      <w:r>
        <w:fldChar w:fldCharType="end"/>
      </w:r>
    </w:p>
    <w:p>
      <w:pPr>
        <w:pStyle w:val="TOC4"/>
        <w:tabs>
          <w:tab w:val="right" w:leader="dot" w:pos="7077"/>
        </w:tabs>
        <w:rPr>
          <w:rFonts w:asciiTheme="minorHAnsi" w:eastAsiaTheme="minorEastAsia" w:hAnsiTheme="minorHAnsi" w:cstheme="minorBidi"/>
          <w:b w:val="0"/>
          <w:szCs w:val="22"/>
        </w:rPr>
      </w:pPr>
      <w:r>
        <w:t>Division 2 — Electric personal transporters (EPTs)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230A.</w:t>
      </w:r>
      <w:r>
        <w:tab/>
        <w:t>Terms used</w:t>
      </w:r>
      <w:r>
        <w:tab/>
      </w:r>
      <w:r>
        <w:fldChar w:fldCharType="begin"/>
      </w:r>
      <w:r>
        <w:instrText xml:space="preserve"> PAGEREF _Toc189213410 \h </w:instrText>
      </w:r>
      <w:r>
        <w:fldChar w:fldCharType="separate"/>
      </w:r>
      <w:r>
        <w:t>292</w:t>
      </w:r>
      <w:r>
        <w:fldChar w:fldCharType="end"/>
      </w:r>
    </w:p>
    <w:p>
      <w:pPr>
        <w:pStyle w:val="TOC8"/>
        <w:rPr>
          <w:rFonts w:asciiTheme="minorHAnsi" w:eastAsiaTheme="minorEastAsia" w:hAnsiTheme="minorHAnsi" w:cstheme="minorBidi"/>
          <w:szCs w:val="22"/>
        </w:rPr>
      </w:pPr>
      <w:r>
        <w:t>230B.</w:t>
      </w:r>
      <w:r>
        <w:tab/>
        <w:t>EPTs and EPT use areas</w:t>
      </w:r>
      <w:r>
        <w:tab/>
      </w:r>
      <w:r>
        <w:fldChar w:fldCharType="begin"/>
      </w:r>
      <w:r>
        <w:instrText xml:space="preserve"> PAGEREF _Toc189213411 \h </w:instrText>
      </w:r>
      <w:r>
        <w:fldChar w:fldCharType="separate"/>
      </w:r>
      <w:r>
        <w:t>292</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Provisions for EPT riders</w:t>
      </w:r>
    </w:p>
    <w:p>
      <w:pPr>
        <w:pStyle w:val="TOC8"/>
        <w:rPr>
          <w:rFonts w:asciiTheme="minorHAnsi" w:eastAsiaTheme="minorEastAsia" w:hAnsiTheme="minorHAnsi" w:cstheme="minorBidi"/>
          <w:szCs w:val="22"/>
        </w:rPr>
      </w:pPr>
      <w:r>
        <w:t>230C.</w:t>
      </w:r>
      <w:r>
        <w:tab/>
        <w:t>EPTs to be ridden in EPT use areas only</w:t>
      </w:r>
      <w:r>
        <w:tab/>
      </w:r>
      <w:r>
        <w:fldChar w:fldCharType="begin"/>
      </w:r>
      <w:r>
        <w:instrText xml:space="preserve"> PAGEREF _Toc189213413 \h </w:instrText>
      </w:r>
      <w:r>
        <w:fldChar w:fldCharType="separate"/>
      </w:r>
      <w:r>
        <w:t>293</w:t>
      </w:r>
      <w:r>
        <w:fldChar w:fldCharType="end"/>
      </w:r>
    </w:p>
    <w:p>
      <w:pPr>
        <w:pStyle w:val="TOC8"/>
        <w:rPr>
          <w:rFonts w:asciiTheme="minorHAnsi" w:eastAsiaTheme="minorEastAsia" w:hAnsiTheme="minorHAnsi" w:cstheme="minorBidi"/>
          <w:szCs w:val="22"/>
        </w:rPr>
      </w:pPr>
      <w:r>
        <w:t>230D.</w:t>
      </w:r>
      <w:r>
        <w:tab/>
        <w:t>Riders to be at least 12 years of age</w:t>
      </w:r>
      <w:r>
        <w:tab/>
      </w:r>
      <w:r>
        <w:fldChar w:fldCharType="begin"/>
      </w:r>
      <w:r>
        <w:instrText xml:space="preserve"> PAGEREF _Toc189213414 \h </w:instrText>
      </w:r>
      <w:r>
        <w:fldChar w:fldCharType="separate"/>
      </w:r>
      <w:r>
        <w:t>293</w:t>
      </w:r>
      <w:r>
        <w:fldChar w:fldCharType="end"/>
      </w:r>
    </w:p>
    <w:p>
      <w:pPr>
        <w:pStyle w:val="TOC8"/>
        <w:rPr>
          <w:rFonts w:asciiTheme="minorHAnsi" w:eastAsiaTheme="minorEastAsia" w:hAnsiTheme="minorHAnsi" w:cstheme="minorBidi"/>
          <w:szCs w:val="22"/>
        </w:rPr>
      </w:pPr>
      <w:r>
        <w:t>230E.</w:t>
      </w:r>
      <w:r>
        <w:tab/>
        <w:t>EPT to be supplied and supervised by commercial operator</w:t>
      </w:r>
      <w:r>
        <w:tab/>
      </w:r>
      <w:r>
        <w:fldChar w:fldCharType="begin"/>
      </w:r>
      <w:r>
        <w:instrText xml:space="preserve"> PAGEREF _Toc189213415 \h </w:instrText>
      </w:r>
      <w:r>
        <w:fldChar w:fldCharType="separate"/>
      </w:r>
      <w:r>
        <w:t>293</w:t>
      </w:r>
      <w:r>
        <w:fldChar w:fldCharType="end"/>
      </w:r>
    </w:p>
    <w:p>
      <w:pPr>
        <w:pStyle w:val="TOC8"/>
        <w:rPr>
          <w:rFonts w:asciiTheme="minorHAnsi" w:eastAsiaTheme="minorEastAsia" w:hAnsiTheme="minorHAnsi" w:cstheme="minorBidi"/>
          <w:szCs w:val="22"/>
        </w:rPr>
      </w:pPr>
      <w:r>
        <w:t>230F.</w:t>
      </w:r>
      <w:r>
        <w:tab/>
        <w:t>Riders to wear protective helmets</w:t>
      </w:r>
      <w:r>
        <w:tab/>
      </w:r>
      <w:r>
        <w:fldChar w:fldCharType="begin"/>
      </w:r>
      <w:r>
        <w:instrText xml:space="preserve"> PAGEREF _Toc189213416 \h </w:instrText>
      </w:r>
      <w:r>
        <w:fldChar w:fldCharType="separate"/>
      </w:r>
      <w:r>
        <w:t>294</w:t>
      </w:r>
      <w:r>
        <w:fldChar w:fldCharType="end"/>
      </w:r>
    </w:p>
    <w:p>
      <w:pPr>
        <w:pStyle w:val="TOC8"/>
        <w:rPr>
          <w:rFonts w:asciiTheme="minorHAnsi" w:eastAsiaTheme="minorEastAsia" w:hAnsiTheme="minorHAnsi" w:cstheme="minorBidi"/>
          <w:szCs w:val="22"/>
        </w:rPr>
      </w:pPr>
      <w:r>
        <w:t>230G.</w:t>
      </w:r>
      <w:r>
        <w:tab/>
        <w:t>Towing of EPTs prohibited</w:t>
      </w:r>
      <w:r>
        <w:tab/>
      </w:r>
      <w:r>
        <w:fldChar w:fldCharType="begin"/>
      </w:r>
      <w:r>
        <w:instrText xml:space="preserve"> PAGEREF _Toc189213417 \h </w:instrText>
      </w:r>
      <w:r>
        <w:fldChar w:fldCharType="separate"/>
      </w:r>
      <w:r>
        <w:t>294</w:t>
      </w:r>
      <w:r>
        <w:fldChar w:fldCharType="end"/>
      </w:r>
    </w:p>
    <w:p>
      <w:pPr>
        <w:pStyle w:val="TOC8"/>
        <w:rPr>
          <w:rFonts w:asciiTheme="minorHAnsi" w:eastAsiaTheme="minorEastAsia" w:hAnsiTheme="minorHAnsi" w:cstheme="minorBidi"/>
          <w:szCs w:val="22"/>
        </w:rPr>
      </w:pPr>
      <w:r>
        <w:t>230H.</w:t>
      </w:r>
      <w:r>
        <w:tab/>
        <w:t>Riding EPTs</w:t>
      </w:r>
      <w:r>
        <w:tab/>
      </w:r>
      <w:r>
        <w:fldChar w:fldCharType="begin"/>
      </w:r>
      <w:r>
        <w:instrText xml:space="preserve"> PAGEREF _Toc189213418 \h </w:instrText>
      </w:r>
      <w:r>
        <w:fldChar w:fldCharType="separate"/>
      </w:r>
      <w:r>
        <w:t>294</w:t>
      </w:r>
      <w:r>
        <w:fldChar w:fldCharType="end"/>
      </w:r>
    </w:p>
    <w:p>
      <w:pPr>
        <w:pStyle w:val="TOC8"/>
        <w:rPr>
          <w:rFonts w:asciiTheme="minorHAnsi" w:eastAsiaTheme="minorEastAsia" w:hAnsiTheme="minorHAnsi" w:cstheme="minorBidi"/>
          <w:szCs w:val="22"/>
        </w:rPr>
      </w:pPr>
      <w:r>
        <w:t>230I.</w:t>
      </w:r>
      <w:r>
        <w:tab/>
        <w:t>No passengers or animals on EPTs</w:t>
      </w:r>
      <w:r>
        <w:tab/>
      </w:r>
      <w:r>
        <w:fldChar w:fldCharType="begin"/>
      </w:r>
      <w:r>
        <w:instrText xml:space="preserve"> PAGEREF _Toc189213419 \h </w:instrText>
      </w:r>
      <w:r>
        <w:fldChar w:fldCharType="separate"/>
      </w:r>
      <w:r>
        <w:t>295</w:t>
      </w:r>
      <w:r>
        <w:fldChar w:fldCharType="end"/>
      </w:r>
    </w:p>
    <w:p>
      <w:pPr>
        <w:pStyle w:val="TOC8"/>
        <w:rPr>
          <w:rFonts w:asciiTheme="minorHAnsi" w:eastAsiaTheme="minorEastAsia" w:hAnsiTheme="minorHAnsi" w:cstheme="minorBidi"/>
          <w:szCs w:val="22"/>
        </w:rPr>
      </w:pPr>
      <w:r>
        <w:t>230J.</w:t>
      </w:r>
      <w:r>
        <w:tab/>
        <w:t>EPT rider not to cause obstruction</w:t>
      </w:r>
      <w:r>
        <w:tab/>
      </w:r>
      <w:r>
        <w:fldChar w:fldCharType="begin"/>
      </w:r>
      <w:r>
        <w:instrText xml:space="preserve"> PAGEREF _Toc189213420 \h </w:instrText>
      </w:r>
      <w:r>
        <w:fldChar w:fldCharType="separate"/>
      </w:r>
      <w:r>
        <w:t>295</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Provisions for commercial operators of EPTs</w:t>
      </w:r>
    </w:p>
    <w:p>
      <w:pPr>
        <w:pStyle w:val="TOC8"/>
        <w:rPr>
          <w:rFonts w:asciiTheme="minorHAnsi" w:eastAsiaTheme="minorEastAsia" w:hAnsiTheme="minorHAnsi" w:cstheme="minorBidi"/>
          <w:szCs w:val="22"/>
        </w:rPr>
      </w:pPr>
      <w:r>
        <w:t>230K.</w:t>
      </w:r>
      <w:r>
        <w:tab/>
        <w:t>EPTs not to be able to exceed 10 km/h and to be fitted with warning devices</w:t>
      </w:r>
      <w:r>
        <w:tab/>
      </w:r>
      <w:r>
        <w:fldChar w:fldCharType="begin"/>
      </w:r>
      <w:r>
        <w:instrText xml:space="preserve"> PAGEREF _Toc189213422 \h </w:instrText>
      </w:r>
      <w:r>
        <w:fldChar w:fldCharType="separate"/>
      </w:r>
      <w:r>
        <w:t>295</w:t>
      </w:r>
      <w:r>
        <w:fldChar w:fldCharType="end"/>
      </w:r>
    </w:p>
    <w:p>
      <w:pPr>
        <w:pStyle w:val="TOC8"/>
        <w:rPr>
          <w:rFonts w:asciiTheme="minorHAnsi" w:eastAsiaTheme="minorEastAsia" w:hAnsiTheme="minorHAnsi" w:cstheme="minorBidi"/>
          <w:szCs w:val="22"/>
        </w:rPr>
      </w:pPr>
      <w:r>
        <w:t>230L.</w:t>
      </w:r>
      <w:r>
        <w:tab/>
        <w:t>EPTs only to be for supervised tours or during training for supervised tours</w:t>
      </w:r>
      <w:r>
        <w:tab/>
      </w:r>
      <w:r>
        <w:fldChar w:fldCharType="begin"/>
      </w:r>
      <w:r>
        <w:instrText xml:space="preserve"> PAGEREF _Toc189213423 \h </w:instrText>
      </w:r>
      <w:r>
        <w:fldChar w:fldCharType="separate"/>
      </w:r>
      <w:r>
        <w:t>296</w:t>
      </w:r>
      <w:r>
        <w:fldChar w:fldCharType="end"/>
      </w:r>
    </w:p>
    <w:p>
      <w:pPr>
        <w:pStyle w:val="TOC8"/>
        <w:rPr>
          <w:rFonts w:asciiTheme="minorHAnsi" w:eastAsiaTheme="minorEastAsia" w:hAnsiTheme="minorHAnsi" w:cstheme="minorBidi"/>
          <w:szCs w:val="22"/>
        </w:rPr>
      </w:pPr>
      <w:r>
        <w:t>230M.</w:t>
      </w:r>
      <w:r>
        <w:tab/>
        <w:t>Supervised tours</w:t>
      </w:r>
      <w:r>
        <w:tab/>
      </w:r>
      <w:r>
        <w:fldChar w:fldCharType="begin"/>
      </w:r>
      <w:r>
        <w:instrText xml:space="preserve"> PAGEREF _Toc189213424 \h </w:instrText>
      </w:r>
      <w:r>
        <w:fldChar w:fldCharType="separate"/>
      </w:r>
      <w:r>
        <w:t>296</w:t>
      </w:r>
      <w:r>
        <w:fldChar w:fldCharType="end"/>
      </w:r>
    </w:p>
    <w:p>
      <w:pPr>
        <w:pStyle w:val="TOC8"/>
        <w:rPr>
          <w:rFonts w:asciiTheme="minorHAnsi" w:eastAsiaTheme="minorEastAsia" w:hAnsiTheme="minorHAnsi" w:cstheme="minorBidi"/>
          <w:szCs w:val="22"/>
        </w:rPr>
      </w:pPr>
      <w:r>
        <w:t>230N.</w:t>
      </w:r>
      <w:r>
        <w:tab/>
        <w:t>Records to be kept and supplied on demand</w:t>
      </w:r>
      <w:r>
        <w:tab/>
      </w:r>
      <w:r>
        <w:fldChar w:fldCharType="begin"/>
      </w:r>
      <w:r>
        <w:instrText xml:space="preserve"> PAGEREF _Toc189213425 \h </w:instrText>
      </w:r>
      <w:r>
        <w:fldChar w:fldCharType="separate"/>
      </w:r>
      <w:r>
        <w:t>297</w:t>
      </w:r>
      <w:r>
        <w:fldChar w:fldCharType="end"/>
      </w:r>
    </w:p>
    <w:p>
      <w:pPr>
        <w:pStyle w:val="TOC2"/>
        <w:tabs>
          <w:tab w:val="right" w:leader="dot" w:pos="7077"/>
        </w:tabs>
        <w:rPr>
          <w:rFonts w:asciiTheme="minorHAnsi" w:eastAsiaTheme="minorEastAsia" w:hAnsiTheme="minorHAnsi" w:cstheme="minorBidi"/>
          <w:b w:val="0"/>
          <w:sz w:val="22"/>
          <w:szCs w:val="22"/>
        </w:rPr>
      </w:pPr>
      <w:r>
        <w:t>Part 16 — Persons travelling on or in a vehicle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230</w:t>
      </w:r>
      <w:r>
        <w:rPr>
          <w:snapToGrid w:val="0"/>
        </w:rPr>
        <w:t>.</w:t>
      </w:r>
      <w:r>
        <w:rPr>
          <w:snapToGrid w:val="0"/>
        </w:rPr>
        <w:tab/>
        <w:t>Terms used</w:t>
      </w:r>
      <w:r>
        <w:tab/>
      </w:r>
      <w:r>
        <w:fldChar w:fldCharType="begin"/>
      </w:r>
      <w:r>
        <w:instrText xml:space="preserve"> PAGEREF _Toc189213428 \h </w:instrText>
      </w:r>
      <w:r>
        <w:fldChar w:fldCharType="separate"/>
      </w:r>
      <w:r>
        <w:t>299</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Medical certificate</w:t>
      </w:r>
      <w:r>
        <w:tab/>
      </w:r>
      <w:r>
        <w:fldChar w:fldCharType="begin"/>
      </w:r>
      <w:r>
        <w:instrText xml:space="preserve"> PAGEREF _Toc189213429 \h </w:instrText>
      </w:r>
      <w:r>
        <w:fldChar w:fldCharType="separate"/>
      </w:r>
      <w:r>
        <w:t>301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Requirement to wear seatbelts, etc.</w:t>
      </w:r>
    </w:p>
    <w:p>
      <w:pPr>
        <w:pStyle w:val="TOC8"/>
        <w:rPr>
          <w:rFonts w:asciiTheme="minorHAnsi" w:eastAsiaTheme="minorEastAsia" w:hAnsiTheme="minorHAnsi" w:cstheme="minorBidi"/>
          <w:szCs w:val="22"/>
        </w:rPr>
      </w:pPr>
      <w:r>
        <w:t>232.</w:t>
      </w:r>
      <w:r>
        <w:tab/>
        <w:t>Driver to wear seatbelt</w:t>
      </w:r>
      <w:r>
        <w:tab/>
      </w:r>
      <w:r>
        <w:fldChar w:fldCharType="begin"/>
      </w:r>
      <w:r>
        <w:instrText xml:space="preserve"> PAGEREF _Toc189213431 \h </w:instrText>
      </w:r>
      <w:r>
        <w:fldChar w:fldCharType="separate"/>
      </w:r>
      <w:r>
        <w:t>302</w:t>
      </w:r>
      <w:r>
        <w:fldChar w:fldCharType="end"/>
      </w:r>
    </w:p>
    <w:p>
      <w:pPr>
        <w:pStyle w:val="TOC8"/>
        <w:rPr>
          <w:rFonts w:asciiTheme="minorHAnsi" w:eastAsiaTheme="minorEastAsia" w:hAnsiTheme="minorHAnsi" w:cstheme="minorBidi"/>
          <w:szCs w:val="22"/>
        </w:rPr>
      </w:pPr>
      <w:r>
        <w:t>233.</w:t>
      </w:r>
      <w:r>
        <w:tab/>
        <w:t>Wearing of seatbelts by passengers 16 years old or older</w:t>
      </w:r>
      <w:r>
        <w:tab/>
      </w:r>
      <w:r>
        <w:fldChar w:fldCharType="begin"/>
      </w:r>
      <w:r>
        <w:instrText xml:space="preserve"> PAGEREF _Toc189213432 \h </w:instrText>
      </w:r>
      <w:r>
        <w:fldChar w:fldCharType="separate"/>
      </w:r>
      <w:r>
        <w:t>302</w:t>
      </w:r>
      <w:r>
        <w:fldChar w:fldCharType="end"/>
      </w:r>
    </w:p>
    <w:p>
      <w:pPr>
        <w:pStyle w:val="TOC8"/>
        <w:rPr>
          <w:rFonts w:asciiTheme="minorHAnsi" w:eastAsiaTheme="minorEastAsia" w:hAnsiTheme="minorHAnsi" w:cstheme="minorBidi"/>
          <w:szCs w:val="22"/>
        </w:rPr>
      </w:pPr>
      <w:r>
        <w:t>234.</w:t>
      </w:r>
      <w:r>
        <w:tab/>
        <w:t>Wearing of seatbelts by passengers under 16 years old</w:t>
      </w:r>
      <w:r>
        <w:tab/>
      </w:r>
      <w:r>
        <w:fldChar w:fldCharType="begin"/>
      </w:r>
      <w:r>
        <w:instrText xml:space="preserve"> PAGEREF _Toc189213433 \h </w:instrText>
      </w:r>
      <w:r>
        <w:fldChar w:fldCharType="separate"/>
      </w:r>
      <w:r>
        <w:t>304</w:t>
      </w:r>
      <w:r>
        <w:fldChar w:fldCharType="end"/>
      </w:r>
    </w:p>
    <w:p>
      <w:pPr>
        <w:pStyle w:val="TOC8"/>
        <w:rPr>
          <w:rFonts w:asciiTheme="minorHAnsi" w:eastAsiaTheme="minorEastAsia" w:hAnsiTheme="minorHAnsi" w:cstheme="minorBidi"/>
          <w:szCs w:val="22"/>
        </w:rPr>
      </w:pPr>
      <w:r>
        <w:t>235.</w:t>
      </w:r>
      <w:r>
        <w:tab/>
        <w:t>Specific exemptions from wearing seatbelts and defences</w:t>
      </w:r>
      <w:r>
        <w:tab/>
      </w:r>
      <w:r>
        <w:fldChar w:fldCharType="begin"/>
      </w:r>
      <w:r>
        <w:instrText xml:space="preserve"> PAGEREF _Toc189213434 \h </w:instrText>
      </w:r>
      <w:r>
        <w:fldChar w:fldCharType="separate"/>
      </w:r>
      <w:r>
        <w:t>307</w:t>
      </w:r>
      <w:r>
        <w:fldChar w:fldCharType="end"/>
      </w:r>
    </w:p>
    <w:p>
      <w:pPr>
        <w:pStyle w:val="TOC8"/>
        <w:rPr>
          <w:rFonts w:asciiTheme="minorHAnsi" w:eastAsiaTheme="minorEastAsia" w:hAnsiTheme="minorHAnsi" w:cstheme="minorBidi"/>
          <w:szCs w:val="22"/>
        </w:rPr>
      </w:pPr>
      <w:r>
        <w:t>235A.</w:t>
      </w:r>
      <w:r>
        <w:tab/>
        <w:t>Penalties for seatbelt offences by driver</w:t>
      </w:r>
      <w:r>
        <w:tab/>
      </w:r>
      <w:r>
        <w:fldChar w:fldCharType="begin"/>
      </w:r>
      <w:r>
        <w:instrText xml:space="preserve"> PAGEREF _Toc189213435 \h </w:instrText>
      </w:r>
      <w:r>
        <w:fldChar w:fldCharType="separate"/>
      </w:r>
      <w:r>
        <w:t>310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Exceptions</w:t>
      </w:r>
    </w:p>
    <w:p>
      <w:pPr>
        <w:pStyle w:val="TOC8"/>
        <w:rPr>
          <w:rFonts w:asciiTheme="minorHAnsi" w:eastAsiaTheme="minorEastAsia" w:hAnsiTheme="minorHAnsi" w:cstheme="minorBidi"/>
          <w:szCs w:val="22"/>
        </w:rPr>
      </w:pPr>
      <w:r>
        <w:t>240</w:t>
      </w:r>
      <w:r>
        <w:rPr>
          <w:snapToGrid w:val="0"/>
        </w:rPr>
        <w:t>.</w:t>
      </w:r>
      <w:r>
        <w:rPr>
          <w:snapToGrid w:val="0"/>
        </w:rPr>
        <w:tab/>
        <w:t>Exemptions</w:t>
      </w:r>
      <w:r>
        <w:tab/>
      </w:r>
      <w:r>
        <w:fldChar w:fldCharType="begin"/>
      </w:r>
      <w:r>
        <w:instrText xml:space="preserve"> PAGEREF _Toc189213437 \h </w:instrText>
      </w:r>
      <w:r>
        <w:fldChar w:fldCharType="separate"/>
      </w:r>
      <w:r>
        <w:t>313</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Police to consider safety of alleged offenders</w:t>
      </w:r>
      <w:r>
        <w:tab/>
      </w:r>
      <w:r>
        <w:fldChar w:fldCharType="begin"/>
      </w:r>
      <w:r>
        <w:instrText xml:space="preserve"> PAGEREF _Toc189213438 \h </w:instrText>
      </w:r>
      <w:r>
        <w:fldChar w:fldCharType="separate"/>
      </w:r>
      <w:r>
        <w:t>314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Other duties</w:t>
      </w:r>
    </w:p>
    <w:p>
      <w:pPr>
        <w:pStyle w:val="TOC8"/>
        <w:rPr>
          <w:rFonts w:asciiTheme="minorHAnsi" w:eastAsiaTheme="minorEastAsia" w:hAnsiTheme="minorHAnsi" w:cstheme="minorBidi"/>
          <w:szCs w:val="22"/>
        </w:rPr>
      </w:pPr>
      <w:r>
        <w:t>242</w:t>
      </w:r>
      <w:r>
        <w:rPr>
          <w:snapToGrid w:val="0"/>
        </w:rPr>
        <w:t>.</w:t>
      </w:r>
      <w:r>
        <w:rPr>
          <w:snapToGrid w:val="0"/>
        </w:rPr>
        <w:tab/>
        <w:t>Body or limbs protruding from vehicles</w:t>
      </w:r>
      <w:r>
        <w:tab/>
      </w:r>
      <w:r>
        <w:fldChar w:fldCharType="begin"/>
      </w:r>
      <w:r>
        <w:instrText xml:space="preserve"> PAGEREF _Toc189213440 \h </w:instrText>
      </w:r>
      <w:r>
        <w:fldChar w:fldCharType="separate"/>
      </w:r>
      <w:r>
        <w:t>315</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t>Opening doors and alighting from vehicles</w:t>
      </w:r>
      <w:r>
        <w:tab/>
      </w:r>
      <w:r>
        <w:fldChar w:fldCharType="begin"/>
      </w:r>
      <w:r>
        <w:instrText xml:space="preserve"> PAGEREF _Toc189213441 \h </w:instrText>
      </w:r>
      <w:r>
        <w:fldChar w:fldCharType="separate"/>
      </w:r>
      <w:r>
        <w:t>316</w:t>
      </w:r>
      <w:r>
        <w:fldChar w:fldCharType="end"/>
      </w:r>
    </w:p>
    <w:p>
      <w:pPr>
        <w:pStyle w:val="TOC8"/>
        <w:rPr>
          <w:rFonts w:asciiTheme="minorHAnsi" w:eastAsiaTheme="minorEastAsia" w:hAnsiTheme="minorHAnsi" w:cstheme="minorBidi"/>
          <w:szCs w:val="22"/>
        </w:rPr>
      </w:pPr>
      <w:r>
        <w:t>244</w:t>
      </w:r>
      <w:r>
        <w:rPr>
          <w:snapToGrid w:val="0"/>
        </w:rPr>
        <w:t>.</w:t>
      </w:r>
      <w:r>
        <w:rPr>
          <w:snapToGrid w:val="0"/>
        </w:rPr>
        <w:tab/>
        <w:t>Drivers and pillion passengers upon motor cycles to wear protective helmets</w:t>
      </w:r>
      <w:r>
        <w:tab/>
      </w:r>
      <w:r>
        <w:fldChar w:fldCharType="begin"/>
      </w:r>
      <w:r>
        <w:instrText xml:space="preserve"> PAGEREF _Toc189213442 \h </w:instrText>
      </w:r>
      <w:r>
        <w:fldChar w:fldCharType="separate"/>
      </w:r>
      <w:r>
        <w:t>316</w:t>
      </w:r>
      <w:r>
        <w:fldChar w:fldCharType="end"/>
      </w:r>
    </w:p>
    <w:p>
      <w:pPr>
        <w:pStyle w:val="TOC8"/>
        <w:rPr>
          <w:rFonts w:asciiTheme="minorHAnsi" w:eastAsiaTheme="minorEastAsia" w:hAnsiTheme="minorHAnsi" w:cstheme="minorBidi"/>
          <w:szCs w:val="22"/>
        </w:rPr>
      </w:pPr>
      <w:r>
        <w:t>245.</w:t>
      </w:r>
      <w:r>
        <w:tab/>
        <w:t>Motor cycle rider to be properly seated</w:t>
      </w:r>
      <w:r>
        <w:tab/>
      </w:r>
      <w:r>
        <w:fldChar w:fldCharType="begin"/>
      </w:r>
      <w:r>
        <w:instrText xml:space="preserve"> PAGEREF _Toc189213443 \h </w:instrText>
      </w:r>
      <w:r>
        <w:fldChar w:fldCharType="separate"/>
      </w:r>
      <w:r>
        <w:t>317</w:t>
      </w:r>
      <w:r>
        <w:fldChar w:fldCharType="end"/>
      </w:r>
    </w:p>
    <w:p>
      <w:pPr>
        <w:pStyle w:val="TOC8"/>
        <w:rPr>
          <w:rFonts w:asciiTheme="minorHAnsi" w:eastAsiaTheme="minorEastAsia" w:hAnsiTheme="minorHAnsi" w:cstheme="minorBidi"/>
          <w:szCs w:val="22"/>
        </w:rPr>
      </w:pPr>
      <w:r>
        <w:t>246A.</w:t>
      </w:r>
      <w:r>
        <w:tab/>
        <w:t>Passengers on 2</w:t>
      </w:r>
      <w:r>
        <w:noBreakHyphen/>
        <w:t>wheeled motor cycles</w:t>
      </w:r>
      <w:r>
        <w:tab/>
      </w:r>
      <w:r>
        <w:fldChar w:fldCharType="begin"/>
      </w:r>
      <w:r>
        <w:instrText xml:space="preserve"> PAGEREF _Toc189213444 \h </w:instrText>
      </w:r>
      <w:r>
        <w:fldChar w:fldCharType="separate"/>
      </w:r>
      <w:r>
        <w:t>318</w:t>
      </w:r>
      <w:r>
        <w:fldChar w:fldCharType="end"/>
      </w:r>
    </w:p>
    <w:p>
      <w:pPr>
        <w:pStyle w:val="TOC8"/>
        <w:rPr>
          <w:rFonts w:asciiTheme="minorHAnsi" w:eastAsiaTheme="minorEastAsia" w:hAnsiTheme="minorHAnsi" w:cstheme="minorBidi"/>
          <w:szCs w:val="22"/>
        </w:rPr>
      </w:pPr>
      <w:r>
        <w:t>246B.</w:t>
      </w:r>
      <w:r>
        <w:tab/>
        <w:t>Passengers on trikes and motor cycles with sidecars</w:t>
      </w:r>
      <w:r>
        <w:tab/>
      </w:r>
      <w:r>
        <w:fldChar w:fldCharType="begin"/>
      </w:r>
      <w:r>
        <w:instrText xml:space="preserve"> PAGEREF _Toc189213445 \h </w:instrText>
      </w:r>
      <w:r>
        <w:fldChar w:fldCharType="separate"/>
      </w:r>
      <w:r>
        <w:t>319</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Interfering with driver’s control of vehicle</w:t>
      </w:r>
      <w:r>
        <w:tab/>
      </w:r>
      <w:r>
        <w:fldChar w:fldCharType="begin"/>
      </w:r>
      <w:r>
        <w:instrText xml:space="preserve"> PAGEREF _Toc189213446 \h </w:instrText>
      </w:r>
      <w:r>
        <w:fldChar w:fldCharType="separate"/>
      </w:r>
      <w:r>
        <w:t>320</w:t>
      </w:r>
      <w:r>
        <w:fldChar w:fldCharType="end"/>
      </w:r>
    </w:p>
    <w:p>
      <w:pPr>
        <w:pStyle w:val="TOC2"/>
        <w:tabs>
          <w:tab w:val="right" w:leader="dot" w:pos="7077"/>
        </w:tabs>
        <w:rPr>
          <w:rFonts w:asciiTheme="minorHAnsi" w:eastAsiaTheme="minorEastAsia" w:hAnsiTheme="minorHAnsi" w:cstheme="minorBidi"/>
          <w:b w:val="0"/>
          <w:sz w:val="22"/>
          <w:szCs w:val="22"/>
        </w:rPr>
      </w:pPr>
      <w:r>
        <w:t>Part 17 — Additional provisions for drivers of public buses etc., in bus lanes</w:t>
      </w:r>
    </w:p>
    <w:p>
      <w:pPr>
        <w:pStyle w:val="TOC8"/>
        <w:rPr>
          <w:rFonts w:asciiTheme="minorHAnsi" w:eastAsiaTheme="minorEastAsia" w:hAnsiTheme="minorHAnsi" w:cstheme="minorBidi"/>
          <w:szCs w:val="22"/>
        </w:rPr>
      </w:pPr>
      <w:r>
        <w:t>247A.</w:t>
      </w:r>
      <w:r>
        <w:tab/>
        <w:t>Application of this Part</w:t>
      </w:r>
      <w:r>
        <w:tab/>
      </w:r>
      <w:r>
        <w:fldChar w:fldCharType="begin"/>
      </w:r>
      <w:r>
        <w:instrText xml:space="preserve"> PAGEREF _Toc189213448 \h </w:instrText>
      </w:r>
      <w:r>
        <w:fldChar w:fldCharType="separate"/>
      </w:r>
      <w:r>
        <w:t>321</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Stopping for red B light</w:t>
      </w:r>
      <w:r>
        <w:tab/>
      </w:r>
      <w:r>
        <w:fldChar w:fldCharType="begin"/>
      </w:r>
      <w:r>
        <w:instrText xml:space="preserve"> PAGEREF _Toc189213449 \h </w:instrText>
      </w:r>
      <w:r>
        <w:fldChar w:fldCharType="separate"/>
      </w:r>
      <w:r>
        <w:t>321</w:t>
      </w:r>
      <w:r>
        <w:fldChar w:fldCharType="end"/>
      </w:r>
    </w:p>
    <w:p>
      <w:pPr>
        <w:pStyle w:val="TOC8"/>
        <w:rPr>
          <w:rFonts w:asciiTheme="minorHAnsi" w:eastAsiaTheme="minorEastAsia" w:hAnsiTheme="minorHAnsi" w:cstheme="minorBidi"/>
          <w:szCs w:val="22"/>
        </w:rPr>
      </w:pPr>
      <w:r>
        <w:t>248</w:t>
      </w:r>
      <w:r>
        <w:rPr>
          <w:snapToGrid w:val="0"/>
        </w:rPr>
        <w:t>.</w:t>
      </w:r>
      <w:r>
        <w:rPr>
          <w:snapToGrid w:val="0"/>
        </w:rPr>
        <w:tab/>
        <w:t>Stopping for yellow B light</w:t>
      </w:r>
      <w:r>
        <w:tab/>
      </w:r>
      <w:r>
        <w:fldChar w:fldCharType="begin"/>
      </w:r>
      <w:r>
        <w:instrText xml:space="preserve"> PAGEREF _Toc189213450 \h </w:instrText>
      </w:r>
      <w:r>
        <w:fldChar w:fldCharType="separate"/>
      </w:r>
      <w:r>
        <w:t>321</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Exception to stopping for red or yellow B light</w:t>
      </w:r>
      <w:r>
        <w:tab/>
      </w:r>
      <w:r>
        <w:fldChar w:fldCharType="begin"/>
      </w:r>
      <w:r>
        <w:instrText xml:space="preserve"> PAGEREF _Toc189213451 \h </w:instrText>
      </w:r>
      <w:r>
        <w:fldChar w:fldCharType="separate"/>
      </w:r>
      <w:r>
        <w:t>322</w:t>
      </w:r>
      <w:r>
        <w:fldChar w:fldCharType="end"/>
      </w:r>
    </w:p>
    <w:p>
      <w:pPr>
        <w:pStyle w:val="TOC8"/>
        <w:rPr>
          <w:rFonts w:asciiTheme="minorHAnsi" w:eastAsiaTheme="minorEastAsia" w:hAnsiTheme="minorHAnsi" w:cstheme="minorBidi"/>
          <w:szCs w:val="22"/>
        </w:rPr>
      </w:pPr>
      <w:r>
        <w:t>250</w:t>
      </w:r>
      <w:r>
        <w:rPr>
          <w:snapToGrid w:val="0"/>
        </w:rPr>
        <w:t>.</w:t>
      </w:r>
      <w:r>
        <w:rPr>
          <w:snapToGrid w:val="0"/>
        </w:rPr>
        <w:tab/>
        <w:t>Proceeding after stopping for red or yellow B light</w:t>
      </w:r>
      <w:r>
        <w:tab/>
      </w:r>
      <w:r>
        <w:fldChar w:fldCharType="begin"/>
      </w:r>
      <w:r>
        <w:instrText xml:space="preserve"> PAGEREF _Toc189213452 \h </w:instrText>
      </w:r>
      <w:r>
        <w:fldChar w:fldCharType="separate"/>
      </w:r>
      <w:r>
        <w:t>322</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Proceeding when traffic</w:t>
      </w:r>
      <w:r>
        <w:rPr>
          <w:snapToGrid w:val="0"/>
        </w:rPr>
        <w:noBreakHyphen/>
        <w:t>control signal shows circular red light and white B light or white traffic arrow is showing</w:t>
      </w:r>
      <w:r>
        <w:tab/>
      </w:r>
      <w:r>
        <w:fldChar w:fldCharType="begin"/>
      </w:r>
      <w:r>
        <w:instrText xml:space="preserve"> PAGEREF _Toc189213453 \h </w:instrText>
      </w:r>
      <w:r>
        <w:fldChar w:fldCharType="separate"/>
      </w:r>
      <w:r>
        <w:t>322</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Proceeding when white B light or white arrow is no longer showing</w:t>
      </w:r>
      <w:r>
        <w:tab/>
      </w:r>
      <w:r>
        <w:fldChar w:fldCharType="begin"/>
      </w:r>
      <w:r>
        <w:instrText xml:space="preserve"> PAGEREF _Toc189213454 \h </w:instrText>
      </w:r>
      <w:r>
        <w:fldChar w:fldCharType="separate"/>
      </w:r>
      <w:r>
        <w:t>323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18 — Miscellaneous provisions</w:t>
      </w:r>
    </w:p>
    <w:p>
      <w:pPr>
        <w:pStyle w:val="TOC4"/>
        <w:tabs>
          <w:tab w:val="right" w:leader="dot" w:pos="7077"/>
        </w:tabs>
        <w:rPr>
          <w:rFonts w:asciiTheme="minorHAnsi" w:eastAsiaTheme="minorEastAsia" w:hAnsiTheme="minorHAnsi" w:cstheme="minorBidi"/>
          <w:b w:val="0"/>
          <w:szCs w:val="22"/>
        </w:rPr>
      </w:pPr>
      <w:r>
        <w:t>Division 1 — Miscellaneous provisions for drivers</w:t>
      </w:r>
    </w:p>
    <w:p>
      <w:pPr>
        <w:pStyle w:val="TOC8"/>
        <w:rPr>
          <w:rFonts w:asciiTheme="minorHAnsi" w:eastAsiaTheme="minorEastAsia" w:hAnsiTheme="minorHAnsi" w:cstheme="minorBidi"/>
          <w:szCs w:val="22"/>
        </w:rPr>
      </w:pPr>
      <w:r>
        <w:t>253</w:t>
      </w:r>
      <w:r>
        <w:rPr>
          <w:snapToGrid w:val="0"/>
        </w:rPr>
        <w:t>.</w:t>
      </w:r>
      <w:r>
        <w:rPr>
          <w:snapToGrid w:val="0"/>
        </w:rPr>
        <w:tab/>
        <w:t>Driving on paths</w:t>
      </w:r>
      <w:r>
        <w:tab/>
      </w:r>
      <w:r>
        <w:fldChar w:fldCharType="begin"/>
      </w:r>
      <w:r>
        <w:instrText xml:space="preserve"> PAGEREF _Toc189213457 \h </w:instrText>
      </w:r>
      <w:r>
        <w:fldChar w:fldCharType="separate"/>
      </w:r>
      <w:r>
        <w:t>325</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Driving on nature strip</w:t>
      </w:r>
      <w:r>
        <w:tab/>
      </w:r>
      <w:r>
        <w:fldChar w:fldCharType="begin"/>
      </w:r>
      <w:r>
        <w:instrText xml:space="preserve"> PAGEREF _Toc189213458 \h </w:instrText>
      </w:r>
      <w:r>
        <w:fldChar w:fldCharType="separate"/>
      </w:r>
      <w:r>
        <w:t>326</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Creating excessive noise</w:t>
      </w:r>
      <w:r>
        <w:tab/>
      </w:r>
      <w:r>
        <w:fldChar w:fldCharType="begin"/>
      </w:r>
      <w:r>
        <w:instrText xml:space="preserve"> PAGEREF _Toc189213459 \h </w:instrText>
      </w:r>
      <w:r>
        <w:fldChar w:fldCharType="separate"/>
      </w:r>
      <w:r>
        <w:t>328</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Putting glass etc. on roads</w:t>
      </w:r>
      <w:r>
        <w:tab/>
      </w:r>
      <w:r>
        <w:fldChar w:fldCharType="begin"/>
      </w:r>
      <w:r>
        <w:instrText xml:space="preserve"> PAGEREF _Toc189213460 \h </w:instrText>
      </w:r>
      <w:r>
        <w:fldChar w:fldCharType="separate"/>
      </w:r>
      <w:r>
        <w:t>328</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Securing of loads</w:t>
      </w:r>
      <w:r>
        <w:tab/>
      </w:r>
      <w:r>
        <w:fldChar w:fldCharType="begin"/>
      </w:r>
      <w:r>
        <w:instrText xml:space="preserve"> PAGEREF _Toc189213461 \h </w:instrText>
      </w:r>
      <w:r>
        <w:fldChar w:fldCharType="separate"/>
      </w:r>
      <w:r>
        <w:t>329</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Evidentiary provisions relating to securing of loads</w:t>
      </w:r>
      <w:r>
        <w:tab/>
      </w:r>
      <w:r>
        <w:fldChar w:fldCharType="begin"/>
      </w:r>
      <w:r>
        <w:instrText xml:space="preserve"> PAGEREF _Toc189213462 \h </w:instrText>
      </w:r>
      <w:r>
        <w:fldChar w:fldCharType="separate"/>
      </w:r>
      <w:r>
        <w:t>330</w:t>
      </w:r>
      <w:r>
        <w:fldChar w:fldCharType="end"/>
      </w:r>
    </w:p>
    <w:p>
      <w:pPr>
        <w:pStyle w:val="TOC8"/>
        <w:rPr>
          <w:rFonts w:asciiTheme="minorHAnsi" w:eastAsiaTheme="minorEastAsia" w:hAnsiTheme="minorHAnsi" w:cstheme="minorBidi"/>
          <w:szCs w:val="22"/>
        </w:rPr>
      </w:pPr>
      <w:r>
        <w:t>259</w:t>
      </w:r>
      <w:r>
        <w:rPr>
          <w:snapToGrid w:val="0"/>
        </w:rPr>
        <w:t>.</w:t>
      </w:r>
      <w:r>
        <w:rPr>
          <w:snapToGrid w:val="0"/>
        </w:rPr>
        <w:tab/>
        <w:t>Selling papers and cars, hitch</w:t>
      </w:r>
      <w:r>
        <w:rPr>
          <w:snapToGrid w:val="0"/>
        </w:rPr>
        <w:noBreakHyphen/>
        <w:t>hiking etc.</w:t>
      </w:r>
      <w:r>
        <w:tab/>
      </w:r>
      <w:r>
        <w:fldChar w:fldCharType="begin"/>
      </w:r>
      <w:r>
        <w:instrText xml:space="preserve"> PAGEREF _Toc189213463 \h </w:instrText>
      </w:r>
      <w:r>
        <w:fldChar w:fldCharType="separate"/>
      </w:r>
      <w:r>
        <w:t>332</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r>
      <w:r>
        <w:t>Requirement to have wheels or tracks</w:t>
      </w:r>
      <w:r>
        <w:tab/>
      </w:r>
      <w:r>
        <w:fldChar w:fldCharType="begin"/>
      </w:r>
      <w:r>
        <w:instrText xml:space="preserve"> PAGEREF _Toc189213464 \h </w:instrText>
      </w:r>
      <w:r>
        <w:fldChar w:fldCharType="separate"/>
      </w:r>
      <w:r>
        <w:t>332</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Driving backwards</w:t>
      </w:r>
      <w:r>
        <w:tab/>
      </w:r>
      <w:r>
        <w:fldChar w:fldCharType="begin"/>
      </w:r>
      <w:r>
        <w:instrText xml:space="preserve"> PAGEREF _Toc189213465 \h </w:instrText>
      </w:r>
      <w:r>
        <w:fldChar w:fldCharType="separate"/>
      </w:r>
      <w:r>
        <w:t>333</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Drivers to have uninterrupted and undistracted views etc.</w:t>
      </w:r>
      <w:r>
        <w:tab/>
      </w:r>
      <w:r>
        <w:fldChar w:fldCharType="begin"/>
      </w:r>
      <w:r>
        <w:instrText xml:space="preserve"> PAGEREF _Toc189213466 \h </w:instrText>
      </w:r>
      <w:r>
        <w:fldChar w:fldCharType="separate"/>
      </w:r>
      <w:r>
        <w:t>333</w:t>
      </w:r>
      <w:r>
        <w:fldChar w:fldCharType="end"/>
      </w:r>
    </w:p>
    <w:p>
      <w:pPr>
        <w:pStyle w:val="TOC8"/>
        <w:rPr>
          <w:rFonts w:asciiTheme="minorHAnsi" w:eastAsiaTheme="minorEastAsia" w:hAnsiTheme="minorHAnsi" w:cstheme="minorBidi"/>
          <w:szCs w:val="22"/>
        </w:rPr>
      </w:pPr>
      <w:r>
        <w:t>264A.</w:t>
      </w:r>
      <w:r>
        <w:tab/>
        <w:t>Dogs etc. on motor cycles</w:t>
      </w:r>
      <w:r>
        <w:tab/>
      </w:r>
      <w:r>
        <w:fldChar w:fldCharType="begin"/>
      </w:r>
      <w:r>
        <w:instrText xml:space="preserve"> PAGEREF _Toc189213467 \h </w:instrText>
      </w:r>
      <w:r>
        <w:fldChar w:fldCharType="separate"/>
      </w:r>
      <w:r>
        <w:t>334</w:t>
      </w:r>
      <w:r>
        <w:fldChar w:fldCharType="end"/>
      </w:r>
    </w:p>
    <w:p>
      <w:pPr>
        <w:pStyle w:val="TOC8"/>
        <w:rPr>
          <w:rFonts w:asciiTheme="minorHAnsi" w:eastAsiaTheme="minorEastAsia" w:hAnsiTheme="minorHAnsi" w:cstheme="minorBidi"/>
          <w:szCs w:val="22"/>
        </w:rPr>
      </w:pPr>
      <w:r>
        <w:t>264</w:t>
      </w:r>
      <w:r>
        <w:rPr>
          <w:snapToGrid w:val="0"/>
        </w:rPr>
        <w:t>.</w:t>
      </w:r>
      <w:r>
        <w:rPr>
          <w:snapToGrid w:val="0"/>
        </w:rPr>
        <w:tab/>
        <w:t>Use of visual display units etc. in vehicle</w:t>
      </w:r>
      <w:r>
        <w:tab/>
      </w:r>
      <w:r>
        <w:fldChar w:fldCharType="begin"/>
      </w:r>
      <w:r>
        <w:instrText xml:space="preserve"> PAGEREF _Toc189213468 \h </w:instrText>
      </w:r>
      <w:r>
        <w:fldChar w:fldCharType="separate"/>
      </w:r>
      <w:r>
        <w:t>335</w:t>
      </w:r>
      <w:r>
        <w:fldChar w:fldCharType="end"/>
      </w:r>
    </w:p>
    <w:p>
      <w:pPr>
        <w:pStyle w:val="TOC8"/>
        <w:rPr>
          <w:rFonts w:asciiTheme="minorHAnsi" w:eastAsiaTheme="minorEastAsia" w:hAnsiTheme="minorHAnsi" w:cstheme="minorBidi"/>
          <w:szCs w:val="22"/>
        </w:rPr>
      </w:pPr>
      <w:r>
        <w:t>265.</w:t>
      </w:r>
      <w:r>
        <w:tab/>
      </w:r>
      <w:r>
        <w:rPr>
          <w:snapToGrid w:val="0"/>
        </w:rPr>
        <w:t>Use of mobile phones</w:t>
      </w:r>
      <w:r>
        <w:tab/>
      </w:r>
      <w:r>
        <w:fldChar w:fldCharType="begin"/>
      </w:r>
      <w:r>
        <w:instrText xml:space="preserve"> PAGEREF _Toc189213469 \h </w:instrText>
      </w:r>
      <w:r>
        <w:fldChar w:fldCharType="separate"/>
      </w:r>
      <w:r>
        <w:t>336</w:t>
      </w:r>
      <w:r>
        <w:fldChar w:fldCharType="end"/>
      </w:r>
    </w:p>
    <w:p>
      <w:pPr>
        <w:pStyle w:val="TOC4"/>
        <w:tabs>
          <w:tab w:val="right" w:leader="dot" w:pos="7077"/>
        </w:tabs>
        <w:rPr>
          <w:rFonts w:asciiTheme="minorHAnsi" w:eastAsiaTheme="minorEastAsia" w:hAnsiTheme="minorHAnsi" w:cstheme="minorBidi"/>
          <w:b w:val="0"/>
          <w:szCs w:val="22"/>
        </w:rPr>
      </w:pPr>
      <w:r>
        <w:t>Division 2 — Provisions for people in charge of animals</w:t>
      </w:r>
    </w:p>
    <w:p>
      <w:pPr>
        <w:pStyle w:val="TOC8"/>
        <w:rPr>
          <w:rFonts w:asciiTheme="minorHAnsi" w:eastAsiaTheme="minorEastAsia" w:hAnsiTheme="minorHAnsi" w:cstheme="minorBidi"/>
          <w:szCs w:val="22"/>
        </w:rPr>
      </w:pPr>
      <w:r>
        <w:t>267</w:t>
      </w:r>
      <w:r>
        <w:rPr>
          <w:snapToGrid w:val="0"/>
        </w:rPr>
        <w:t>.</w:t>
      </w:r>
      <w:r>
        <w:rPr>
          <w:snapToGrid w:val="0"/>
        </w:rPr>
        <w:tab/>
        <w:t>Leading animals</w:t>
      </w:r>
      <w:r>
        <w:tab/>
      </w:r>
      <w:r>
        <w:fldChar w:fldCharType="begin"/>
      </w:r>
      <w:r>
        <w:instrText xml:space="preserve"> PAGEREF _Toc189213471 \h </w:instrText>
      </w:r>
      <w:r>
        <w:fldChar w:fldCharType="separate"/>
      </w:r>
      <w:r>
        <w:t>339</w:t>
      </w:r>
      <w:r>
        <w:fldChar w:fldCharType="end"/>
      </w:r>
    </w:p>
    <w:p>
      <w:pPr>
        <w:pStyle w:val="TOC8"/>
        <w:rPr>
          <w:rFonts w:asciiTheme="minorHAnsi" w:eastAsiaTheme="minorEastAsia" w:hAnsiTheme="minorHAnsi" w:cstheme="minorBidi"/>
          <w:szCs w:val="22"/>
        </w:rPr>
      </w:pPr>
      <w:r>
        <w:t>268</w:t>
      </w:r>
      <w:r>
        <w:rPr>
          <w:snapToGrid w:val="0"/>
        </w:rPr>
        <w:t>.</w:t>
      </w:r>
      <w:r>
        <w:rPr>
          <w:snapToGrid w:val="0"/>
        </w:rPr>
        <w:tab/>
        <w:t>Rider of animal on footpath or nature strip to give way to pedestrians</w:t>
      </w:r>
      <w:r>
        <w:tab/>
      </w:r>
      <w:r>
        <w:fldChar w:fldCharType="begin"/>
      </w:r>
      <w:r>
        <w:instrText xml:space="preserve"> PAGEREF _Toc189213472 \h </w:instrText>
      </w:r>
      <w:r>
        <w:fldChar w:fldCharType="separate"/>
      </w:r>
      <w:r>
        <w:t>340</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Riding animal alongside more than one other rider</w:t>
      </w:r>
      <w:r>
        <w:tab/>
      </w:r>
      <w:r>
        <w:fldChar w:fldCharType="begin"/>
      </w:r>
      <w:r>
        <w:instrText xml:space="preserve"> PAGEREF _Toc189213473 \h </w:instrText>
      </w:r>
      <w:r>
        <w:fldChar w:fldCharType="separate"/>
      </w:r>
      <w:r>
        <w:t>340</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Proper control of animals</w:t>
      </w:r>
      <w:r>
        <w:tab/>
      </w:r>
      <w:r>
        <w:fldChar w:fldCharType="begin"/>
      </w:r>
      <w:r>
        <w:instrText xml:space="preserve"> PAGEREF _Toc189213474 \h </w:instrText>
      </w:r>
      <w:r>
        <w:fldChar w:fldCharType="separate"/>
      </w:r>
      <w:r>
        <w:t>341</w:t>
      </w:r>
      <w:r>
        <w:fldChar w:fldCharType="end"/>
      </w:r>
    </w:p>
    <w:p>
      <w:pPr>
        <w:pStyle w:val="TOC4"/>
        <w:tabs>
          <w:tab w:val="right" w:leader="dot" w:pos="7077"/>
        </w:tabs>
        <w:rPr>
          <w:rFonts w:asciiTheme="minorHAnsi" w:eastAsiaTheme="minorEastAsia" w:hAnsiTheme="minorHAnsi" w:cstheme="minorBidi"/>
          <w:b w:val="0"/>
          <w:szCs w:val="22"/>
        </w:rPr>
      </w:pPr>
      <w:r>
        <w:t>Division 3 — Directions by police and authorised persons</w:t>
      </w:r>
    </w:p>
    <w:p>
      <w:pPr>
        <w:pStyle w:val="TOC8"/>
        <w:rPr>
          <w:rFonts w:asciiTheme="minorHAnsi" w:eastAsiaTheme="minorEastAsia" w:hAnsiTheme="minorHAnsi" w:cstheme="minorBidi"/>
          <w:szCs w:val="22"/>
        </w:rPr>
      </w:pPr>
      <w:r>
        <w:t>271</w:t>
      </w:r>
      <w:r>
        <w:rPr>
          <w:snapToGrid w:val="0"/>
        </w:rPr>
        <w:t>.</w:t>
      </w:r>
      <w:r>
        <w:rPr>
          <w:snapToGrid w:val="0"/>
        </w:rPr>
        <w:tab/>
        <w:t>Authorised person to be declared</w:t>
      </w:r>
      <w:r>
        <w:tab/>
      </w:r>
      <w:r>
        <w:fldChar w:fldCharType="begin"/>
      </w:r>
      <w:r>
        <w:instrText xml:space="preserve"> PAGEREF _Toc189213476 \h </w:instrText>
      </w:r>
      <w:r>
        <w:fldChar w:fldCharType="separate"/>
      </w:r>
      <w:r>
        <w:t>341</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Obedience to police or authorised persons</w:t>
      </w:r>
      <w:r>
        <w:tab/>
      </w:r>
      <w:r>
        <w:fldChar w:fldCharType="begin"/>
      </w:r>
      <w:r>
        <w:instrText xml:space="preserve"> PAGEREF _Toc189213477 \h </w:instrText>
      </w:r>
      <w:r>
        <w:fldChar w:fldCharType="separate"/>
      </w:r>
      <w:r>
        <w:t>341</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Directions by police</w:t>
      </w:r>
      <w:r>
        <w:tab/>
      </w:r>
      <w:r>
        <w:fldChar w:fldCharType="begin"/>
      </w:r>
      <w:r>
        <w:instrText xml:space="preserve"> PAGEREF _Toc189213478 \h </w:instrText>
      </w:r>
      <w:r>
        <w:fldChar w:fldCharType="separate"/>
      </w:r>
      <w:r>
        <w:t>342</w:t>
      </w:r>
      <w:r>
        <w:fldChar w:fldCharType="end"/>
      </w:r>
    </w:p>
    <w:p>
      <w:pPr>
        <w:pStyle w:val="TOC4"/>
        <w:tabs>
          <w:tab w:val="right" w:leader="dot" w:pos="7077"/>
        </w:tabs>
        <w:rPr>
          <w:rFonts w:asciiTheme="minorHAnsi" w:eastAsiaTheme="minorEastAsia" w:hAnsiTheme="minorHAnsi" w:cstheme="minorBidi"/>
          <w:b w:val="0"/>
          <w:szCs w:val="22"/>
        </w:rPr>
      </w:pPr>
      <w:r>
        <w:t>Division 4 — Unattended and unauthorised vehicles and stock on roads</w:t>
      </w:r>
    </w:p>
    <w:p>
      <w:pPr>
        <w:pStyle w:val="TOC8"/>
        <w:rPr>
          <w:rFonts w:asciiTheme="minorHAnsi" w:eastAsiaTheme="minorEastAsia" w:hAnsiTheme="minorHAnsi" w:cstheme="minorBidi"/>
          <w:szCs w:val="22"/>
        </w:rPr>
      </w:pPr>
      <w:r>
        <w:t>275</w:t>
      </w:r>
      <w:r>
        <w:rPr>
          <w:snapToGrid w:val="0"/>
        </w:rPr>
        <w:t>.</w:t>
      </w:r>
      <w:r>
        <w:rPr>
          <w:snapToGrid w:val="0"/>
        </w:rPr>
        <w:tab/>
        <w:t>Unattended stock on roads</w:t>
      </w:r>
      <w:r>
        <w:tab/>
      </w:r>
      <w:r>
        <w:fldChar w:fldCharType="begin"/>
      </w:r>
      <w:r>
        <w:instrText xml:space="preserve"> PAGEREF _Toc189213480 \h </w:instrText>
      </w:r>
      <w:r>
        <w:fldChar w:fldCharType="separate"/>
      </w:r>
      <w:r>
        <w:t>344</w:t>
      </w:r>
      <w:r>
        <w:fldChar w:fldCharType="end"/>
      </w:r>
    </w:p>
    <w:p>
      <w:pPr>
        <w:pStyle w:val="TOC8"/>
        <w:rPr>
          <w:rFonts w:asciiTheme="minorHAnsi" w:eastAsiaTheme="minorEastAsia" w:hAnsiTheme="minorHAnsi" w:cstheme="minorBidi"/>
          <w:szCs w:val="22"/>
        </w:rPr>
      </w:pPr>
      <w:r>
        <w:t>276</w:t>
      </w:r>
      <w:r>
        <w:rPr>
          <w:snapToGrid w:val="0"/>
        </w:rPr>
        <w:t>.</w:t>
      </w:r>
      <w:r>
        <w:rPr>
          <w:snapToGrid w:val="0"/>
        </w:rPr>
        <w:tab/>
        <w:t>Restrictions on driving of stock</w:t>
      </w:r>
      <w:r>
        <w:tab/>
      </w:r>
      <w:r>
        <w:fldChar w:fldCharType="begin"/>
      </w:r>
      <w:r>
        <w:instrText xml:space="preserve"> PAGEREF _Toc189213481 \h </w:instrText>
      </w:r>
      <w:r>
        <w:fldChar w:fldCharType="separate"/>
      </w:r>
      <w:r>
        <w:t>344</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Permit for driving of stock</w:t>
      </w:r>
      <w:r>
        <w:tab/>
      </w:r>
      <w:r>
        <w:fldChar w:fldCharType="begin"/>
      </w:r>
      <w:r>
        <w:instrText xml:space="preserve"> PAGEREF _Toc189213482 \h </w:instrText>
      </w:r>
      <w:r>
        <w:fldChar w:fldCharType="separate"/>
      </w:r>
      <w:r>
        <w:t>345</w:t>
      </w:r>
      <w:r>
        <w:fldChar w:fldCharType="end"/>
      </w:r>
    </w:p>
    <w:p>
      <w:pPr>
        <w:pStyle w:val="TOC4"/>
        <w:tabs>
          <w:tab w:val="right" w:leader="dot" w:pos="7077"/>
        </w:tabs>
        <w:rPr>
          <w:rFonts w:asciiTheme="minorHAnsi" w:eastAsiaTheme="minorEastAsia" w:hAnsiTheme="minorHAnsi" w:cstheme="minorBidi"/>
          <w:b w:val="0"/>
          <w:szCs w:val="22"/>
        </w:rPr>
      </w:pPr>
      <w:r>
        <w:t>Division 5 — Towing</w:t>
      </w:r>
    </w:p>
    <w:p>
      <w:pPr>
        <w:pStyle w:val="TOC8"/>
        <w:rPr>
          <w:rFonts w:asciiTheme="minorHAnsi" w:eastAsiaTheme="minorEastAsia" w:hAnsiTheme="minorHAnsi" w:cstheme="minorBidi"/>
          <w:szCs w:val="22"/>
        </w:rPr>
      </w:pPr>
      <w:r>
        <w:t>278</w:t>
      </w:r>
      <w:r>
        <w:rPr>
          <w:snapToGrid w:val="0"/>
        </w:rPr>
        <w:t>.</w:t>
      </w:r>
      <w:r>
        <w:rPr>
          <w:snapToGrid w:val="0"/>
        </w:rPr>
        <w:tab/>
        <w:t>Towing a vehicle, trailer etc.</w:t>
      </w:r>
      <w:r>
        <w:tab/>
      </w:r>
      <w:r>
        <w:fldChar w:fldCharType="begin"/>
      </w:r>
      <w:r>
        <w:instrText xml:space="preserve"> PAGEREF _Toc189213484 \h </w:instrText>
      </w:r>
      <w:r>
        <w:fldChar w:fldCharType="separate"/>
      </w:r>
      <w:r>
        <w:t>345</w:t>
      </w:r>
      <w:r>
        <w:fldChar w:fldCharType="end"/>
      </w:r>
    </w:p>
    <w:p>
      <w:pPr>
        <w:pStyle w:val="TOC8"/>
        <w:rPr>
          <w:rFonts w:asciiTheme="minorHAnsi" w:eastAsiaTheme="minorEastAsia" w:hAnsiTheme="minorHAnsi" w:cstheme="minorBidi"/>
          <w:szCs w:val="22"/>
        </w:rPr>
      </w:pPr>
      <w:r>
        <w:t>279</w:t>
      </w:r>
      <w:r>
        <w:rPr>
          <w:snapToGrid w:val="0"/>
        </w:rPr>
        <w:t>.</w:t>
      </w:r>
      <w:r>
        <w:rPr>
          <w:snapToGrid w:val="0"/>
        </w:rPr>
        <w:tab/>
        <w:t>Towed vehicles, trailers etc.</w:t>
      </w:r>
      <w:r>
        <w:tab/>
      </w:r>
      <w:r>
        <w:fldChar w:fldCharType="begin"/>
      </w:r>
      <w:r>
        <w:instrText xml:space="preserve"> PAGEREF _Toc189213485 \h </w:instrText>
      </w:r>
      <w:r>
        <w:fldChar w:fldCharType="separate"/>
      </w:r>
      <w:r>
        <w:t>348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19 — Exemptions, specific local and transitional provisions</w:t>
      </w:r>
    </w:p>
    <w:p>
      <w:pPr>
        <w:pStyle w:val="TOC4"/>
        <w:tabs>
          <w:tab w:val="right" w:leader="dot" w:pos="7077"/>
        </w:tabs>
        <w:rPr>
          <w:rFonts w:asciiTheme="minorHAnsi" w:eastAsiaTheme="minorEastAsia" w:hAnsiTheme="minorHAnsi" w:cstheme="minorBidi"/>
          <w:b w:val="0"/>
          <w:szCs w:val="22"/>
        </w:rPr>
      </w:pPr>
      <w:r>
        <w:t>Division 1 — Exemptions</w:t>
      </w:r>
    </w:p>
    <w:p>
      <w:pPr>
        <w:pStyle w:val="TOC8"/>
        <w:rPr>
          <w:rFonts w:asciiTheme="minorHAnsi" w:eastAsiaTheme="minorEastAsia" w:hAnsiTheme="minorHAnsi" w:cstheme="minorBidi"/>
          <w:szCs w:val="22"/>
        </w:rPr>
      </w:pPr>
      <w:r>
        <w:t>280</w:t>
      </w:r>
      <w:r>
        <w:rPr>
          <w:snapToGrid w:val="0"/>
        </w:rPr>
        <w:t>.</w:t>
      </w:r>
      <w:r>
        <w:rPr>
          <w:snapToGrid w:val="0"/>
        </w:rPr>
        <w:tab/>
        <w:t>Exemption for drivers of emergency vehicles (police officers)</w:t>
      </w:r>
      <w:r>
        <w:tab/>
      </w:r>
      <w:r>
        <w:fldChar w:fldCharType="begin"/>
      </w:r>
      <w:r>
        <w:instrText xml:space="preserve"> PAGEREF _Toc189213488 \h </w:instrText>
      </w:r>
      <w:r>
        <w:fldChar w:fldCharType="separate"/>
      </w:r>
      <w:r>
        <w:t>349</w:t>
      </w:r>
      <w:r>
        <w:fldChar w:fldCharType="end"/>
      </w:r>
    </w:p>
    <w:p>
      <w:pPr>
        <w:pStyle w:val="TOC8"/>
        <w:rPr>
          <w:rFonts w:asciiTheme="minorHAnsi" w:eastAsiaTheme="minorEastAsia" w:hAnsiTheme="minorHAnsi" w:cstheme="minorBidi"/>
          <w:szCs w:val="22"/>
        </w:rPr>
      </w:pPr>
      <w:r>
        <w:t>281</w:t>
      </w:r>
      <w:r>
        <w:rPr>
          <w:snapToGrid w:val="0"/>
        </w:rPr>
        <w:t>.</w:t>
      </w:r>
      <w:r>
        <w:rPr>
          <w:snapToGrid w:val="0"/>
        </w:rPr>
        <w:tab/>
        <w:t>Exemption for drivers of emergency vehicles (other)</w:t>
      </w:r>
      <w:r>
        <w:tab/>
      </w:r>
      <w:r>
        <w:fldChar w:fldCharType="begin"/>
      </w:r>
      <w:r>
        <w:instrText xml:space="preserve"> PAGEREF _Toc189213489 \h </w:instrText>
      </w:r>
      <w:r>
        <w:fldChar w:fldCharType="separate"/>
      </w:r>
      <w:r>
        <w:t>349</w:t>
      </w:r>
      <w:r>
        <w:fldChar w:fldCharType="end"/>
      </w:r>
    </w:p>
    <w:p>
      <w:pPr>
        <w:pStyle w:val="TOC8"/>
        <w:rPr>
          <w:rFonts w:asciiTheme="minorHAnsi" w:eastAsiaTheme="minorEastAsia" w:hAnsiTheme="minorHAnsi" w:cstheme="minorBidi"/>
          <w:szCs w:val="22"/>
        </w:rPr>
      </w:pPr>
      <w:r>
        <w:t>282A.</w:t>
      </w:r>
      <w:r>
        <w:tab/>
        <w:t>Exemption for drivers of vehicles used in police driver training</w:t>
      </w:r>
      <w:r>
        <w:tab/>
      </w:r>
      <w:r>
        <w:fldChar w:fldCharType="begin"/>
      </w:r>
      <w:r>
        <w:instrText xml:space="preserve"> PAGEREF _Toc189213490 \h </w:instrText>
      </w:r>
      <w:r>
        <w:fldChar w:fldCharType="separate"/>
      </w:r>
      <w:r>
        <w:t>350</w:t>
      </w:r>
      <w:r>
        <w:fldChar w:fldCharType="end"/>
      </w:r>
    </w:p>
    <w:p>
      <w:pPr>
        <w:pStyle w:val="TOC8"/>
        <w:rPr>
          <w:rFonts w:asciiTheme="minorHAnsi" w:eastAsiaTheme="minorEastAsia" w:hAnsiTheme="minorHAnsi" w:cstheme="minorBidi"/>
          <w:szCs w:val="22"/>
        </w:rPr>
      </w:pPr>
      <w:r>
        <w:t>282</w:t>
      </w:r>
      <w:r>
        <w:rPr>
          <w:snapToGrid w:val="0"/>
        </w:rPr>
        <w:t>.</w:t>
      </w:r>
      <w:r>
        <w:rPr>
          <w:snapToGrid w:val="0"/>
        </w:rPr>
        <w:tab/>
        <w:t>Stopping and parking exemption for emergency vehicles, police vehicles and authorised persons</w:t>
      </w:r>
      <w:r>
        <w:tab/>
      </w:r>
      <w:r>
        <w:fldChar w:fldCharType="begin"/>
      </w:r>
      <w:r>
        <w:instrText xml:space="preserve"> PAGEREF _Toc189213491 \h </w:instrText>
      </w:r>
      <w:r>
        <w:fldChar w:fldCharType="separate"/>
      </w:r>
      <w:r>
        <w:t>350</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Exemption for police and emergency workers on foot or on patrol</w:t>
      </w:r>
      <w:r>
        <w:tab/>
      </w:r>
      <w:r>
        <w:fldChar w:fldCharType="begin"/>
      </w:r>
      <w:r>
        <w:instrText xml:space="preserve"> PAGEREF _Toc189213492 \h </w:instrText>
      </w:r>
      <w:r>
        <w:fldChar w:fldCharType="separate"/>
      </w:r>
      <w:r>
        <w:t>351</w:t>
      </w:r>
      <w:r>
        <w:fldChar w:fldCharType="end"/>
      </w:r>
    </w:p>
    <w:p>
      <w:pPr>
        <w:pStyle w:val="TOC8"/>
        <w:rPr>
          <w:rFonts w:asciiTheme="minorHAnsi" w:eastAsiaTheme="minorEastAsia" w:hAnsiTheme="minorHAnsi" w:cstheme="minorBidi"/>
          <w:szCs w:val="22"/>
        </w:rPr>
      </w:pPr>
      <w:r>
        <w:t>284.</w:t>
      </w:r>
      <w:r>
        <w:tab/>
        <w:t>General exemptions from seatbelt provisions</w:t>
      </w:r>
      <w:r>
        <w:tab/>
      </w:r>
      <w:r>
        <w:fldChar w:fldCharType="begin"/>
      </w:r>
      <w:r>
        <w:instrText xml:space="preserve"> PAGEREF _Toc189213493 \h </w:instrText>
      </w:r>
      <w:r>
        <w:fldChar w:fldCharType="separate"/>
      </w:r>
      <w:r>
        <w:t>352</w:t>
      </w:r>
      <w:r>
        <w:fldChar w:fldCharType="end"/>
      </w:r>
    </w:p>
    <w:p>
      <w:pPr>
        <w:pStyle w:val="TOC8"/>
        <w:rPr>
          <w:rFonts w:asciiTheme="minorHAnsi" w:eastAsiaTheme="minorEastAsia" w:hAnsiTheme="minorHAnsi" w:cstheme="minorBidi"/>
          <w:szCs w:val="22"/>
        </w:rPr>
      </w:pPr>
      <w:r>
        <w:t>285</w:t>
      </w:r>
      <w:r>
        <w:rPr>
          <w:snapToGrid w:val="0"/>
        </w:rPr>
        <w:t>.</w:t>
      </w:r>
      <w:r>
        <w:rPr>
          <w:snapToGrid w:val="0"/>
        </w:rPr>
        <w:tab/>
        <w:t>Exemption for road workers etc.</w:t>
      </w:r>
      <w:r>
        <w:tab/>
      </w:r>
      <w:r>
        <w:fldChar w:fldCharType="begin"/>
      </w:r>
      <w:r>
        <w:instrText xml:space="preserve"> PAGEREF _Toc189213494 \h </w:instrText>
      </w:r>
      <w:r>
        <w:fldChar w:fldCharType="separate"/>
      </w:r>
      <w:r>
        <w:t>353</w:t>
      </w:r>
      <w:r>
        <w:fldChar w:fldCharType="end"/>
      </w:r>
    </w:p>
    <w:p>
      <w:pPr>
        <w:pStyle w:val="TOC8"/>
        <w:rPr>
          <w:rFonts w:asciiTheme="minorHAnsi" w:eastAsiaTheme="minorEastAsia" w:hAnsiTheme="minorHAnsi" w:cstheme="minorBidi"/>
          <w:szCs w:val="22"/>
        </w:rPr>
      </w:pPr>
      <w:r>
        <w:t>285A.</w:t>
      </w:r>
      <w:r>
        <w:tab/>
        <w:t>Exemption for operators of certain measuring equipment</w:t>
      </w:r>
      <w:r>
        <w:tab/>
      </w:r>
      <w:r>
        <w:fldChar w:fldCharType="begin"/>
      </w:r>
      <w:r>
        <w:instrText xml:space="preserve"> PAGEREF _Toc189213495 \h </w:instrText>
      </w:r>
      <w:r>
        <w:fldChar w:fldCharType="separate"/>
      </w:r>
      <w:r>
        <w:t>355</w:t>
      </w:r>
      <w:r>
        <w:fldChar w:fldCharType="end"/>
      </w:r>
    </w:p>
    <w:p>
      <w:pPr>
        <w:pStyle w:val="TOC8"/>
        <w:rPr>
          <w:rFonts w:asciiTheme="minorHAnsi" w:eastAsiaTheme="minorEastAsia" w:hAnsiTheme="minorHAnsi" w:cstheme="minorBidi"/>
          <w:szCs w:val="22"/>
        </w:rPr>
      </w:pPr>
      <w:r>
        <w:t>286</w:t>
      </w:r>
      <w:r>
        <w:rPr>
          <w:snapToGrid w:val="0"/>
        </w:rPr>
        <w:t>.</w:t>
      </w:r>
      <w:r>
        <w:rPr>
          <w:snapToGrid w:val="0"/>
        </w:rPr>
        <w:tab/>
        <w:t>Exemption for oversize vehicles</w:t>
      </w:r>
      <w:r>
        <w:tab/>
      </w:r>
      <w:r>
        <w:fldChar w:fldCharType="begin"/>
      </w:r>
      <w:r>
        <w:instrText xml:space="preserve"> PAGEREF _Toc189213496 \h </w:instrText>
      </w:r>
      <w:r>
        <w:fldChar w:fldCharType="separate"/>
      </w:r>
      <w:r>
        <w:t>358</w:t>
      </w:r>
      <w:r>
        <w:fldChar w:fldCharType="end"/>
      </w:r>
    </w:p>
    <w:p>
      <w:pPr>
        <w:pStyle w:val="TOC8"/>
        <w:rPr>
          <w:rFonts w:asciiTheme="minorHAnsi" w:eastAsiaTheme="minorEastAsia" w:hAnsiTheme="minorHAnsi" w:cstheme="minorBidi"/>
          <w:szCs w:val="22"/>
        </w:rPr>
      </w:pPr>
      <w:r>
        <w:t>287</w:t>
      </w:r>
      <w:r>
        <w:rPr>
          <w:snapToGrid w:val="0"/>
        </w:rPr>
        <w:t>.</w:t>
      </w:r>
      <w:r>
        <w:rPr>
          <w:snapToGrid w:val="0"/>
        </w:rPr>
        <w:tab/>
        <w:t>Exemption for tow truck drivers</w:t>
      </w:r>
      <w:r>
        <w:tab/>
      </w:r>
      <w:r>
        <w:fldChar w:fldCharType="begin"/>
      </w:r>
      <w:r>
        <w:instrText xml:space="preserve"> PAGEREF _Toc189213497 \h </w:instrText>
      </w:r>
      <w:r>
        <w:fldChar w:fldCharType="separate"/>
      </w:r>
      <w:r>
        <w:t>360</w:t>
      </w:r>
      <w:r>
        <w:fldChar w:fldCharType="end"/>
      </w:r>
    </w:p>
    <w:p>
      <w:pPr>
        <w:pStyle w:val="TOC8"/>
        <w:rPr>
          <w:rFonts w:asciiTheme="minorHAnsi" w:eastAsiaTheme="minorEastAsia" w:hAnsiTheme="minorHAnsi" w:cstheme="minorBidi"/>
          <w:szCs w:val="22"/>
        </w:rPr>
      </w:pPr>
      <w:r>
        <w:t>288A.</w:t>
      </w:r>
      <w:r>
        <w:tab/>
        <w:t>Exemption for motor break</w:t>
      </w:r>
      <w:r>
        <w:noBreakHyphen/>
        <w:t>down service vehicles</w:t>
      </w:r>
      <w:r>
        <w:tab/>
      </w:r>
      <w:r>
        <w:fldChar w:fldCharType="begin"/>
      </w:r>
      <w:r>
        <w:instrText xml:space="preserve"> PAGEREF _Toc189213498 \h </w:instrText>
      </w:r>
      <w:r>
        <w:fldChar w:fldCharType="separate"/>
      </w:r>
      <w:r>
        <w:t>361</w:t>
      </w:r>
      <w:r>
        <w:fldChar w:fldCharType="end"/>
      </w:r>
    </w:p>
    <w:p>
      <w:pPr>
        <w:pStyle w:val="TOC8"/>
        <w:rPr>
          <w:rFonts w:asciiTheme="minorHAnsi" w:eastAsiaTheme="minorEastAsia" w:hAnsiTheme="minorHAnsi" w:cstheme="minorBidi"/>
          <w:szCs w:val="22"/>
        </w:rPr>
      </w:pPr>
      <w:r>
        <w:t>288B.</w:t>
      </w:r>
      <w:r>
        <w:tab/>
        <w:t>Exemption for Main Roads incident response service</w:t>
      </w:r>
      <w:r>
        <w:tab/>
      </w:r>
      <w:r>
        <w:fldChar w:fldCharType="begin"/>
      </w:r>
      <w:r>
        <w:instrText xml:space="preserve"> PAGEREF _Toc189213499 \h </w:instrText>
      </w:r>
      <w:r>
        <w:fldChar w:fldCharType="separate"/>
      </w:r>
      <w:r>
        <w:t>361</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Exemption for postal vehicles</w:t>
      </w:r>
      <w:r>
        <w:tab/>
      </w:r>
      <w:r>
        <w:fldChar w:fldCharType="begin"/>
      </w:r>
      <w:r>
        <w:instrText xml:space="preserve"> PAGEREF _Toc189213500 \h </w:instrText>
      </w:r>
      <w:r>
        <w:fldChar w:fldCharType="separate"/>
      </w:r>
      <w:r>
        <w:t>362</w:t>
      </w:r>
      <w:r>
        <w:fldChar w:fldCharType="end"/>
      </w:r>
    </w:p>
    <w:p>
      <w:pPr>
        <w:pStyle w:val="TOC8"/>
        <w:rPr>
          <w:rFonts w:asciiTheme="minorHAnsi" w:eastAsiaTheme="minorEastAsia" w:hAnsiTheme="minorHAnsi" w:cstheme="minorBidi"/>
          <w:szCs w:val="22"/>
        </w:rPr>
      </w:pPr>
      <w:r>
        <w:t>289</w:t>
      </w:r>
      <w:r>
        <w:rPr>
          <w:snapToGrid w:val="0"/>
        </w:rPr>
        <w:t>.</w:t>
      </w:r>
      <w:r>
        <w:rPr>
          <w:snapToGrid w:val="0"/>
        </w:rPr>
        <w:tab/>
        <w:t>Exemption for certain vehicles displaying flashing warning lights</w:t>
      </w:r>
      <w:r>
        <w:tab/>
      </w:r>
      <w:r>
        <w:fldChar w:fldCharType="begin"/>
      </w:r>
      <w:r>
        <w:instrText xml:space="preserve"> PAGEREF _Toc189213501 \h </w:instrText>
      </w:r>
      <w:r>
        <w:fldChar w:fldCharType="separate"/>
      </w:r>
      <w:r>
        <w:t>363</w:t>
      </w:r>
      <w:r>
        <w:fldChar w:fldCharType="end"/>
      </w:r>
    </w:p>
    <w:p>
      <w:pPr>
        <w:pStyle w:val="TOC4"/>
        <w:tabs>
          <w:tab w:val="right" w:leader="dot" w:pos="7077"/>
        </w:tabs>
        <w:rPr>
          <w:rFonts w:asciiTheme="minorHAnsi" w:eastAsiaTheme="minorEastAsia" w:hAnsiTheme="minorHAnsi" w:cstheme="minorBidi"/>
          <w:b w:val="0"/>
          <w:szCs w:val="22"/>
        </w:rPr>
      </w:pPr>
      <w:r>
        <w:t>Division 2 — Specific local provisions</w:t>
      </w:r>
    </w:p>
    <w:p>
      <w:pPr>
        <w:pStyle w:val="TOC8"/>
        <w:rPr>
          <w:rFonts w:asciiTheme="minorHAnsi" w:eastAsiaTheme="minorEastAsia" w:hAnsiTheme="minorHAnsi" w:cstheme="minorBidi"/>
          <w:szCs w:val="22"/>
        </w:rPr>
      </w:pPr>
      <w:r>
        <w:t>290</w:t>
      </w:r>
      <w:r>
        <w:rPr>
          <w:snapToGrid w:val="0"/>
        </w:rPr>
        <w:t>.</w:t>
      </w:r>
      <w:r>
        <w:rPr>
          <w:snapToGrid w:val="0"/>
        </w:rPr>
        <w:tab/>
        <w:t>Processions and public meetings</w:t>
      </w:r>
      <w:r>
        <w:tab/>
      </w:r>
      <w:r>
        <w:fldChar w:fldCharType="begin"/>
      </w:r>
      <w:r>
        <w:instrText xml:space="preserve"> PAGEREF _Toc189213503 \h </w:instrText>
      </w:r>
      <w:r>
        <w:fldChar w:fldCharType="separate"/>
      </w:r>
      <w:r>
        <w:t>366</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Temporary closure of or restriction on use of roads</w:t>
      </w:r>
      <w:r>
        <w:tab/>
      </w:r>
      <w:r>
        <w:fldChar w:fldCharType="begin"/>
      </w:r>
      <w:r>
        <w:instrText xml:space="preserve"> PAGEREF _Toc189213504 \h </w:instrText>
      </w:r>
      <w:r>
        <w:fldChar w:fldCharType="separate"/>
      </w:r>
      <w:r>
        <w:t>367</w:t>
      </w:r>
      <w:r>
        <w:fldChar w:fldCharType="end"/>
      </w:r>
    </w:p>
    <w:p>
      <w:pPr>
        <w:pStyle w:val="TOC8"/>
        <w:rPr>
          <w:rFonts w:asciiTheme="minorHAnsi" w:eastAsiaTheme="minorEastAsia" w:hAnsiTheme="minorHAnsi" w:cstheme="minorBidi"/>
          <w:szCs w:val="22"/>
        </w:rPr>
      </w:pPr>
      <w:r>
        <w:t>292</w:t>
      </w:r>
      <w:r>
        <w:rPr>
          <w:snapToGrid w:val="0"/>
        </w:rPr>
        <w:t>.</w:t>
      </w:r>
      <w:r>
        <w:rPr>
          <w:snapToGrid w:val="0"/>
        </w:rPr>
        <w:tab/>
        <w:t>Restrictions on traffic in pedestrian mall</w:t>
      </w:r>
      <w:r>
        <w:tab/>
      </w:r>
      <w:r>
        <w:fldChar w:fldCharType="begin"/>
      </w:r>
      <w:r>
        <w:instrText xml:space="preserve"> PAGEREF _Toc189213505 \h </w:instrText>
      </w:r>
      <w:r>
        <w:fldChar w:fldCharType="separate"/>
      </w:r>
      <w:r>
        <w:t>367</w:t>
      </w:r>
      <w:r>
        <w:fldChar w:fldCharType="end"/>
      </w:r>
    </w:p>
    <w:p>
      <w:pPr>
        <w:pStyle w:val="TOC8"/>
        <w:rPr>
          <w:rFonts w:asciiTheme="minorHAnsi" w:eastAsiaTheme="minorEastAsia" w:hAnsiTheme="minorHAnsi" w:cstheme="minorBidi"/>
          <w:szCs w:val="22"/>
        </w:rPr>
      </w:pPr>
      <w:r>
        <w:t>292A.</w:t>
      </w:r>
      <w:r>
        <w:tab/>
        <w:t>Directions when road under repair etc.</w:t>
      </w:r>
      <w:r>
        <w:tab/>
      </w:r>
      <w:r>
        <w:fldChar w:fldCharType="begin"/>
      </w:r>
      <w:r>
        <w:instrText xml:space="preserve"> PAGEREF _Toc189213506 \h </w:instrText>
      </w:r>
      <w:r>
        <w:fldChar w:fldCharType="separate"/>
      </w:r>
      <w:r>
        <w:t>368</w:t>
      </w:r>
      <w:r>
        <w:fldChar w:fldCharType="end"/>
      </w:r>
    </w:p>
    <w:p>
      <w:pPr>
        <w:pStyle w:val="TOC4"/>
        <w:tabs>
          <w:tab w:val="right" w:leader="dot" w:pos="7077"/>
        </w:tabs>
        <w:rPr>
          <w:rFonts w:asciiTheme="minorHAnsi" w:eastAsiaTheme="minorEastAsia" w:hAnsiTheme="minorHAnsi" w:cstheme="minorBidi"/>
          <w:b w:val="0"/>
          <w:szCs w:val="22"/>
        </w:rPr>
      </w:pPr>
      <w:r>
        <w:t>Division 3 — Stop lines and give way lines</w:t>
      </w:r>
    </w:p>
    <w:p>
      <w:pPr>
        <w:pStyle w:val="TOC8"/>
        <w:rPr>
          <w:rFonts w:asciiTheme="minorHAnsi" w:eastAsiaTheme="minorEastAsia" w:hAnsiTheme="minorHAnsi" w:cstheme="minorBidi"/>
          <w:szCs w:val="22"/>
        </w:rPr>
      </w:pPr>
      <w:r>
        <w:t>293</w:t>
      </w:r>
      <w:r>
        <w:rPr>
          <w:snapToGrid w:val="0"/>
        </w:rPr>
        <w:t>.</w:t>
      </w:r>
      <w:r>
        <w:rPr>
          <w:snapToGrid w:val="0"/>
        </w:rPr>
        <w:tab/>
        <w:t>Stop signs and stop lines</w:t>
      </w:r>
      <w:r>
        <w:tab/>
      </w:r>
      <w:r>
        <w:fldChar w:fldCharType="begin"/>
      </w:r>
      <w:r>
        <w:instrText xml:space="preserve"> PAGEREF _Toc189213508 \h </w:instrText>
      </w:r>
      <w:r>
        <w:fldChar w:fldCharType="separate"/>
      </w:r>
      <w:r>
        <w:t>368</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Give way signs and give way lines</w:t>
      </w:r>
      <w:r>
        <w:tab/>
      </w:r>
      <w:r>
        <w:fldChar w:fldCharType="begin"/>
      </w:r>
      <w:r>
        <w:instrText xml:space="preserve"> PAGEREF _Toc189213509 \h </w:instrText>
      </w:r>
      <w:r>
        <w:fldChar w:fldCharType="separate"/>
      </w:r>
      <w:r>
        <w:t>369</w:t>
      </w:r>
      <w:r>
        <w:fldChar w:fldCharType="end"/>
      </w:r>
    </w:p>
    <w:p>
      <w:pPr>
        <w:pStyle w:val="TOC2"/>
        <w:tabs>
          <w:tab w:val="right" w:leader="dot" w:pos="7077"/>
        </w:tabs>
        <w:rPr>
          <w:rFonts w:asciiTheme="minorHAnsi" w:eastAsiaTheme="minorEastAsia" w:hAnsiTheme="minorHAnsi" w:cstheme="minorBidi"/>
          <w:b w:val="0"/>
          <w:sz w:val="22"/>
          <w:szCs w:val="22"/>
        </w:rPr>
      </w:pPr>
      <w:r>
        <w:t>Part 20 — General</w:t>
      </w:r>
    </w:p>
    <w:p>
      <w:pPr>
        <w:pStyle w:val="TOC8"/>
        <w:rPr>
          <w:rFonts w:asciiTheme="minorHAnsi" w:eastAsiaTheme="minorEastAsia" w:hAnsiTheme="minorHAnsi" w:cstheme="minorBidi"/>
          <w:szCs w:val="22"/>
        </w:rPr>
      </w:pPr>
      <w:r>
        <w:t>295</w:t>
      </w:r>
      <w:r>
        <w:rPr>
          <w:snapToGrid w:val="0"/>
        </w:rPr>
        <w:t>.</w:t>
      </w:r>
      <w:r>
        <w:rPr>
          <w:snapToGrid w:val="0"/>
        </w:rPr>
        <w:tab/>
        <w:t>Authorisation to be in writing</w:t>
      </w:r>
      <w:r>
        <w:tab/>
      </w:r>
      <w:r>
        <w:fldChar w:fldCharType="begin"/>
      </w:r>
      <w:r>
        <w:instrText xml:space="preserve"> PAGEREF _Toc189213511 \h </w:instrText>
      </w:r>
      <w:r>
        <w:fldChar w:fldCharType="separate"/>
      </w:r>
      <w:r>
        <w:t>370</w:t>
      </w:r>
      <w:r>
        <w:fldChar w:fldCharType="end"/>
      </w:r>
    </w:p>
    <w:p>
      <w:pPr>
        <w:pStyle w:val="TOC8"/>
        <w:rPr>
          <w:rFonts w:asciiTheme="minorHAnsi" w:eastAsiaTheme="minorEastAsia" w:hAnsiTheme="minorHAnsi" w:cstheme="minorBidi"/>
          <w:szCs w:val="22"/>
        </w:rPr>
      </w:pPr>
      <w:r>
        <w:t>296</w:t>
      </w:r>
      <w:r>
        <w:rPr>
          <w:snapToGrid w:val="0"/>
        </w:rPr>
        <w:t>.</w:t>
      </w:r>
      <w:r>
        <w:rPr>
          <w:snapToGrid w:val="0"/>
        </w:rPr>
        <w:tab/>
        <w:t>Delineation of parking areas etc.</w:t>
      </w:r>
      <w:r>
        <w:tab/>
      </w:r>
      <w:r>
        <w:fldChar w:fldCharType="begin"/>
      </w:r>
      <w:r>
        <w:instrText xml:space="preserve"> PAGEREF _Toc189213512 \h </w:instrText>
      </w:r>
      <w:r>
        <w:fldChar w:fldCharType="separate"/>
      </w:r>
      <w:r>
        <w:t>370</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Power to erect traffic</w:t>
      </w:r>
      <w:r>
        <w:rPr>
          <w:snapToGrid w:val="0"/>
        </w:rPr>
        <w:noBreakHyphen/>
        <w:t>control signals and road signs</w:t>
      </w:r>
      <w:r>
        <w:tab/>
      </w:r>
      <w:r>
        <w:fldChar w:fldCharType="begin"/>
      </w:r>
      <w:r>
        <w:instrText xml:space="preserve"> PAGEREF _Toc189213513 \h </w:instrText>
      </w:r>
      <w:r>
        <w:fldChar w:fldCharType="separate"/>
      </w:r>
      <w:r>
        <w:t>370</w:t>
      </w:r>
      <w:r>
        <w:fldChar w:fldCharType="end"/>
      </w:r>
    </w:p>
    <w:p>
      <w:pPr>
        <w:pStyle w:val="TOC8"/>
        <w:rPr>
          <w:rFonts w:asciiTheme="minorHAnsi" w:eastAsiaTheme="minorEastAsia" w:hAnsiTheme="minorHAnsi" w:cstheme="minorBidi"/>
          <w:szCs w:val="22"/>
        </w:rPr>
      </w:pPr>
      <w:r>
        <w:lastRenderedPageBreak/>
        <w:t>298</w:t>
      </w:r>
      <w:r>
        <w:rPr>
          <w:snapToGrid w:val="0"/>
        </w:rPr>
        <w:t>.</w:t>
      </w:r>
      <w:r>
        <w:rPr>
          <w:snapToGrid w:val="0"/>
        </w:rPr>
        <w:tab/>
        <w:t>Unauthorised use of various traffic</w:t>
      </w:r>
      <w:r>
        <w:rPr>
          <w:snapToGrid w:val="0"/>
        </w:rPr>
        <w:noBreakHyphen/>
        <w:t>related items</w:t>
      </w:r>
      <w:r>
        <w:tab/>
      </w:r>
      <w:r>
        <w:fldChar w:fldCharType="begin"/>
      </w:r>
      <w:r>
        <w:instrText xml:space="preserve"> PAGEREF _Toc189213514 \h </w:instrText>
      </w:r>
      <w:r>
        <w:fldChar w:fldCharType="separate"/>
      </w:r>
      <w:r>
        <w:t>373</w:t>
      </w:r>
      <w:r>
        <w:fldChar w:fldCharType="end"/>
      </w:r>
    </w:p>
    <w:p>
      <w:pPr>
        <w:pStyle w:val="TOC8"/>
        <w:rPr>
          <w:rFonts w:asciiTheme="minorHAnsi" w:eastAsiaTheme="minorEastAsia" w:hAnsiTheme="minorHAnsi" w:cstheme="minorBidi"/>
          <w:szCs w:val="22"/>
        </w:rPr>
      </w:pPr>
      <w:r>
        <w:t>299</w:t>
      </w:r>
      <w:r>
        <w:rPr>
          <w:snapToGrid w:val="0"/>
        </w:rPr>
        <w:t>.</w:t>
      </w:r>
      <w:r>
        <w:rPr>
          <w:snapToGrid w:val="0"/>
        </w:rPr>
        <w:tab/>
        <w:t>Limits on operation of signs</w:t>
      </w:r>
      <w:r>
        <w:tab/>
      </w:r>
      <w:r>
        <w:fldChar w:fldCharType="begin"/>
      </w:r>
      <w:r>
        <w:instrText xml:space="preserve"> PAGEREF _Toc189213515 \h </w:instrText>
      </w:r>
      <w:r>
        <w:fldChar w:fldCharType="separate"/>
      </w:r>
      <w:r>
        <w:t>374</w:t>
      </w:r>
      <w:r>
        <w:fldChar w:fldCharType="end"/>
      </w:r>
    </w:p>
    <w:p>
      <w:pPr>
        <w:pStyle w:val="TOC8"/>
        <w:rPr>
          <w:rFonts w:asciiTheme="minorHAnsi" w:eastAsiaTheme="minorEastAsia" w:hAnsiTheme="minorHAnsi" w:cstheme="minorBidi"/>
          <w:szCs w:val="22"/>
        </w:rPr>
      </w:pPr>
      <w:r>
        <w:t>300</w:t>
      </w:r>
      <w:r>
        <w:rPr>
          <w:snapToGrid w:val="0"/>
        </w:rPr>
        <w:t>.</w:t>
      </w:r>
      <w:r>
        <w:rPr>
          <w:snapToGrid w:val="0"/>
        </w:rPr>
        <w:tab/>
        <w:t>All traffic</w:t>
      </w:r>
      <w:r>
        <w:rPr>
          <w:snapToGrid w:val="0"/>
        </w:rPr>
        <w:noBreakHyphen/>
        <w:t>control signals and traffic signs to be operative</w:t>
      </w:r>
      <w:r>
        <w:tab/>
      </w:r>
      <w:r>
        <w:fldChar w:fldCharType="begin"/>
      </w:r>
      <w:r>
        <w:instrText xml:space="preserve"> PAGEREF _Toc189213516 \h </w:instrText>
      </w:r>
      <w:r>
        <w:fldChar w:fldCharType="separate"/>
      </w:r>
      <w:r>
        <w:t>374</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Inscriptions on signs to have effect according to their tenor</w:t>
      </w:r>
      <w:r>
        <w:tab/>
      </w:r>
      <w:r>
        <w:fldChar w:fldCharType="begin"/>
      </w:r>
      <w:r>
        <w:instrText xml:space="preserve"> PAGEREF _Toc189213517 \h </w:instrText>
      </w:r>
      <w:r>
        <w:fldChar w:fldCharType="separate"/>
      </w:r>
      <w:r>
        <w:t>374</w:t>
      </w:r>
      <w:r>
        <w:fldChar w:fldCharType="end"/>
      </w:r>
    </w:p>
    <w:p>
      <w:pPr>
        <w:pStyle w:val="TOC8"/>
        <w:rPr>
          <w:rFonts w:asciiTheme="minorHAnsi" w:eastAsiaTheme="minorEastAsia" w:hAnsiTheme="minorHAnsi" w:cstheme="minorBidi"/>
          <w:szCs w:val="22"/>
        </w:rPr>
      </w:pPr>
      <w:r>
        <w:t>302</w:t>
      </w:r>
      <w:r>
        <w:rPr>
          <w:snapToGrid w:val="0"/>
        </w:rPr>
        <w:t>.</w:t>
      </w:r>
      <w:r>
        <w:rPr>
          <w:snapToGrid w:val="0"/>
        </w:rPr>
        <w:tab/>
        <w:t>Variations in traffic signs etc.</w:t>
      </w:r>
      <w:r>
        <w:tab/>
      </w:r>
      <w:r>
        <w:fldChar w:fldCharType="begin"/>
      </w:r>
      <w:r>
        <w:instrText xml:space="preserve"> PAGEREF _Toc189213518 \h </w:instrText>
      </w:r>
      <w:r>
        <w:fldChar w:fldCharType="separate"/>
      </w:r>
      <w:r>
        <w:t>375</w:t>
      </w:r>
      <w:r>
        <w:fldChar w:fldCharType="end"/>
      </w:r>
    </w:p>
    <w:p>
      <w:pPr>
        <w:pStyle w:val="TOC8"/>
        <w:rPr>
          <w:rFonts w:asciiTheme="minorHAnsi" w:eastAsiaTheme="minorEastAsia" w:hAnsiTheme="minorHAnsi" w:cstheme="minorBidi"/>
          <w:szCs w:val="22"/>
        </w:rPr>
      </w:pPr>
      <w:r>
        <w:t>303A.</w:t>
      </w:r>
      <w:r>
        <w:tab/>
        <w:t>Audible lines</w:t>
      </w:r>
      <w:r>
        <w:tab/>
      </w:r>
      <w:r>
        <w:fldChar w:fldCharType="begin"/>
      </w:r>
      <w:r>
        <w:instrText xml:space="preserve"> PAGEREF _Toc189213519 \h </w:instrText>
      </w:r>
      <w:r>
        <w:fldChar w:fldCharType="separate"/>
      </w:r>
      <w:r>
        <w:t>376</w:t>
      </w:r>
      <w:r>
        <w:fldChar w:fldCharType="end"/>
      </w:r>
    </w:p>
    <w:p>
      <w:pPr>
        <w:pStyle w:val="TOC8"/>
        <w:rPr>
          <w:rFonts w:asciiTheme="minorHAnsi" w:eastAsiaTheme="minorEastAsia" w:hAnsiTheme="minorHAnsi" w:cstheme="minorBidi"/>
          <w:szCs w:val="22"/>
        </w:rPr>
      </w:pPr>
      <w:r>
        <w:t>303</w:t>
      </w:r>
      <w:r>
        <w:rPr>
          <w:snapToGrid w:val="0"/>
        </w:rPr>
        <w:t>.</w:t>
      </w:r>
      <w:r>
        <w:rPr>
          <w:snapToGrid w:val="0"/>
        </w:rPr>
        <w:tab/>
        <w:t>Operation of signs on holidays</w:t>
      </w:r>
      <w:r>
        <w:tab/>
      </w:r>
      <w:r>
        <w:fldChar w:fldCharType="begin"/>
      </w:r>
      <w:r>
        <w:instrText xml:space="preserve"> PAGEREF _Toc189213520 \h </w:instrText>
      </w:r>
      <w:r>
        <w:fldChar w:fldCharType="separate"/>
      </w:r>
      <w:r>
        <w:t>376</w:t>
      </w:r>
      <w:r>
        <w:fldChar w:fldCharType="end"/>
      </w:r>
    </w:p>
    <w:p>
      <w:pPr>
        <w:pStyle w:val="TOC8"/>
        <w:rPr>
          <w:rFonts w:asciiTheme="minorHAnsi" w:eastAsiaTheme="minorEastAsia" w:hAnsiTheme="minorHAnsi" w:cstheme="minorBidi"/>
          <w:szCs w:val="22"/>
        </w:rPr>
      </w:pPr>
      <w:r>
        <w:t>304</w:t>
      </w:r>
      <w:r>
        <w:rPr>
          <w:snapToGrid w:val="0"/>
        </w:rPr>
        <w:t>.</w:t>
      </w:r>
      <w:r>
        <w:rPr>
          <w:snapToGrid w:val="0"/>
        </w:rPr>
        <w:tab/>
        <w:t>Symbols, lights and traffic related items etc.</w:t>
      </w:r>
      <w:r>
        <w:tab/>
      </w:r>
      <w:r>
        <w:fldChar w:fldCharType="begin"/>
      </w:r>
      <w:r>
        <w:instrText xml:space="preserve"> PAGEREF _Toc189213521 \h </w:instrText>
      </w:r>
      <w:r>
        <w:fldChar w:fldCharType="separate"/>
      </w:r>
      <w:r>
        <w:t>376</w:t>
      </w:r>
      <w:r>
        <w:fldChar w:fldCharType="end"/>
      </w:r>
    </w:p>
    <w:p>
      <w:pPr>
        <w:pStyle w:val="TOC8"/>
        <w:rPr>
          <w:rFonts w:asciiTheme="minorHAnsi" w:eastAsiaTheme="minorEastAsia" w:hAnsiTheme="minorHAnsi" w:cstheme="minorBidi"/>
          <w:szCs w:val="22"/>
        </w:rPr>
      </w:pPr>
      <w:r>
        <w:t>305</w:t>
      </w:r>
      <w:r>
        <w:rPr>
          <w:snapToGrid w:val="0"/>
        </w:rPr>
        <w:t>.</w:t>
      </w:r>
      <w:r>
        <w:rPr>
          <w:snapToGrid w:val="0"/>
        </w:rPr>
        <w:tab/>
        <w:t>Representations of traffic signs, traffic</w:t>
      </w:r>
      <w:r>
        <w:rPr>
          <w:snapToGrid w:val="0"/>
        </w:rPr>
        <w:noBreakHyphen/>
        <w:t>control signals, symbols etc. in these regulations</w:t>
      </w:r>
      <w:r>
        <w:tab/>
      </w:r>
      <w:r>
        <w:fldChar w:fldCharType="begin"/>
      </w:r>
      <w:r>
        <w:instrText xml:space="preserve"> PAGEREF _Toc189213522 \h </w:instrText>
      </w:r>
      <w:r>
        <w:fldChar w:fldCharType="separate"/>
      </w:r>
      <w:r>
        <w:t>377</w:t>
      </w:r>
      <w:r>
        <w:fldChar w:fldCharType="end"/>
      </w:r>
    </w:p>
    <w:p>
      <w:pPr>
        <w:pStyle w:val="TOC8"/>
        <w:rPr>
          <w:rFonts w:asciiTheme="minorHAnsi" w:eastAsiaTheme="minorEastAsia" w:hAnsiTheme="minorHAnsi" w:cstheme="minorBidi"/>
          <w:szCs w:val="22"/>
        </w:rPr>
      </w:pPr>
      <w:r>
        <w:t>306.</w:t>
      </w:r>
      <w:r>
        <w:tab/>
        <w:t>References to pedestrians or relevant riders crossing carriageway</w:t>
      </w:r>
      <w:r>
        <w:tab/>
      </w:r>
      <w:r>
        <w:fldChar w:fldCharType="begin"/>
      </w:r>
      <w:r>
        <w:instrText xml:space="preserve"> PAGEREF _Toc189213523 \h </w:instrText>
      </w:r>
      <w:r>
        <w:fldChar w:fldCharType="separate"/>
      </w:r>
      <w:r>
        <w:t>377</w:t>
      </w:r>
      <w:r>
        <w:fldChar w:fldCharType="end"/>
      </w:r>
    </w:p>
    <w:p>
      <w:pPr>
        <w:pStyle w:val="TOC2"/>
        <w:tabs>
          <w:tab w:val="right" w:leader="dot" w:pos="7077"/>
        </w:tabs>
        <w:rPr>
          <w:rFonts w:asciiTheme="minorHAnsi" w:eastAsiaTheme="minorEastAsia" w:hAnsiTheme="minorHAnsi" w:cstheme="minorBidi"/>
          <w:b w:val="0"/>
          <w:sz w:val="22"/>
          <w:szCs w:val="22"/>
        </w:rPr>
      </w:pPr>
      <w:r>
        <w:t>Schedule 1 — Abbreviations and symbols</w:t>
      </w:r>
    </w:p>
    <w:p>
      <w:pPr>
        <w:pStyle w:val="TOC2"/>
        <w:tabs>
          <w:tab w:val="right" w:leader="dot" w:pos="7077"/>
        </w:tabs>
        <w:rPr>
          <w:rFonts w:asciiTheme="minorHAnsi" w:eastAsiaTheme="minorEastAsia" w:hAnsiTheme="minorHAnsi" w:cstheme="minorBidi"/>
          <w:b w:val="0"/>
          <w:sz w:val="22"/>
          <w:szCs w:val="22"/>
        </w:rPr>
      </w:pPr>
      <w:r>
        <w:t>Schedule 2 — Standard or commonly used traffic signs</w:t>
      </w:r>
    </w:p>
    <w:p>
      <w:pPr>
        <w:pStyle w:val="TOC2"/>
        <w:tabs>
          <w:tab w:val="right" w:leader="dot" w:pos="7077"/>
        </w:tabs>
        <w:rPr>
          <w:rFonts w:asciiTheme="minorHAnsi" w:eastAsiaTheme="minorEastAsia" w:hAnsiTheme="minorHAnsi" w:cstheme="minorBidi"/>
          <w:b w:val="0"/>
          <w:sz w:val="22"/>
          <w:szCs w:val="22"/>
        </w:rPr>
      </w:pPr>
      <w:r>
        <w:t>Schedule 3 — Other permitted traffic signs</w:t>
      </w:r>
    </w:p>
    <w:p>
      <w:pPr>
        <w:pStyle w:val="TOC2"/>
        <w:tabs>
          <w:tab w:val="right" w:leader="dot" w:pos="7077"/>
        </w:tabs>
        <w:rPr>
          <w:rFonts w:asciiTheme="minorHAnsi" w:eastAsiaTheme="minorEastAsia" w:hAnsiTheme="minorHAnsi" w:cstheme="minorBidi"/>
          <w:b w:val="0"/>
          <w:sz w:val="22"/>
          <w:szCs w:val="22"/>
        </w:rPr>
      </w:pPr>
      <w:r>
        <w:t>Schedule 4 — Symbols, lights and traffic</w:t>
      </w:r>
      <w:r>
        <w:noBreakHyphen/>
        <w:t>related items</w:t>
      </w:r>
    </w:p>
    <w:p>
      <w:pPr>
        <w:pStyle w:val="TOC2"/>
        <w:tabs>
          <w:tab w:val="right" w:leader="dot" w:pos="7077"/>
        </w:tabs>
        <w:rPr>
          <w:rFonts w:asciiTheme="minorHAnsi" w:eastAsiaTheme="minorEastAsia" w:hAnsiTheme="minorHAnsi" w:cstheme="minorBidi"/>
          <w:b w:val="0"/>
          <w:sz w:val="22"/>
          <w:szCs w:val="22"/>
        </w:rPr>
      </w:pPr>
      <w:r>
        <w:t>Schedule 5 — O’Connor Industrial Area</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_Toc189213530 \h </w:instrText>
      </w:r>
      <w:r>
        <w:fldChar w:fldCharType="separate"/>
      </w:r>
      <w:r>
        <w:t>421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_Toc189213531 \h </w:instrText>
      </w:r>
      <w:r>
        <w:fldChar w:fldCharType="separate"/>
      </w:r>
      <w:r>
        <w:t>427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_Toc189213532 \h </w:instrText>
      </w:r>
      <w:r>
        <w:fldChar w:fldCharType="separate"/>
      </w:r>
      <w:r>
        <w:t>427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Road Traffic Act 1974</w:t>
      </w:r>
    </w:p>
    <w:p>
      <w:pPr>
        <w:pStyle w:val="NameofActReg"/>
        <w:spacing w:before="600" w:after="720"/>
      </w:pPr>
      <w:r>
        <w:t>Road Traffic Code 2000</w:t>
      </w:r>
    </w:p>
    <w:p>
      <w:pPr>
        <w:pStyle w:val="Heading2"/>
        <w:pageBreakBefore w:val="0"/>
        <w:spacing w:before="480"/>
      </w:pPr>
      <w:bookmarkStart w:id="2" w:name="_Toc189205750"/>
      <w:bookmarkStart w:id="3" w:name="_Toc189208452"/>
      <w:bookmarkStart w:id="4" w:name="_Toc189213093"/>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p>
    <w:p>
      <w:pPr>
        <w:pStyle w:val="Heading5"/>
        <w:rPr>
          <w:snapToGrid w:val="0"/>
        </w:rPr>
      </w:pPr>
      <w:bookmarkStart w:id="5" w:name="_Toc189213094"/>
      <w:r>
        <w:rPr>
          <w:rStyle w:val="CharSectno"/>
        </w:rPr>
        <w:t>1</w:t>
      </w:r>
      <w:r>
        <w:rPr>
          <w:snapToGrid w:val="0"/>
        </w:rPr>
        <w:t>.</w:t>
      </w:r>
      <w:r>
        <w:rPr>
          <w:snapToGrid w:val="0"/>
        </w:rPr>
        <w:tab/>
        <w:t>Citation</w:t>
      </w:r>
      <w:bookmarkEnd w:id="5"/>
    </w:p>
    <w:p>
      <w:pPr>
        <w:pStyle w:val="Subsection"/>
        <w:rPr>
          <w:snapToGrid w:val="0"/>
        </w:rPr>
      </w:pPr>
      <w:r>
        <w:rPr>
          <w:snapToGrid w:val="0"/>
        </w:rPr>
        <w:tab/>
      </w:r>
      <w:r>
        <w:rPr>
          <w:snapToGrid w:val="0"/>
        </w:rPr>
        <w:tab/>
        <w:t xml:space="preserve">These regulations may be cited as the </w:t>
      </w:r>
      <w:r>
        <w:rPr>
          <w:i/>
        </w:rPr>
        <w:t>Road Traffic Code 2000</w:t>
      </w:r>
      <w:r>
        <w:t>.</w:t>
      </w:r>
    </w:p>
    <w:p>
      <w:pPr>
        <w:pStyle w:val="Heading5"/>
        <w:rPr>
          <w:snapToGrid w:val="0"/>
        </w:rPr>
      </w:pPr>
      <w:bookmarkStart w:id="6" w:name="_Toc189213095"/>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7" w:name="_Toc189213096"/>
      <w:r>
        <w:rPr>
          <w:rStyle w:val="CharSectno"/>
        </w:rPr>
        <w:t>3</w:t>
      </w:r>
      <w:r>
        <w:rPr>
          <w:snapToGrid w:val="0"/>
        </w:rPr>
        <w:t>.</w:t>
      </w:r>
      <w:r>
        <w:rPr>
          <w:snapToGrid w:val="0"/>
        </w:rPr>
        <w:tab/>
        <w:t>Terms and abbreviations used</w:t>
      </w:r>
      <w:bookmarkEnd w:id="7"/>
    </w:p>
    <w:p>
      <w:pPr>
        <w:pStyle w:val="Subsection"/>
        <w:rPr>
          <w:snapToGrid w:val="0"/>
        </w:rPr>
      </w:pPr>
      <w:r>
        <w:rPr>
          <w:snapToGrid w:val="0"/>
        </w:rPr>
        <w:tab/>
        <w:t>(1)</w:t>
      </w:r>
      <w:r>
        <w:rPr>
          <w:snapToGrid w:val="0"/>
        </w:rPr>
        <w:tab/>
        <w:t>In these regulations —</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keepNext/>
        <w:keepLines/>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lastRenderedPageBreak/>
        <w:tab/>
      </w:r>
      <w:r>
        <w:rPr>
          <w:rStyle w:val="CharDefText"/>
        </w:rPr>
        <w:t>B light</w:t>
      </w:r>
      <w:r>
        <w:t xml:space="preserve"> means a traffic</w:t>
      </w:r>
      <w:r>
        <w:noBreakHyphen/>
        <w:t>control signal showing a red, white or yellow B light;</w:t>
      </w:r>
    </w:p>
    <w:p>
      <w:pPr>
        <w:pStyle w:val="MiscellaneousBody"/>
        <w:keepNext/>
        <w:keepLines/>
        <w:spacing w:before="8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rPr>
        <w:drawing>
          <wp:inline distT="0" distB="0" distL="0" distR="0">
            <wp:extent cx="1020000" cy="1008000"/>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p>
      <w:pPr>
        <w:pStyle w:val="Defstart"/>
        <w:spacing w:before="160"/>
      </w:pPr>
      <w:r>
        <w:tab/>
      </w:r>
      <w:r>
        <w:rPr>
          <w:rStyle w:val="CharDefText"/>
        </w:rPr>
        <w:t>B lights</w:t>
      </w:r>
      <w:r>
        <w:t xml:space="preserve"> means a traffic</w:t>
      </w:r>
      <w:r>
        <w:noBreakHyphen/>
        <w:t>control signal designed to show a B light, or 2 or more B lights at different times;</w:t>
      </w:r>
    </w:p>
    <w:p>
      <w:pPr>
        <w:pStyle w:val="Defstart"/>
        <w:keepLines/>
        <w:widowControl w:val="0"/>
      </w:pPr>
      <w:r>
        <w:tab/>
      </w:r>
      <w:r>
        <w:rPr>
          <w:rStyle w:val="CharDefText"/>
        </w:rPr>
        <w:t>bicycle</w:t>
      </w:r>
      <w:r>
        <w:t xml:space="preserve"> means a vehicle with 2 or more wheels that is built to be propelled by human power through a belt, chain or gears (whether or not it has an auxiliary motor) and — </w:t>
      </w:r>
    </w:p>
    <w:p>
      <w:pPr>
        <w:pStyle w:val="Defpara"/>
        <w:spacing w:before="60"/>
      </w:pPr>
      <w:r>
        <w:tab/>
        <w:t>(a)</w:t>
      </w:r>
      <w:r>
        <w:tab/>
        <w:t>includes a pedicab, penny</w:t>
      </w:r>
      <w:r>
        <w:noBreakHyphen/>
        <w:t>farthing, tricycle and power assisted pedal cycle; but</w:t>
      </w:r>
    </w:p>
    <w:p>
      <w:pPr>
        <w:pStyle w:val="Defpara"/>
        <w:spacing w:before="60"/>
      </w:pPr>
      <w:r>
        <w:tab/>
        <w:t>(b)</w:t>
      </w:r>
      <w:r>
        <w:tab/>
        <w:t>does not include a wheelchair, wheeled recreational device, wheeled toy, any vehicle (other than a power assisted pedal cycle) with an auxiliary motor capable of generating a power output over 200 watts (whether or not the motor is operating), or an electric rideable device;</w:t>
      </w:r>
    </w:p>
    <w:p>
      <w:pPr>
        <w:pStyle w:val="Defstart"/>
        <w:keepNext/>
      </w:pPr>
      <w:r>
        <w:lastRenderedPageBreak/>
        <w:tab/>
      </w:r>
      <w:r>
        <w:rPr>
          <w:rStyle w:val="CharDefText"/>
        </w:rPr>
        <w:t>bicycle crossing lights</w:t>
      </w:r>
      <w:r>
        <w:t xml:space="preserve"> means a device designed to show, at different times, a green, yellow or red bicycle crossing light;</w:t>
      </w:r>
    </w:p>
    <w:p>
      <w:pPr>
        <w:pStyle w:val="MiscellaneousBody"/>
        <w:keepNext/>
        <w:keepLines/>
        <w:spacing w:before="80" w:after="8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jc w:val="center"/>
              <w:rPr>
                <w:rFonts w:ascii="Arial" w:hAnsi="Arial"/>
              </w:rPr>
            </w:pPr>
            <w:r>
              <w:rPr>
                <w:rFonts w:ascii="Arial" w:hAnsi="Arial"/>
              </w:rPr>
              <w:t>Red bicycle crossing light</w:t>
            </w:r>
          </w:p>
          <w:p>
            <w:pPr>
              <w:keepNext/>
              <w:spacing w:before="60"/>
              <w:jc w:val="center"/>
              <w:rPr>
                <w:rFonts w:ascii="Arial" w:hAnsi="Arial"/>
                <w:i/>
                <w:sz w:val="16"/>
              </w:rPr>
            </w:pPr>
            <w:r>
              <w:rPr>
                <w:rFonts w:ascii="Arial" w:hAnsi="Arial"/>
                <w:i/>
                <w:sz w:val="16"/>
              </w:rPr>
              <w:t>(bicycle symbol in red)</w:t>
            </w:r>
          </w:p>
        </w:tc>
        <w:tc>
          <w:tcPr>
            <w:tcW w:w="3096" w:type="dxa"/>
          </w:tcPr>
          <w:p>
            <w:pPr>
              <w:keepNext/>
              <w:ind w:left="-55"/>
              <w:jc w:val="center"/>
              <w:rPr>
                <w:rFonts w:ascii="Arial" w:hAnsi="Arial"/>
              </w:rPr>
            </w:pPr>
            <w:r>
              <w:rPr>
                <w:rFonts w:ascii="Arial" w:hAnsi="Arial"/>
              </w:rPr>
              <w:t>Green bicycle crossing light</w:t>
            </w:r>
          </w:p>
          <w:p>
            <w:pPr>
              <w:keepNext/>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rPr>
              <w:drawing>
                <wp:inline distT="0" distB="0" distL="0" distR="0">
                  <wp:extent cx="1020000" cy="1008000"/>
                  <wp:effectExtent l="0" t="0" r="889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08000" cy="1008000"/>
                  <wp:effectExtent l="0" t="0" r="190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after="80"/>
        <w:ind w:left="992"/>
        <w:jc w:val="center"/>
      </w:pPr>
      <w:r>
        <w:rPr>
          <w:noProof/>
        </w:rPr>
        <w:drawing>
          <wp:inline distT="0" distB="0" distL="0" distR="0">
            <wp:extent cx="1008000" cy="1008000"/>
            <wp:effectExtent l="0" t="0" r="190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Defstart"/>
        <w:spacing w:before="160"/>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keepNex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or a road marking comprising a white bicycle symbol and the word “lane” painted in white; and</w:t>
      </w:r>
    </w:p>
    <w:p>
      <w:pPr>
        <w:pStyle w:val="Defpara"/>
        <w:keepNext/>
      </w:pPr>
      <w:r>
        <w:lastRenderedPageBreak/>
        <w:tab/>
        <w:t>(b)</w:t>
      </w:r>
      <w:r>
        <w:tab/>
        <w:t>ending at the nearest of the following —</w:t>
      </w:r>
    </w:p>
    <w:p>
      <w:pPr>
        <w:pStyle w:val="Defsubpara"/>
      </w:pPr>
      <w:r>
        <w:tab/>
        <w:t>(i)</w:t>
      </w:r>
      <w:r>
        <w:tab/>
        <w:t>an “end bicycle lane” sign applying to the lane, or a road marking comprising a white bicycle symbol and the words “end lane” painted in white;</w:t>
      </w:r>
    </w:p>
    <w:p>
      <w:pPr>
        <w:pStyle w:val="Defsubpara"/>
        <w:keepLines w:val="0"/>
      </w:pPr>
      <w:r>
        <w:tab/>
        <w:t>(ii)</w:t>
      </w:r>
      <w:r>
        <w:tab/>
        <w:t>an intersection (unless the lane is at the unbroken side of the continuing road at a T</w:t>
      </w:r>
      <w:r>
        <w:noBreakHyphen/>
        <w:t>intersection or continued across the intersection by broken lines);</w:t>
      </w:r>
    </w:p>
    <w:p>
      <w:pPr>
        <w:pStyle w:val="Defsubpara"/>
        <w:keepLines w:val="0"/>
        <w:spacing w:after="160"/>
      </w:pPr>
      <w:r>
        <w:tab/>
        <w:t>(iii)</w:t>
      </w:r>
      <w: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jc w:val="center"/>
              <w:rPr>
                <w:rFonts w:ascii="Arial" w:hAnsi="Arial"/>
              </w:rPr>
            </w:pPr>
            <w:r>
              <w:rPr>
                <w:rFonts w:ascii="Arial" w:hAnsi="Arial"/>
              </w:rPr>
              <w:t>Bicycle lane sign</w:t>
            </w:r>
          </w:p>
        </w:tc>
        <w:tc>
          <w:tcPr>
            <w:tcW w:w="3096" w:type="dxa"/>
          </w:tcPr>
          <w:p>
            <w:pPr>
              <w:keepNext/>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rPr>
              <w:drawing>
                <wp:inline distT="0" distB="0" distL="0" distR="0">
                  <wp:extent cx="762000" cy="1008000"/>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8000" cy="1008000"/>
                  <wp:effectExtent l="0" t="0" r="825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78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“bicycle lane” sign, and another permitted version of the “end bicycle lane” sign.</w:t>
      </w:r>
    </w:p>
    <w:p>
      <w:pPr>
        <w:pStyle w:val="Defstart"/>
        <w:keepNext/>
        <w:spacing w:before="160"/>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keepNext/>
        <w:spacing w:after="160"/>
      </w:pPr>
      <w:r>
        <w:lastRenderedPageBreak/>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keepNext/>
              <w:jc w:val="center"/>
              <w:rPr>
                <w:i/>
                <w:sz w:val="16"/>
              </w:rPr>
            </w:pPr>
            <w:r>
              <w:rPr>
                <w:rFonts w:ascii="Arial" w:hAnsi="Arial"/>
              </w:rPr>
              <w:t>Bicycle path sign</w:t>
            </w:r>
          </w:p>
          <w:p>
            <w:pPr>
              <w:keepNext/>
              <w:spacing w:before="180" w:after="120"/>
              <w:jc w:val="center"/>
            </w:pPr>
            <w:r>
              <w:rPr>
                <w:noProof/>
              </w:rPr>
              <w:drawing>
                <wp:inline distT="0" distB="0" distL="0" distR="0">
                  <wp:extent cx="762000" cy="1008000"/>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648" w:type="dxa"/>
            <w:gridSpan w:val="2"/>
            <w:tcBorders>
              <w:top w:val="nil"/>
              <w:bottom w:val="nil"/>
            </w:tcBorders>
          </w:tcPr>
          <w:p>
            <w:pPr>
              <w:keepNext/>
              <w:jc w:val="center"/>
              <w:rPr>
                <w:rFonts w:ascii="Arial" w:hAnsi="Arial"/>
              </w:rPr>
            </w:pPr>
            <w:r>
              <w:rPr>
                <w:rFonts w:ascii="Arial" w:hAnsi="Arial"/>
              </w:rPr>
              <w:t>End bicycle path sign</w:t>
            </w:r>
          </w:p>
          <w:p>
            <w:pPr>
              <w:keepNext/>
              <w:spacing w:before="180" w:after="120"/>
              <w:jc w:val="center"/>
            </w:pPr>
            <w:r>
              <w:rPr>
                <w:noProof/>
              </w:rPr>
              <w:drawing>
                <wp:inline distT="0" distB="0" distL="0" distR="0">
                  <wp:extent cx="677894" cy="1008000"/>
                  <wp:effectExtent l="0" t="0" r="825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77894" cy="1008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rPr>
              <w:drawing>
                <wp:inline distT="0" distB="0" distL="0" distR="0">
                  <wp:extent cx="1008000" cy="1008000"/>
                  <wp:effectExtent l="0" t="0" r="190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pStyle w:val="Defstart"/>
        <w:spacing w:before="60"/>
      </w:pPr>
      <w:r>
        <w:tab/>
      </w:r>
      <w:r>
        <w:rPr>
          <w:rStyle w:val="CharDefText"/>
        </w:rPr>
        <w:t>bicycle path road marking</w:t>
      </w:r>
      <w:r>
        <w:t xml:space="preserve"> means a road marking consisting of a bicycle symbol, the words “bicycles only”, or both the bicycle symbol and the word “only”;</w:t>
      </w:r>
    </w:p>
    <w:p>
      <w:pPr>
        <w:pStyle w:val="Defstart"/>
        <w:spacing w:before="60"/>
      </w:pPr>
      <w:r>
        <w:tab/>
      </w:r>
      <w:r>
        <w:rPr>
          <w:rStyle w:val="CharDefText"/>
        </w:rPr>
        <w:t>bicycle storage area</w:t>
      </w:r>
      <w:r>
        <w:t xml:space="preserve"> means an area of road before an intersection with traffic control signals — </w:t>
      </w:r>
    </w:p>
    <w:p>
      <w:pPr>
        <w:pStyle w:val="Defpara"/>
        <w:spacing w:before="60"/>
      </w:pPr>
      <w:r>
        <w:tab/>
        <w:t>(a)</w:t>
      </w:r>
      <w:r>
        <w:tab/>
        <w:t>that has painted on it one or more bicycle symbols; and</w:t>
      </w:r>
    </w:p>
    <w:p>
      <w:pPr>
        <w:pStyle w:val="Defpara"/>
        <w:spacing w:before="60"/>
      </w:pPr>
      <w:r>
        <w:tab/>
        <w:t>(b)</w:t>
      </w:r>
      <w:r>
        <w:tab/>
        <w:t>that is between 2 parallel stop lines, regardless of whether the lines are of equal length; and</w:t>
      </w:r>
    </w:p>
    <w:p>
      <w:pPr>
        <w:pStyle w:val="Defpara"/>
        <w:spacing w:before="60"/>
      </w:pPr>
      <w:r>
        <w:tab/>
        <w:t>(c)</w:t>
      </w:r>
      <w:r>
        <w:tab/>
        <w:t>that opens out from a bicycle lane or shoulder,</w:t>
      </w:r>
    </w:p>
    <w:p>
      <w:pPr>
        <w:pStyle w:val="Defstart"/>
        <w:spacing w:before="60"/>
      </w:pPr>
      <w:r>
        <w:tab/>
        <w:t>but does not include either stop line;</w:t>
      </w:r>
    </w:p>
    <w:p>
      <w:pPr>
        <w:pStyle w:val="Defstart"/>
        <w:spacing w:before="60"/>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spacing w:before="60"/>
      </w:pPr>
      <w:r>
        <w:tab/>
      </w:r>
      <w:r>
        <w:rPr>
          <w:rStyle w:val="CharDefText"/>
        </w:rPr>
        <w:t>built</w:t>
      </w:r>
      <w:r>
        <w:rPr>
          <w:rStyle w:val="CharDefText"/>
        </w:rPr>
        <w:noBreakHyphen/>
        <w:t>up area</w:t>
      </w:r>
      <w:r>
        <w:t xml:space="preserve"> means the territory contiguous to and including any road —</w:t>
      </w:r>
    </w:p>
    <w:p>
      <w:pPr>
        <w:pStyle w:val="Defpara"/>
        <w:spacing w:before="60"/>
      </w:pPr>
      <w:r>
        <w:lastRenderedPageBreak/>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keepLines w:val="0"/>
      </w:pPr>
      <w:r>
        <w:tab/>
        <w:t>(i)</w:t>
      </w:r>
      <w:r>
        <w:tab/>
        <w:t>an “end bus lane” sign;</w:t>
      </w:r>
    </w:p>
    <w:p>
      <w:pPr>
        <w:pStyle w:val="Defsubpara"/>
        <w:keepLines w:val="0"/>
      </w:pPr>
      <w:r>
        <w:tab/>
        <w:t>(ii)</w:t>
      </w:r>
      <w:r>
        <w:tab/>
        <w:t>a traffic sign that indicates the beginning of another special purpose lane;</w:t>
      </w:r>
    </w:p>
    <w:p>
      <w:pPr>
        <w:pStyle w:val="Defpara"/>
      </w:pPr>
      <w:r>
        <w:tab/>
      </w:r>
      <w:r>
        <w:tab/>
        <w:t>or</w:t>
      </w:r>
    </w:p>
    <w:p>
      <w:pPr>
        <w:pStyle w:val="Defpara"/>
        <w:spacing w:after="80"/>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widowControl w:val="0"/>
              <w:spacing w:before="120"/>
              <w:jc w:val="center"/>
              <w:rPr>
                <w:rFonts w:ascii="Arial" w:hAnsi="Arial"/>
              </w:rPr>
            </w:pPr>
            <w:r>
              <w:rPr>
                <w:rFonts w:ascii="Arial" w:hAnsi="Arial"/>
              </w:rPr>
              <w:t>Bus lane sign</w:t>
            </w:r>
          </w:p>
        </w:tc>
        <w:tc>
          <w:tcPr>
            <w:tcW w:w="3096" w:type="dxa"/>
          </w:tcPr>
          <w:p>
            <w:pPr>
              <w:keepNext/>
              <w:spacing w:before="120"/>
              <w:jc w:val="center"/>
              <w:rPr>
                <w:rFonts w:ascii="Arial" w:hAnsi="Arial"/>
              </w:rPr>
            </w:pPr>
            <w:r>
              <w:rPr>
                <w:rFonts w:ascii="Arial" w:hAnsi="Arial"/>
              </w:rPr>
              <w:t>End bus lane sign</w:t>
            </w:r>
          </w:p>
        </w:tc>
      </w:tr>
      <w:tr>
        <w:trPr>
          <w:cantSplit/>
        </w:trPr>
        <w:tc>
          <w:tcPr>
            <w:tcW w:w="3096" w:type="dxa"/>
          </w:tcPr>
          <w:p>
            <w:pPr>
              <w:widowControl w:val="0"/>
              <w:spacing w:before="180" w:after="120"/>
              <w:jc w:val="center"/>
            </w:pPr>
            <w:r>
              <w:rPr>
                <w:noProof/>
                <w:sz w:val="22"/>
              </w:rPr>
              <w:drawing>
                <wp:inline distT="0" distB="0" distL="0" distR="0">
                  <wp:extent cx="681882" cy="1008000"/>
                  <wp:effectExtent l="0" t="0" r="444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81882"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2000" cy="1008000"/>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Defstart"/>
        <w:spacing w:before="160"/>
      </w:pPr>
      <w:r>
        <w:lastRenderedPageBreak/>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Lines/>
        <w:spacing w:after="8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rPr>
              <w:drawing>
                <wp:inline distT="0" distB="0" distL="0" distR="0">
                  <wp:extent cx="742950" cy="1008000"/>
                  <wp:effectExtent l="0" t="0" r="0" b="190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42950" cy="1008000"/>
                  <wp:effectExtent l="0" t="0" r="0" b="1905"/>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r>
    </w:tbl>
    <w:p>
      <w:pPr>
        <w:pStyle w:val="Defstart"/>
        <w:keepNext/>
        <w:keepLines/>
        <w:spacing w:before="120"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rPr>
        <w:lastRenderedPageBreak/>
        <w:drawing>
          <wp:inline distT="0" distB="0" distL="0" distR="0">
            <wp:extent cx="516000" cy="1008000"/>
            <wp:effectExtent l="0" t="0" r="0" b="1905"/>
            <wp:docPr id="566" name="Pictur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16000" cy="1008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tabs>
          <w:tab w:val="left" w:pos="851"/>
        </w:tabs>
        <w:ind w:left="840" w:hanging="840"/>
        <w:rPr>
          <w:sz w:val="20"/>
        </w:rPr>
      </w:pPr>
      <w:r>
        <w:rPr>
          <w:sz w:val="20"/>
        </w:rPr>
        <w:tab/>
      </w:r>
      <w:r>
        <w:rPr>
          <w:i/>
          <w:sz w:val="20"/>
        </w:rPr>
        <w:t>Note</w:t>
      </w:r>
      <w:r>
        <w:rPr>
          <w:sz w:val="20"/>
        </w:rPr>
        <w:t>   A “bus zone” sign may have an arrow pointing in a different direction and anything on the sign may be differently arranged.</w:t>
      </w:r>
    </w:p>
    <w:p>
      <w:pPr>
        <w:pStyle w:val="Defstart"/>
        <w:spacing w:before="160"/>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spacing w:before="40"/>
              <w:jc w:val="center"/>
              <w:rPr>
                <w:rFonts w:ascii="Arial" w:hAnsi="Arial" w:cs="Arial"/>
                <w:i/>
                <w:iCs/>
                <w:sz w:val="16"/>
              </w:rPr>
            </w:pPr>
            <w:r>
              <w:rPr>
                <w:rFonts w:ascii="Arial" w:hAnsi="Arial" w:cs="Arial"/>
                <w:i/>
                <w:iCs/>
                <w:sz w:val="16"/>
              </w:rPr>
              <w:t>(octagonal background in red)</w:t>
            </w:r>
          </w:p>
          <w:p>
            <w:pPr>
              <w:jc w:val="center"/>
              <w:rPr>
                <w:rFonts w:ascii="Arial" w:hAnsi="Arial" w:cs="Arial"/>
                <w:sz w:val="16"/>
              </w:rPr>
            </w:pPr>
            <w:r>
              <w:rPr>
                <w:rFonts w:ascii="Arial" w:hAnsi="Arial" w:cs="Arial"/>
                <w:i/>
                <w:iCs/>
                <w:sz w:val="16"/>
              </w:rPr>
              <w:t>(square background in lime/yellow)</w:t>
            </w:r>
          </w:p>
        </w:tc>
      </w:tr>
      <w:tr>
        <w:tc>
          <w:tcPr>
            <w:tcW w:w="3543" w:type="dxa"/>
          </w:tcPr>
          <w:p>
            <w:pPr>
              <w:widowControl w:val="0"/>
              <w:autoSpaceDE w:val="0"/>
              <w:autoSpaceDN w:val="0"/>
              <w:adjustRightInd w:val="0"/>
              <w:spacing w:before="160" w:after="160"/>
              <w:jc w:val="center"/>
            </w:pPr>
            <w:r>
              <w:rPr>
                <w:noProof/>
              </w:rPr>
              <w:lastRenderedPageBreak/>
              <w:drawing>
                <wp:inline distT="0" distB="0" distL="0" distR="0">
                  <wp:extent cx="886667" cy="900000"/>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886667" cy="900000"/>
                          </a:xfrm>
                          <a:prstGeom prst="rect">
                            <a:avLst/>
                          </a:prstGeom>
                          <a:noFill/>
                          <a:ln>
                            <a:noFill/>
                          </a:ln>
                        </pic:spPr>
                      </pic:pic>
                    </a:graphicData>
                  </a:graphic>
                </wp:inline>
              </w:drawing>
            </w:r>
          </w:p>
        </w:tc>
      </w:tr>
    </w:tbl>
    <w:p>
      <w:pPr>
        <w:pStyle w:val="Defstart"/>
      </w:pPr>
      <w:r>
        <w:tab/>
      </w:r>
      <w:r>
        <w:rPr>
          <w:rStyle w:val="CharDefText"/>
        </w:rPr>
        <w:t>combination</w:t>
      </w:r>
      <w:r>
        <w:t xml:space="preserve"> has the meaning given in the </w:t>
      </w:r>
      <w:r>
        <w:rPr>
          <w:i/>
        </w:rPr>
        <w:t>Road Traffic (Vehicles) Regulations 2014</w:t>
      </w:r>
      <w:r>
        <w:t xml:space="preserve"> regulation 3;</w:t>
      </w:r>
    </w:p>
    <w:p>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keepNex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keepNext/>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keepNext/>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rPr>
              <w:drawing>
                <wp:inline distT="0" distB="0" distL="0" distR="0">
                  <wp:extent cx="780000" cy="1008000"/>
                  <wp:effectExtent l="0" t="0" r="127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20"/>
      </w:pPr>
      <w:r>
        <w:tab/>
      </w:r>
      <w:r>
        <w:rPr>
          <w:rStyle w:val="CharDefText"/>
        </w:rPr>
        <w:t>dipped</w:t>
      </w:r>
      <w:r>
        <w:t>, in relation to the main beam of light projected by the headlight of a motor vehicle, means in the low</w:t>
      </w:r>
      <w:r>
        <w:noBreakHyphen/>
        <w:t>beam position within the meaning of the</w:t>
      </w:r>
      <w:r>
        <w:rPr>
          <w:i/>
        </w:rPr>
        <w:t xml:space="preserve"> Road Traffic (Vehicles) Regulations 2014</w:t>
      </w:r>
      <w:r>
        <w:t xml:space="preserve"> regulation 3;</w:t>
      </w:r>
    </w:p>
    <w:p>
      <w:pPr>
        <w:pStyle w:val="Defstart"/>
      </w:pPr>
      <w:r>
        <w:tab/>
      </w:r>
      <w:r>
        <w:rPr>
          <w:rStyle w:val="CharDefText"/>
        </w:rPr>
        <w:t>dipping device</w:t>
      </w:r>
      <w:r>
        <w:t xml:space="preserve"> means a device by which the driver of a motor vehicle, while retaining his or her normal driving position, can </w:t>
      </w:r>
      <w:r>
        <w:lastRenderedPageBreak/>
        <w:t>cause the main beam or beams of light from the headlight or headlights of the vehicle to be dipped;</w:t>
      </w:r>
    </w:p>
    <w:p>
      <w:pPr>
        <w:pStyle w:val="Defstart"/>
      </w:pPr>
      <w:r>
        <w:tab/>
      </w:r>
      <w:r>
        <w:rPr>
          <w:rStyle w:val="CharDefText"/>
        </w:rPr>
        <w:t>disability parking permit</w:t>
      </w:r>
      <w:r>
        <w:t xml:space="preserve"> has the meaning given in the </w:t>
      </w:r>
      <w:r>
        <w:rPr>
          <w:i/>
        </w:rPr>
        <w:t>Local Government (Parking for People with Disabilities) Regulations 2014</w:t>
      </w:r>
      <w:r>
        <w:t xml:space="preserve"> section 4;</w:t>
      </w:r>
    </w:p>
    <w:p>
      <w:pPr>
        <w:pStyle w:val="Defstart"/>
      </w:pPr>
      <w:r>
        <w:tab/>
      </w:r>
      <w:r>
        <w:rPr>
          <w:rStyle w:val="CharDefText"/>
        </w:rPr>
        <w:t>dividing line</w:t>
      </w:r>
      <w:r>
        <w:t xml:space="preserve"> means a road marking formed by a line, or 2 parallel lines,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keepNext/>
      </w:pPr>
      <w:r>
        <w:tab/>
      </w:r>
      <w:r>
        <w:rPr>
          <w:rStyle w:val="CharDefText"/>
        </w:rPr>
        <w:t>edge line</w:t>
      </w:r>
      <w:r>
        <w:t>, for a carriageway, means a line marked along the carriageway at or near the far left or far right side of the carriageway;</w:t>
      </w:r>
    </w:p>
    <w:p>
      <w:pPr>
        <w:pStyle w:val="Defstart"/>
      </w:pPr>
      <w:r>
        <w:tab/>
      </w:r>
      <w:r>
        <w:rPr>
          <w:rStyle w:val="CharDefText"/>
        </w:rPr>
        <w:t>electric personal transporter</w:t>
      </w:r>
      <w:r>
        <w:t xml:space="preserve"> means a vehicle declared as an electric personal transporter under regulation 230B;</w:t>
      </w:r>
    </w:p>
    <w:p>
      <w:pPr>
        <w:pStyle w:val="Defstart"/>
      </w:pPr>
      <w:r>
        <w:tab/>
      </w:r>
      <w:r>
        <w:rPr>
          <w:rStyle w:val="CharDefText"/>
        </w:rPr>
        <w:t>electric personal transporter use area</w:t>
      </w:r>
      <w:r>
        <w:t xml:space="preserve"> means an area declared as an electric personal transporter use area under regulation 230B;</w:t>
      </w:r>
    </w:p>
    <w:p>
      <w:pPr>
        <w:pStyle w:val="Defstart"/>
      </w:pPr>
      <w:r>
        <w:tab/>
      </w:r>
      <w:r>
        <w:rPr>
          <w:rStyle w:val="CharDefText"/>
        </w:rPr>
        <w:t>electric rideable device</w:t>
      </w:r>
      <w:r>
        <w:t xml:space="preserve"> has the meaning given in regulation 3A;</w:t>
      </w:r>
    </w:p>
    <w:p>
      <w:pPr>
        <w:pStyle w:val="Defstart"/>
      </w:pPr>
      <w:r>
        <w:tab/>
      </w:r>
      <w:r>
        <w:rPr>
          <w:rStyle w:val="CharDefText"/>
        </w:rPr>
        <w:t>emergency stopping bay</w:t>
      </w:r>
      <w:r>
        <w:t xml:space="preserve"> means a bay to which an “emergency stopping bay” sign applies;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spacing w:before="120" w:after="80"/>
              <w:jc w:val="center"/>
              <w:rPr>
                <w:rFonts w:ascii="Arial" w:hAnsi="Arial"/>
              </w:rPr>
            </w:pPr>
            <w:r>
              <w:rPr>
                <w:rFonts w:ascii="Arial" w:hAnsi="Arial"/>
              </w:rPr>
              <w:t>Emergency stopping bay signs</w:t>
            </w:r>
          </w:p>
        </w:tc>
      </w:tr>
      <w:tr>
        <w:trPr>
          <w:cantSplit/>
        </w:trPr>
        <w:tc>
          <w:tcPr>
            <w:tcW w:w="3098" w:type="dxa"/>
          </w:tcPr>
          <w:p>
            <w:pPr>
              <w:keepNext/>
              <w:spacing w:before="180" w:after="120"/>
              <w:jc w:val="center"/>
              <w:rPr>
                <w:noProof/>
                <w:sz w:val="22"/>
              </w:rPr>
            </w:pPr>
            <w:r>
              <w:rPr>
                <w:rFonts w:ascii="Arial" w:hAnsi="Arial"/>
                <w:i/>
                <w:sz w:val="16"/>
              </w:rPr>
              <w:t>(background to “emergency” in red)</w:t>
            </w:r>
          </w:p>
        </w:tc>
        <w:tc>
          <w:tcPr>
            <w:tcW w:w="3098" w:type="dxa"/>
          </w:tcPr>
          <w:p>
            <w:pPr>
              <w:keepNext/>
              <w:spacing w:before="180" w:after="120"/>
              <w:jc w:val="center"/>
              <w:rPr>
                <w:noProof/>
              </w:rPr>
            </w:pPr>
            <w:r>
              <w:rPr>
                <w:rFonts w:ascii="Arial" w:hAnsi="Arial"/>
                <w:i/>
                <w:sz w:val="16"/>
              </w:rPr>
              <w:t>(background to phone in blue)</w:t>
            </w:r>
          </w:p>
        </w:tc>
      </w:tr>
      <w:tr>
        <w:trPr>
          <w:cantSplit/>
        </w:trPr>
        <w:tc>
          <w:tcPr>
            <w:tcW w:w="3098" w:type="dxa"/>
          </w:tcPr>
          <w:p>
            <w:pPr>
              <w:spacing w:before="180" w:after="120"/>
              <w:jc w:val="center"/>
            </w:pPr>
            <w:r>
              <w:rPr>
                <w:noProof/>
                <w:sz w:val="22"/>
              </w:rPr>
              <w:drawing>
                <wp:inline distT="0" distB="0" distL="0" distR="0">
                  <wp:extent cx="1260000" cy="903600"/>
                  <wp:effectExtent l="0" t="0" r="0" b="0"/>
                  <wp:docPr id="724" name="Picture 724" descr="C:\Users\ChanC\AppData\Local\Microsoft\Windows\INetCache\Content.Outlook\GJSW6DTM\Emergency Stopping Bay Onl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nC\AppData\Local\Microsoft\Windows\INetCache\Content.Outlook\GJSW6DTM\Emergency Stopping Bay Only.p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260000" cy="903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314628" cy="903600"/>
                  <wp:effectExtent l="0" t="0" r="0" b="0"/>
                  <wp:docPr id="725" name="Picture 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314628" cy="903600"/>
                          </a:xfrm>
                          <a:prstGeom prst="rect">
                            <a:avLst/>
                          </a:prstGeom>
                          <a:noFill/>
                        </pic:spPr>
                      </pic:pic>
                    </a:graphicData>
                  </a:graphic>
                </wp:inline>
              </w:drawing>
            </w:r>
          </w:p>
        </w:tc>
      </w:tr>
    </w:tbl>
    <w:p>
      <w:pPr>
        <w:pStyle w:val="MiscellaneousBody"/>
        <w:tabs>
          <w:tab w:val="left" w:pos="851"/>
        </w:tabs>
        <w:ind w:left="851" w:hanging="851"/>
        <w:rPr>
          <w:sz w:val="20"/>
        </w:rPr>
      </w:pPr>
      <w:r>
        <w:rPr>
          <w:sz w:val="20"/>
        </w:rPr>
        <w:lastRenderedPageBreak/>
        <w:tab/>
      </w:r>
      <w:r>
        <w:rPr>
          <w:i/>
          <w:sz w:val="20"/>
        </w:rPr>
        <w:t>Note</w:t>
      </w:r>
      <w:r>
        <w:rPr>
          <w:sz w:val="20"/>
        </w:rPr>
        <w:t>   The sign may have an arrow pointing in a different direction.</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after="80"/>
        <w:ind w:left="992"/>
        <w:jc w:val="center"/>
        <w:rPr>
          <w:rFonts w:ascii="Arial" w:hAnsi="Arial"/>
          <w:sz w:val="22"/>
        </w:rPr>
      </w:pPr>
      <w:r>
        <w:rPr>
          <w:rFonts w:ascii="Arial" w:hAnsi="Arial"/>
        </w:rPr>
        <w:t>Emergency stopping lane only sign</w:t>
      </w:r>
    </w:p>
    <w:p>
      <w:pPr>
        <w:keepNext/>
        <w:widowControl w:val="0"/>
        <w:spacing w:before="160"/>
        <w:ind w:left="992"/>
        <w:jc w:val="center"/>
        <w:rPr>
          <w:sz w:val="22"/>
        </w:rPr>
      </w:pPr>
      <w:r>
        <w:rPr>
          <w:noProof/>
          <w:sz w:val="22"/>
        </w:rPr>
        <w:drawing>
          <wp:inline distT="0" distB="0" distL="0" distR="0">
            <wp:extent cx="1206500" cy="901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 sign may have an arrow pointing in a different direction.</w:t>
      </w:r>
    </w:p>
    <w:p>
      <w:pPr>
        <w:pStyle w:val="Defstart"/>
        <w:keepNext/>
        <w:spacing w:before="160"/>
      </w:pPr>
      <w:r>
        <w:tab/>
      </w:r>
      <w:r>
        <w:rPr>
          <w:rStyle w:val="CharDefText"/>
        </w:rPr>
        <w:t>emergency vehicle</w:t>
      </w:r>
      <w:r>
        <w:t xml:space="preserve"> means a 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keepNext/>
      </w:pPr>
      <w:r>
        <w:tab/>
        <w:t>(e)</w:t>
      </w:r>
      <w:r>
        <w:tab/>
        <w:t>duly authorised as an emergency vehicle for the purposes of these regulations, by the CEO;</w:t>
      </w:r>
    </w:p>
    <w:p>
      <w:pPr>
        <w:pStyle w:val="Defstart"/>
      </w:pPr>
      <w:r>
        <w:tab/>
      </w:r>
      <w:r>
        <w:rPr>
          <w:rStyle w:val="CharDefText"/>
        </w:rPr>
        <w:t>“end of heavy vehicle speed zone” sign</w:t>
      </w:r>
      <w:r>
        <w:rPr>
          <w:bCs/>
        </w:rPr>
        <w:t xml:space="preserve"> </w:t>
      </w:r>
      <w:r>
        <w:t xml:space="preserve">means a sign, erected near the boundary of a carriageway to face approaching drivers, that is substantially rectangular in shape and consists of the </w:t>
      </w:r>
      <w:r>
        <w:lastRenderedPageBreak/>
        <w:t>message “END OF HEAVY VEHICLE SPEED ZONE” in black lettering upon a white background;</w:t>
      </w:r>
    </w:p>
    <w:p>
      <w:pPr>
        <w:pStyle w:val="Defstart"/>
        <w:widowControl w:val="0"/>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64000" cy="1008000"/>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35132" cy="1008000"/>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35132" cy="1008000"/>
                          </a:xfrm>
                          <a:prstGeom prst="rect">
                            <a:avLst/>
                          </a:prstGeom>
                          <a:noFill/>
                          <a:ln>
                            <a:noFill/>
                          </a:ln>
                        </pic:spPr>
                      </pic:pic>
                    </a:graphicData>
                  </a:graphic>
                </wp:inline>
              </w:drawing>
            </w:r>
          </w:p>
        </w:tc>
      </w:tr>
    </w:tbl>
    <w:p>
      <w:pPr>
        <w:keepNext/>
        <w:spacing w:before="16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874410" cy="1008000"/>
            <wp:effectExtent l="0" t="0" r="1905"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874410" cy="1008000"/>
                    </a:xfrm>
                    <a:prstGeom prst="rect">
                      <a:avLst/>
                    </a:prstGeom>
                    <a:noFill/>
                    <a:ln>
                      <a:noFill/>
                    </a:ln>
                  </pic:spPr>
                </pic:pic>
              </a:graphicData>
            </a:graphic>
          </wp:inline>
        </w:drawing>
      </w:r>
    </w:p>
    <w:p>
      <w:pPr>
        <w:pStyle w:val="Defstart"/>
        <w:spacing w:before="200"/>
      </w:pPr>
      <w:r>
        <w:tab/>
      </w:r>
      <w:r>
        <w:rPr>
          <w:rStyle w:val="CharDefText"/>
        </w:rPr>
        <w:t>footpath</w:t>
      </w:r>
      <w:r>
        <w:t xml:space="preserve"> means an area that is open to the public that is designated for, or has as one of its main uses, use by pedestrians;</w:t>
      </w:r>
    </w:p>
    <w:p>
      <w:pPr>
        <w:pStyle w:val="Defstart"/>
        <w:keepNext/>
      </w:pPr>
      <w:r>
        <w:tab/>
      </w:r>
      <w:r>
        <w:rPr>
          <w:rStyle w:val="CharDefText"/>
        </w:rPr>
        <w:t>freeway</w:t>
      </w:r>
      <w:r>
        <w:t xml:space="preserve"> means a road or portion of a road that is designated as a freeway by signs erected thereon or adjacent thereto;</w:t>
      </w:r>
    </w:p>
    <w:p>
      <w:pPr>
        <w:keepNext/>
        <w:spacing w:before="80"/>
        <w:ind w:left="992"/>
        <w:jc w:val="center"/>
        <w:rPr>
          <w:rFonts w:ascii="Arial" w:hAnsi="Arial"/>
        </w:rPr>
      </w:pPr>
      <w:r>
        <w:rPr>
          <w:rFonts w:ascii="Arial" w:hAnsi="Arial"/>
        </w:rPr>
        <w:t>Freeway signs</w:t>
      </w:r>
    </w:p>
    <w:p>
      <w:pPr>
        <w:keepNext/>
        <w:tabs>
          <w:tab w:val="left" w:pos="1843"/>
          <w:tab w:val="left" w:pos="4820"/>
        </w:tabs>
        <w:spacing w:before="4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120"/>
              <w:jc w:val="center"/>
            </w:pPr>
            <w:r>
              <w:rPr>
                <w:noProof/>
                <w:sz w:val="22"/>
              </w:rPr>
              <w:drawing>
                <wp:inline distT="0" distB="0" distL="0" distR="0">
                  <wp:extent cx="1536700" cy="774700"/>
                  <wp:effectExtent l="0" t="0" r="635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lastRenderedPageBreak/>
        <w:t>End freeway sign</w:t>
      </w:r>
    </w:p>
    <w:p>
      <w:pPr>
        <w:keepNext/>
        <w:tabs>
          <w:tab w:val="left" w:pos="3261"/>
        </w:tabs>
        <w:spacing w:before="40"/>
        <w:ind w:left="992"/>
      </w:pPr>
      <w:r>
        <w:rPr>
          <w:rFonts w:ascii="Arial" w:hAnsi="Arial"/>
          <w:i/>
          <w:sz w:val="16"/>
        </w:rPr>
        <w:tab/>
        <w:t>(background in green)</w:t>
      </w:r>
    </w:p>
    <w:p>
      <w:pPr>
        <w:keepNext/>
        <w:spacing w:before="120" w:after="120"/>
        <w:ind w:left="992"/>
        <w:jc w:val="center"/>
      </w:pPr>
      <w:r>
        <w:rPr>
          <w:noProof/>
        </w:rPr>
        <w:drawing>
          <wp:inline distT="0" distB="0" distL="0" distR="0">
            <wp:extent cx="1536700" cy="7874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Defstart"/>
        <w:spacing w:before="200"/>
      </w:pPr>
      <w:r>
        <w:tab/>
      </w:r>
      <w:r>
        <w:rPr>
          <w:rStyle w:val="CharDefText"/>
        </w:rPr>
        <w:t>front fog light</w:t>
      </w:r>
      <w:r>
        <w:t xml:space="preserve"> has the same meaning as in the</w:t>
      </w:r>
      <w:r>
        <w:rPr>
          <w:i/>
        </w:rPr>
        <w:t xml:space="preserve"> Road Traffic (Vehicles) Regulations 2014</w:t>
      </w:r>
      <w:r>
        <w:t xml:space="preserve"> regulation 3;</w:t>
      </w:r>
    </w:p>
    <w:p>
      <w:pPr>
        <w:pStyle w:val="Defstart"/>
        <w:keepLines/>
        <w:spacing w:before="60"/>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keepNext/>
        <w:spacing w:before="60" w:after="4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keepNext/>
              <w:spacing w:before="60"/>
              <w:jc w:val="center"/>
              <w:rPr>
                <w:rFonts w:ascii="Arial" w:hAnsi="Arial"/>
              </w:rPr>
            </w:pPr>
            <w:r>
              <w:rPr>
                <w:rFonts w:ascii="Arial" w:hAnsi="Arial"/>
              </w:rPr>
              <w:t>Give way line</w:t>
            </w:r>
          </w:p>
        </w:tc>
      </w:tr>
      <w:tr>
        <w:trPr>
          <w:cantSplit/>
          <w:jc w:val="center"/>
        </w:trPr>
        <w:tc>
          <w:tcPr>
            <w:tcW w:w="3096" w:type="dxa"/>
          </w:tcPr>
          <w:p>
            <w:pPr>
              <w:spacing w:before="120" w:after="120"/>
              <w:jc w:val="center"/>
            </w:pPr>
            <w:r>
              <w:rPr>
                <w:noProof/>
              </w:rPr>
              <w:drawing>
                <wp:inline distT="0" distB="0" distL="0" distR="0">
                  <wp:extent cx="1495383" cy="1620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495383" cy="1620000"/>
                          </a:xfrm>
                          <a:prstGeom prst="rect">
                            <a:avLst/>
                          </a:prstGeom>
                          <a:noFill/>
                          <a:ln>
                            <a:noFill/>
                          </a:ln>
                        </pic:spPr>
                      </pic:pic>
                    </a:graphicData>
                  </a:graphic>
                </wp:inline>
              </w:drawing>
            </w:r>
          </w:p>
        </w:tc>
      </w:tr>
    </w:tbl>
    <w:p>
      <w:pPr>
        <w:pStyle w:val="Defstart"/>
        <w:keepNext/>
      </w:pPr>
      <w:r>
        <w:tab/>
      </w:r>
      <w:r>
        <w:rPr>
          <w:rStyle w:val="CharDefText"/>
        </w:rPr>
        <w:t>heavy vehicle</w:t>
      </w:r>
      <w:r>
        <w:t xml:space="preserve"> means a vehicle, other than a bus, that has, or together with any attached trailer and its load has, a GCM that is 22.5 t or more;</w:t>
      </w:r>
    </w:p>
    <w:p>
      <w:pPr>
        <w:pStyle w:val="Defstart"/>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lastRenderedPageBreak/>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the </w:t>
      </w:r>
      <w:r>
        <w:rPr>
          <w:i/>
        </w:rPr>
        <w:t>Road Traffic (Authorisation to Drive) Regulations 2014</w:t>
      </w:r>
      <w:r>
        <w:t xml:space="preserve"> regulation 67;</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keepNext/>
      </w:pPr>
      <w:r>
        <w:tab/>
      </w:r>
      <w:r>
        <w:rPr>
          <w:rStyle w:val="CharDefText"/>
        </w:rPr>
        <w:t>intersection</w:t>
      </w:r>
      <w:r>
        <w:t xml:space="preserve"> means —</w:t>
      </w:r>
    </w:p>
    <w:p>
      <w:pPr>
        <w:pStyle w:val="Defpara"/>
        <w:keepNext/>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keepNext/>
        <w:keepLines/>
        <w:spacing w:after="80"/>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keepNext/>
        <w:keepLines/>
        <w:spacing w:before="80" w:after="80"/>
        <w:ind w:left="851"/>
        <w:rPr>
          <w:i/>
        </w:rPr>
      </w:pPr>
      <w:r>
        <w:rPr>
          <w:i/>
        </w:rPr>
        <w:t>Examples</w:t>
      </w:r>
    </w:p>
    <w:tbl>
      <w:tblPr>
        <w:tblpPr w:leftFromText="180" w:rightFromText="180" w:vertAnchor="text" w:tblpX="1100" w:tblpY="1"/>
        <w:tblOverlap w:val="never"/>
        <w:tblW w:w="0" w:type="auto"/>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spacing w:before="120" w:line="200" w:lineRule="exact"/>
              <w:jc w:val="center"/>
              <w:rPr>
                <w:rFonts w:ascii="Arial" w:hAnsi="Arial"/>
              </w:rPr>
            </w:pPr>
            <w:r>
              <w:rPr>
                <w:rFonts w:ascii="Arial" w:hAnsi="Arial"/>
              </w:rPr>
              <w:t>Example 1</w:t>
            </w:r>
          </w:p>
          <w:p>
            <w:pPr>
              <w:keepNext/>
              <w:keepLines/>
              <w:spacing w:before="120"/>
              <w:jc w:val="center"/>
              <w:rPr>
                <w:rFonts w:ascii="Arial" w:hAnsi="Arial"/>
              </w:rPr>
            </w:pPr>
            <w:r>
              <w:rPr>
                <w:rFonts w:ascii="Arial" w:hAnsi="Arial"/>
              </w:rPr>
              <w:t>Keep clear marking bounded by line road markings</w:t>
            </w:r>
          </w:p>
        </w:tc>
        <w:tc>
          <w:tcPr>
            <w:tcW w:w="3096" w:type="dxa"/>
          </w:tcPr>
          <w:p>
            <w:pPr>
              <w:keepNext/>
              <w:keepLines/>
              <w:spacing w:before="120" w:line="200" w:lineRule="exact"/>
              <w:jc w:val="center"/>
              <w:rPr>
                <w:rFonts w:ascii="Arial" w:hAnsi="Arial"/>
                <w:i/>
              </w:rPr>
            </w:pPr>
            <w:r>
              <w:rPr>
                <w:rFonts w:ascii="Arial" w:hAnsi="Arial"/>
              </w:rPr>
              <w:t>Example 2</w:t>
            </w:r>
          </w:p>
          <w:p>
            <w:pPr>
              <w:keepNext/>
              <w:keepLines/>
              <w:spacing w:before="120"/>
              <w:jc w:val="center"/>
              <w:rPr>
                <w:rFonts w:ascii="Arial" w:hAnsi="Arial"/>
              </w:rPr>
            </w:pPr>
            <w:r>
              <w:rPr>
                <w:rFonts w:ascii="Arial" w:hAnsi="Arial"/>
              </w:rPr>
              <w:t>Keep clear marking with no line road markings</w:t>
            </w:r>
          </w:p>
        </w:tc>
      </w:tr>
      <w:tr>
        <w:trPr>
          <w:cantSplit/>
        </w:trPr>
        <w:tc>
          <w:tcPr>
            <w:tcW w:w="3096" w:type="dxa"/>
          </w:tcPr>
          <w:p>
            <w:pPr>
              <w:keepNext/>
              <w:spacing w:before="180" w:after="120"/>
              <w:jc w:val="center"/>
            </w:pPr>
            <w:r>
              <w:rPr>
                <w:noProof/>
              </w:rPr>
              <w:drawing>
                <wp:inline distT="0" distB="0" distL="0" distR="0">
                  <wp:extent cx="1298361" cy="1800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298361" cy="1800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838298" cy="1800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838298" cy="1800000"/>
                          </a:xfrm>
                          <a:prstGeom prst="rect">
                            <a:avLst/>
                          </a:prstGeom>
                          <a:noFill/>
                          <a:ln>
                            <a:noFill/>
                          </a:ln>
                        </pic:spPr>
                      </pic:pic>
                    </a:graphicData>
                  </a:graphic>
                </wp:inline>
              </w:drawing>
            </w:r>
          </w:p>
        </w:tc>
      </w:tr>
    </w:tbl>
    <w:p>
      <w:pPr>
        <w:pStyle w:val="Defstart"/>
        <w:keepNext/>
        <w:spacing w:before="120"/>
        <w:rPr>
          <w:b/>
        </w:rPr>
      </w:pPr>
      <w:r>
        <w:rPr>
          <w:b/>
        </w:rPr>
        <w:lastRenderedPageBreak/>
        <w:br w:type="textWrapping" w:clear="all"/>
      </w:r>
    </w:p>
    <w:p>
      <w:pPr>
        <w:pStyle w:val="Defstart"/>
        <w:keepNext/>
        <w:spacing w:before="120"/>
      </w:pPr>
      <w:r>
        <w:rPr>
          <w:b/>
        </w:rPr>
        <w:tab/>
      </w:r>
      <w:r>
        <w:rPr>
          <w:rStyle w:val="CharDefText"/>
        </w:rPr>
        <w:t>laned carriageway</w:t>
      </w:r>
      <w:r>
        <w:t xml:space="preserve"> means a carriageway divided into 2 or more marked lanes for vehicular traffic;</w:t>
      </w:r>
    </w:p>
    <w:p>
      <w:pPr>
        <w:pStyle w:val="Defstart"/>
        <w:widowControl w:val="0"/>
      </w:pPr>
      <w:r>
        <w:rPr>
          <w:b/>
        </w:rPr>
        <w:tab/>
      </w:r>
      <w:r>
        <w:rPr>
          <w:rStyle w:val="CharDefText"/>
        </w:rPr>
        <w:t>level crossing</w:t>
      </w:r>
      <w:r>
        <w:rPr>
          <w:b/>
        </w:rPr>
        <w:t xml:space="preserve"> </w:t>
      </w:r>
      <w:r>
        <w:t>means an area where a road and a railway meet at substantially the same level, together with the road area between the “level crossing” signs on the approaches to the railway and any adjacent area that is denoted by painted, crosshatched road markings;</w:t>
      </w:r>
    </w:p>
    <w:p>
      <w:pPr>
        <w:keepNext/>
        <w:spacing w:before="120" w:after="120"/>
        <w:ind w:left="992"/>
        <w:jc w:val="center"/>
        <w:rPr>
          <w:rFonts w:ascii="Arial" w:hAnsi="Arial"/>
        </w:rPr>
      </w:pPr>
      <w:r>
        <w:rPr>
          <w:rFonts w:ascii="Arial" w:hAnsi="Arial"/>
        </w:rPr>
        <w:t>Level crossing signs</w:t>
      </w:r>
    </w:p>
    <w:p>
      <w:pPr>
        <w:keepNext/>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keepNext/>
              <w:spacing w:before="180" w:after="120"/>
              <w:jc w:val="center"/>
            </w:pPr>
            <w:r>
              <w:rPr>
                <w:noProof/>
              </w:rPr>
              <w:drawing>
                <wp:inline distT="0" distB="0" distL="0" distR="0">
                  <wp:extent cx="1479550" cy="99060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c>
          <w:tcPr>
            <w:tcW w:w="3260" w:type="dxa"/>
          </w:tcPr>
          <w:p>
            <w:pPr>
              <w:keepNext/>
              <w:spacing w:before="180" w:after="120"/>
              <w:jc w:val="center"/>
            </w:pPr>
            <w:r>
              <w:rPr>
                <w:noProof/>
              </w:rPr>
              <w:drawing>
                <wp:inline distT="0" distB="0" distL="0" distR="0">
                  <wp:extent cx="1454150" cy="977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r>
    </w:tbl>
    <w:p>
      <w:pPr>
        <w:pStyle w:val="Defstart"/>
      </w:pPr>
      <w:r>
        <w:tab/>
      </w:r>
      <w:r>
        <w:rPr>
          <w:rStyle w:val="CharDefText"/>
        </w:rPr>
        <w:t>licenced pilot vehicle driver</w:t>
      </w:r>
      <w:r>
        <w:t xml:space="preserve"> means a person who holds a heavy vehicle pilot licence granted under the </w:t>
      </w:r>
      <w:r>
        <w:rPr>
          <w:i/>
        </w:rPr>
        <w:t xml:space="preserve">Road Traffic (Vehicles) Regulations 2014 </w:t>
      </w:r>
      <w:r>
        <w:t>Part 13A;</w:t>
      </w:r>
    </w:p>
    <w:p>
      <w:pPr>
        <w:pStyle w:val="Defstart"/>
        <w:spacing w:before="160" w:after="80"/>
      </w:pPr>
      <w:r>
        <w:rPr>
          <w:b/>
        </w:rPr>
        <w:tab/>
      </w:r>
      <w:r>
        <w:rPr>
          <w:rStyle w:val="CharDefText"/>
        </w:rPr>
        <w:t>loading zone</w:t>
      </w:r>
      <w:r>
        <w:t xml:space="preserve"> means a length of a carriageway to which a “loading zone” sign applies;</w:t>
      </w:r>
    </w:p>
    <w:p>
      <w:pPr>
        <w:spacing w:before="120" w:after="80"/>
        <w:ind w:left="992"/>
        <w:jc w:val="center"/>
        <w:rPr>
          <w:rFonts w:ascii="Arial" w:hAnsi="Arial"/>
        </w:rPr>
      </w:pPr>
      <w:r>
        <w:rPr>
          <w:rFonts w:ascii="Arial" w:hAnsi="Arial"/>
        </w:rPr>
        <w:t>Loading zone sign</w:t>
      </w:r>
    </w:p>
    <w:p>
      <w:pPr>
        <w:spacing w:before="80" w:after="40"/>
        <w:ind w:left="992"/>
        <w:jc w:val="center"/>
        <w:rPr>
          <w:i/>
          <w:sz w:val="16"/>
        </w:rPr>
      </w:pPr>
      <w:r>
        <w:rPr>
          <w:rFonts w:ascii="Arial" w:hAnsi="Arial"/>
          <w:i/>
          <w:sz w:val="16"/>
        </w:rPr>
        <w:t>(arrow and background to words in red)</w:t>
      </w:r>
    </w:p>
    <w:p>
      <w:pPr>
        <w:spacing w:before="120"/>
        <w:ind w:left="992"/>
        <w:jc w:val="center"/>
      </w:pPr>
      <w:r>
        <w:rPr>
          <w:noProof/>
        </w:rPr>
        <w:drawing>
          <wp:inline distT="0" distB="0" distL="0" distR="0">
            <wp:extent cx="604285" cy="1080000"/>
            <wp:effectExtent l="0" t="0" r="5715"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04285" cy="1080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tabs>
          <w:tab w:val="left" w:pos="851"/>
        </w:tabs>
        <w:spacing w:before="80"/>
        <w:ind w:left="839" w:hanging="839"/>
        <w:rPr>
          <w:sz w:val="20"/>
        </w:rPr>
      </w:pPr>
      <w:r>
        <w:rPr>
          <w:sz w:val="20"/>
        </w:rPr>
        <w:lastRenderedPageBreak/>
        <w:tab/>
      </w:r>
      <w:r>
        <w:rPr>
          <w:i/>
          <w:sz w:val="20"/>
        </w:rPr>
        <w:t>Note</w:t>
      </w:r>
      <w:r>
        <w:rPr>
          <w:sz w:val="20"/>
        </w:rPr>
        <w:t>   A “loading zone” sign may have an arrow pointing in a different direction and anything on the sign may be differently arranged.</w:t>
      </w:r>
    </w:p>
    <w:p>
      <w:pPr>
        <w:pStyle w:val="Defstart"/>
        <w:keepNext/>
        <w:spacing w:before="160"/>
      </w:pPr>
      <w:r>
        <w:rPr>
          <w:b/>
        </w:rPr>
        <w:tab/>
      </w:r>
      <w:r>
        <w:rPr>
          <w:rStyle w:val="CharDefText"/>
        </w:rPr>
        <w:t>mail zone</w:t>
      </w:r>
      <w:r>
        <w:rPr>
          <w:b/>
        </w:rPr>
        <w:t xml:space="preserve"> </w:t>
      </w:r>
      <w:r>
        <w:t>means a length of carriageway to which a “mail zone” sign applies;</w:t>
      </w:r>
    </w:p>
    <w:p>
      <w:pPr>
        <w:keepNext/>
        <w:spacing w:before="120" w:after="80"/>
        <w:ind w:left="992"/>
        <w:jc w:val="center"/>
        <w:rPr>
          <w:rFonts w:ascii="Arial" w:hAnsi="Arial"/>
        </w:rPr>
      </w:pPr>
      <w:r>
        <w:rPr>
          <w:rFonts w:ascii="Arial" w:hAnsi="Arial"/>
        </w:rPr>
        <w:t>Mail zone sign</w:t>
      </w:r>
    </w:p>
    <w:p>
      <w:pPr>
        <w:keepNext/>
        <w:spacing w:before="80" w:after="40"/>
        <w:ind w:left="992"/>
        <w:jc w:val="center"/>
        <w:rPr>
          <w:i/>
          <w:sz w:val="16"/>
        </w:rPr>
      </w:pPr>
      <w:r>
        <w:rPr>
          <w:rFonts w:ascii="Arial" w:hAnsi="Arial"/>
          <w:i/>
          <w:sz w:val="16"/>
        </w:rPr>
        <w:t>(arrow and background to words in red)</w:t>
      </w:r>
    </w:p>
    <w:p>
      <w:pPr>
        <w:keepNext/>
        <w:spacing w:before="80"/>
        <w:ind w:left="992"/>
        <w:jc w:val="center"/>
      </w:pPr>
      <w:r>
        <w:rPr>
          <w:noProof/>
        </w:rPr>
        <w:drawing>
          <wp:inline distT="0" distB="0" distL="0" distR="0">
            <wp:extent cx="604286" cy="1080000"/>
            <wp:effectExtent l="0" t="0" r="5715"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04286" cy="1080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A “mail zone” sign may have an arrow pointing in a different direction and anything on the sign may be differently arranged.</w:t>
      </w:r>
    </w:p>
    <w:p>
      <w:pPr>
        <w:pStyle w:val="Defstart"/>
        <w:keepNext/>
        <w:spacing w:before="160"/>
      </w:pPr>
      <w:r>
        <w:tab/>
      </w:r>
      <w:r>
        <w:rPr>
          <w:rStyle w:val="CharDefText"/>
        </w:rPr>
        <w:t>marked foot crossing</w:t>
      </w:r>
      <w:r>
        <w:t xml:space="preserve"> means a portion of a carriageway —</w:t>
      </w:r>
    </w:p>
    <w:p>
      <w:pPr>
        <w:pStyle w:val="Defpara"/>
        <w:keepNext/>
        <w:spacing w:before="100"/>
      </w:pPr>
      <w:r>
        <w:tab/>
        <w:t>(a)</w:t>
      </w:r>
      <w:r>
        <w:tab/>
        <w:t>at a place with pedestrian lights facing pedestrians crossing the carriageway, and traffic</w:t>
      </w:r>
      <w:r>
        <w:noBreakHyphen/>
        <w:t>control signals facing drivers driving on the carriageway; and</w:t>
      </w:r>
    </w:p>
    <w:p>
      <w:pPr>
        <w:pStyle w:val="Defpara"/>
        <w:keepNext/>
        <w:spacing w:before="100"/>
      </w:pPr>
      <w:r>
        <w:tab/>
        <w:t>(b)</w:t>
      </w:r>
      <w:r>
        <w:tab/>
        <w:t>indicated by a different road surface, or between 2 continuous or broken lines, or rows of studs or markers, on the road surface substantially from one side of the carriageway to the other;</w:t>
      </w:r>
    </w:p>
    <w:p>
      <w:pPr>
        <w:pStyle w:val="Defstart"/>
        <w:keepNex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keepNex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lastRenderedPageBreak/>
        <w:tab/>
        <w:t>but does not include any trailer;</w:t>
      </w:r>
    </w:p>
    <w:p>
      <w:pPr>
        <w:pStyle w:val="Defstart"/>
      </w:pPr>
      <w:r>
        <w:tab/>
      </w:r>
      <w:r>
        <w:rPr>
          <w:rStyle w:val="CharDefText"/>
        </w:rPr>
        <w:t>motorised scooter</w:t>
      </w:r>
      <w:r>
        <w:t xml:space="preserve"> means a scooter that has 1 or more electric motors (whether the motors are part of the scooter or attached to the scooter) if — </w:t>
      </w:r>
    </w:p>
    <w:p>
      <w:pPr>
        <w:pStyle w:val="Defpara"/>
      </w:pPr>
      <w:r>
        <w:tab/>
        <w:t>(a)</w:t>
      </w:r>
      <w:r>
        <w:tab/>
        <w:t>the maker of the scooter certifies (either by means of a plate attached to the motor or on each motor, or by means of engraving on the motor or each motor) the ungoverned power output of the motor, or each motor; and</w:t>
      </w:r>
    </w:p>
    <w:p>
      <w:pPr>
        <w:pStyle w:val="Defpara"/>
      </w:pPr>
      <w:r>
        <w:tab/>
        <w:t>(b)</w:t>
      </w:r>
      <w:r>
        <w:tab/>
        <w:t>the maximum power output of the motor, or the combined maximum power output of the motors, is not more than 200 watts; and</w:t>
      </w:r>
    </w:p>
    <w:p>
      <w:pPr>
        <w:pStyle w:val="Defpara"/>
      </w:pPr>
      <w:r>
        <w:tab/>
        <w:t>(c)</w:t>
      </w:r>
      <w:r>
        <w:tab/>
        <w:t>when propelled only by the motor or motors, the scooter is not capable of going faster than 10 km/h on level ground;</w:t>
      </w:r>
    </w:p>
    <w:p>
      <w:pPr>
        <w:pStyle w:val="Defstart"/>
      </w:pPr>
      <w:r>
        <w:tab/>
      </w:r>
      <w:r>
        <w:rPr>
          <w:rStyle w:val="CharDefText"/>
        </w:rPr>
        <w:t>motorised wheelchair</w:t>
      </w:r>
      <w:r>
        <w:t xml:space="preserve"> means a motorised wheelchair that is designed so as to be not capable of a speed exceeding 10 km/h;</w:t>
      </w:r>
    </w:p>
    <w:p>
      <w:pPr>
        <w:pStyle w:val="Defstart"/>
        <w:rPr>
          <w:spacing w:val="-4"/>
        </w:rPr>
      </w:pPr>
      <w:r>
        <w:rPr>
          <w:b/>
        </w:rPr>
        <w:tab/>
      </w:r>
      <w:r>
        <w:rPr>
          <w:rStyle w:val="CharDefText"/>
        </w:rPr>
        <w:t>motor vehicle</w:t>
      </w:r>
      <w:r>
        <w:t xml:space="preserve"> does not include a motorised wheelchair, motorised scooter, electric rideable device or electric personal transporter;</w:t>
      </w:r>
    </w:p>
    <w:p>
      <w:pPr>
        <w:pStyle w:val="Defstart"/>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pPr>
      <w:r>
        <w:tab/>
      </w:r>
      <w:r>
        <w:rPr>
          <w:rStyle w:val="CharDefText"/>
        </w:rPr>
        <w:t>no parking area</w:t>
      </w:r>
      <w:r>
        <w:t xml:space="preserve"> means —</w:t>
      </w:r>
    </w:p>
    <w:p>
      <w:pPr>
        <w:pStyle w:val="Defpara"/>
      </w:pPr>
      <w:r>
        <w:tab/>
        <w:t>(a)</w:t>
      </w:r>
      <w:r>
        <w:tab/>
        <w:t>a portion of carriageway to which a “no parking” sign applies; or</w:t>
      </w:r>
    </w:p>
    <w:p>
      <w:pPr>
        <w:pStyle w:val="Defpara"/>
        <w:spacing w:after="8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lastRenderedPageBreak/>
              <w:t>No parking sign</w:t>
            </w:r>
            <w:r>
              <w:rPr>
                <w:rFonts w:ascii="Arial" w:hAnsi="Arial"/>
              </w:rPr>
              <w:br/>
              <w:t>(for a length of carriageway)</w:t>
            </w:r>
          </w:p>
          <w:p>
            <w:pPr>
              <w:spacing w:before="80" w:after="40" w:line="200" w:lineRule="exact"/>
              <w:jc w:val="center"/>
              <w:rPr>
                <w:i/>
                <w:sz w:val="16"/>
              </w:rPr>
            </w:pPr>
            <w:r>
              <w:rPr>
                <w:rFonts w:ascii="Arial" w:hAnsi="Arial"/>
                <w:i/>
                <w:sz w:val="16"/>
              </w:rPr>
              <w:t>(circle, slash and arrow in red)</w:t>
            </w:r>
          </w:p>
          <w:p>
            <w:pPr>
              <w:spacing w:before="120" w:after="40"/>
              <w:jc w:val="center"/>
            </w:pPr>
            <w:r>
              <w:rPr>
                <w:noProof/>
              </w:rPr>
              <w:drawing>
                <wp:inline distT="0" distB="0" distL="0" distR="0">
                  <wp:extent cx="501650" cy="9461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01650" cy="946150"/>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80" w:after="40" w:line="200" w:lineRule="exact"/>
              <w:jc w:val="center"/>
              <w:rPr>
                <w:i/>
                <w:sz w:val="16"/>
              </w:rPr>
            </w:pPr>
            <w:r>
              <w:rPr>
                <w:rFonts w:ascii="Arial" w:hAnsi="Arial"/>
                <w:i/>
                <w:sz w:val="16"/>
              </w:rPr>
              <w:t>(circle and slash in red)</w:t>
            </w:r>
          </w:p>
          <w:p>
            <w:pPr>
              <w:spacing w:before="120" w:after="40"/>
              <w:jc w:val="center"/>
            </w:pPr>
            <w:r>
              <w:rPr>
                <w:noProof/>
              </w:rPr>
              <w:drawing>
                <wp:inline distT="0" distB="0" distL="0" distR="0">
                  <wp:extent cx="723900" cy="9461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723900" cy="94615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parking” sign may have an arrow pointing in a different direction.</w:t>
      </w:r>
    </w:p>
    <w:p>
      <w:pPr>
        <w:pStyle w:val="Defstart"/>
        <w:spacing w:before="160"/>
      </w:pPr>
      <w:r>
        <w:tab/>
      </w:r>
      <w:r>
        <w:rPr>
          <w:rStyle w:val="CharDefText"/>
        </w:rPr>
        <w:t>no stopping area</w:t>
      </w:r>
      <w:r>
        <w:t xml:space="preserve"> means —</w:t>
      </w:r>
    </w:p>
    <w:p>
      <w:pPr>
        <w:pStyle w:val="Defpara"/>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rPr>
              <w:drawing>
                <wp:inline distT="0" distB="0" distL="0" distR="0">
                  <wp:extent cx="487500" cy="936000"/>
                  <wp:effectExtent l="0" t="0" r="825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87500" cy="9360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21500" cy="936000"/>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21500" cy="93600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stopping” sign may have an arrow pointing in a different direction.</w:t>
      </w:r>
    </w:p>
    <w:p>
      <w:pPr>
        <w:pStyle w:val="Defstart"/>
        <w:spacing w:before="160"/>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w:t>
      </w:r>
      <w:r>
        <w:rPr>
          <w:rStyle w:val="CharDefText"/>
        </w:rPr>
        <w:noBreakHyphen/>
        <w:t>demand rank or hail vehicle authorisation</w:t>
      </w:r>
      <w:r>
        <w:t xml:space="preserve"> means a passenger transport vehicle authorisation (as defined in the </w:t>
      </w:r>
      <w:r>
        <w:rPr>
          <w:i/>
        </w:rPr>
        <w:t xml:space="preserve">Transport (Road Passenger Services) Act 2018 </w:t>
      </w:r>
      <w:r>
        <w:t xml:space="preserve">section 4(1)) </w:t>
      </w:r>
      <w:r>
        <w:lastRenderedPageBreak/>
        <w:t>that authorises the operation of the vehicle for use in providing an on</w:t>
      </w:r>
      <w:r>
        <w:noBreakHyphen/>
        <w:t>demand rank or hail passenger transport service (as defined in that section);</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pPr>
      <w:r>
        <w:tab/>
      </w:r>
      <w:r>
        <w:rPr>
          <w:rStyle w:val="CharDefText"/>
        </w:rPr>
        <w:t>overhead controlled lane</w:t>
      </w:r>
      <w:r>
        <w:t xml:space="preserve"> means a marked lane that is part of a laned carriageway where separate traffic</w:t>
      </w:r>
      <w:r>
        <w:noBreakHyphen/>
        <w:t>control signals or variable illuminated signs capable of being speed limit signs are erected over each lane of that laned carriageway;</w:t>
      </w:r>
    </w:p>
    <w:p>
      <w:pPr>
        <w:pStyle w:val="Defstart"/>
        <w:keepNext/>
      </w:pPr>
      <w:r>
        <w:tab/>
      </w:r>
      <w:r>
        <w:rPr>
          <w:rStyle w:val="CharDefText"/>
        </w:rPr>
        <w:t>oversize</w:t>
      </w:r>
      <w:r>
        <w:t xml:space="preserve"> has the same meaning as in the</w:t>
      </w:r>
      <w:r>
        <w:rPr>
          <w:i/>
        </w:rPr>
        <w:t xml:space="preserve"> Road Traffic (Vehicles) Regulations 2014</w:t>
      </w:r>
      <w:r>
        <w:t xml:space="preserve"> regulation 3;</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keepNex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 or</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spacing w:after="16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lastRenderedPageBreak/>
              <w:t xml:space="preserve">Permissive parking sign </w:t>
            </w:r>
            <w:r>
              <w:rPr>
                <w:rFonts w:ascii="Arial" w:hAnsi="Arial"/>
              </w:rPr>
              <w:br/>
              <w:t>(for a length of carriageway)</w:t>
            </w:r>
          </w:p>
          <w:p>
            <w:pPr>
              <w:spacing w:before="120" w:after="120" w:line="240" w:lineRule="atLeast"/>
              <w:jc w:val="center"/>
            </w:pPr>
            <w:r>
              <w:rPr>
                <w:noProof/>
              </w:rPr>
              <w:drawing>
                <wp:inline distT="0" distB="0" distL="0" distR="0">
                  <wp:extent cx="82550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spacing w:before="120" w:after="120" w:line="240" w:lineRule="atLeast"/>
              <w:jc w:val="center"/>
            </w:pPr>
            <w:r>
              <w:rPr>
                <w:noProof/>
              </w:rPr>
              <w:drawing>
                <wp:inline distT="0" distB="0" distL="0" distR="0">
                  <wp:extent cx="809579" cy="1065600"/>
                  <wp:effectExtent l="0" t="0" r="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09579" cy="1065600"/>
                          </a:xfrm>
                          <a:prstGeom prst="rect">
                            <a:avLst/>
                          </a:prstGeom>
                          <a:noFill/>
                          <a:ln>
                            <a:noFill/>
                          </a:ln>
                        </pic:spPr>
                      </pic:pic>
                    </a:graphicData>
                  </a:graphic>
                </wp:inline>
              </w:drawing>
            </w:r>
          </w:p>
        </w:tc>
      </w:tr>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road)</w:t>
            </w:r>
          </w:p>
          <w:p>
            <w:pPr>
              <w:spacing w:before="180" w:after="120"/>
              <w:jc w:val="center"/>
            </w:pPr>
            <w:r>
              <w:rPr>
                <w:noProof/>
              </w:rPr>
              <w:drawing>
                <wp:inline distT="0" distB="0" distL="0" distR="0">
                  <wp:extent cx="733465" cy="1065600"/>
                  <wp:effectExtent l="0" t="0" r="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33465" cy="10656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180" w:after="120" w:line="240" w:lineRule="atLeast"/>
              <w:jc w:val="center"/>
            </w:pPr>
            <w:r>
              <w:rPr>
                <w:noProof/>
              </w:rPr>
              <w:drawing>
                <wp:inline distT="0" distB="0" distL="0" distR="0">
                  <wp:extent cx="654050" cy="1066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Defstart"/>
        <w:spacing w:before="160"/>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widowControl w:val="0"/>
      </w:pPr>
      <w:r>
        <w:tab/>
        <w:t>(g)</w:t>
      </w:r>
      <w:r>
        <w:tab/>
        <w:t>a “no parking” sign;</w:t>
      </w:r>
    </w:p>
    <w:p>
      <w:pPr>
        <w:pStyle w:val="Defpara"/>
        <w:widowControl w:val="0"/>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lastRenderedPageBreak/>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passenger transport vehicle</w:t>
      </w:r>
      <w:r>
        <w:t xml:space="preserve"> has the meaning given in the </w:t>
      </w:r>
      <w:r>
        <w:rPr>
          <w:i/>
        </w:rPr>
        <w:t xml:space="preserve">Transport (Road Passenger Services) Act 2018 </w:t>
      </w:r>
      <w:r>
        <w:t>section 4(1);</w:t>
      </w:r>
    </w:p>
    <w:p>
      <w:pPr>
        <w:pStyle w:val="Defstart"/>
      </w:pPr>
      <w:r>
        <w:tab/>
      </w:r>
      <w:r>
        <w:rPr>
          <w:rStyle w:val="CharDefText"/>
        </w:rPr>
        <w:t>path</w:t>
      </w:r>
      <w:r>
        <w:t xml:space="preserve"> includes bicycle path, footpath, separated footpath and shared path;</w:t>
      </w:r>
    </w:p>
    <w:p>
      <w:pPr>
        <w:pStyle w:val="Defstar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 and</w:t>
      </w:r>
    </w:p>
    <w:p>
      <w:pPr>
        <w:pStyle w:val="Defpara"/>
      </w:pPr>
      <w:r>
        <w:tab/>
        <w:t>(b)</w:t>
      </w:r>
      <w:r>
        <w:tab/>
        <w:t>a person wheeling a bicycle, electric rideable device, wheeled recreational device, motorised scooter or wheeled toy, if the person is completely dismounted; and</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keepLines w:val="0"/>
      </w:pPr>
      <w:r>
        <w:tab/>
        <w:t>(i)</w:t>
      </w:r>
      <w:r>
        <w:tab/>
        <w:t>by white stripes; or</w:t>
      </w:r>
    </w:p>
    <w:p>
      <w:pPr>
        <w:pStyle w:val="Defsubpara"/>
        <w:keepLines w:val="0"/>
      </w:pPr>
      <w:r>
        <w:tab/>
        <w:t>(ii)</w:t>
      </w:r>
      <w: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keepNext/>
        <w:spacing w:before="100" w:after="40"/>
        <w:ind w:left="992"/>
        <w:jc w:val="center"/>
        <w:rPr>
          <w:rFonts w:ascii="Arial" w:hAnsi="Arial"/>
        </w:rPr>
      </w:pPr>
      <w:r>
        <w:rPr>
          <w:rFonts w:ascii="Arial" w:hAnsi="Arial"/>
        </w:rPr>
        <w:lastRenderedPageBreak/>
        <w:t>Pedestrian crossing sign</w:t>
      </w:r>
    </w:p>
    <w:p>
      <w:pPr>
        <w:keepNext/>
        <w:spacing w:before="60"/>
        <w:ind w:left="992"/>
        <w:jc w:val="center"/>
        <w:rPr>
          <w:i/>
          <w:sz w:val="16"/>
        </w:rPr>
      </w:pPr>
      <w:r>
        <w:rPr>
          <w:rFonts w:ascii="Arial" w:hAnsi="Arial"/>
          <w:i/>
          <w:sz w:val="16"/>
        </w:rPr>
        <w:t>(background in yellow)</w:t>
      </w:r>
    </w:p>
    <w:p>
      <w:pPr>
        <w:spacing w:before="80"/>
        <w:ind w:left="992"/>
        <w:jc w:val="center"/>
      </w:pPr>
      <w:r>
        <w:rPr>
          <w:noProof/>
        </w:rPr>
        <w:drawing>
          <wp:inline distT="0" distB="0" distL="0" distR="0">
            <wp:extent cx="900000" cy="900000"/>
            <wp:effectExtent l="0" t="0" r="0" b="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Defstart"/>
        <w:spacing w:before="120"/>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8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60"/>
              <w:jc w:val="center"/>
              <w:rPr>
                <w:rFonts w:ascii="Arial" w:hAnsi="Arial"/>
              </w:rPr>
            </w:pPr>
            <w:r>
              <w:rPr>
                <w:rFonts w:ascii="Arial" w:hAnsi="Arial"/>
              </w:rPr>
              <w:t>Red pedestrian light showing red pedestrian symbol</w:t>
            </w:r>
          </w:p>
        </w:tc>
        <w:tc>
          <w:tcPr>
            <w:tcW w:w="3096" w:type="dxa"/>
          </w:tcPr>
          <w:p>
            <w:pPr>
              <w:spacing w:before="60"/>
              <w:jc w:val="center"/>
              <w:rPr>
                <w:rFonts w:ascii="Arial" w:hAnsi="Arial"/>
              </w:rPr>
            </w:pPr>
            <w:r>
              <w:rPr>
                <w:rFonts w:ascii="Arial" w:hAnsi="Arial"/>
              </w:rPr>
              <w:t>Green pedestrian light showing green pedestrian symbol</w:t>
            </w:r>
          </w:p>
        </w:tc>
      </w:tr>
      <w:tr>
        <w:tc>
          <w:tcPr>
            <w:tcW w:w="3096" w:type="dxa"/>
          </w:tcPr>
          <w:p>
            <w:pPr>
              <w:widowControl w:val="0"/>
              <w:spacing w:before="120" w:after="120"/>
              <w:jc w:val="center"/>
            </w:pPr>
            <w:r>
              <w:rPr>
                <w:noProof/>
              </w:rPr>
              <w:drawing>
                <wp:inline distT="0" distB="0" distL="0" distR="0">
                  <wp:extent cx="1079500" cy="107950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092857" cy="1080000"/>
                  <wp:effectExtent l="0" t="0" r="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092857" cy="1080000"/>
                          </a:xfrm>
                          <a:prstGeom prst="rect">
                            <a:avLst/>
                          </a:prstGeom>
                          <a:noFill/>
                          <a:ln>
                            <a:noFill/>
                          </a:ln>
                        </pic:spPr>
                      </pic:pic>
                    </a:graphicData>
                  </a:graphic>
                </wp:inline>
              </w:drawing>
            </w:r>
          </w:p>
        </w:tc>
      </w:tr>
    </w:tbl>
    <w:p>
      <w:pPr>
        <w:pStyle w:val="Defstart"/>
        <w:spacing w:before="160"/>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t>
      </w:r>
      <w:r>
        <w:lastRenderedPageBreak/>
        <w:t>whether in connection with a railway or not, but does not include a vehicle in relation to which an on</w:t>
      </w:r>
      <w:r>
        <w:noBreakHyphen/>
        <w:t>demand rank or hail vehicle authorisation is in force;</w:t>
      </w:r>
    </w:p>
    <w:p>
      <w:pPr>
        <w:pStyle w:val="Defstart"/>
      </w:pPr>
      <w:r>
        <w:tab/>
      </w:r>
      <w:r>
        <w:rPr>
          <w:rStyle w:val="CharDefText"/>
        </w:rPr>
        <w:t>rear fog light</w:t>
      </w:r>
      <w:r>
        <w:t xml:space="preserve"> has the same meaning as in the</w:t>
      </w:r>
      <w:r>
        <w:rPr>
          <w:i/>
        </w:rPr>
        <w:t xml:space="preserve"> Road Traffic (Vehicles) Regulations 2014</w:t>
      </w:r>
      <w:r>
        <w:t xml:space="preserve"> regulation 226;</w:t>
      </w:r>
    </w:p>
    <w:p>
      <w:pPr>
        <w:pStyle w:val="Defstart"/>
      </w:pPr>
      <w:r>
        <w:tab/>
      </w:r>
      <w:r>
        <w:rPr>
          <w:rStyle w:val="CharDefText"/>
        </w:rPr>
        <w:t>red X lane</w:t>
      </w:r>
      <w:r>
        <w:t xml:space="preserve"> means a length of overhead controlled lane beginning at a traffic</w:t>
      </w:r>
      <w:r>
        <w:noBreakHyphen/>
        <w:t xml:space="preserve">control signal over that lane displaying an illuminated red diagonal cross and ending at the nearest of the following — </w:t>
      </w:r>
    </w:p>
    <w:p>
      <w:pPr>
        <w:pStyle w:val="Defpara"/>
      </w:pPr>
      <w:r>
        <w:tab/>
        <w:t>(a)</w:t>
      </w:r>
      <w:r>
        <w:tab/>
        <w:t>another traffic</w:t>
      </w:r>
      <w:r>
        <w:noBreakHyphen/>
        <w:t>control signal over that lane displaying an illuminated red diagonal cross;</w:t>
      </w:r>
    </w:p>
    <w:p>
      <w:pPr>
        <w:pStyle w:val="Defpara"/>
      </w:pPr>
      <w:r>
        <w:tab/>
        <w:t>(b)</w:t>
      </w:r>
      <w:r>
        <w:tab/>
        <w:t>another traffic</w:t>
      </w:r>
      <w:r>
        <w:noBreakHyphen/>
        <w:t>control signal over that lane displaying an illuminated white, green or yellow arrow pointing downwards;</w:t>
      </w:r>
    </w:p>
    <w:p>
      <w:pPr>
        <w:pStyle w:val="Defpara"/>
      </w:pPr>
      <w:r>
        <w:tab/>
        <w:t>(c)</w:t>
      </w:r>
      <w:r>
        <w:tab/>
        <w:t>a speed limit sign over that lane;</w:t>
      </w:r>
    </w:p>
    <w:p>
      <w:pPr>
        <w:pStyle w:val="Defpara"/>
      </w:pPr>
      <w:r>
        <w:tab/>
        <w:t>(d)</w:t>
      </w:r>
      <w:r>
        <w:tab/>
        <w:t>a speed limit sign erected on or near the carriageway of which the overhead controlled lane is part;</w:t>
      </w:r>
    </w:p>
    <w:p>
      <w:pPr>
        <w:keepNext/>
        <w:spacing w:before="120" w:after="80"/>
        <w:ind w:left="992"/>
        <w:jc w:val="center"/>
        <w:rPr>
          <w:rFonts w:ascii="Arial" w:hAnsi="Arial"/>
        </w:rPr>
      </w:pPr>
      <w:r>
        <w:rPr>
          <w:rFonts w:ascii="Arial" w:hAnsi="Arial"/>
        </w:rPr>
        <w:t>Illuminated red diagonal cross</w:t>
      </w:r>
    </w:p>
    <w:p>
      <w:pPr>
        <w:keepNext/>
        <w:spacing w:before="120" w:after="80"/>
        <w:ind w:left="992"/>
        <w:jc w:val="center"/>
        <w:rPr>
          <w:rFonts w:ascii="Arial" w:hAnsi="Arial"/>
          <w:sz w:val="22"/>
        </w:rPr>
      </w:pPr>
      <w:r>
        <w:rPr>
          <w:rFonts w:ascii="Arial" w:hAnsi="Arial"/>
          <w:i/>
          <w:sz w:val="16"/>
        </w:rPr>
        <w:t>(cross in red)</w:t>
      </w:r>
    </w:p>
    <w:p>
      <w:pPr>
        <w:widowControl w:val="0"/>
        <w:spacing w:before="160"/>
        <w:ind w:left="992"/>
        <w:jc w:val="center"/>
      </w:pPr>
      <w:r>
        <w:rPr>
          <w:noProof/>
        </w:rPr>
        <w:drawing>
          <wp:inline distT="0" distB="0" distL="0" distR="0">
            <wp:extent cx="806400" cy="930462"/>
            <wp:effectExtent l="0" t="0" r="0" b="3175"/>
            <wp:docPr id="726" name="Picture 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06400" cy="930462"/>
                    </a:xfrm>
                    <a:prstGeom prst="rect">
                      <a:avLst/>
                    </a:prstGeom>
                    <a:noFill/>
                  </pic:spPr>
                </pic:pic>
              </a:graphicData>
            </a:graphic>
          </wp:inline>
        </w:drawing>
      </w:r>
    </w:p>
    <w:p>
      <w:pPr>
        <w:pStyle w:val="Defstart"/>
        <w:keepNext/>
      </w:pPr>
      <w:r>
        <w:tab/>
      </w:r>
      <w:r>
        <w:rPr>
          <w:rStyle w:val="CharDefText"/>
        </w:rPr>
        <w:t>relevant rider</w:t>
      </w:r>
      <w:r>
        <w:t xml:space="preserve"> means a rider of a bicycle or electric rideable device who crosses a carriageway, or part of a carriageway, or who is on a crossing, but only if the rider — </w:t>
      </w:r>
    </w:p>
    <w:p>
      <w:pPr>
        <w:pStyle w:val="Defpara"/>
      </w:pPr>
      <w:r>
        <w:tab/>
        <w:t>(a)</w:t>
      </w:r>
      <w:r>
        <w:tab/>
        <w:t>enters the carriageway or crossing from a path connected to the carriageway or crossing and not from a carriageway; and</w:t>
      </w:r>
    </w:p>
    <w:p>
      <w:pPr>
        <w:pStyle w:val="Defpara"/>
      </w:pPr>
      <w:r>
        <w:tab/>
        <w:t>(b)</w:t>
      </w:r>
      <w:r>
        <w:tab/>
        <w:t>crosses by the shortest safe route to another path; and</w:t>
      </w:r>
    </w:p>
    <w:p>
      <w:pPr>
        <w:pStyle w:val="Defpara"/>
      </w:pPr>
      <w:r>
        <w:lastRenderedPageBreak/>
        <w:tab/>
        <w:t>(c)</w:t>
      </w:r>
      <w:r>
        <w:tab/>
        <w:t>approaches and rides across the carriageway or on the crossing at a speed not exceeding 10 km/h;</w:t>
      </w:r>
    </w:p>
    <w:p>
      <w:pPr>
        <w:pStyle w:val="Defstart"/>
      </w:pPr>
      <w:r>
        <w:rPr>
          <w:b/>
        </w:rPr>
        <w:tab/>
      </w:r>
      <w:r>
        <w:rPr>
          <w:rStyle w:val="CharDefText"/>
        </w:rPr>
        <w:t>rider</w:t>
      </w:r>
      <w:r>
        <w:rPr>
          <w:b/>
        </w:rPr>
        <w:t xml:space="preserve"> </w:t>
      </w:r>
      <w:r>
        <w:t>means the driver of, or person riding, a motor cycle, bicycle, electric rideable device, motorised scooter, electric personal transporter, animal or animal</w:t>
      </w:r>
      <w:r>
        <w:noBreakHyphen/>
        <w:t>drawn vehicle, but does not include a passenger, or a person walking beside and wheeling a bicycle, electric rideable device or motorised scooter;</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pPr>
      <w:r>
        <w:tab/>
        <w:t>(i)</w:t>
      </w:r>
      <w:r>
        <w:tab/>
        <w:t>“school zone” signs erected near the boundary of each carriageway that provides access to the network, so that a driver can only lawfully enter the network on a carriageway by passing a “school zone” sign; and</w:t>
      </w:r>
    </w:p>
    <w:p>
      <w:pPr>
        <w:pStyle w:val="Defsubpara"/>
        <w:keepLines w:val="0"/>
        <w:spacing w:after="120"/>
      </w:pPr>
      <w:r>
        <w:tab/>
        <w:t>(ii)</w:t>
      </w:r>
      <w: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lastRenderedPageBreak/>
              <w:t>School zone sign</w:t>
            </w:r>
          </w:p>
        </w:tc>
        <w:tc>
          <w:tcPr>
            <w:tcW w:w="3098" w:type="dxa"/>
          </w:tcPr>
          <w:p>
            <w:pPr>
              <w:keepNext/>
              <w:spacing w:before="80"/>
              <w:jc w:val="center"/>
              <w:rPr>
                <w:rFonts w:ascii="Arial" w:hAnsi="Arial"/>
              </w:rPr>
            </w:pPr>
            <w:r>
              <w:rPr>
                <w:rFonts w:ascii="Arial" w:hAnsi="Arial"/>
              </w:rPr>
              <w:t>End school zone sign</w:t>
            </w:r>
          </w:p>
        </w:tc>
      </w:tr>
      <w:tr>
        <w:trPr>
          <w:trHeight w:val="2188"/>
        </w:trPr>
        <w:tc>
          <w:tcPr>
            <w:tcW w:w="3098" w:type="dxa"/>
          </w:tcPr>
          <w:p>
            <w:pPr>
              <w:spacing w:before="160" w:after="120"/>
              <w:jc w:val="center"/>
            </w:pPr>
            <w:r>
              <w:rPr>
                <w:noProof/>
              </w:rPr>
              <w:drawing>
                <wp:inline distT="0" distB="0" distL="0" distR="0">
                  <wp:extent cx="604331" cy="1188000"/>
                  <wp:effectExtent l="0" t="0" r="571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04331" cy="118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562990" cy="1188000"/>
                  <wp:effectExtent l="0" t="0" r="8890"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62990" cy="1188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sz w:val="20"/>
        </w:rPr>
        <w:tab/>
      </w:r>
      <w:r>
        <w:rPr>
          <w:i/>
          <w:sz w:val="20"/>
        </w:rPr>
        <w:t>Note</w:t>
      </w:r>
      <w:r>
        <w:rPr>
          <w:sz w:val="20"/>
        </w:rPr>
        <w:t>   There are a number of other permitted versions of each of these signs.</w:t>
      </w:r>
    </w:p>
    <w:p>
      <w:pPr>
        <w:pStyle w:val="Defstart"/>
        <w:keepNext/>
        <w:spacing w:before="160"/>
      </w:pPr>
      <w:r>
        <w:tab/>
      </w:r>
      <w:r>
        <w:rPr>
          <w:rStyle w:val="CharDefText"/>
        </w:rPr>
        <w:t>school zone periods</w:t>
      </w:r>
      <w:r>
        <w:t xml:space="preserve"> means the days (if any), and the periods (if any) during those days, that the speed limit indicated on a “school zone” sign has effect;</w:t>
      </w:r>
    </w:p>
    <w:p>
      <w:pPr>
        <w:pStyle w:val="Defstart"/>
        <w:keepNext/>
      </w:pPr>
      <w:r>
        <w:rPr>
          <w:b/>
        </w:rPr>
        <w:tab/>
      </w:r>
      <w:r>
        <w:rPr>
          <w:rStyle w:val="CharDefText"/>
        </w:rPr>
        <w:t>scooter</w:t>
      </w:r>
      <w:r>
        <w:t xml:space="preserve"> means a device that — </w:t>
      </w:r>
    </w:p>
    <w:p>
      <w:pPr>
        <w:pStyle w:val="Defpara"/>
      </w:pPr>
      <w:r>
        <w:tab/>
        <w:t>(a)</w:t>
      </w:r>
      <w:r>
        <w:tab/>
        <w:t>has 2 or more wheels and a footboard supported by those wheels; and</w:t>
      </w:r>
    </w:p>
    <w:p>
      <w:pPr>
        <w:pStyle w:val="Defpara"/>
      </w:pPr>
      <w:r>
        <w:tab/>
        <w:t>(b)</w:t>
      </w:r>
      <w:r>
        <w:tab/>
        <w:t>is steered by handlebars; and</w:t>
      </w:r>
    </w:p>
    <w:p>
      <w:pPr>
        <w:pStyle w:val="Defpara"/>
      </w:pPr>
      <w:r>
        <w:tab/>
        <w:t>(c)</w:t>
      </w:r>
      <w:r>
        <w:tab/>
        <w:t>is designed to be used by a single person; and</w:t>
      </w:r>
    </w:p>
    <w:p>
      <w:pPr>
        <w:pStyle w:val="Defpara"/>
      </w:pPr>
      <w:r>
        <w:tab/>
        <w:t>(d)</w:t>
      </w:r>
      <w:r>
        <w:tab/>
        <w:t xml:space="preserve">is propelled by any one or more of the following — </w:t>
      </w:r>
    </w:p>
    <w:p>
      <w:pPr>
        <w:pStyle w:val="Defsubpara"/>
        <w:keepLines w:val="0"/>
      </w:pPr>
      <w:r>
        <w:tab/>
        <w:t>(i)</w:t>
      </w:r>
      <w:r>
        <w:tab/>
        <w:t>gravity;</w:t>
      </w:r>
    </w:p>
    <w:p>
      <w:pPr>
        <w:pStyle w:val="Defsubpara"/>
        <w:keepLines w:val="0"/>
      </w:pPr>
      <w:r>
        <w:tab/>
        <w:t>(ii)</w:t>
      </w:r>
      <w:r>
        <w:tab/>
        <w:t>the user pushing a foot against the ground;</w:t>
      </w:r>
    </w:p>
    <w:p>
      <w:pPr>
        <w:pStyle w:val="Defsubpara"/>
        <w:keepNext/>
        <w:keepLines w:val="0"/>
      </w:pPr>
      <w:r>
        <w:tab/>
        <w:t>(iii)</w:t>
      </w:r>
      <w:r>
        <w:tab/>
        <w:t>an electric motor or motors;</w:t>
      </w:r>
    </w:p>
    <w:p>
      <w:pPr>
        <w:pStyle w:val="Ednotedefpara"/>
      </w:pPr>
      <w:r>
        <w:tab/>
        <w:t>[(e)</w:t>
      </w:r>
      <w:r>
        <w:tab/>
        <w:t>deleted]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lastRenderedPageBreak/>
        <w:tab/>
        <w:t>(e)</w:t>
      </w:r>
      <w:r>
        <w:tab/>
        <w:t>the end of the path;</w:t>
      </w:r>
    </w:p>
    <w:tbl>
      <w:tblPr>
        <w:tblW w:w="0" w:type="auto"/>
        <w:tblInd w:w="959" w:type="dxa"/>
        <w:tblLayout w:type="fixed"/>
        <w:tblLook w:val="0000" w:firstRow="0" w:lastRow="0" w:firstColumn="0" w:lastColumn="0" w:noHBand="0" w:noVBand="0"/>
      </w:tblPr>
      <w:tblGrid>
        <w:gridCol w:w="3118"/>
        <w:gridCol w:w="3119"/>
      </w:tblGrid>
      <w:tr>
        <w:trPr>
          <w:cantSplit/>
        </w:trPr>
        <w:tc>
          <w:tcPr>
            <w:tcW w:w="3118" w:type="dxa"/>
          </w:tcPr>
          <w:p>
            <w:pPr>
              <w:spacing w:before="120" w:after="120"/>
              <w:jc w:val="center"/>
              <w:rPr>
                <w:rFonts w:ascii="Arial" w:hAnsi="Arial"/>
              </w:rPr>
            </w:pPr>
            <w:r>
              <w:rPr>
                <w:rFonts w:ascii="Arial" w:hAnsi="Arial"/>
              </w:rPr>
              <w:t>Separated footpath sign</w:t>
            </w:r>
          </w:p>
          <w:p>
            <w:pPr>
              <w:spacing w:before="360" w:after="120"/>
              <w:jc w:val="center"/>
            </w:pPr>
            <w:r>
              <w:rPr>
                <w:noProof/>
              </w:rPr>
              <w:drawing>
                <wp:inline distT="0" distB="0" distL="0" distR="0">
                  <wp:extent cx="1008000" cy="1008000"/>
                  <wp:effectExtent l="0" t="0" r="1905"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End separated footpath sign</w:t>
            </w:r>
          </w:p>
          <w:p>
            <w:pPr>
              <w:spacing w:before="80" w:after="120"/>
              <w:jc w:val="center"/>
            </w:pPr>
            <w:r>
              <w:rPr>
                <w:noProof/>
              </w:rPr>
              <w:drawing>
                <wp:inline distT="0" distB="0" distL="0" distR="0">
                  <wp:extent cx="762000" cy="1008000"/>
                  <wp:effectExtent l="0" t="0" r="0"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118"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jc w:val="center"/>
            </w:pPr>
            <w:r>
              <w:rPr>
                <w:noProof/>
              </w:rPr>
              <w:drawing>
                <wp:inline distT="0" distB="0" distL="0" distR="0">
                  <wp:extent cx="1008000" cy="1008000"/>
                  <wp:effectExtent l="0" t="0" r="1905"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a:effectLst/>
                        </pic:spPr>
                      </pic:pic>
                    </a:graphicData>
                  </a:graphic>
                </wp:inline>
              </w:drawing>
            </w:r>
          </w:p>
        </w:tc>
        <w:tc>
          <w:tcPr>
            <w:tcW w:w="3119" w:type="dxa"/>
          </w:tcPr>
          <w:p>
            <w:pPr>
              <w:spacing w:before="120"/>
              <w:jc w:val="center"/>
              <w:rPr>
                <w:rFonts w:ascii="Arial" w:hAnsi="Arial"/>
              </w:rPr>
            </w:pPr>
            <w:r>
              <w:rPr>
                <w:rFonts w:ascii="Arial" w:hAnsi="Arial"/>
              </w:rPr>
              <w:t>Bicycle path sign</w:t>
            </w:r>
          </w:p>
          <w:p>
            <w:pPr>
              <w:spacing w:before="360"/>
              <w:jc w:val="center"/>
            </w:pPr>
            <w:r>
              <w:rPr>
                <w:noProof/>
              </w:rPr>
              <w:drawing>
                <wp:inline distT="0" distB="0" distL="0" distR="0">
                  <wp:extent cx="762000" cy="1008000"/>
                  <wp:effectExtent l="0" t="0" r="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pPr>
        <w:pStyle w:val="Defstart"/>
      </w:pPr>
      <w:r>
        <w:tab/>
      </w:r>
      <w:r>
        <w:rPr>
          <w:rStyle w:val="CharDefText"/>
        </w:rPr>
        <w:t>service road</w:t>
      </w:r>
      <w:r>
        <w:t xml:space="preserve"> means a carriageway that —</w:t>
      </w:r>
    </w:p>
    <w:p>
      <w:pPr>
        <w:pStyle w:val="Defpara"/>
      </w:pPr>
      <w:r>
        <w:tab/>
        <w:t>(a)</w:t>
      </w:r>
      <w:r>
        <w:tab/>
        <w:t>is separated from other parts of a road by a dividing strip that is not designed or developed, wholly or mainly, to separate vehicles travelling in opposite directions; and</w:t>
      </w:r>
    </w:p>
    <w:p>
      <w:pPr>
        <w:pStyle w:val="Defpara"/>
      </w:pPr>
      <w:r>
        <w:tab/>
        <w:t>(b)</w:t>
      </w:r>
      <w:r>
        <w:tab/>
        <w:t>is —</w:t>
      </w:r>
    </w:p>
    <w:p>
      <w:pPr>
        <w:pStyle w:val="Defsubpara"/>
        <w:keepLines w:val="0"/>
      </w:pPr>
      <w:r>
        <w:tab/>
        <w:t>(i)</w:t>
      </w:r>
      <w:r>
        <w:tab/>
        <w:t>designed or developed to be used, wholly or mainly, by vehicular traffic servicing adjacent land; or</w:t>
      </w:r>
    </w:p>
    <w:p>
      <w:pPr>
        <w:pStyle w:val="Defsubpara"/>
        <w:keepLines w:val="0"/>
      </w:pPr>
      <w:r>
        <w:tab/>
        <w:t>(ii)</w:t>
      </w:r>
      <w:r>
        <w:tab/>
        <w:t>indicated to be a service road by information on or with a traffic</w:t>
      </w:r>
      <w:r>
        <w:noBreakHyphen/>
        <w:t>control signal on or adjacent to the carriageway;</w:t>
      </w:r>
    </w:p>
    <w:p>
      <w:pPr>
        <w:pStyle w:val="Defstart"/>
      </w:pPr>
      <w:r>
        <w:lastRenderedPageBreak/>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pPr>
      <w:r>
        <w:tab/>
        <w:t>(a)</w:t>
      </w:r>
      <w:r>
        <w:tab/>
        <w:t>an “end shared path” sign or “end shared path” road marking;</w:t>
      </w:r>
    </w:p>
    <w:p>
      <w:pPr>
        <w:pStyle w:val="Defpara"/>
      </w:pPr>
      <w:r>
        <w:tab/>
        <w:t>(b)</w:t>
      </w:r>
      <w:r>
        <w:tab/>
        <w:t>a “no bicycles” sign, or a “no bicycles” road marking;</w:t>
      </w:r>
    </w:p>
    <w:p>
      <w:pPr>
        <w:pStyle w:val="Defpara"/>
      </w:pPr>
      <w:r>
        <w:tab/>
        <w:t>(c)</w:t>
      </w:r>
      <w:r>
        <w:tab/>
        <w:t>a “bicycle path” sign;</w:t>
      </w:r>
    </w:p>
    <w:p>
      <w:pPr>
        <w:pStyle w:val="Defpara"/>
        <w:keepNext/>
      </w:pPr>
      <w:r>
        <w:tab/>
        <w:t>(d)</w:t>
      </w:r>
      <w:r>
        <w:tab/>
        <w:t>a carriageway;</w:t>
      </w:r>
    </w:p>
    <w:p>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rPr>
              <w:drawing>
                <wp:inline distT="0" distB="0" distL="0" distR="0">
                  <wp:extent cx="776348" cy="1008000"/>
                  <wp:effectExtent l="0" t="0" r="508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76348" cy="1008000"/>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rPr>
              <w:drawing>
                <wp:inline distT="0" distB="0" distL="0" distR="0">
                  <wp:extent cx="607304" cy="1008000"/>
                  <wp:effectExtent l="0" t="0" r="2540"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07304" cy="1008000"/>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after="120"/>
              <w:jc w:val="center"/>
            </w:pPr>
            <w:r>
              <w:rPr>
                <w:noProof/>
              </w:rPr>
              <w:drawing>
                <wp:inline distT="0" distB="0" distL="0" distR="0">
                  <wp:extent cx="1008000" cy="1008000"/>
                  <wp:effectExtent l="0" t="0" r="1905"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360" w:after="120"/>
              <w:jc w:val="center"/>
            </w:pPr>
            <w:r>
              <w:rPr>
                <w:noProof/>
              </w:rPr>
              <w:drawing>
                <wp:inline distT="0" distB="0" distL="0" distR="0">
                  <wp:extent cx="762000" cy="1008000"/>
                  <wp:effectExtent l="0" t="0" r="0" b="190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keepNext/>
      </w:pPr>
      <w:r>
        <w:lastRenderedPageBreak/>
        <w:tab/>
      </w:r>
      <w:r>
        <w:rPr>
          <w:rStyle w:val="CharDefText"/>
        </w:rPr>
        <w:t>shared zone</w:t>
      </w:r>
      <w:r>
        <w:t xml:space="preserve"> means —</w:t>
      </w:r>
    </w:p>
    <w:p>
      <w:pPr>
        <w:pStyle w:val="Defpara"/>
      </w:pPr>
      <w:r>
        <w:tab/>
        <w:t>(aa)</w:t>
      </w:r>
      <w:r>
        <w:tab/>
        <w:t>an area designated by the Minister as a shared zone under regulation 4B; or</w:t>
      </w:r>
    </w:p>
    <w:p>
      <w:pPr>
        <w:pStyle w:val="Defpara"/>
        <w:keepNext/>
      </w:pPr>
      <w:r>
        <w:tab/>
        <w:t>(a)</w:t>
      </w:r>
      <w:r>
        <w:tab/>
        <w:t>a length of road with —</w:t>
      </w:r>
    </w:p>
    <w:p>
      <w:pPr>
        <w:pStyle w:val="Defsubpara"/>
        <w:keepLines w:val="0"/>
      </w:pPr>
      <w:r>
        <w:tab/>
        <w:t>(i)</w:t>
      </w:r>
      <w:r>
        <w:tab/>
        <w:t>both a “shared zone” sign and an “end shared zone” sign; and</w:t>
      </w:r>
    </w:p>
    <w:p>
      <w:pPr>
        <w:pStyle w:val="Defsubpara"/>
        <w:keepLines w:val="0"/>
      </w:pPr>
      <w:r>
        <w:tab/>
        <w:t>(ii)</w:t>
      </w:r>
      <w:r>
        <w:tab/>
        <w:t>no intersection between the signs;</w:t>
      </w:r>
    </w:p>
    <w:p>
      <w:pPr>
        <w:pStyle w:val="Defpara"/>
      </w:pPr>
      <w:r>
        <w:tab/>
      </w:r>
      <w:r>
        <w:tab/>
        <w:t>or</w:t>
      </w:r>
    </w:p>
    <w:p>
      <w:pPr>
        <w:pStyle w:val="Defpara"/>
      </w:pPr>
      <w:r>
        <w:tab/>
        <w:t>(b)</w:t>
      </w:r>
      <w:r>
        <w:tab/>
        <w:t>a length of road with —</w:t>
      </w:r>
    </w:p>
    <w:p>
      <w:pPr>
        <w:pStyle w:val="Defsubpara"/>
        <w:keepLines w:val="0"/>
      </w:pPr>
      <w:r>
        <w:tab/>
        <w:t>(i)</w:t>
      </w:r>
      <w:r>
        <w:tab/>
        <w:t>a “shared zone” sign; and</w:t>
      </w:r>
    </w:p>
    <w:p>
      <w:pPr>
        <w:pStyle w:val="Defsubpara"/>
        <w:keepLines w:val="0"/>
      </w:pPr>
      <w:r>
        <w:tab/>
        <w:t>(ii)</w:t>
      </w:r>
      <w:r>
        <w:tab/>
        <w:t>a dead end; and</w:t>
      </w:r>
    </w:p>
    <w:p>
      <w:pPr>
        <w:pStyle w:val="Defsubpara"/>
        <w:keepLines w:val="0"/>
      </w:pPr>
      <w:r>
        <w:tab/>
        <w:t>(iii)</w:t>
      </w:r>
      <w:r>
        <w:tab/>
        <w:t>no intersection between the sign and the dead end;</w:t>
      </w:r>
    </w:p>
    <w:p>
      <w:pPr>
        <w:pStyle w:val="Defpara"/>
        <w:spacing w:line="240" w:lineRule="auto"/>
      </w:pPr>
      <w:r>
        <w:tab/>
      </w:r>
      <w:r>
        <w:tab/>
        <w:t>or</w:t>
      </w:r>
    </w:p>
    <w:p>
      <w:pPr>
        <w:pStyle w:val="Defpara"/>
      </w:pPr>
      <w:r>
        <w:tab/>
        <w:t>(c)</w:t>
      </w:r>
      <w:r>
        <w:tab/>
        <w:t>the network of roads in an area with —</w:t>
      </w:r>
    </w:p>
    <w:p>
      <w:pPr>
        <w:pStyle w:val="Defsubpara"/>
        <w:keepLines w:val="0"/>
      </w:pPr>
      <w:r>
        <w:tab/>
        <w:t>(i)</w:t>
      </w:r>
      <w:r>
        <w:tab/>
        <w:t>a “shared zone” sign on each road into the area, indicating the same number; and</w:t>
      </w:r>
    </w:p>
    <w:p>
      <w:pPr>
        <w:pStyle w:val="Defsubpara"/>
        <w:spacing w:after="80"/>
      </w:pPr>
      <w:r>
        <w:tab/>
        <w:t>(ii)</w:t>
      </w:r>
      <w:r>
        <w:tab/>
        <w:t>an “end shared zone” sign on each road out of the area;</w:t>
      </w:r>
    </w:p>
    <w:tbl>
      <w:tblPr>
        <w:tblW w:w="5345" w:type="dxa"/>
        <w:jc w:val="center"/>
        <w:tblLayout w:type="fixed"/>
        <w:tblLook w:val="0000" w:firstRow="0" w:lastRow="0" w:firstColumn="0" w:lastColumn="0" w:noHBand="0" w:noVBand="0"/>
      </w:tblPr>
      <w:tblGrid>
        <w:gridCol w:w="2672"/>
        <w:gridCol w:w="2673"/>
      </w:tblGrid>
      <w:tr>
        <w:trPr>
          <w:cantSplit/>
          <w:jc w:val="center"/>
        </w:trPr>
        <w:tc>
          <w:tcPr>
            <w:tcW w:w="2672" w:type="dxa"/>
          </w:tcPr>
          <w:p>
            <w:pPr>
              <w:pStyle w:val="TableNAm"/>
              <w:jc w:val="center"/>
              <w:rPr>
                <w:rFonts w:ascii="Arial" w:hAnsi="Arial" w:cs="Arial"/>
                <w:szCs w:val="24"/>
              </w:rPr>
            </w:pPr>
            <w:r>
              <w:rPr>
                <w:rFonts w:ascii="Arial" w:hAnsi="Arial" w:cs="Arial"/>
                <w:szCs w:val="24"/>
              </w:rPr>
              <w:t>Shared zone sign</w:t>
            </w:r>
          </w:p>
          <w:p>
            <w:pPr>
              <w:pStyle w:val="TableNAm"/>
              <w:spacing w:before="80"/>
              <w:jc w:val="center"/>
              <w:rPr>
                <w:rFonts w:ascii="Arial" w:hAnsi="Arial" w:cs="Arial"/>
                <w:i/>
                <w:sz w:val="16"/>
              </w:rPr>
            </w:pPr>
            <w:r>
              <w:rPr>
                <w:rFonts w:ascii="Arial" w:hAnsi="Arial" w:cs="Arial"/>
                <w:i/>
                <w:sz w:val="16"/>
              </w:rPr>
              <w:t>(circle in red)</w:t>
            </w:r>
          </w:p>
        </w:tc>
        <w:tc>
          <w:tcPr>
            <w:tcW w:w="2673" w:type="dxa"/>
          </w:tcPr>
          <w:p>
            <w:pPr>
              <w:pStyle w:val="TableNAm"/>
              <w:jc w:val="center"/>
              <w:rPr>
                <w:rFonts w:ascii="Arial" w:hAnsi="Arial" w:cs="Arial"/>
                <w:szCs w:val="24"/>
              </w:rPr>
            </w:pPr>
            <w:r>
              <w:rPr>
                <w:rFonts w:ascii="Arial" w:hAnsi="Arial" w:cs="Arial"/>
                <w:szCs w:val="24"/>
              </w:rPr>
              <w:t>End shared zone sign</w:t>
            </w:r>
          </w:p>
        </w:tc>
      </w:tr>
      <w:tr>
        <w:trPr>
          <w:cantSplit/>
          <w:trHeight w:val="1711"/>
          <w:jc w:val="center"/>
        </w:trPr>
        <w:tc>
          <w:tcPr>
            <w:tcW w:w="2672" w:type="dxa"/>
          </w:tcPr>
          <w:p>
            <w:pPr>
              <w:pStyle w:val="TableNAm"/>
              <w:jc w:val="center"/>
            </w:pPr>
            <w:r>
              <w:rPr>
                <w:noProof/>
              </w:rPr>
              <w:drawing>
                <wp:inline distT="0" distB="0" distL="0" distR="0">
                  <wp:extent cx="672000" cy="1008000"/>
                  <wp:effectExtent l="0" t="0" r="0" b="19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2673" w:type="dxa"/>
          </w:tcPr>
          <w:p>
            <w:pPr>
              <w:pStyle w:val="TableNAm"/>
              <w:jc w:val="center"/>
            </w:pPr>
            <w:r>
              <w:rPr>
                <w:noProof/>
              </w:rPr>
              <w:drawing>
                <wp:inline distT="0" distB="0" distL="0" distR="0">
                  <wp:extent cx="672000" cy="1008000"/>
                  <wp:effectExtent l="0" t="0" r="0" b="190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MiscellaneousBody"/>
        <w:tabs>
          <w:tab w:val="left" w:pos="851"/>
        </w:tabs>
        <w:rPr>
          <w:sz w:val="20"/>
        </w:rPr>
      </w:pPr>
      <w:r>
        <w:rPr>
          <w:sz w:val="20"/>
        </w:rPr>
        <w:tab/>
      </w:r>
      <w:r>
        <w:rPr>
          <w:i/>
          <w:sz w:val="20"/>
        </w:rPr>
        <w:t>Note</w:t>
      </w:r>
      <w:r>
        <w:rPr>
          <w:sz w:val="20"/>
        </w:rPr>
        <w:t>   A “shared zone” sign may have a 10 or a 20 on the sign.</w:t>
      </w:r>
    </w:p>
    <w:p>
      <w:pPr>
        <w:pStyle w:val="Defstart"/>
      </w:pPr>
      <w:r>
        <w:tab/>
      </w:r>
      <w:r>
        <w:rPr>
          <w:rStyle w:val="CharDefText"/>
        </w:rPr>
        <w:t>shared zone sign</w:t>
      </w:r>
      <w:r>
        <w:t xml:space="preserve"> means a sign that is substantially rectangular in shape and consists of the following upon a white background — </w:t>
      </w:r>
    </w:p>
    <w:p>
      <w:pPr>
        <w:pStyle w:val="Defpara"/>
      </w:pPr>
      <w:r>
        <w:lastRenderedPageBreak/>
        <w:tab/>
        <w:t>(a)</w:t>
      </w:r>
      <w:r>
        <w:tab/>
        <w:t>the numerals “10” or “20” in black set within a red circle;</w:t>
      </w:r>
    </w:p>
    <w:p>
      <w:pPr>
        <w:pStyle w:val="Defpara"/>
      </w:pPr>
      <w:r>
        <w:tab/>
        <w:t>(b)</w:t>
      </w:r>
      <w:r>
        <w:tab/>
        <w:t>the words “SHARED ZONE” in black lettering;</w:t>
      </w:r>
    </w:p>
    <w:p>
      <w:pPr>
        <w:pStyle w:val="Defpara"/>
      </w:pPr>
      <w:r>
        <w:tab/>
        <w:t>(c)</w:t>
      </w:r>
      <w:r>
        <w:tab/>
        <w:t>the symbol of a person next to the symbol of a car, each in black;</w:t>
      </w:r>
    </w:p>
    <w:tbl>
      <w:tblPr>
        <w:tblW w:w="0" w:type="auto"/>
        <w:tblInd w:w="180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Pr>
        <w:tc>
          <w:tcPr>
            <w:tcW w:w="3402" w:type="dxa"/>
            <w:tcBorders>
              <w:top w:val="nil"/>
              <w:left w:val="nil"/>
              <w:bottom w:val="nil"/>
              <w:right w:val="nil"/>
            </w:tcBorders>
          </w:tcPr>
          <w:p>
            <w:pPr>
              <w:pStyle w:val="TableNAm"/>
              <w:spacing w:before="80"/>
              <w:jc w:val="center"/>
              <w:rPr>
                <w:rFonts w:ascii="Arial" w:hAnsi="Arial" w:cs="Arial"/>
              </w:rPr>
            </w:pPr>
            <w:r>
              <w:rPr>
                <w:rFonts w:ascii="Arial" w:hAnsi="Arial" w:cs="Arial"/>
              </w:rPr>
              <w:t>Shared zone sign</w:t>
            </w:r>
          </w:p>
          <w:p>
            <w:pPr>
              <w:pStyle w:val="TableNAm"/>
              <w:spacing w:before="80"/>
              <w:jc w:val="center"/>
              <w:rPr>
                <w:rFonts w:ascii="Arial" w:hAnsi="Arial" w:cs="Arial"/>
              </w:rPr>
            </w:pPr>
            <w:r>
              <w:rPr>
                <w:rFonts w:ascii="Arial" w:hAnsi="Arial" w:cs="Arial"/>
                <w:i/>
                <w:sz w:val="16"/>
              </w:rPr>
              <w:t>(circle in red)</w:t>
            </w:r>
          </w:p>
          <w:p>
            <w:pPr>
              <w:pStyle w:val="TableNAm"/>
              <w:jc w:val="center"/>
              <w:rPr>
                <w:rFonts w:ascii="Arial" w:hAnsi="Arial" w:cs="Arial"/>
              </w:rPr>
            </w:pPr>
            <w:r>
              <w:rPr>
                <w:noProof/>
              </w:rPr>
              <w:drawing>
                <wp:inline distT="0" distB="0" distL="0" distR="0">
                  <wp:extent cx="672000" cy="1008000"/>
                  <wp:effectExtent l="0" t="0" r="0" b="190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MiscellaneousBody"/>
        <w:tabs>
          <w:tab w:val="left" w:pos="851"/>
        </w:tabs>
        <w:rPr>
          <w:sz w:val="20"/>
        </w:rPr>
      </w:pPr>
      <w:r>
        <w:rPr>
          <w:sz w:val="20"/>
        </w:rPr>
        <w:tab/>
      </w:r>
      <w:r>
        <w:rPr>
          <w:i/>
          <w:sz w:val="20"/>
        </w:rPr>
        <w:t>Note</w:t>
      </w:r>
      <w:r>
        <w:rPr>
          <w:sz w:val="20"/>
        </w:rPr>
        <w:t>   A “shared zone” sign may have a 10 or a 20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pPr>
      <w:r>
        <w:tab/>
      </w:r>
      <w:r>
        <w:rPr>
          <w:rStyle w:val="CharDefText"/>
        </w:rPr>
        <w:t>special purpose lane</w:t>
      </w:r>
      <w:r>
        <w:t xml:space="preserve"> means a bicycle lane, bus lane, emergency stopping lane, red X lane, transit lane or truck lane;</w:t>
      </w:r>
    </w:p>
    <w:p>
      <w:pPr>
        <w:pStyle w:val="Defstart"/>
      </w:pPr>
      <w:r>
        <w:tab/>
      </w:r>
      <w:r>
        <w:rPr>
          <w:rStyle w:val="CharDefText"/>
        </w:rPr>
        <w:t>special purpose vehicle</w:t>
      </w:r>
      <w:r>
        <w:t xml:space="preserve"> means —</w:t>
      </w:r>
    </w:p>
    <w:p>
      <w:pPr>
        <w:pStyle w:val="Defpara"/>
      </w:pPr>
      <w:r>
        <w:tab/>
        <w:t>(a)</w:t>
      </w:r>
      <w:r>
        <w:tab/>
        <w:t>a vehicle being driven by a police officer on official duty or that vehicle when it is stationary at any place connected with the official duty; or</w:t>
      </w:r>
    </w:p>
    <w:p>
      <w:pPr>
        <w:pStyle w:val="Defpara"/>
      </w:pPr>
      <w:r>
        <w:tab/>
        <w:t>(b)</w:t>
      </w:r>
      <w:r>
        <w:tab/>
        <w:t>a public utility service truck; or</w:t>
      </w:r>
    </w:p>
    <w:p>
      <w:pPr>
        <w:pStyle w:val="Defpara"/>
      </w:pPr>
      <w:r>
        <w:tab/>
        <w:t>(c)</w:t>
      </w:r>
      <w:r>
        <w:tab/>
        <w:t>a tow truck; or</w:t>
      </w:r>
    </w:p>
    <w:p>
      <w:pPr>
        <w:pStyle w:val="Defpara"/>
      </w:pPr>
      <w:r>
        <w:tab/>
        <w:t>(d)</w:t>
      </w:r>
      <w:r>
        <w:tab/>
        <w:t>a motor break</w:t>
      </w:r>
      <w:r>
        <w:noBreakHyphen/>
        <w:t>down service vehicle; or</w:t>
      </w:r>
    </w:p>
    <w:p>
      <w:pPr>
        <w:pStyle w:val="Defpara"/>
      </w:pPr>
      <w:r>
        <w:tab/>
        <w:t>(e)</w:t>
      </w:r>
      <w:r>
        <w:tab/>
        <w:t>a vehicle being used by a State government agency or local government in connection with its roadwork or speed zoning functions; or</w:t>
      </w:r>
    </w:p>
    <w:p>
      <w:pPr>
        <w:pStyle w:val="Defpara"/>
        <w:keepNext/>
      </w:pPr>
      <w:r>
        <w:tab/>
        <w:t>(f)</w:t>
      </w:r>
      <w:r>
        <w:tab/>
        <w:t>a vehicle duly authorised as a special purpose vehicle for the purposes of these regulations, by the CEO,</w:t>
      </w:r>
    </w:p>
    <w:p>
      <w:pPr>
        <w:pStyle w:val="Defstart"/>
      </w:pPr>
      <w:r>
        <w:tab/>
        <w:t>but does not include an emergency vehicle;</w:t>
      </w:r>
    </w:p>
    <w:p>
      <w:pPr>
        <w:pStyle w:val="Defstart"/>
      </w:pPr>
      <w:r>
        <w:lastRenderedPageBreak/>
        <w:tab/>
      </w:r>
      <w:r>
        <w:rPr>
          <w:rStyle w:val="CharDefText"/>
        </w:rPr>
        <w:t>speed limit</w:t>
      </w:r>
      <w:r>
        <w:t xml:space="preserve">, applicable to — </w:t>
      </w:r>
    </w:p>
    <w:p>
      <w:pPr>
        <w:pStyle w:val="Defpara"/>
      </w:pPr>
      <w:r>
        <w:tab/>
        <w:t>(a)</w:t>
      </w:r>
      <w:r>
        <w:tab/>
        <w:t>a heavy vehicle speed zone, means the speed indicated by the numerals on the “heavy vehicle speed zone” sign at the beginning of the zone;</w:t>
      </w:r>
    </w:p>
    <w:p>
      <w:pPr>
        <w:pStyle w:val="Defpara"/>
      </w:pPr>
      <w:r>
        <w:tab/>
        <w:t>(b)</w:t>
      </w:r>
      <w:r>
        <w:tab/>
        <w:t>a school zone, means the speed indicated by the numerals on the “school zone” sign at the beginning of the zone;</w:t>
      </w:r>
    </w:p>
    <w:p>
      <w:pPr>
        <w:pStyle w:val="Defpara"/>
      </w:pPr>
      <w:r>
        <w:tab/>
        <w:t>(c)</w:t>
      </w:r>
      <w:r>
        <w:tab/>
        <w:t>a speed limited area, means the speed indicated by the numerals on the “area speed limit” sign on a road leading into the area;</w:t>
      </w:r>
    </w:p>
    <w:p>
      <w:pPr>
        <w:pStyle w:val="Defpara"/>
      </w:pPr>
      <w:r>
        <w:tab/>
        <w:t>(ca)</w:t>
      </w:r>
      <w:r>
        <w:tab/>
        <w:t xml:space="preserve">a shared zone, means — </w:t>
      </w:r>
    </w:p>
    <w:p>
      <w:pPr>
        <w:pStyle w:val="Defsubpara"/>
      </w:pPr>
      <w:r>
        <w:tab/>
        <w:t>(i)</w:t>
      </w:r>
      <w:r>
        <w:tab/>
        <w:t xml:space="preserve">in the case of a shared zone referred to in paragraph (aa) of the definition of </w:t>
      </w:r>
      <w:r>
        <w:rPr>
          <w:b/>
          <w:i/>
        </w:rPr>
        <w:t>shared zone</w:t>
      </w:r>
      <w:r>
        <w:t> — the speed specified by the Minister as being the speed limit applicable to the shared zone under regulation 4B; or</w:t>
      </w:r>
    </w:p>
    <w:p>
      <w:pPr>
        <w:pStyle w:val="Defsubpara"/>
      </w:pPr>
      <w:r>
        <w:tab/>
        <w:t>(ii)</w:t>
      </w:r>
      <w:r>
        <w:tab/>
        <w:t xml:space="preserve">in the case of a shared zone referred to in paragraph (a) or (b) of the definition of </w:t>
      </w:r>
      <w:r>
        <w:rPr>
          <w:b/>
          <w:i/>
        </w:rPr>
        <w:t>shared zone</w:t>
      </w:r>
      <w:r>
        <w:t> — the speed indicated by the numerals on the “shared zone” sign at the beginning of the zone; or</w:t>
      </w:r>
    </w:p>
    <w:p>
      <w:pPr>
        <w:pStyle w:val="Defsubpara"/>
      </w:pPr>
      <w:r>
        <w:tab/>
        <w:t>(iii)</w:t>
      </w:r>
      <w:r>
        <w:tab/>
        <w:t xml:space="preserve">in the case of a shared zone referred to in paragraph (c) of the definition of </w:t>
      </w:r>
      <w:r>
        <w:rPr>
          <w:b/>
          <w:i/>
        </w:rPr>
        <w:t>shared zone</w:t>
      </w:r>
      <w:r>
        <w:t> — the speed indicated by the numerals on the “shared zone” sign on a road leading into the zone;</w:t>
      </w:r>
    </w:p>
    <w:p>
      <w:pPr>
        <w:pStyle w:val="Defpara"/>
      </w:pPr>
      <w:r>
        <w:tab/>
        <w:t>(d)</w:t>
      </w:r>
      <w:r>
        <w:tab/>
        <w:t>a speed zone, means the speed indicated by the numerals on the speed limit sign, at the beginning of the zone;</w:t>
      </w:r>
    </w:p>
    <w:p>
      <w:pPr>
        <w:pStyle w:val="Defstart"/>
        <w:keepNext/>
        <w:spacing w:before="120"/>
      </w:pPr>
      <w:r>
        <w:rPr>
          <w:b/>
        </w:rPr>
        <w:tab/>
      </w:r>
      <w:r>
        <w:rPr>
          <w:rStyle w:val="CharDefText"/>
        </w:rPr>
        <w:t>speed limited area</w:t>
      </w:r>
      <w:r>
        <w:t xml:space="preserve"> means a carriageway or length of carriageway —</w:t>
      </w:r>
    </w:p>
    <w:p>
      <w:pPr>
        <w:pStyle w:val="Defpara"/>
        <w:spacing w:before="60"/>
      </w:pPr>
      <w:r>
        <w:tab/>
        <w:t>(a)</w:t>
      </w:r>
      <w:r>
        <w:tab/>
        <w:t>defined at its beginning by means of an “area speed limit” sign and at its end by means of an “end area speed limit” sign; or</w:t>
      </w:r>
    </w:p>
    <w:p>
      <w:pPr>
        <w:pStyle w:val="Defpara"/>
        <w:spacing w:before="60"/>
      </w:pPr>
      <w:r>
        <w:lastRenderedPageBreak/>
        <w:tab/>
        <w:t>(b)</w:t>
      </w:r>
      <w:r>
        <w:tab/>
        <w:t>that forms part of a network of 2 or more carriageways defined by means of —</w:t>
      </w:r>
    </w:p>
    <w:p>
      <w:pPr>
        <w:pStyle w:val="Defsubpara"/>
        <w:keepLines w:val="0"/>
        <w:spacing w:before="60"/>
      </w:pPr>
      <w:r>
        <w:tab/>
        <w:t>(i)</w:t>
      </w:r>
      <w:r>
        <w:tab/>
        <w:t>“area speed limit” signs erected near the boundary of each carriageway that provides access to the network, so that a driver can only lawfully enter the network on a carriageway by passing an “area speed limit” sign; and</w:t>
      </w:r>
    </w:p>
    <w:p>
      <w:pPr>
        <w:pStyle w:val="Defsubpara"/>
        <w:spacing w:before="60" w:after="80"/>
      </w:pPr>
      <w:r>
        <w:tab/>
        <w:t>(ii)</w:t>
      </w:r>
      <w: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4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20" w:after="120"/>
              <w:jc w:val="center"/>
            </w:pPr>
            <w:r>
              <w:rPr>
                <w:noProof/>
              </w:rPr>
              <w:drawing>
                <wp:inline distT="0" distB="0" distL="0" distR="0">
                  <wp:extent cx="741176" cy="1008000"/>
                  <wp:effectExtent l="0" t="0" r="1905" b="190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741176" cy="1008000"/>
                  <wp:effectExtent l="0" t="0" r="1905" b="190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r>
      <w:tr>
        <w:tc>
          <w:tcPr>
            <w:tcW w:w="3098" w:type="dxa"/>
          </w:tcPr>
          <w:p>
            <w:pPr>
              <w:spacing w:before="120"/>
              <w:jc w:val="center"/>
              <w:rPr>
                <w:rFonts w:ascii="Arial" w:hAnsi="Arial"/>
              </w:rPr>
            </w:pPr>
            <w:r>
              <w:rPr>
                <w:rFonts w:ascii="Arial" w:hAnsi="Arial"/>
              </w:rPr>
              <w:t>Area speed limit sign</w:t>
            </w:r>
          </w:p>
          <w:p>
            <w:pPr>
              <w:keepNext/>
              <w:spacing w:before="40"/>
              <w:jc w:val="center"/>
            </w:pPr>
            <w:r>
              <w:rPr>
                <w:rFonts w:ascii="Arial" w:hAnsi="Arial"/>
                <w:i/>
                <w:sz w:val="16"/>
              </w:rPr>
              <w:t>(circle in red)</w:t>
            </w:r>
          </w:p>
          <w:p>
            <w:pPr>
              <w:spacing w:before="120" w:line="240" w:lineRule="atLeast"/>
              <w:jc w:val="center"/>
            </w:pPr>
            <w:r>
              <w:rPr>
                <w:noProof/>
              </w:rPr>
              <w:drawing>
                <wp:inline distT="0" distB="0" distL="0" distR="0">
                  <wp:extent cx="764495" cy="1008000"/>
                  <wp:effectExtent l="0" t="0" r="0" b="190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64495" cy="100800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spacing w:before="80"/>
              <w:jc w:val="center"/>
            </w:pPr>
            <w:r>
              <w:rPr>
                <w:noProof/>
              </w:rPr>
              <w:drawing>
                <wp:inline distT="0" distB="0" distL="0" distR="0">
                  <wp:extent cx="766080" cy="1008000"/>
                  <wp:effectExtent l="0" t="0" r="0" b="190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6608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w:t>
      </w:r>
      <w:r>
        <w:rPr>
          <w:sz w:val="20"/>
        </w:rPr>
        <w:t>   There are a number of other permitted versions of each of these signs.</w:t>
      </w:r>
    </w:p>
    <w:p>
      <w:pPr>
        <w:pStyle w:val="Defstart"/>
        <w:keepNext/>
      </w:pPr>
      <w:r>
        <w:tab/>
      </w:r>
      <w:r>
        <w:rPr>
          <w:rStyle w:val="CharDefText"/>
        </w:rPr>
        <w:t>speed limit sign</w:t>
      </w:r>
      <w:r>
        <w:t xml:space="preserve"> means a sign (including a variable illuminated sign), other than an “area speed limit” sign, “school zone” sign, </w:t>
      </w:r>
      <w:r>
        <w:lastRenderedPageBreak/>
        <w:t xml:space="preserve">“shared zone” sign or “heavy vehicle speed zone” sign, that is substantially rectangular in shape and — </w:t>
      </w:r>
    </w:p>
    <w:p>
      <w:pPr>
        <w:pStyle w:val="Defpara"/>
      </w:pPr>
      <w:r>
        <w:tab/>
        <w:t>(a)</w:t>
      </w:r>
      <w:r>
        <w:tab/>
        <w:t>is displayed or erected on or near a carriageway; and</w:t>
      </w:r>
    </w:p>
    <w:p>
      <w:pPr>
        <w:pStyle w:val="Defpara"/>
      </w:pPr>
      <w:r>
        <w:tab/>
        <w:t>(b)</w:t>
      </w:r>
      <w:r>
        <w:tab/>
        <w:t xml:space="preserve">consists of one of the following — </w:t>
      </w:r>
    </w:p>
    <w:p>
      <w:pPr>
        <w:pStyle w:val="Defsubpara"/>
      </w:pPr>
      <w:r>
        <w:tab/>
        <w:t>(i)</w:t>
      </w:r>
      <w:r>
        <w:tab/>
        <w:t xml:space="preserve">black numerals set within a white circle with a red outline upon a white background; </w:t>
      </w:r>
    </w:p>
    <w:p>
      <w:pPr>
        <w:pStyle w:val="Defsubpara"/>
      </w:pPr>
      <w:r>
        <w:tab/>
        <w:t>(ii)</w:t>
      </w:r>
      <w:r>
        <w:tab/>
        <w:t xml:space="preserve">white numerals set within a black circle with a red outline upon a black background; </w:t>
      </w:r>
    </w:p>
    <w:p>
      <w:pPr>
        <w:pStyle w:val="Defsubpara"/>
      </w:pPr>
      <w:r>
        <w:tab/>
        <w:t>(iii)</w:t>
      </w:r>
      <w:r>
        <w:tab/>
        <w:t xml:space="preserve">black numerals set within a white circle with a red outline upon a black background; </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sign)</w:t>
            </w:r>
          </w:p>
          <w:p>
            <w:pPr>
              <w:spacing w:before="60" w:line="200" w:lineRule="exact"/>
              <w:jc w:val="center"/>
              <w:rPr>
                <w:rFonts w:ascii="Arial" w:hAnsi="Arial"/>
                <w:i/>
                <w:sz w:val="16"/>
              </w:rPr>
            </w:pPr>
            <w:r>
              <w:rPr>
                <w:rFonts w:ascii="Arial" w:hAnsi="Arial"/>
                <w:i/>
                <w:sz w:val="16"/>
              </w:rPr>
              <w:t>(circle illuminated in red)</w:t>
            </w:r>
          </w:p>
        </w:tc>
      </w:tr>
      <w:tr>
        <w:trPr>
          <w:cantSplit/>
        </w:trPr>
        <w:tc>
          <w:tcPr>
            <w:tcW w:w="3098" w:type="dxa"/>
          </w:tcPr>
          <w:p>
            <w:pPr>
              <w:spacing w:before="180" w:after="120"/>
              <w:jc w:val="center"/>
            </w:pPr>
            <w:r>
              <w:rPr>
                <w:noProof/>
              </w:rPr>
              <w:drawing>
                <wp:inline distT="0" distB="0" distL="0" distR="0">
                  <wp:extent cx="807857" cy="1044000"/>
                  <wp:effectExtent l="0" t="0" r="0" b="3810"/>
                  <wp:docPr id="727" name="Picture 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89214" cy="1044000"/>
                  <wp:effectExtent l="0" t="0" r="0" b="3810"/>
                  <wp:docPr id="728" name="Picture 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rPr>
          <w:cantSplit/>
        </w:trPr>
        <w:tc>
          <w:tcPr>
            <w:tcW w:w="3098" w:type="dxa"/>
          </w:tcPr>
          <w:p>
            <w:pPr>
              <w:keepNext/>
              <w:keepLines/>
              <w:spacing w:before="60"/>
              <w:jc w:val="center"/>
              <w:rPr>
                <w:rFonts w:ascii="Arial" w:hAnsi="Arial"/>
              </w:rPr>
            </w:pPr>
            <w:r>
              <w:rPr>
                <w:rFonts w:ascii="Arial" w:hAnsi="Arial"/>
              </w:rPr>
              <w:t>Speed limit sign</w:t>
            </w:r>
            <w:r>
              <w:rPr>
                <w:rFonts w:ascii="Arial" w:hAnsi="Arial"/>
              </w:rPr>
              <w:br/>
              <w:t>(Variable illuminated sign)</w:t>
            </w:r>
          </w:p>
          <w:p>
            <w:pPr>
              <w:keepNext/>
              <w:keepLines/>
              <w:spacing w:before="60"/>
              <w:jc w:val="center"/>
              <w:rPr>
                <w:rFonts w:ascii="Arial" w:hAnsi="Arial"/>
              </w:rPr>
            </w:pPr>
            <w:r>
              <w:rPr>
                <w:rFonts w:ascii="Arial" w:hAnsi="Arial"/>
                <w:i/>
                <w:sz w:val="16"/>
              </w:rPr>
              <w:t>(circle illuminated in red)</w:t>
            </w:r>
          </w:p>
        </w:tc>
        <w:tc>
          <w:tcPr>
            <w:tcW w:w="3098" w:type="dxa"/>
          </w:tcPr>
          <w:p>
            <w:pPr>
              <w:keepNext/>
              <w:keepLines/>
              <w:spacing w:before="60" w:line="200" w:lineRule="exact"/>
              <w:jc w:val="center"/>
              <w:rPr>
                <w:rFonts w:ascii="Arial" w:hAnsi="Arial"/>
                <w:i/>
                <w:sz w:val="16"/>
              </w:rPr>
            </w:pPr>
          </w:p>
        </w:tc>
      </w:tr>
      <w:tr>
        <w:trPr>
          <w:cantSplit/>
        </w:trPr>
        <w:tc>
          <w:tcPr>
            <w:tcW w:w="3098" w:type="dxa"/>
          </w:tcPr>
          <w:p>
            <w:pPr>
              <w:keepNext/>
              <w:keepLines/>
              <w:spacing w:before="180" w:after="120"/>
              <w:jc w:val="center"/>
            </w:pPr>
            <w:r>
              <w:rPr>
                <w:noProof/>
              </w:rPr>
              <w:drawing>
                <wp:inline distT="0" distB="0" distL="0" distR="0">
                  <wp:extent cx="806400" cy="806400"/>
                  <wp:effectExtent l="0" t="0" r="0" b="0"/>
                  <wp:docPr id="729" name="Picture 729" descr="C:\Users\ChanC\AppData\Local\Microsoft\Windows\INetCache\Content.Outlook\GJSW6DTM\Variable Speed Limit White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anC\AppData\Local\Microsoft\Windows\INetCache\Content.Outlook\GJSW6DTM\Variable Speed Limit White Background.pn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806400" cy="806400"/>
                          </a:xfrm>
                          <a:prstGeom prst="rect">
                            <a:avLst/>
                          </a:prstGeom>
                          <a:noFill/>
                          <a:ln>
                            <a:noFill/>
                          </a:ln>
                        </pic:spPr>
                      </pic:pic>
                    </a:graphicData>
                  </a:graphic>
                </wp:inline>
              </w:drawing>
            </w:r>
          </w:p>
        </w:tc>
        <w:tc>
          <w:tcPr>
            <w:tcW w:w="3098" w:type="dxa"/>
          </w:tcPr>
          <w:p>
            <w:pPr>
              <w:keepNext/>
              <w:keepLines/>
              <w:spacing w:before="180" w:after="120"/>
              <w:jc w:val="center"/>
            </w:pPr>
          </w:p>
        </w:tc>
      </w:tr>
    </w:tbl>
    <w:p>
      <w:pPr>
        <w:pStyle w:val="MiscellaneousBody"/>
        <w:tabs>
          <w:tab w:val="left" w:pos="851"/>
        </w:tabs>
        <w:ind w:left="851" w:hanging="851"/>
        <w:rPr>
          <w:sz w:val="20"/>
        </w:rPr>
      </w:pPr>
      <w:r>
        <w:rPr>
          <w:i/>
          <w:sz w:val="20"/>
        </w:rPr>
        <w:tab/>
        <w:t>Note</w:t>
      </w:r>
      <w:r>
        <w:rPr>
          <w:sz w:val="20"/>
        </w:rPr>
        <w:t>   A speed limit sign may have a different number on the sign.</w:t>
      </w:r>
    </w:p>
    <w:p>
      <w:pPr>
        <w:pStyle w:val="Defstart"/>
        <w:keepNext/>
        <w:spacing w:before="120"/>
      </w:pPr>
      <w:r>
        <w:tab/>
      </w:r>
      <w:r>
        <w:rPr>
          <w:rStyle w:val="CharDefText"/>
        </w:rPr>
        <w:t>speed zone</w:t>
      </w:r>
      <w:r>
        <w:t xml:space="preserve"> means a length of carriageway defined at its beginning by means of a speed limit sign, and at its end by means of —</w:t>
      </w:r>
    </w:p>
    <w:p>
      <w:pPr>
        <w:pStyle w:val="Defpara"/>
      </w:pPr>
      <w:r>
        <w:tab/>
        <w:t>(a)</w:t>
      </w:r>
      <w:r>
        <w:tab/>
        <w:t>a de</w:t>
      </w:r>
      <w:r>
        <w:noBreakHyphen/>
        <w:t>restriction sign or an “end speed limit” sign; or</w:t>
      </w:r>
    </w:p>
    <w:p>
      <w:pPr>
        <w:pStyle w:val="Defpara"/>
      </w:pPr>
      <w:r>
        <w:lastRenderedPageBreak/>
        <w:tab/>
        <w:t>(b)</w:t>
      </w:r>
      <w:r>
        <w:tab/>
        <w:t>another speed limit sign; or</w:t>
      </w:r>
    </w:p>
    <w:p>
      <w:pPr>
        <w:pStyle w:val="Defpara"/>
      </w:pPr>
      <w:r>
        <w:tab/>
        <w:t>(c)</w:t>
      </w:r>
      <w:r>
        <w:tab/>
        <w:t>an “area speed limit” sign, a “school zone” sign or a “heavy vehicle speed zone” sign; or</w:t>
      </w:r>
    </w:p>
    <w:p>
      <w:pPr>
        <w:pStyle w:val="Defpara"/>
      </w:pPr>
      <w:r>
        <w:tab/>
        <w:t>(ca)</w:t>
      </w:r>
      <w:r>
        <w:tab/>
        <w:t>the beginning of a shared zone; or</w:t>
      </w:r>
    </w:p>
    <w:p>
      <w:pPr>
        <w:pStyle w:val="Defpara"/>
        <w:keepNext/>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12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Speed limit sign</w:t>
            </w:r>
            <w:r>
              <w:rPr>
                <w:rFonts w:ascii="Arial" w:hAnsi="Arial"/>
              </w:rPr>
              <w:br/>
              <w:t>(Variable illuminated sign)</w:t>
            </w:r>
          </w:p>
          <w:p>
            <w:pPr>
              <w:spacing w:before="60" w:line="200" w:lineRule="exact"/>
              <w:jc w:val="center"/>
              <w:rPr>
                <w:rFonts w:ascii="Arial" w:hAnsi="Arial"/>
                <w:i/>
                <w:sz w:val="16"/>
              </w:rPr>
            </w:pPr>
            <w:r>
              <w:rPr>
                <w:rFonts w:ascii="Arial" w:hAnsi="Arial"/>
                <w:i/>
                <w:sz w:val="16"/>
              </w:rPr>
              <w:t>(circle illuminated in red)</w:t>
            </w:r>
          </w:p>
        </w:tc>
      </w:tr>
      <w:tr>
        <w:trPr>
          <w:cantSplit/>
        </w:trPr>
        <w:tc>
          <w:tcPr>
            <w:tcW w:w="3098" w:type="dxa"/>
          </w:tcPr>
          <w:p>
            <w:pPr>
              <w:spacing w:before="180" w:after="120"/>
              <w:jc w:val="center"/>
            </w:pPr>
            <w:r>
              <w:rPr>
                <w:noProof/>
              </w:rPr>
              <w:drawing>
                <wp:inline distT="0" distB="0" distL="0" distR="0">
                  <wp:extent cx="780000" cy="1008000"/>
                  <wp:effectExtent l="0" t="0" r="1270" b="1905"/>
                  <wp:docPr id="730" name="Picture 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62000" cy="1008000"/>
                  <wp:effectExtent l="0" t="0" r="0" b="1905"/>
                  <wp:docPr id="731" name="Picture 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098" w:type="dxa"/>
          </w:tcPr>
          <w:p>
            <w:pPr>
              <w:keepLines/>
              <w:spacing w:before="120"/>
              <w:jc w:val="center"/>
              <w:rPr>
                <w:rFonts w:ascii="Arial" w:hAnsi="Arial"/>
              </w:rPr>
            </w:pPr>
            <w:r>
              <w:rPr>
                <w:rFonts w:ascii="Arial" w:hAnsi="Arial"/>
              </w:rPr>
              <w:t>Speed limit sign</w:t>
            </w:r>
            <w:r>
              <w:rPr>
                <w:rFonts w:ascii="Arial" w:hAnsi="Arial"/>
              </w:rPr>
              <w:br/>
              <w:t>(Variable illuminated sign)</w:t>
            </w:r>
          </w:p>
          <w:p>
            <w:pPr>
              <w:keepLines/>
              <w:spacing w:before="60"/>
              <w:jc w:val="center"/>
              <w:rPr>
                <w:rFonts w:ascii="Arial" w:hAnsi="Arial"/>
                <w:i/>
                <w:sz w:val="16"/>
              </w:rPr>
            </w:pPr>
            <w:r>
              <w:rPr>
                <w:rFonts w:ascii="Arial" w:hAnsi="Arial"/>
                <w:i/>
                <w:sz w:val="16"/>
              </w:rPr>
              <w:t>(circle illuminated in red)</w:t>
            </w:r>
          </w:p>
        </w:tc>
        <w:tc>
          <w:tcPr>
            <w:tcW w:w="3098" w:type="dxa"/>
          </w:tcPr>
          <w:p>
            <w:pPr>
              <w:keepLines/>
              <w:spacing w:before="60" w:line="200" w:lineRule="exact"/>
              <w:jc w:val="center"/>
              <w:rPr>
                <w:rFonts w:ascii="Arial" w:hAnsi="Arial"/>
                <w:i/>
                <w:sz w:val="16"/>
              </w:rPr>
            </w:pPr>
          </w:p>
        </w:tc>
      </w:tr>
      <w:tr>
        <w:trPr>
          <w:cantSplit/>
        </w:trPr>
        <w:tc>
          <w:tcPr>
            <w:tcW w:w="3098" w:type="dxa"/>
          </w:tcPr>
          <w:p>
            <w:pPr>
              <w:keepLines/>
              <w:spacing w:before="180" w:after="120"/>
              <w:jc w:val="center"/>
            </w:pPr>
            <w:r>
              <w:rPr>
                <w:noProof/>
              </w:rPr>
              <w:drawing>
                <wp:inline distT="0" distB="0" distL="0" distR="0">
                  <wp:extent cx="806400" cy="806400"/>
                  <wp:effectExtent l="0" t="0" r="0" b="0"/>
                  <wp:docPr id="732" name="Picture 732" descr="C:\Users\ChanC\AppData\Local\Microsoft\Windows\INetCache\Content.Outlook\GJSW6DTM\Variable Speed Limit White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anC\AppData\Local\Microsoft\Windows\INetCache\Content.Outlook\GJSW6DTM\Variable Speed Limit White Background.pn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806400" cy="806400"/>
                          </a:xfrm>
                          <a:prstGeom prst="rect">
                            <a:avLst/>
                          </a:prstGeom>
                          <a:noFill/>
                          <a:ln>
                            <a:noFill/>
                          </a:ln>
                        </pic:spPr>
                      </pic:pic>
                    </a:graphicData>
                  </a:graphic>
                </wp:inline>
              </w:drawing>
            </w:r>
          </w:p>
        </w:tc>
        <w:tc>
          <w:tcPr>
            <w:tcW w:w="3098" w:type="dxa"/>
          </w:tcPr>
          <w:p>
            <w:pPr>
              <w:keepLines/>
              <w:spacing w:before="180" w:after="120"/>
              <w:jc w:val="center"/>
            </w:pPr>
          </w:p>
        </w:tc>
      </w:tr>
      <w:tr>
        <w:trPr>
          <w:cantSplit/>
        </w:trPr>
        <w:tc>
          <w:tcPr>
            <w:tcW w:w="6196" w:type="dxa"/>
            <w:gridSpan w:val="2"/>
          </w:tcPr>
          <w:p>
            <w:pPr>
              <w:keepNext/>
              <w:spacing w:before="160" w:after="80"/>
              <w:jc w:val="center"/>
              <w:rPr>
                <w:rFonts w:ascii="Arial" w:hAnsi="Arial"/>
              </w:rPr>
            </w:pPr>
            <w:r>
              <w:rPr>
                <w:rFonts w:ascii="Arial" w:hAnsi="Arial"/>
              </w:rPr>
              <w:lastRenderedPageBreak/>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rPr>
              <w:drawing>
                <wp:inline distT="0" distB="0" distL="0" distR="0">
                  <wp:extent cx="672000" cy="1008000"/>
                  <wp:effectExtent l="0" t="0" r="0"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80000" cy="1008000"/>
                  <wp:effectExtent l="0" t="0" r="1270" b="190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6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keepNex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keepNext/>
      </w:pPr>
      <w:r>
        <w:tab/>
        <w:t>(b)</w:t>
      </w:r>
      <w:r>
        <w:tab/>
        <w:t>that is not part of a marked foot crossing, a keep clear marking or a bicycle hook turn storage area;</w:t>
      </w:r>
    </w:p>
    <w:p>
      <w:pPr>
        <w:pStyle w:val="Defstart"/>
        <w:spacing w:after="12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959" w:type="dxa"/>
        <w:tblLayout w:type="fixed"/>
        <w:tblLook w:val="0000" w:firstRow="0" w:lastRow="0" w:firstColumn="0" w:lastColumn="0" w:noHBand="0" w:noVBand="0"/>
      </w:tblPr>
      <w:tblGrid>
        <w:gridCol w:w="3119"/>
        <w:gridCol w:w="3119"/>
      </w:tblGrid>
      <w:tr>
        <w:tc>
          <w:tcPr>
            <w:tcW w:w="3119"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119"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9" w:type="dxa"/>
          </w:tcPr>
          <w:p>
            <w:pPr>
              <w:spacing w:before="120"/>
              <w:jc w:val="center"/>
            </w:pPr>
            <w:r>
              <w:rPr>
                <w:noProof/>
                <w:sz w:val="22"/>
              </w:rPr>
              <w:drawing>
                <wp:inline distT="0" distB="0" distL="0" distR="0">
                  <wp:extent cx="900000" cy="9000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9" w:type="dxa"/>
          </w:tcPr>
          <w:p>
            <w:pPr>
              <w:spacing w:before="120"/>
              <w:jc w:val="center"/>
            </w:pPr>
            <w:r>
              <w:rPr>
                <w:noProof/>
              </w:rPr>
              <w:drawing>
                <wp:inline distT="0" distB="0" distL="0" distR="0">
                  <wp:extent cx="889000" cy="901700"/>
                  <wp:effectExtent l="0" t="0" r="635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keepNext/>
        <w:spacing w:before="160" w:after="80"/>
        <w:jc w:val="center"/>
        <w:rPr>
          <w:rFonts w:ascii="Arial" w:hAnsi="Arial"/>
        </w:rPr>
      </w:pPr>
      <w:r>
        <w:rPr>
          <w:rFonts w:ascii="Arial" w:hAnsi="Arial"/>
        </w:rPr>
        <w:lastRenderedPageBreak/>
        <w:t>Hand</w:t>
      </w:r>
      <w:r>
        <w:rPr>
          <w:rFonts w:ascii="Arial" w:hAnsi="Arial"/>
        </w:rPr>
        <w:noBreakHyphen/>
        <w:t>held stop signs</w:t>
      </w:r>
    </w:p>
    <w:tbl>
      <w:tblPr>
        <w:tblW w:w="6236" w:type="dxa"/>
        <w:tblInd w:w="959" w:type="dxa"/>
        <w:tblBorders>
          <w:insideH w:val="single" w:sz="2" w:space="0" w:color="auto"/>
        </w:tblBorders>
        <w:tblLayout w:type="fixed"/>
        <w:tblLook w:val="0000" w:firstRow="0" w:lastRow="0" w:firstColumn="0" w:lastColumn="0" w:noHBand="0" w:noVBand="0"/>
      </w:tblPr>
      <w:tblGrid>
        <w:gridCol w:w="3118"/>
        <w:gridCol w:w="3118"/>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20" w:after="40"/>
              <w:jc w:val="center"/>
            </w:pPr>
            <w:r>
              <w:rPr>
                <w:noProof/>
              </w:rPr>
              <w:drawing>
                <wp:inline distT="0" distB="0" distL="0" distR="0">
                  <wp:extent cx="900000" cy="9000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8" w:type="dxa"/>
          </w:tcPr>
          <w:p>
            <w:pPr>
              <w:spacing w:before="60" w:line="200" w:lineRule="exact"/>
              <w:jc w:val="center"/>
              <w:rPr>
                <w:rFonts w:ascii="Arial" w:hAnsi="Arial"/>
                <w:i/>
                <w:sz w:val="16"/>
              </w:rPr>
            </w:pPr>
            <w:r>
              <w:rPr>
                <w:rFonts w:ascii="Arial" w:hAnsi="Arial"/>
                <w:i/>
                <w:sz w:val="16"/>
              </w:rPr>
              <w:t>(background in orange)</w:t>
            </w:r>
          </w:p>
          <w:p>
            <w:pPr>
              <w:spacing w:before="120" w:after="40"/>
              <w:jc w:val="center"/>
            </w:pPr>
            <w:r>
              <w:rPr>
                <w:noProof/>
              </w:rPr>
              <w:drawing>
                <wp:inline distT="0" distB="0" distL="0" distR="0">
                  <wp:extent cx="900000" cy="9000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Defstart"/>
      </w:pPr>
      <w:r>
        <w:tab/>
      </w:r>
      <w:r>
        <w:rPr>
          <w:rStyle w:val="CharDefText"/>
        </w:rPr>
        <w:t>taxi</w:t>
      </w:r>
      <w:r>
        <w:t xml:space="preserve"> means a vehicle used or intended to be used in providing an on</w:t>
      </w:r>
      <w:r>
        <w:noBreakHyphen/>
        <w:t xml:space="preserve">demand rank or hail passenger transport service (as defined in the </w:t>
      </w:r>
      <w:r>
        <w:rPr>
          <w:i/>
        </w:rPr>
        <w:t xml:space="preserve">Transport (Road Passenger Services) Act 2018 </w:t>
      </w:r>
      <w:r>
        <w:t>section 4(1));</w:t>
      </w:r>
    </w:p>
    <w:p>
      <w:pPr>
        <w:pStyle w:val="Defstart"/>
      </w:pPr>
      <w:r>
        <w:rPr>
          <w:b/>
        </w:rPr>
        <w:tab/>
      </w:r>
      <w:r>
        <w:rPr>
          <w:rStyle w:val="CharDefText"/>
        </w:rPr>
        <w:t>taxi zone</w:t>
      </w:r>
      <w:r>
        <w:rPr>
          <w:b/>
        </w:rPr>
        <w:t xml:space="preserve"> </w:t>
      </w:r>
      <w:r>
        <w:t>means a length of carriageway to which a “taxi zone” sign applies;</w:t>
      </w:r>
    </w:p>
    <w:p>
      <w:pPr>
        <w:keepNext/>
        <w:keepLines/>
        <w:spacing w:before="120" w:after="60"/>
        <w:ind w:left="992"/>
        <w:jc w:val="center"/>
        <w:rPr>
          <w:rFonts w:ascii="Arial" w:hAnsi="Arial"/>
        </w:rPr>
      </w:pPr>
      <w:r>
        <w:rPr>
          <w:rFonts w:ascii="Arial" w:hAnsi="Arial"/>
        </w:rPr>
        <w:t>Taxi zone sign</w:t>
      </w:r>
    </w:p>
    <w:p>
      <w:pPr>
        <w:keepNext/>
        <w:ind w:left="992"/>
        <w:jc w:val="center"/>
        <w:rPr>
          <w:i/>
          <w:sz w:val="16"/>
        </w:rPr>
      </w:pPr>
      <w:r>
        <w:rPr>
          <w:rFonts w:ascii="Arial" w:hAnsi="Arial"/>
          <w:i/>
          <w:sz w:val="16"/>
        </w:rPr>
        <w:t>(arrow and background to words in red)</w:t>
      </w:r>
    </w:p>
    <w:p>
      <w:pPr>
        <w:spacing w:before="120"/>
        <w:ind w:left="992"/>
        <w:jc w:val="center"/>
        <w:rPr>
          <w:sz w:val="22"/>
        </w:rPr>
      </w:pPr>
      <w:r>
        <w:rPr>
          <w:noProof/>
        </w:rPr>
        <w:drawing>
          <wp:inline distT="0" distB="0" distL="0" distR="0">
            <wp:extent cx="564000" cy="1008000"/>
            <wp:effectExtent l="0" t="0" r="7620" b="190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this sign.</w:t>
      </w:r>
    </w:p>
    <w:p>
      <w:pPr>
        <w:pStyle w:val="MiscellaneousBody"/>
        <w:tabs>
          <w:tab w:val="left" w:pos="851"/>
        </w:tabs>
        <w:spacing w:before="80"/>
        <w:ind w:left="839" w:hanging="839"/>
        <w:rPr>
          <w:sz w:val="20"/>
        </w:rPr>
      </w:pPr>
      <w:r>
        <w:rPr>
          <w:i/>
          <w:sz w:val="20"/>
        </w:rPr>
        <w:tab/>
        <w:t>Note</w:t>
      </w:r>
      <w:r>
        <w:rPr>
          <w:sz w:val="20"/>
        </w:rPr>
        <w:t>   A “taxi zone” sign may have an arrow pointing in a different direction and anything on the sign may be differently arranged.</w:t>
      </w:r>
    </w:p>
    <w:p>
      <w:pPr>
        <w:pStyle w:val="Defstart"/>
        <w:keepNex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spacing w:before="180"/>
      </w:pPr>
      <w:r>
        <w:lastRenderedPageBreak/>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pPr>
      <w:r>
        <w:tab/>
      </w:r>
      <w:r>
        <w:rPr>
          <w:rStyle w:val="CharDefText"/>
        </w:rPr>
        <w:t>tow truck</w:t>
      </w:r>
      <w:r>
        <w:t xml:space="preserve"> has the same meaning as in the</w:t>
      </w:r>
      <w:r>
        <w:rPr>
          <w:i/>
        </w:rPr>
        <w:t xml:space="preserve"> Road Traffic (Vehicles) Regulations 2014</w:t>
      </w:r>
      <w:r>
        <w:t xml:space="preserve"> regulation 3;</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80"/>
        <w:ind w:left="992"/>
        <w:jc w:val="center"/>
        <w:rPr>
          <w:rFonts w:ascii="Arial" w:hAnsi="Arial"/>
        </w:rPr>
      </w:pPr>
      <w:r>
        <w:rPr>
          <w:rFonts w:ascii="Arial" w:hAnsi="Arial"/>
        </w:rPr>
        <w:lastRenderedPageBreak/>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6" w:type="dxa"/>
          </w:tcPr>
          <w:p>
            <w:pPr>
              <w:keepNext/>
              <w:spacing w:before="12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096" w:type="dxa"/>
          </w:tcPr>
          <w:p>
            <w:pPr>
              <w:spacing w:before="80" w:after="40"/>
              <w:jc w:val="center"/>
            </w:pPr>
            <w:r>
              <w:rPr>
                <w:noProof/>
              </w:rPr>
              <w:drawing>
                <wp:inline distT="0" distB="0" distL="0" distR="0">
                  <wp:extent cx="759037" cy="1008000"/>
                  <wp:effectExtent l="0" t="0" r="3175" b="190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6" w:type="dxa"/>
          </w:tcPr>
          <w:p>
            <w:pPr>
              <w:spacing w:before="80" w:after="40"/>
              <w:jc w:val="center"/>
            </w:pPr>
            <w:r>
              <w:rPr>
                <w:noProof/>
              </w:rPr>
              <w:drawing>
                <wp:inline distT="0" distB="0" distL="0" distR="0">
                  <wp:extent cx="750000" cy="1008000"/>
                  <wp:effectExtent l="0" t="0" r="0" b="190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750000" cy="1008000"/>
                          </a:xfrm>
                          <a:prstGeom prst="rect">
                            <a:avLst/>
                          </a:prstGeom>
                          <a:noFill/>
                          <a:ln>
                            <a:noFill/>
                          </a:ln>
                        </pic:spPr>
                      </pic:pic>
                    </a:graphicData>
                  </a:graphic>
                </wp:inline>
              </w:drawing>
            </w:r>
          </w:p>
        </w:tc>
      </w:tr>
    </w:tbl>
    <w:p>
      <w:pPr>
        <w:keepNext/>
        <w:spacing w:before="160" w:after="8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12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80" w:after="40"/>
              <w:jc w:val="center"/>
            </w:pPr>
            <w:r>
              <w:rPr>
                <w:noProof/>
              </w:rPr>
              <w:drawing>
                <wp:inline distT="0" distB="0" distL="0" distR="0">
                  <wp:extent cx="955636" cy="1008000"/>
                  <wp:effectExtent l="0" t="0" r="0" b="190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955636" cy="1008000"/>
                          </a:xfrm>
                          <a:prstGeom prst="rect">
                            <a:avLst/>
                          </a:prstGeom>
                          <a:noFill/>
                          <a:ln>
                            <a:noFill/>
                          </a:ln>
                        </pic:spPr>
                      </pic:pic>
                    </a:graphicData>
                  </a:graphic>
                </wp:inline>
              </w:drawing>
            </w:r>
          </w:p>
        </w:tc>
        <w:tc>
          <w:tcPr>
            <w:tcW w:w="3096" w:type="dxa"/>
          </w:tcPr>
          <w:p>
            <w:pPr>
              <w:keepNext/>
              <w:spacing w:before="80"/>
              <w:jc w:val="center"/>
            </w:pPr>
            <w:r>
              <w:rPr>
                <w:noProof/>
              </w:rPr>
              <w:drawing>
                <wp:inline distT="0" distB="0" distL="0" distR="0">
                  <wp:extent cx="942545" cy="1008000"/>
                  <wp:effectExtent l="0" t="0" r="0" b="190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94254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 and another permitted version of the “end transit lane” sign.</w:t>
      </w:r>
    </w:p>
    <w:p>
      <w:pPr>
        <w:pStyle w:val="Defstart"/>
        <w:spacing w:before="100"/>
      </w:pPr>
      <w:r>
        <w:tab/>
      </w:r>
      <w:r>
        <w:rPr>
          <w:rStyle w:val="CharDefText"/>
        </w:rPr>
        <w:t>truck</w:t>
      </w:r>
      <w:r>
        <w:t xml:space="preserve"> means a motor vehicle with a GVM over 4.5 t, except a bus or tractor;</w:t>
      </w:r>
    </w:p>
    <w:p>
      <w:pPr>
        <w:pStyle w:val="Defstart"/>
        <w:keepNext/>
      </w:pPr>
      <w:r>
        <w:tab/>
      </w:r>
      <w:r>
        <w:rPr>
          <w:rStyle w:val="CharDefText"/>
        </w:rPr>
        <w:t>truck lane</w:t>
      </w:r>
      <w:r>
        <w:t xml:space="preserve"> is a marked lane, or the part of a marked lane —</w:t>
      </w:r>
    </w:p>
    <w:p>
      <w:pPr>
        <w:pStyle w:val="Defpara"/>
      </w:pPr>
      <w:r>
        <w:tab/>
        <w:t>(a)</w:t>
      </w:r>
      <w:r>
        <w:tab/>
        <w:t>beginning at a “truck lane” sign; and</w:t>
      </w:r>
    </w:p>
    <w:p>
      <w:pPr>
        <w:pStyle w:val="Defpara"/>
        <w:spacing w:after="8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lastRenderedPageBreak/>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80" w:after="40"/>
              <w:jc w:val="center"/>
            </w:pPr>
            <w:r>
              <w:rPr>
                <w:noProof/>
              </w:rPr>
              <w:drawing>
                <wp:inline distT="0" distB="0" distL="0" distR="0">
                  <wp:extent cx="762000" cy="1008000"/>
                  <wp:effectExtent l="0" t="0" r="0" b="190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80" w:after="40"/>
              <w:jc w:val="center"/>
            </w:pPr>
            <w:r>
              <w:rPr>
                <w:noProof/>
              </w:rPr>
              <w:drawing>
                <wp:inline distT="0" distB="0" distL="0" distR="0">
                  <wp:extent cx="642000" cy="1008000"/>
                  <wp:effectExtent l="0" t="0" r="5715" b="190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“end truck lane” sign.</w:t>
      </w:r>
    </w:p>
    <w:p>
      <w:pPr>
        <w:pStyle w:val="Defstart"/>
        <w:spacing w:before="120"/>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00" w:after="40" w:line="240" w:lineRule="atLeast"/>
        <w:ind w:left="992"/>
        <w:jc w:val="center"/>
      </w:pPr>
      <w:r>
        <w:rPr>
          <w:noProof/>
          <w:sz w:val="22"/>
        </w:rPr>
        <w:drawing>
          <wp:inline distT="0" distB="0" distL="0" distR="0">
            <wp:extent cx="576002" cy="1008000"/>
            <wp:effectExtent l="0" t="0" r="0" b="190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MiscellaneousBody"/>
        <w:tabs>
          <w:tab w:val="left" w:pos="851"/>
        </w:tabs>
        <w:spacing w:before="80"/>
        <w:ind w:left="839" w:hanging="839"/>
        <w:rPr>
          <w:sz w:val="20"/>
        </w:rPr>
      </w:pPr>
      <w:r>
        <w:rPr>
          <w:i/>
          <w:sz w:val="20"/>
        </w:rPr>
        <w:tab/>
        <w:t>Note</w:t>
      </w:r>
      <w:r>
        <w:rPr>
          <w:sz w:val="20"/>
        </w:rPr>
        <w:t>   A “truck zone” sign may have an arrow pointing in a different direction and anything on the sign may be differently arranged.</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spacing w:before="120"/>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keepNex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w:t>
      </w:r>
      <w:r>
        <w:lastRenderedPageBreak/>
        <w:t>the same or on another carriageway, but does not include a turn made at a roundabout;</w:t>
      </w:r>
    </w:p>
    <w:p>
      <w:pPr>
        <w:pStyle w:val="Defstart"/>
      </w:pPr>
      <w:r>
        <w:tab/>
      </w:r>
      <w:r>
        <w:rPr>
          <w:rStyle w:val="CharDefText"/>
        </w:rPr>
        <w:t>variable illuminated speed limit sign</w:t>
      </w:r>
      <w:r>
        <w:t xml:space="preserve"> means a speed limit sign that is a variable illuminated sign;</w:t>
      </w:r>
    </w:p>
    <w:p>
      <w:pPr>
        <w:pStyle w:val="Defstart"/>
      </w:pPr>
      <w:r>
        <w:tab/>
      </w:r>
      <w:r>
        <w:rPr>
          <w:rStyle w:val="CharDefText"/>
        </w:rPr>
        <w:t>vehicle</w:t>
      </w:r>
      <w:r>
        <w:t>, in Parts 4 to 11 inclusive and in Part 18, does not include a wheeled toy or wheeled recreational device;</w:t>
      </w:r>
    </w:p>
    <w:p>
      <w:pPr>
        <w:pStyle w:val="Defstart"/>
      </w:pPr>
      <w:r>
        <w:tab/>
      </w:r>
      <w:r>
        <w:rPr>
          <w:rStyle w:val="CharDefText"/>
        </w:rPr>
        <w:t>Vehicle Standards</w:t>
      </w:r>
      <w:r>
        <w:t xml:space="preserve"> means the </w:t>
      </w:r>
      <w:r>
        <w:rPr>
          <w:i/>
        </w:rPr>
        <w:t xml:space="preserve">Road Traffic (Vehicles) Regulations 2014 </w:t>
      </w:r>
      <w:r>
        <w:t>Parts 10, 11 and 13;</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only by human power, gravity, or both, and ordinarily used for recreation or play —</w:t>
      </w:r>
    </w:p>
    <w:p>
      <w:pPr>
        <w:pStyle w:val="Defpara"/>
      </w:pPr>
      <w:r>
        <w:tab/>
        <w:t>(a)</w:t>
      </w:r>
      <w:r>
        <w:tab/>
        <w:t xml:space="preserve">including any of the following that is built to be propelled only by human power, gravity or both — </w:t>
      </w:r>
    </w:p>
    <w:p>
      <w:pPr>
        <w:pStyle w:val="Defsubpara"/>
        <w:keepLines w:val="0"/>
      </w:pPr>
      <w:r>
        <w:tab/>
        <w:t>(i)</w:t>
      </w:r>
      <w:r>
        <w:tab/>
        <w:t>in</w:t>
      </w:r>
      <w:r>
        <w:noBreakHyphen/>
        <w:t xml:space="preserve">line skates, rollerskates, a skateboard or similar wheeled device; </w:t>
      </w:r>
    </w:p>
    <w:p>
      <w:pPr>
        <w:pStyle w:val="Defsubpara"/>
        <w:keepLines w:val="0"/>
      </w:pPr>
      <w:r>
        <w:tab/>
        <w:t>(ii)</w:t>
      </w:r>
      <w:r>
        <w:tab/>
        <w:t xml:space="preserve">a scooter being used by a person aged 12 years of age or older; </w:t>
      </w:r>
    </w:p>
    <w:p>
      <w:pPr>
        <w:pStyle w:val="Defsubpara"/>
        <w:keepNext/>
        <w:keepLines w:val="0"/>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or skateboard that is designed to be propelled only by human power, gravity or both, or a similar toy, but only if it is being used by a child under 12 years of age;</w:t>
      </w:r>
    </w:p>
    <w:p>
      <w:pPr>
        <w:pStyle w:val="Defstart"/>
        <w:keepNext/>
        <w:spacing w:after="80"/>
        <w:rPr>
          <w:b/>
        </w:rPr>
      </w:pPr>
      <w:r>
        <w:rPr>
          <w:b/>
        </w:rPr>
        <w:lastRenderedPageBreak/>
        <w:tab/>
      </w:r>
      <w:r>
        <w:rPr>
          <w:rStyle w:val="CharDefText"/>
        </w:rPr>
        <w:t>works zone</w:t>
      </w:r>
      <w:r>
        <w:rPr>
          <w:b/>
        </w:rPr>
        <w:t xml:space="preserve"> </w:t>
      </w:r>
      <w:r>
        <w:t>means a length of a road to which a “works zone” sign applies.</w:t>
      </w:r>
    </w:p>
    <w:p>
      <w:pPr>
        <w:keepNext/>
        <w:ind w:left="992"/>
        <w:jc w:val="center"/>
        <w:rPr>
          <w:rFonts w:ascii="Arial" w:hAnsi="Arial"/>
        </w:rPr>
      </w:pPr>
      <w:r>
        <w:rPr>
          <w:rFonts w:ascii="Arial" w:hAnsi="Arial"/>
        </w:rPr>
        <w:t>Works zone sign</w:t>
      </w:r>
    </w:p>
    <w:p>
      <w:pPr>
        <w:keepNext/>
        <w:spacing w:before="60"/>
        <w:ind w:left="992"/>
        <w:jc w:val="center"/>
        <w:rPr>
          <w:i/>
          <w:sz w:val="16"/>
        </w:rPr>
      </w:pPr>
      <w:r>
        <w:rPr>
          <w:rFonts w:ascii="Arial" w:hAnsi="Arial"/>
          <w:i/>
          <w:sz w:val="16"/>
        </w:rPr>
        <w:t>(arrow and background to words in red)</w:t>
      </w:r>
    </w:p>
    <w:p>
      <w:pPr>
        <w:spacing w:before="100" w:line="240" w:lineRule="atLeast"/>
        <w:ind w:left="992"/>
        <w:jc w:val="center"/>
      </w:pPr>
      <w:r>
        <w:rPr>
          <w:noProof/>
        </w:rPr>
        <w:drawing>
          <wp:inline distT="0" distB="0" distL="0" distR="0">
            <wp:extent cx="576002" cy="1008000"/>
            <wp:effectExtent l="0" t="0" r="0" b="190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is another permitted version of this sign.</w:t>
      </w:r>
    </w:p>
    <w:p>
      <w:pPr>
        <w:pStyle w:val="MiscellaneousBody"/>
        <w:tabs>
          <w:tab w:val="left" w:pos="851"/>
        </w:tabs>
        <w:spacing w:before="80"/>
        <w:ind w:left="839" w:hanging="839"/>
        <w:rPr>
          <w:sz w:val="20"/>
        </w:rPr>
      </w:pPr>
      <w:r>
        <w:rPr>
          <w:i/>
          <w:sz w:val="20"/>
        </w:rPr>
        <w:tab/>
        <w:t>Note   </w:t>
      </w:r>
      <w:r>
        <w:rPr>
          <w:sz w:val="20"/>
        </w:rPr>
        <w:t>A “works zone” sign may have an arrow pointing in a different direction and anything on the sign may be differently arranged.</w:t>
      </w:r>
    </w:p>
    <w:p>
      <w:pPr>
        <w:pStyle w:val="Subsection"/>
      </w:pPr>
      <w:r>
        <w:tab/>
        <w:t>(2)</w:t>
      </w:r>
      <w:r>
        <w:tab/>
        <w:t>For the purposes of these regulations, a reference to speed is a reference to speed measured in kilometres per hour.</w:t>
      </w:r>
    </w:p>
    <w:p>
      <w:pPr>
        <w:pStyle w:val="Ednotesubsection"/>
      </w:pPr>
      <w:r>
        <w:tab/>
        <w:t>[(3)</w:t>
      </w:r>
      <w:r>
        <w:tab/>
        <w:t>deleted]</w:t>
      </w:r>
    </w:p>
    <w:p>
      <w:pPr>
        <w:pStyle w:val="Subsection"/>
      </w:pPr>
      <w:r>
        <w:tab/>
        <w:t>(4)</w:t>
      </w:r>
      <w:r>
        <w:tab/>
        <w:t xml:space="preserve">In these regulations the following abbreviations are used — </w:t>
      </w:r>
    </w:p>
    <w:p>
      <w:pPr>
        <w:pStyle w:val="Defstart"/>
      </w:pPr>
      <w:r>
        <w:tab/>
      </w:r>
      <w:r>
        <w:rPr>
          <w:rStyle w:val="CharDefText"/>
        </w:rPr>
        <w:t>EPT</w:t>
      </w:r>
      <w:r>
        <w:t xml:space="preserve"> for electric personal transporter;</w:t>
      </w:r>
    </w:p>
    <w:p>
      <w:pPr>
        <w:pStyle w:val="Defstart"/>
      </w:pPr>
      <w:r>
        <w:tab/>
      </w:r>
      <w:r>
        <w:rPr>
          <w:rStyle w:val="CharDefText"/>
        </w:rPr>
        <w:t>EPT use area</w:t>
      </w:r>
      <w:r>
        <w:t xml:space="preserve"> </w:t>
      </w:r>
      <w:r>
        <w:rPr>
          <w:snapToGrid/>
        </w:rPr>
        <w:t>for electric personal transporter</w:t>
      </w:r>
      <w:r>
        <w:t xml:space="preserve"> use area.</w:t>
      </w:r>
    </w:p>
    <w:p>
      <w:pPr>
        <w:pStyle w:val="Footnotesection"/>
        <w:keepLines w:val="0"/>
        <w:ind w:left="890" w:hanging="890"/>
      </w:pPr>
      <w:r>
        <w:tab/>
        <w:t>[Regulation 3 amended: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 18 Mar 2011 p. 926; 30 Aug 2011 p. 3517; 12 Apr 2013 p. 1533</w:t>
      </w:r>
      <w:r>
        <w:noBreakHyphen/>
        <w:t>4; 31 Dec 2013 p. 6563; 23 Dec 2014 p. 4917</w:t>
      </w:r>
      <w:r>
        <w:noBreakHyphen/>
        <w:t>19, 4928 and 4929; 13 Feb 2015 p. 651; 16 Oct 2015 p. 4152; 22 Dec 2015 p. 5131; 15 Nov 2016 p. 5062; 17 Oct 2017 p. 5338</w:t>
      </w:r>
      <w:r>
        <w:noBreakHyphen/>
        <w:t>9; 15 May 2018 p. 1531; 28 Jun 2019 p. 2489; SL 2020/184 r. 4; SL 2020/253 r. 4; SL 2021/200 r. 4.]</w:t>
      </w:r>
    </w:p>
    <w:p>
      <w:pPr>
        <w:pStyle w:val="Heading5"/>
      </w:pPr>
      <w:bookmarkStart w:id="8" w:name="_Toc189213097"/>
      <w:r>
        <w:rPr>
          <w:rStyle w:val="CharSectno"/>
        </w:rPr>
        <w:lastRenderedPageBreak/>
        <w:t>3A</w:t>
      </w:r>
      <w:r>
        <w:t>.</w:t>
      </w:r>
      <w:r>
        <w:tab/>
        <w:t>Electric rideable devices</w:t>
      </w:r>
      <w:bookmarkEnd w:id="8"/>
    </w:p>
    <w:p>
      <w:pPr>
        <w:pStyle w:val="Subsection"/>
        <w:keepNext/>
      </w:pPr>
      <w:r>
        <w:tab/>
        <w:t>(1)</w:t>
      </w:r>
      <w:r>
        <w:tab/>
        <w:t xml:space="preserve">An </w:t>
      </w:r>
      <w:r>
        <w:rPr>
          <w:rStyle w:val="CharDefText"/>
        </w:rPr>
        <w:t>electric rideable device</w:t>
      </w:r>
      <w:r>
        <w:t xml:space="preserve"> is a scooter, skateboard, or other vehicle, that — </w:t>
      </w:r>
    </w:p>
    <w:p>
      <w:pPr>
        <w:pStyle w:val="Indenta"/>
      </w:pPr>
      <w:r>
        <w:tab/>
        <w:t>(a)</w:t>
      </w:r>
      <w:r>
        <w:tab/>
        <w:t>has at least 1 wheel; and</w:t>
      </w:r>
    </w:p>
    <w:p>
      <w:pPr>
        <w:pStyle w:val="Indenta"/>
      </w:pPr>
      <w:r>
        <w:tab/>
        <w:t>(b)</w:t>
      </w:r>
      <w:r>
        <w:tab/>
        <w:t>is designed to be used by a single person; and</w:t>
      </w:r>
    </w:p>
    <w:p>
      <w:pPr>
        <w:pStyle w:val="Indenta"/>
      </w:pPr>
      <w:r>
        <w:tab/>
        <w:t>(c)</w:t>
      </w:r>
      <w:r>
        <w:tab/>
        <w:t>has an electric motor or motors; and</w:t>
      </w:r>
    </w:p>
    <w:p>
      <w:pPr>
        <w:pStyle w:val="Indenta"/>
      </w:pPr>
      <w:r>
        <w:tab/>
        <w:t>(d)</w:t>
      </w:r>
      <w:r>
        <w:tab/>
        <w:t>is fitted with an effective stopping system controlled by use of brakes, gears or motor control; and</w:t>
      </w:r>
    </w:p>
    <w:p>
      <w:pPr>
        <w:pStyle w:val="Indenta"/>
      </w:pPr>
      <w:r>
        <w:tab/>
        <w:t>(e)</w:t>
      </w:r>
      <w:r>
        <w:tab/>
        <w:t>when propelled only by the motor or motors, is not capable of going faster than 25 km/h on level ground; and</w:t>
      </w:r>
    </w:p>
    <w:p>
      <w:pPr>
        <w:pStyle w:val="Indenta"/>
      </w:pPr>
      <w:r>
        <w:tab/>
        <w:t>(f)</w:t>
      </w:r>
      <w:r>
        <w:tab/>
        <w:t>complies with the mass and dimension requirements referred to in subregulation (2).</w:t>
      </w:r>
    </w:p>
    <w:p>
      <w:pPr>
        <w:pStyle w:val="Subsection"/>
        <w:keepNext/>
      </w:pPr>
      <w:r>
        <w:tab/>
        <w:t>(2)</w:t>
      </w:r>
      <w:r>
        <w:tab/>
        <w:t xml:space="preserve">For the purposes of subregulation (1)(f), the mass and dimension requirements are as follows — </w:t>
      </w:r>
    </w:p>
    <w:p>
      <w:pPr>
        <w:pStyle w:val="Indenta"/>
        <w:keepNext/>
      </w:pPr>
      <w:r>
        <w:tab/>
        <w:t>(a)</w:t>
      </w:r>
      <w:r>
        <w:tab/>
        <w:t xml:space="preserve">unless paragraph (b) applies, the scooter, skateboard or other vehicle must — </w:t>
      </w:r>
    </w:p>
    <w:p>
      <w:pPr>
        <w:pStyle w:val="Indenti"/>
      </w:pPr>
      <w:r>
        <w:tab/>
        <w:t>(i)</w:t>
      </w:r>
      <w:r>
        <w:tab/>
        <w:t>be no more than 1 250 mm in length; and</w:t>
      </w:r>
    </w:p>
    <w:p>
      <w:pPr>
        <w:pStyle w:val="Indenti"/>
      </w:pPr>
      <w:r>
        <w:tab/>
        <w:t>(ii)</w:t>
      </w:r>
      <w:r>
        <w:tab/>
        <w:t>be no more than 700 mm in width; and</w:t>
      </w:r>
    </w:p>
    <w:p>
      <w:pPr>
        <w:pStyle w:val="Indenti"/>
      </w:pPr>
      <w:r>
        <w:tab/>
        <w:t>(iii)</w:t>
      </w:r>
      <w:r>
        <w:tab/>
        <w:t>be no more than 1 350 mm in height; and</w:t>
      </w:r>
    </w:p>
    <w:p>
      <w:pPr>
        <w:pStyle w:val="Indenti"/>
      </w:pPr>
      <w:r>
        <w:tab/>
        <w:t>(iv)</w:t>
      </w:r>
      <w:r>
        <w:tab/>
        <w:t>have an unladen mass of no more than 25 kg;</w:t>
      </w:r>
    </w:p>
    <w:p>
      <w:pPr>
        <w:pStyle w:val="Indenta"/>
      </w:pPr>
      <w:r>
        <w:tab/>
        <w:t>(b)</w:t>
      </w:r>
      <w:r>
        <w:tab/>
        <w:t>if different mass and dimension requirements for the scooter, skateboard or other vehicle are approved under subregulation (4) — the requirements specified in the notice of approval.</w:t>
      </w:r>
    </w:p>
    <w:p>
      <w:pPr>
        <w:pStyle w:val="Subsection"/>
        <w:keepNext/>
      </w:pPr>
      <w:r>
        <w:tab/>
        <w:t>(3)</w:t>
      </w:r>
      <w:r>
        <w:tab/>
        <w:t xml:space="preserve">Despite subregulation (1), </w:t>
      </w:r>
      <w:r>
        <w:rPr>
          <w:rStyle w:val="CharDefText"/>
        </w:rPr>
        <w:t>electric rideable device</w:t>
      </w:r>
      <w:r>
        <w:t xml:space="preserve"> does not include — </w:t>
      </w:r>
    </w:p>
    <w:p>
      <w:pPr>
        <w:pStyle w:val="Indenta"/>
      </w:pPr>
      <w:r>
        <w:tab/>
        <w:t>(a)</w:t>
      </w:r>
      <w:r>
        <w:tab/>
        <w:t>a motorised scooter; or</w:t>
      </w:r>
    </w:p>
    <w:p>
      <w:pPr>
        <w:pStyle w:val="Indenta"/>
      </w:pPr>
      <w:r>
        <w:tab/>
        <w:t>(b)</w:t>
      </w:r>
      <w:r>
        <w:tab/>
        <w:t>a motorised wheelchair; or</w:t>
      </w:r>
    </w:p>
    <w:p>
      <w:pPr>
        <w:pStyle w:val="Indenta"/>
      </w:pPr>
      <w:r>
        <w:tab/>
        <w:t>(c)</w:t>
      </w:r>
      <w:r>
        <w:tab/>
        <w:t>an electric personal transporter; or</w:t>
      </w:r>
    </w:p>
    <w:p>
      <w:pPr>
        <w:pStyle w:val="Indenta"/>
      </w:pPr>
      <w:r>
        <w:lastRenderedPageBreak/>
        <w:tab/>
        <w:t>(d)</w:t>
      </w:r>
      <w:r>
        <w:tab/>
        <w:t>a vehicle with pedals; or</w:t>
      </w:r>
    </w:p>
    <w:p>
      <w:pPr>
        <w:pStyle w:val="Indenta"/>
      </w:pPr>
      <w:r>
        <w:tab/>
        <w:t>(e)</w:t>
      </w:r>
      <w:r>
        <w:tab/>
        <w:t>a wheeled toy.</w:t>
      </w:r>
    </w:p>
    <w:p>
      <w:pPr>
        <w:pStyle w:val="Subsection"/>
        <w:keepNext/>
      </w:pPr>
      <w:r>
        <w:tab/>
        <w:t>(4)</w:t>
      </w:r>
      <w:r>
        <w:tab/>
        <w:t xml:space="preserve">The Minister may, by notice in the </w:t>
      </w:r>
      <w:r>
        <w:rPr>
          <w:i/>
        </w:rPr>
        <w:t>Gazette</w:t>
      </w:r>
      <w:r>
        <w:t>, approve mass and dimension requirements that apply to a scooter, skateboard or other vehicle, or a class of scooters, skateboards or other vehicles, for the purposes of subregulation (2)(b).</w:t>
      </w:r>
    </w:p>
    <w:p>
      <w:pPr>
        <w:pStyle w:val="Footnotesection"/>
      </w:pPr>
      <w:r>
        <w:tab/>
        <w:t>[Regulation 3A inserted: SL 2021/200 r. 5.]</w:t>
      </w:r>
    </w:p>
    <w:p>
      <w:pPr>
        <w:pStyle w:val="Heading2"/>
      </w:pPr>
      <w:bookmarkStart w:id="9" w:name="_Toc189205755"/>
      <w:bookmarkStart w:id="10" w:name="_Toc189208457"/>
      <w:bookmarkStart w:id="11" w:name="_Toc189213098"/>
      <w:r>
        <w:rPr>
          <w:rStyle w:val="CharPartNo"/>
        </w:rPr>
        <w:lastRenderedPageBreak/>
        <w:t>Part 2</w:t>
      </w:r>
      <w:r>
        <w:rPr>
          <w:rStyle w:val="CharDivNo"/>
        </w:rPr>
        <w:t xml:space="preserve"> </w:t>
      </w:r>
      <w:r>
        <w:t>—</w:t>
      </w:r>
      <w:r>
        <w:rPr>
          <w:rStyle w:val="CharDivText"/>
        </w:rPr>
        <w:t xml:space="preserve"> </w:t>
      </w:r>
      <w:r>
        <w:rPr>
          <w:rStyle w:val="CharPartText"/>
        </w:rPr>
        <w:t>Application</w:t>
      </w:r>
      <w:bookmarkEnd w:id="9"/>
      <w:bookmarkEnd w:id="10"/>
      <w:bookmarkEnd w:id="11"/>
    </w:p>
    <w:p>
      <w:pPr>
        <w:pStyle w:val="Heading5"/>
        <w:spacing w:before="180"/>
        <w:rPr>
          <w:snapToGrid w:val="0"/>
        </w:rPr>
      </w:pPr>
      <w:bookmarkStart w:id="12" w:name="_Toc189213099"/>
      <w:r>
        <w:rPr>
          <w:rStyle w:val="CharSectno"/>
        </w:rPr>
        <w:t>4</w:t>
      </w:r>
      <w:r>
        <w:rPr>
          <w:snapToGrid w:val="0"/>
        </w:rPr>
        <w:t>.</w:t>
      </w:r>
      <w:r>
        <w:rPr>
          <w:snapToGrid w:val="0"/>
        </w:rPr>
        <w:tab/>
        <w:t>Scope of regulations</w:t>
      </w:r>
      <w:bookmarkEnd w:id="12"/>
    </w:p>
    <w:p>
      <w:pPr>
        <w:pStyle w:val="Subsection"/>
        <w:spacing w:before="120"/>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spacing w:before="120"/>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13" w:name="_Toc189213100"/>
      <w:r>
        <w:rPr>
          <w:snapToGrid w:val="0"/>
        </w:rPr>
        <w:t>4A</w:t>
      </w:r>
      <w:r>
        <w:t>.</w:t>
      </w:r>
      <w:r>
        <w:tab/>
        <w:t>Minister may declare Code requirements do not apply</w:t>
      </w:r>
      <w:bookmarkEnd w:id="13"/>
      <w:r>
        <w:t xml:space="preserve"> </w:t>
      </w:r>
    </w:p>
    <w:p>
      <w:pPr>
        <w:pStyle w:val="Subsection"/>
        <w:spacing w:before="120"/>
      </w:pPr>
      <w:r>
        <w:tab/>
        <w:t>(1)</w:t>
      </w:r>
      <w:r>
        <w:tab/>
        <w:t xml:space="preserve">The Minister may declare, in writing, that a specified requirement of this Code does not apply to a specified person or vehicle for a specified period of time. </w:t>
      </w:r>
    </w:p>
    <w:p>
      <w:pPr>
        <w:pStyle w:val="Subsection"/>
        <w:spacing w:before="120"/>
      </w:pPr>
      <w:r>
        <w:tab/>
        <w:t>(2)</w:t>
      </w:r>
      <w:r>
        <w:tab/>
        <w:t>A declaration under subregulation (1) may set out a place to which the declaration is limited.</w:t>
      </w:r>
    </w:p>
    <w:p>
      <w:pPr>
        <w:pStyle w:val="Footnotesection"/>
        <w:spacing w:before="80"/>
        <w:ind w:left="890" w:hanging="890"/>
      </w:pPr>
      <w:r>
        <w:tab/>
        <w:t>[Regulation 4A inserted: Gazette 11 Jun 2003 p. 2103.]</w:t>
      </w:r>
    </w:p>
    <w:p>
      <w:pPr>
        <w:pStyle w:val="Heading5"/>
      </w:pPr>
      <w:bookmarkStart w:id="14" w:name="_Toc189213101"/>
      <w:r>
        <w:rPr>
          <w:rStyle w:val="CharSectno"/>
        </w:rPr>
        <w:t>4B</w:t>
      </w:r>
      <w:r>
        <w:t>.</w:t>
      </w:r>
      <w:r>
        <w:tab/>
        <w:t>Minister may designate shared zones</w:t>
      </w:r>
      <w:bookmarkEnd w:id="14"/>
    </w:p>
    <w:p>
      <w:pPr>
        <w:pStyle w:val="Subsection"/>
      </w:pPr>
      <w:r>
        <w:tab/>
        <w:t>(1)</w:t>
      </w:r>
      <w:r>
        <w:tab/>
        <w:t xml:space="preserve">The Minister may, by notice published in the </w:t>
      </w:r>
      <w:r>
        <w:rPr>
          <w:i/>
        </w:rPr>
        <w:t>Gazette</w:t>
      </w:r>
      <w:r>
        <w:t xml:space="preserve"> — </w:t>
      </w:r>
    </w:p>
    <w:p>
      <w:pPr>
        <w:pStyle w:val="Indenta"/>
      </w:pPr>
      <w:r>
        <w:tab/>
        <w:t>(a)</w:t>
      </w:r>
      <w:r>
        <w:tab/>
        <w:t>designate an area as a shared zone; and</w:t>
      </w:r>
    </w:p>
    <w:p>
      <w:pPr>
        <w:pStyle w:val="Indenta"/>
      </w:pPr>
      <w:r>
        <w:tab/>
        <w:t>(b)</w:t>
      </w:r>
      <w:r>
        <w:tab/>
        <w:t>specify a speed limit applicable to that area of 20 km/h or less.</w:t>
      </w:r>
    </w:p>
    <w:p>
      <w:pPr>
        <w:pStyle w:val="Subsection"/>
      </w:pPr>
      <w:r>
        <w:tab/>
        <w:t>(2)</w:t>
      </w:r>
      <w:r>
        <w:tab/>
        <w:t xml:space="preserve">The Minister may, by notice published in the </w:t>
      </w:r>
      <w:r>
        <w:rPr>
          <w:i/>
        </w:rPr>
        <w:t>Gazette</w:t>
      </w:r>
      <w:r>
        <w:t>, amend or repeal a notice made under subregulation (1).</w:t>
      </w:r>
    </w:p>
    <w:p>
      <w:pPr>
        <w:pStyle w:val="Footnotesection"/>
        <w:spacing w:before="80"/>
        <w:ind w:left="890" w:hanging="890"/>
      </w:pPr>
      <w:r>
        <w:tab/>
        <w:t>[Regulation 4B inserted: SL 2020/253 r. 5.]</w:t>
      </w:r>
    </w:p>
    <w:p>
      <w:pPr>
        <w:pStyle w:val="Heading5"/>
        <w:spacing w:before="180"/>
        <w:rPr>
          <w:snapToGrid w:val="0"/>
        </w:rPr>
      </w:pPr>
      <w:bookmarkStart w:id="15" w:name="_Toc189213102"/>
      <w:r>
        <w:rPr>
          <w:rStyle w:val="CharSectno"/>
        </w:rPr>
        <w:t>5</w:t>
      </w:r>
      <w:r>
        <w:rPr>
          <w:snapToGrid w:val="0"/>
        </w:rPr>
        <w:t>.</w:t>
      </w:r>
      <w:r>
        <w:rPr>
          <w:snapToGrid w:val="0"/>
        </w:rPr>
        <w:tab/>
        <w:t>Infringement notices not to be issued to children under 14</w:t>
      </w:r>
      <w:bookmarkEnd w:id="15"/>
    </w:p>
    <w:p>
      <w:pPr>
        <w:pStyle w:val="Subsection"/>
        <w:spacing w:before="120"/>
        <w:rPr>
          <w:snapToGrid w:val="0"/>
        </w:rPr>
      </w:pPr>
      <w:r>
        <w:rPr>
          <w:snapToGrid w:val="0"/>
        </w:rPr>
        <w:tab/>
      </w:r>
      <w:r>
        <w:rPr>
          <w:snapToGrid w:val="0"/>
        </w:rPr>
        <w:tab/>
        <w:t xml:space="preserve">Despite any regulation providing that an offender may be dealt with by way of an infringement notice and a modified penalty, </w:t>
      </w:r>
      <w:r>
        <w:rPr>
          <w:snapToGrid w:val="0"/>
        </w:rPr>
        <w:lastRenderedPageBreak/>
        <w:t>an alleged offender against these regulations, under 14 years of age, is not to be dealt with by way of an infringement notice and modified penalty.</w:t>
      </w:r>
    </w:p>
    <w:p>
      <w:pPr>
        <w:pStyle w:val="Ednotesection"/>
      </w:pPr>
      <w:r>
        <w:t>[</w:t>
      </w:r>
      <w:r>
        <w:rPr>
          <w:b/>
        </w:rPr>
        <w:t>6.</w:t>
      </w:r>
      <w:r>
        <w:tab/>
        <w:t>Deleted: Gazette 23 Dec 2014 p. 4919.]</w:t>
      </w:r>
    </w:p>
    <w:p>
      <w:pPr>
        <w:pStyle w:val="Heading5"/>
        <w:spacing w:before="180"/>
        <w:rPr>
          <w:snapToGrid w:val="0"/>
        </w:rPr>
      </w:pPr>
      <w:bookmarkStart w:id="16" w:name="_Toc189213103"/>
      <w:r>
        <w:rPr>
          <w:rStyle w:val="CharSectno"/>
        </w:rPr>
        <w:t>7</w:t>
      </w:r>
      <w:r>
        <w:rPr>
          <w:snapToGrid w:val="0"/>
        </w:rPr>
        <w:t>.</w:t>
      </w:r>
      <w:r>
        <w:rPr>
          <w:snapToGrid w:val="0"/>
        </w:rPr>
        <w:tab/>
        <w:t>Requirement to give way, effect of</w:t>
      </w:r>
      <w:bookmarkEnd w:id="16"/>
    </w:p>
    <w:p>
      <w:pPr>
        <w:pStyle w:val="Subsection"/>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spacing w:before="80"/>
        <w:ind w:left="890" w:hanging="890"/>
      </w:pPr>
      <w:r>
        <w:tab/>
        <w:t>[Regulation 7 amended: Gazette 19 Nov 2010 p. 5750.]</w:t>
      </w:r>
    </w:p>
    <w:p>
      <w:pPr>
        <w:pStyle w:val="Heading5"/>
        <w:spacing w:before="180"/>
      </w:pPr>
      <w:bookmarkStart w:id="17" w:name="_Toc189213104"/>
      <w:r>
        <w:rPr>
          <w:rStyle w:val="CharSectno"/>
        </w:rPr>
        <w:t>8A</w:t>
      </w:r>
      <w:r>
        <w:t>.</w:t>
      </w:r>
      <w:r>
        <w:tab/>
        <w:t>Requirement to stop as near as practicable to place, effect of</w:t>
      </w:r>
      <w:bookmarkEnd w:id="17"/>
    </w:p>
    <w:p>
      <w:pPr>
        <w:pStyle w:val="Subsection"/>
      </w:pPr>
      <w:r>
        <w:tab/>
      </w:r>
      <w:r>
        <w:tab/>
        <w:t>A requirement in these regulations for a driver to stop as near as practicable to a place is not complied with if the driver stops behind a vehicle that has stopped at the place.</w:t>
      </w:r>
    </w:p>
    <w:p>
      <w:pPr>
        <w:pStyle w:val="MiscellaneousBody"/>
        <w:tabs>
          <w:tab w:val="left" w:pos="840"/>
        </w:tabs>
        <w:spacing w:before="80"/>
        <w:ind w:hanging="879"/>
      </w:pPr>
      <w:r>
        <w:tab/>
      </w:r>
      <w:r>
        <w:tab/>
      </w:r>
      <w:r>
        <w:rPr>
          <w:i/>
          <w:iCs/>
        </w:rPr>
        <w:t>Example</w:t>
      </w:r>
    </w:p>
    <w:p>
      <w:pPr>
        <w:pStyle w:val="MiscellaneousBody"/>
        <w:spacing w:before="80"/>
        <w:ind w:left="839"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ind w:left="890" w:hanging="890"/>
      </w:pPr>
      <w:r>
        <w:tab/>
        <w:t>[Regulation 8A inserted: Gazette 13 Nov 2009 p. 4564.]</w:t>
      </w:r>
    </w:p>
    <w:p>
      <w:pPr>
        <w:pStyle w:val="Heading5"/>
        <w:rPr>
          <w:snapToGrid w:val="0"/>
        </w:rPr>
      </w:pPr>
      <w:bookmarkStart w:id="18" w:name="_Toc189213105"/>
      <w:r>
        <w:rPr>
          <w:rStyle w:val="CharSectno"/>
        </w:rPr>
        <w:lastRenderedPageBreak/>
        <w:t>8</w:t>
      </w:r>
      <w:r>
        <w:rPr>
          <w:snapToGrid w:val="0"/>
        </w:rPr>
        <w:t>.</w:t>
      </w:r>
      <w:r>
        <w:rPr>
          <w:snapToGrid w:val="0"/>
        </w:rPr>
        <w:tab/>
        <w:t>Offence against local laws not offence against this Code</w:t>
      </w:r>
      <w:bookmarkEnd w:id="18"/>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19" w:name="_Toc189213106"/>
      <w:r>
        <w:rPr>
          <w:rStyle w:val="CharSectno"/>
        </w:rPr>
        <w:t>9</w:t>
      </w:r>
      <w:r>
        <w:rPr>
          <w:snapToGrid w:val="0"/>
        </w:rPr>
        <w:t>.</w:t>
      </w:r>
      <w:r>
        <w:rPr>
          <w:snapToGrid w:val="0"/>
        </w:rPr>
        <w:tab/>
        <w:t>Penalties</w:t>
      </w:r>
      <w:bookmarkEnd w:id="19"/>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Division 2 or regulation 244 is liable — </w:t>
      </w:r>
    </w:p>
    <w:p>
      <w:pPr>
        <w:pStyle w:val="Indenta"/>
      </w:pPr>
      <w:r>
        <w:tab/>
        <w:t>(a)</w:t>
      </w:r>
      <w:r>
        <w:tab/>
        <w:t>for a first offence, to a minimum penalty of the number of penalty units that could be imposed as a modified penalty for the particular offence and a maximum penalty of 56 penalty units (56 PU); and</w:t>
      </w:r>
    </w:p>
    <w:p>
      <w:pPr>
        <w:pStyle w:val="Indenta"/>
      </w:pPr>
      <w:r>
        <w:tab/>
        <w:t>(b)</w:t>
      </w:r>
      <w:r>
        <w:tab/>
        <w:t>for a subsequent offence, to a minimum penalty of the number of penalty units that could be imposed as a modified penalty for the particular offence and a maximum penalty of 84 penalty units (84 PU).</w:t>
      </w:r>
    </w:p>
    <w:p>
      <w:pPr>
        <w:pStyle w:val="Subsection"/>
      </w:pPr>
      <w:r>
        <w:tab/>
        <w:t>(1B)</w:t>
      </w:r>
      <w:r>
        <w:tab/>
        <w:t>For the purposes of subregulation (1A)(b), an offence is regarded as a subsequent offence if the person by whom it is committed has previously committed an offence of any kind against Part 16 Division 2 or regulation 244.</w:t>
      </w:r>
    </w:p>
    <w:p>
      <w:pPr>
        <w:pStyle w:val="Subsection"/>
        <w:keepNext/>
      </w:pPr>
      <w:r>
        <w:lastRenderedPageBreak/>
        <w:tab/>
        <w:t>(2)</w:t>
      </w:r>
      <w:r>
        <w:tab/>
        <w:t xml:space="preserve">Except as provided in subregulation (1A), a person who commits an offence against these regulations is liable — </w:t>
      </w:r>
    </w:p>
    <w:p>
      <w:pPr>
        <w:pStyle w:val="Indenta"/>
      </w:pPr>
      <w:r>
        <w:tab/>
        <w:t>(a)</w:t>
      </w:r>
      <w:r>
        <w:tab/>
        <w:t>for a first offence, to a penalty not exceeding 64 penalty units (64 PU); and</w:t>
      </w:r>
    </w:p>
    <w:p>
      <w:pPr>
        <w:pStyle w:val="Indenta"/>
      </w:pPr>
      <w:r>
        <w:tab/>
        <w:t>(b)</w:t>
      </w:r>
      <w:r>
        <w:tab/>
        <w:t>for a subsequent offence, to a penalty not exceeding 96 penalty units (96 PU).</w:t>
      </w:r>
    </w:p>
    <w:p>
      <w:pPr>
        <w:pStyle w:val="Ednotesubsection"/>
        <w:tabs>
          <w:tab w:val="clear" w:pos="595"/>
          <w:tab w:val="clear" w:pos="879"/>
          <w:tab w:val="left" w:pos="851"/>
        </w:tabs>
      </w:pPr>
      <w:r>
        <w:t>[(2a)</w:t>
      </w:r>
      <w:r>
        <w:tab/>
        <w:t>deleted]</w:t>
      </w:r>
    </w:p>
    <w:p>
      <w:pPr>
        <w:pStyle w:val="Subsection"/>
      </w:pPr>
      <w:r>
        <w:tab/>
        <w:t>(3)</w:t>
      </w:r>
      <w:r>
        <w:tab/>
        <w:t xml:space="preserve">For the purposes of subregulation (2), an offence against these regulations is taken to be a subsequent offence if the person by whom it is committed has previously committed an offence of any kind against these regulations, or against the </w:t>
      </w:r>
      <w:r>
        <w:rPr>
          <w:i/>
        </w:rPr>
        <w:t>Road Traffic Code 1975</w:t>
      </w:r>
      <w:r>
        <w:t>.</w:t>
      </w:r>
    </w:p>
    <w:p>
      <w:pPr>
        <w:pStyle w:val="Subsection"/>
      </w:pPr>
      <w:r>
        <w:tab/>
        <w:t>(4)</w:t>
      </w:r>
      <w:r>
        <w:tab/>
        <w:t xml:space="preserve">The </w:t>
      </w:r>
      <w:r>
        <w:rPr>
          <w:i/>
        </w:rPr>
        <w:t xml:space="preserve">Road Traffic (Administration) Regulations 2014 </w:t>
      </w:r>
      <w:r>
        <w:t>regulation 24(2) makes provision in relation to infringement notice offences under these regulations and the penalties for those offences.</w:t>
      </w:r>
    </w:p>
    <w:p>
      <w:pPr>
        <w:pStyle w:val="Subsection"/>
      </w:pPr>
      <w:r>
        <w:tab/>
        <w:t>(5)</w:t>
      </w:r>
      <w:r>
        <w:tab/>
        <w:t xml:space="preserve">The </w:t>
      </w:r>
      <w:r>
        <w:rPr>
          <w:i/>
        </w:rPr>
        <w:t xml:space="preserve">Road Traffic (Authorisation to Drive) Regulations 2014 </w:t>
      </w:r>
      <w:r>
        <w:t>regulation 65(3) and (4) make provision in relation to demerit point offences under these regulations and the demerit points for those offences.</w:t>
      </w:r>
    </w:p>
    <w:p>
      <w:pPr>
        <w:pStyle w:val="Footnotesection"/>
      </w:pPr>
      <w:r>
        <w:tab/>
        <w:t>[Regulation 9 amended: Gazette 6 Apr 2004 p. 1135; 22 Dec 2006 p. 5817; 5 Apr 2007 p. 1555</w:t>
      </w:r>
      <w:r>
        <w:noBreakHyphen/>
        <w:t>6; 29 Feb 2008 p. 694; 10 Jun 2008 p. 2467; 23 Dec 2014 p. 4920; 25 Jul 2017 p. 4079; SL 2020/253 r. 6; SL 2021/200 r. 6.]</w:t>
      </w:r>
    </w:p>
    <w:p>
      <w:pPr>
        <w:pStyle w:val="Heading5"/>
        <w:rPr>
          <w:snapToGrid w:val="0"/>
        </w:rPr>
      </w:pPr>
      <w:bookmarkStart w:id="20" w:name="_Toc189213107"/>
      <w:r>
        <w:rPr>
          <w:rStyle w:val="CharSectno"/>
        </w:rPr>
        <w:t>10</w:t>
      </w:r>
      <w:r>
        <w:rPr>
          <w:snapToGrid w:val="0"/>
        </w:rPr>
        <w:t>.</w:t>
      </w:r>
      <w:r>
        <w:rPr>
          <w:snapToGrid w:val="0"/>
        </w:rPr>
        <w:tab/>
        <w:t>Repeal</w:t>
      </w:r>
      <w:bookmarkEnd w:id="20"/>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21" w:name="_Toc189205765"/>
      <w:bookmarkStart w:id="22" w:name="_Toc189208467"/>
      <w:bookmarkStart w:id="23" w:name="_Toc189213108"/>
      <w:r>
        <w:rPr>
          <w:rStyle w:val="CharPartNo"/>
        </w:rPr>
        <w:lastRenderedPageBreak/>
        <w:t>Part 3</w:t>
      </w:r>
      <w:r>
        <w:rPr>
          <w:rStyle w:val="CharDivNo"/>
        </w:rPr>
        <w:t xml:space="preserve"> </w:t>
      </w:r>
      <w:r>
        <w:t>—</w:t>
      </w:r>
      <w:r>
        <w:rPr>
          <w:rStyle w:val="CharDivText"/>
        </w:rPr>
        <w:t xml:space="preserve"> </w:t>
      </w:r>
      <w:r>
        <w:rPr>
          <w:rStyle w:val="CharPartText"/>
        </w:rPr>
        <w:t>Speed restrictions</w:t>
      </w:r>
      <w:bookmarkEnd w:id="21"/>
      <w:bookmarkEnd w:id="22"/>
      <w:bookmarkEnd w:id="23"/>
    </w:p>
    <w:p>
      <w:pPr>
        <w:pStyle w:val="Heading5"/>
        <w:keepNext w:val="0"/>
        <w:keepLines w:val="0"/>
        <w:spacing w:before="240"/>
        <w:rPr>
          <w:snapToGrid w:val="0"/>
        </w:rPr>
      </w:pPr>
      <w:bookmarkStart w:id="24" w:name="_Toc189213109"/>
      <w:r>
        <w:rPr>
          <w:rStyle w:val="CharSectno"/>
        </w:rPr>
        <w:t>11</w:t>
      </w:r>
      <w:r>
        <w:rPr>
          <w:snapToGrid w:val="0"/>
        </w:rPr>
        <w:t>.</w:t>
      </w:r>
      <w:r>
        <w:rPr>
          <w:snapToGrid w:val="0"/>
        </w:rPr>
        <w:tab/>
        <w:t>Speed limits generally</w:t>
      </w:r>
      <w:bookmarkEnd w:id="24"/>
    </w:p>
    <w:p>
      <w:pPr>
        <w:pStyle w:val="Subsection"/>
        <w:spacing w:before="180"/>
        <w:rPr>
          <w:snapToGrid w:val="0"/>
        </w:rPr>
      </w:pPr>
      <w:r>
        <w:rPr>
          <w:snapToGrid w:val="0"/>
        </w:rPr>
        <w:tab/>
        <w:t>(1)</w:t>
      </w:r>
      <w:r>
        <w:rPr>
          <w:snapToGrid w:val="0"/>
        </w:rPr>
        <w:tab/>
        <w:t xml:space="preserve">A person </w:t>
      </w:r>
      <w:r>
        <w:t>must</w:t>
      </w:r>
      <w:r>
        <w:rPr>
          <w:snapToGrid w:val="0"/>
        </w:rPr>
        <w:t xml:space="preserve">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 xml:space="preserve">A person </w:t>
      </w:r>
      <w:r>
        <w:t>must</w:t>
      </w:r>
      <w:r>
        <w:rPr>
          <w:snapToGrid w:val="0"/>
        </w:rPr>
        <w:t xml:space="preserve">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pPr>
      <w:r>
        <w:tab/>
        <w:t>(3)</w:t>
      </w:r>
      <w:r>
        <w:tab/>
        <w:t>A person must not drive a vehicle in a speed zone at a speed exceeding the speed limit applicable to the zone.</w:t>
      </w:r>
    </w:p>
    <w:p>
      <w:pPr>
        <w:pStyle w:val="Penstart"/>
      </w:pPr>
      <w:r>
        <w:tab/>
        <w:t xml:space="preserve">Points and modified penalty: </w:t>
      </w:r>
      <w:r>
        <w:rPr>
          <w:i/>
        </w:rPr>
        <w:t>see regulation 17.</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sign)</w:t>
            </w:r>
          </w:p>
          <w:p>
            <w:pPr>
              <w:spacing w:before="60" w:line="200" w:lineRule="exact"/>
              <w:jc w:val="center"/>
              <w:rPr>
                <w:rFonts w:ascii="Arial" w:hAnsi="Arial"/>
                <w:i/>
                <w:sz w:val="16"/>
              </w:rPr>
            </w:pPr>
            <w:r>
              <w:rPr>
                <w:rFonts w:ascii="Arial" w:hAnsi="Arial"/>
                <w:i/>
                <w:sz w:val="16"/>
              </w:rPr>
              <w:t>(circle illuminated in red)</w:t>
            </w:r>
          </w:p>
        </w:tc>
      </w:tr>
      <w:tr>
        <w:trPr>
          <w:cantSplit/>
        </w:trPr>
        <w:tc>
          <w:tcPr>
            <w:tcW w:w="3098" w:type="dxa"/>
          </w:tcPr>
          <w:p>
            <w:pPr>
              <w:spacing w:before="180" w:after="120"/>
              <w:jc w:val="center"/>
            </w:pPr>
            <w:r>
              <w:rPr>
                <w:noProof/>
              </w:rPr>
              <w:drawing>
                <wp:inline distT="0" distB="0" distL="0" distR="0">
                  <wp:extent cx="807857" cy="1044000"/>
                  <wp:effectExtent l="0" t="0" r="0" b="3810"/>
                  <wp:docPr id="733" name="Picture 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89214" cy="1044000"/>
                  <wp:effectExtent l="0" t="0" r="0" b="3810"/>
                  <wp:docPr id="734" name="Picture 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(Variable illuminated sign)</w:t>
            </w:r>
          </w:p>
          <w:p>
            <w:pPr>
              <w:spacing w:before="60"/>
              <w:jc w:val="center"/>
              <w:rPr>
                <w:rFonts w:ascii="Arial" w:hAnsi="Arial"/>
              </w:rPr>
            </w:pPr>
            <w:r>
              <w:rPr>
                <w:rFonts w:ascii="Arial" w:hAnsi="Arial"/>
                <w:i/>
                <w:sz w:val="16"/>
              </w:rPr>
              <w:t>(circle illuminated in red)</w:t>
            </w:r>
          </w:p>
        </w:tc>
        <w:tc>
          <w:tcPr>
            <w:tcW w:w="3098" w:type="dxa"/>
          </w:tcPr>
          <w:p>
            <w:pPr>
              <w:spacing w:before="60" w:line="200" w:lineRule="exact"/>
              <w:jc w:val="center"/>
              <w:rPr>
                <w:rFonts w:ascii="Arial" w:hAnsi="Arial"/>
                <w:i/>
                <w:sz w:val="16"/>
              </w:rPr>
            </w:pPr>
          </w:p>
        </w:tc>
      </w:tr>
      <w:tr>
        <w:trPr>
          <w:cantSplit/>
        </w:trPr>
        <w:tc>
          <w:tcPr>
            <w:tcW w:w="3098" w:type="dxa"/>
          </w:tcPr>
          <w:p>
            <w:pPr>
              <w:spacing w:before="180" w:after="120"/>
              <w:jc w:val="center"/>
            </w:pPr>
            <w:r>
              <w:rPr>
                <w:noProof/>
              </w:rPr>
              <w:drawing>
                <wp:inline distT="0" distB="0" distL="0" distR="0">
                  <wp:extent cx="806400" cy="806400"/>
                  <wp:effectExtent l="0" t="0" r="0" b="0"/>
                  <wp:docPr id="735" name="Picture 735" descr="C:\Users\ChanC\AppData\Local\Microsoft\Windows\INetCache\Content.Outlook\GJSW6DTM\Variable Speed Limit White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anC\AppData\Local\Microsoft\Windows\INetCache\Content.Outlook\GJSW6DTM\Variable Speed Limit White Background.pn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806400" cy="806400"/>
                          </a:xfrm>
                          <a:prstGeom prst="rect">
                            <a:avLst/>
                          </a:prstGeom>
                          <a:noFill/>
                          <a:ln>
                            <a:noFill/>
                          </a:ln>
                        </pic:spPr>
                      </pic:pic>
                    </a:graphicData>
                  </a:graphic>
                </wp:inline>
              </w:drawing>
            </w:r>
          </w:p>
        </w:tc>
        <w:tc>
          <w:tcPr>
            <w:tcW w:w="3098" w:type="dxa"/>
          </w:tcPr>
          <w:p>
            <w:pPr>
              <w:spacing w:before="180" w:after="120"/>
              <w:jc w:val="center"/>
            </w:pPr>
          </w:p>
        </w:tc>
      </w:tr>
    </w:tbl>
    <w:p>
      <w:pPr>
        <w:pStyle w:val="Subsection"/>
      </w:pPr>
      <w:r>
        <w:lastRenderedPageBreak/>
        <w:tab/>
        <w:t>(3A)</w:t>
      </w:r>
      <w:r>
        <w:tab/>
        <w:t>For the purposes of subregulation (3), if the vehicle is in a speed zone that begins with a variable illuminated speed limit sign, the reference to the speed limit applicable to the zone is taken to be a reference to the speed limit applicable to the zone when the vehicle enters the zone.</w:t>
      </w:r>
    </w:p>
    <w:p>
      <w:pPr>
        <w:pStyle w:val="Subsection"/>
        <w:keepNext/>
        <w:keepLines/>
        <w:rPr>
          <w:snapToGrid w:val="0"/>
        </w:rPr>
      </w:pPr>
      <w:r>
        <w:rPr>
          <w:snapToGrid w:val="0"/>
        </w:rPr>
        <w:tab/>
        <w:t>(4)</w:t>
      </w:r>
      <w:r>
        <w:rPr>
          <w:snapToGrid w:val="0"/>
        </w:rPr>
        <w:tab/>
        <w:t xml:space="preserve">A person </w:t>
      </w:r>
      <w:r>
        <w:t>must</w:t>
      </w:r>
      <w:r>
        <w:rPr>
          <w:snapToGrid w:val="0"/>
        </w:rPr>
        <w:t xml:space="preserve"> not drive a </w:t>
      </w:r>
      <w:r>
        <w:t>vehicle in a shared zone at a speed exceeding the speed limit applicable to the zone.</w:t>
      </w:r>
    </w:p>
    <w:p>
      <w:pPr>
        <w:pStyle w:val="Penstart"/>
        <w:keepNext/>
        <w:keepLines/>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rPr>
              <w:drawing>
                <wp:inline distT="0" distB="0" distL="0" distR="0">
                  <wp:extent cx="696000" cy="1044000"/>
                  <wp:effectExtent l="0" t="0" r="8890" b="381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96000" cy="1044000"/>
                  <wp:effectExtent l="0" t="0" r="8890" b="381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 xml:space="preserve">A person </w:t>
      </w:r>
      <w:r>
        <w:t>must</w:t>
      </w:r>
      <w:r>
        <w:rPr>
          <w:snapToGrid w:val="0"/>
        </w:rPr>
        <w:t xml:space="preserve"> not drive a vehicle in a speed limited area, at a speed </w:t>
      </w:r>
      <w:r>
        <w:t>exceeding the speed limit applicable to the area.</w:t>
      </w:r>
    </w:p>
    <w:p>
      <w:pPr>
        <w:pStyle w:val="Penstart"/>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rPr>
              <w:drawing>
                <wp:inline distT="0" distB="0" distL="0" distR="0">
                  <wp:extent cx="767647" cy="1044000"/>
                  <wp:effectExtent l="0" t="0" r="0" b="381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67647" cy="1044000"/>
                  <wp:effectExtent l="0" t="0" r="0" b="381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keepLines/>
              <w:spacing w:before="120"/>
              <w:jc w:val="center"/>
              <w:rPr>
                <w:rFonts w:ascii="Arial" w:hAnsi="Arial"/>
              </w:rPr>
            </w:pPr>
            <w:r>
              <w:rPr>
                <w:rFonts w:ascii="Arial" w:hAnsi="Arial"/>
              </w:rPr>
              <w:lastRenderedPageBreak/>
              <w:t>Area speed limit sign</w:t>
            </w:r>
          </w:p>
          <w:p>
            <w:pPr>
              <w:keepNext/>
              <w:keepLines/>
              <w:spacing w:before="60"/>
              <w:jc w:val="center"/>
            </w:pPr>
            <w:r>
              <w:rPr>
                <w:rFonts w:ascii="Arial" w:hAnsi="Arial"/>
                <w:i/>
                <w:sz w:val="16"/>
              </w:rPr>
              <w:t>(circle in red)</w:t>
            </w:r>
          </w:p>
          <w:p>
            <w:pPr>
              <w:keepNext/>
              <w:keepLines/>
              <w:spacing w:before="180" w:after="120" w:line="240" w:lineRule="atLeast"/>
              <w:jc w:val="center"/>
            </w:pPr>
            <w:r>
              <w:rPr>
                <w:noProof/>
              </w:rPr>
              <w:drawing>
                <wp:inline distT="0" distB="0" distL="0" distR="0">
                  <wp:extent cx="791798" cy="1044000"/>
                  <wp:effectExtent l="0" t="0" r="8890" b="381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139" w:type="dxa"/>
          </w:tcPr>
          <w:p>
            <w:pPr>
              <w:keepNext/>
              <w:keepLines/>
              <w:spacing w:before="120"/>
              <w:jc w:val="center"/>
              <w:rPr>
                <w:rFonts w:ascii="Arial" w:hAnsi="Arial"/>
              </w:rPr>
            </w:pPr>
            <w:r>
              <w:rPr>
                <w:rFonts w:ascii="Arial" w:hAnsi="Arial"/>
              </w:rPr>
              <w:t>End area speed limit sign</w:t>
            </w:r>
          </w:p>
          <w:p>
            <w:pPr>
              <w:keepNext/>
              <w:keepLines/>
              <w:jc w:val="center"/>
            </w:pPr>
          </w:p>
          <w:p>
            <w:pPr>
              <w:keepNext/>
              <w:keepLines/>
              <w:spacing w:before="180" w:after="120"/>
              <w:jc w:val="center"/>
            </w:pPr>
            <w:r>
              <w:rPr>
                <w:noProof/>
              </w:rPr>
              <w:drawing>
                <wp:inline distT="0" distB="0" distL="0" distR="0">
                  <wp:extent cx="793440" cy="1044000"/>
                  <wp:effectExtent l="0" t="0" r="6985" b="381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934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   </w:t>
      </w:r>
      <w:r>
        <w:rPr>
          <w:sz w:val="20"/>
        </w:rPr>
        <w:t>There are a number of other permitted versions of each of these signs.</w:t>
      </w:r>
    </w:p>
    <w:p>
      <w:pPr>
        <w:pStyle w:val="Subsection"/>
        <w:keepNext/>
        <w:rPr>
          <w:snapToGrid w:val="0"/>
        </w:rPr>
      </w:pPr>
      <w:r>
        <w:rPr>
          <w:snapToGrid w:val="0"/>
        </w:rPr>
        <w:tab/>
        <w:t>(6)</w:t>
      </w:r>
      <w:r>
        <w:rPr>
          <w:snapToGrid w:val="0"/>
        </w:rPr>
        <w:tab/>
        <w:t xml:space="preserve">A person </w:t>
      </w:r>
      <w:r>
        <w:t>must</w:t>
      </w:r>
      <w:r>
        <w:rPr>
          <w:snapToGrid w:val="0"/>
        </w:rPr>
        <w:t xml:space="preserve"> not drive a vehicle in a school zone —</w:t>
      </w:r>
    </w:p>
    <w:p>
      <w:pPr>
        <w:pStyle w:val="Indenta"/>
        <w:rPr>
          <w:snapToGrid w:val="0"/>
        </w:rPr>
      </w:pPr>
      <w:r>
        <w:rPr>
          <w:snapToGrid w:val="0"/>
        </w:rPr>
        <w:tab/>
        <w:t>(a)</w:t>
      </w:r>
      <w:r>
        <w:rPr>
          <w:snapToGrid w:val="0"/>
        </w:rPr>
        <w:tab/>
        <w:t xml:space="preserve">at a speed </w:t>
      </w:r>
      <w:r>
        <w:t>exceeding the speed limit applicable to the zone; and</w:t>
      </w:r>
    </w:p>
    <w:p>
      <w:pPr>
        <w:pStyle w:val="Indenta"/>
      </w:pPr>
      <w:r>
        <w:tab/>
        <w:t>(b)</w:t>
      </w:r>
      <w:r>
        <w:tab/>
        <w:t>during the school zone periods indicated on the “school zone” sign at the beginning of the zone.</w:t>
      </w:r>
    </w:p>
    <w:p>
      <w:pPr>
        <w:pStyle w:val="Penstart"/>
        <w:spacing w:before="160"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spacing w:before="180" w:after="120"/>
              <w:jc w:val="center"/>
            </w:pPr>
            <w:r>
              <w:rPr>
                <w:noProof/>
              </w:rPr>
              <w:drawing>
                <wp:inline distT="0" distB="0" distL="0" distR="0">
                  <wp:extent cx="714209" cy="1404000"/>
                  <wp:effectExtent l="0" t="0" r="0" b="571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14209" cy="140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65350" cy="1404000"/>
                  <wp:effectExtent l="0" t="0" r="1905" b="5715"/>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65350" cy="1404000"/>
                          </a:xfrm>
                          <a:prstGeom prst="rect">
                            <a:avLst/>
                          </a:prstGeom>
                          <a:noFill/>
                          <a:ln>
                            <a:noFill/>
                          </a:ln>
                        </pic:spPr>
                      </pic:pic>
                    </a:graphicData>
                  </a:graphic>
                </wp:inline>
              </w:drawing>
            </w:r>
          </w:p>
        </w:tc>
      </w:tr>
    </w:tbl>
    <w:p>
      <w:pPr>
        <w:pStyle w:val="Subsection"/>
        <w:keepNext/>
        <w:keepLines/>
        <w:rPr>
          <w:snapToGrid w:val="0"/>
        </w:rPr>
      </w:pPr>
      <w:r>
        <w:rPr>
          <w:snapToGrid w:val="0"/>
        </w:rPr>
        <w:lastRenderedPageBreak/>
        <w:tab/>
        <w:t>(7)</w:t>
      </w:r>
      <w:r>
        <w:rPr>
          <w:snapToGrid w:val="0"/>
        </w:rPr>
        <w:tab/>
        <w:t xml:space="preserve">A person </w:t>
      </w:r>
      <w:r>
        <w:t>must</w:t>
      </w:r>
      <w:r>
        <w:rPr>
          <w:snapToGrid w:val="0"/>
        </w:rPr>
        <w:t xml:space="preserve"> not drive a vehicle in a pedestrian mall at a speed exceeding 10 km/h.</w:t>
      </w:r>
    </w:p>
    <w:p>
      <w:pPr>
        <w:pStyle w:val="Penstart"/>
        <w:keepNext/>
        <w:keepLines/>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Gazette 1 Dec 2000 p. 6797; 16 Nov 2001 p. 5990; 8 Jan 2002 p. 38; 17 Oct 2017 p. 5339; SL 2020/184 r. 5; SL 2020/253 r. 7.]</w:t>
      </w:r>
    </w:p>
    <w:p>
      <w:pPr>
        <w:pStyle w:val="Heading5"/>
      </w:pPr>
      <w:bookmarkStart w:id="25" w:name="_Toc189213110"/>
      <w:r>
        <w:rPr>
          <w:rStyle w:val="CharSectno"/>
        </w:rPr>
        <w:t>11A</w:t>
      </w:r>
      <w:r>
        <w:t>.</w:t>
      </w:r>
      <w:r>
        <w:tab/>
        <w:t>“When blank” signs</w:t>
      </w:r>
      <w:bookmarkEnd w:id="25"/>
    </w:p>
    <w:p>
      <w:pPr>
        <w:pStyle w:val="Subsection"/>
      </w:pPr>
      <w:r>
        <w:tab/>
        <w:t>(1)</w:t>
      </w:r>
      <w:r>
        <w:tab/>
        <w:t xml:space="preserve">In this regulation — </w:t>
      </w:r>
    </w:p>
    <w:p>
      <w:pPr>
        <w:pStyle w:val="Defstart"/>
      </w:pPr>
      <w:r>
        <w:tab/>
      </w:r>
      <w:r>
        <w:rPr>
          <w:rStyle w:val="CharDefText"/>
        </w:rPr>
        <w:t>“when blank” sign</w:t>
      </w:r>
      <w:r>
        <w:t xml:space="preserve"> means a sign that is substantially rectangular in shape and — </w:t>
      </w:r>
    </w:p>
    <w:p>
      <w:pPr>
        <w:pStyle w:val="Defpara"/>
      </w:pPr>
      <w:r>
        <w:tab/>
        <w:t>(a)</w:t>
      </w:r>
      <w:r>
        <w:tab/>
        <w:t>is displayed or erected on or near a carriageway in conjunction with at least one variable illuminated sign that is, when operational, used as a speed limit sign (whether or not the sign is also used as a traffic</w:t>
      </w:r>
      <w:r>
        <w:noBreakHyphen/>
        <w:t xml:space="preserve">control signal) (a </w:t>
      </w:r>
      <w:r>
        <w:rPr>
          <w:rStyle w:val="CharDefText"/>
        </w:rPr>
        <w:t>corresponding illuminated speed sign</w:t>
      </w:r>
      <w:r>
        <w:t>); and</w:t>
      </w:r>
    </w:p>
    <w:p>
      <w:pPr>
        <w:pStyle w:val="Defpara"/>
      </w:pPr>
      <w:r>
        <w:tab/>
        <w:t>(b)</w:t>
      </w:r>
      <w:r>
        <w:tab/>
        <w:t xml:space="preserve">consists of the following upon a white background — </w:t>
      </w:r>
    </w:p>
    <w:p>
      <w:pPr>
        <w:pStyle w:val="Defsubpara"/>
      </w:pPr>
      <w:r>
        <w:tab/>
        <w:t>(i)</w:t>
      </w:r>
      <w:r>
        <w:tab/>
        <w:t xml:space="preserve">black numerals set within a white circle with a red outline; </w:t>
      </w:r>
    </w:p>
    <w:p>
      <w:pPr>
        <w:pStyle w:val="Defsubpara"/>
      </w:pPr>
      <w:r>
        <w:tab/>
        <w:t>(ii)</w:t>
      </w:r>
      <w:r>
        <w:tab/>
        <w:t>the words “when all signs blank” or “when sign blank”.</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When blank signs</w:t>
            </w:r>
          </w:p>
        </w:tc>
      </w:tr>
      <w:tr>
        <w:trPr>
          <w:cantSplit/>
        </w:trPr>
        <w:tc>
          <w:tcPr>
            <w:tcW w:w="3098" w:type="dxa"/>
          </w:tcPr>
          <w:p>
            <w:pPr>
              <w:spacing w:before="60"/>
              <w:jc w:val="center"/>
              <w:rPr>
                <w:rFonts w:ascii="Arial" w:hAnsi="Arial"/>
              </w:rPr>
            </w:pPr>
            <w:r>
              <w:rPr>
                <w:rFonts w:ascii="Arial" w:hAnsi="Arial"/>
              </w:rPr>
              <w:t>When all signs blank</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When sign blank</w:t>
            </w:r>
          </w:p>
          <w:p>
            <w:pPr>
              <w:spacing w:before="60" w:line="200" w:lineRule="exact"/>
              <w:jc w:val="center"/>
              <w:rPr>
                <w:rFonts w:ascii="Arial" w:hAnsi="Arial"/>
                <w:i/>
                <w:sz w:val="16"/>
              </w:rPr>
            </w:pPr>
            <w:r>
              <w:rPr>
                <w:rFonts w:ascii="Arial" w:hAnsi="Arial"/>
                <w:i/>
                <w:sz w:val="16"/>
              </w:rPr>
              <w:t>(circle in red)</w:t>
            </w:r>
          </w:p>
        </w:tc>
      </w:tr>
      <w:tr>
        <w:trPr>
          <w:cantSplit/>
        </w:trPr>
        <w:tc>
          <w:tcPr>
            <w:tcW w:w="3098" w:type="dxa"/>
          </w:tcPr>
          <w:p>
            <w:pPr>
              <w:spacing w:before="180" w:after="120"/>
              <w:jc w:val="center"/>
            </w:pPr>
            <w:r>
              <w:rPr>
                <w:noProof/>
              </w:rPr>
              <w:drawing>
                <wp:inline distT="0" distB="0" distL="0" distR="0">
                  <wp:extent cx="864000" cy="1147975"/>
                  <wp:effectExtent l="0" t="0" r="0" b="0"/>
                  <wp:docPr id="736" name="Picture 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864000" cy="1147975"/>
                          </a:xfrm>
                          <a:prstGeom prst="rect">
                            <a:avLst/>
                          </a:prstGeom>
                          <a:noFill/>
                        </pic:spPr>
                      </pic:pic>
                    </a:graphicData>
                  </a:graphic>
                </wp:inline>
              </w:drawing>
            </w:r>
          </w:p>
        </w:tc>
        <w:tc>
          <w:tcPr>
            <w:tcW w:w="3098" w:type="dxa"/>
          </w:tcPr>
          <w:p>
            <w:pPr>
              <w:spacing w:before="180" w:after="120"/>
              <w:jc w:val="center"/>
            </w:pPr>
            <w:r>
              <w:rPr>
                <w:noProof/>
              </w:rPr>
              <w:drawing>
                <wp:inline distT="0" distB="0" distL="0" distR="0">
                  <wp:extent cx="866115" cy="1155600"/>
                  <wp:effectExtent l="0" t="0" r="0" b="6985"/>
                  <wp:docPr id="737" name="Picture 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866115" cy="1155600"/>
                          </a:xfrm>
                          <a:prstGeom prst="rect">
                            <a:avLst/>
                          </a:prstGeom>
                          <a:noFill/>
                        </pic:spPr>
                      </pic:pic>
                    </a:graphicData>
                  </a:graphic>
                </wp:inline>
              </w:drawing>
            </w:r>
          </w:p>
        </w:tc>
      </w:tr>
    </w:tbl>
    <w:p>
      <w:pPr>
        <w:pStyle w:val="Subsection"/>
      </w:pPr>
      <w:r>
        <w:lastRenderedPageBreak/>
        <w:tab/>
        <w:t>(2)</w:t>
      </w:r>
      <w:r>
        <w:tab/>
        <w:t>A “when blank” sign is taken to be a speed limit sign for the purposes of these regulations if the corresponding illuminated speed sign is blank (or, if there is more than one corresponding illuminated speed sign, all of the corresponding illuminated speed signs are blank).</w:t>
      </w:r>
    </w:p>
    <w:p>
      <w:pPr>
        <w:pStyle w:val="Subsection"/>
      </w:pPr>
      <w:r>
        <w:tab/>
        <w:t>(3)</w:t>
      </w:r>
      <w:r>
        <w:tab/>
        <w:t>A “when blank” sign is not a speed limit sign for the purposes of these regulations if the corresponding illuminated speed sign is not blank (or, if there is more than one corresponding illuminated speed sign, any of the corresponding illuminated speed signs are not blank).</w:t>
      </w:r>
    </w:p>
    <w:p>
      <w:pPr>
        <w:pStyle w:val="Footnotesection"/>
      </w:pPr>
      <w:r>
        <w:tab/>
        <w:t>[Regulation 11A inserted: SL 2020/184 r. 6.]</w:t>
      </w:r>
    </w:p>
    <w:p>
      <w:pPr>
        <w:pStyle w:val="Heading5"/>
        <w:rPr>
          <w:snapToGrid w:val="0"/>
        </w:rPr>
      </w:pPr>
      <w:bookmarkStart w:id="26" w:name="_Toc189213111"/>
      <w:r>
        <w:rPr>
          <w:rStyle w:val="CharSectno"/>
        </w:rPr>
        <w:t>12</w:t>
      </w:r>
      <w:r>
        <w:rPr>
          <w:snapToGrid w:val="0"/>
        </w:rPr>
        <w:t>.</w:t>
      </w:r>
      <w:r>
        <w:rPr>
          <w:snapToGrid w:val="0"/>
        </w:rPr>
        <w:tab/>
        <w:t>Minimum speeds on freeways</w:t>
      </w:r>
      <w:bookmarkEnd w:id="26"/>
    </w:p>
    <w:p>
      <w:pPr>
        <w:pStyle w:val="Subsection"/>
      </w:pPr>
      <w:r>
        <w:tab/>
        <w:t>(1)</w:t>
      </w:r>
      <w:r>
        <w:tab/>
        <w:t xml:space="preserve">In </w:t>
      </w:r>
      <w:r>
        <w:rPr>
          <w:snapToGrid w:val="0"/>
        </w:rPr>
        <w:t xml:space="preserve">a freeway speed zone, a person </w:t>
      </w:r>
      <w:r>
        <w:t>must</w:t>
      </w:r>
      <w:r>
        <w:rPr>
          <w:snapToGrid w:val="0"/>
        </w:rPr>
        <w:t xml:space="preserve"> not drive a vehicle at a speed that is more than 20 km/h below the </w:t>
      </w:r>
      <w:r>
        <w:t>speed limit applicable to the zone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Subsection"/>
      </w:pPr>
      <w:r>
        <w:tab/>
        <w:t>(2)</w:t>
      </w:r>
      <w:r>
        <w:tab/>
        <w:t>For the purposes of subregulation (1), if the vehicle is in a freeway speed zone that begins with a variable illuminated speed limit sign, the reference to the speed limit applicable to the zone is taken to be a reference to the speed limit applicable to the zone when the vehicle enters the zone.</w:t>
      </w:r>
    </w:p>
    <w:p>
      <w:pPr>
        <w:pStyle w:val="Footnotesection"/>
      </w:pPr>
      <w:r>
        <w:tab/>
        <w:t>[Regulation 12 amended: Gazette 17 Oct 2017 p. 5339; SL 2020/184 r. 7; SL 2020/253 r. 28.]</w:t>
      </w:r>
    </w:p>
    <w:p>
      <w:pPr>
        <w:pStyle w:val="Heading5"/>
        <w:rPr>
          <w:snapToGrid w:val="0"/>
        </w:rPr>
      </w:pPr>
      <w:bookmarkStart w:id="27" w:name="_Toc189213112"/>
      <w:r>
        <w:rPr>
          <w:rStyle w:val="CharSectno"/>
        </w:rPr>
        <w:lastRenderedPageBreak/>
        <w:t>13</w:t>
      </w:r>
      <w:r>
        <w:rPr>
          <w:snapToGrid w:val="0"/>
        </w:rPr>
        <w:t>.</w:t>
      </w:r>
      <w:r>
        <w:rPr>
          <w:snapToGrid w:val="0"/>
        </w:rPr>
        <w:tab/>
        <w:t>Heavy vehicles and vehicles towing trailers</w:t>
      </w:r>
      <w:bookmarkEnd w:id="27"/>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 xml:space="preserve">A person </w:t>
      </w:r>
      <w:r>
        <w:t>must</w:t>
      </w:r>
      <w:r>
        <w:rPr>
          <w:snapToGrid w:val="0"/>
        </w:rPr>
        <w:t xml:space="preserve">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 xml:space="preserve">A person </w:t>
      </w:r>
      <w:r>
        <w:t>must</w:t>
      </w:r>
      <w:r>
        <w:rPr>
          <w:snapToGrid w:val="0"/>
        </w:rPr>
        <w:t xml:space="preserve">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 xml:space="preserve">A person </w:t>
      </w:r>
      <w:r>
        <w:t>must</w:t>
      </w:r>
      <w:r>
        <w:rPr>
          <w:snapToGrid w:val="0"/>
        </w:rPr>
        <w:t xml:space="preserve">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Footnotesection"/>
      </w:pPr>
      <w:r>
        <w:tab/>
        <w:t>[Regulation 13 amended: SL 2020/253 r. 28.]</w:t>
      </w:r>
    </w:p>
    <w:p>
      <w:pPr>
        <w:pStyle w:val="Heading5"/>
        <w:rPr>
          <w:snapToGrid w:val="0"/>
        </w:rPr>
      </w:pPr>
      <w:bookmarkStart w:id="28" w:name="_Toc189213113"/>
      <w:r>
        <w:rPr>
          <w:rStyle w:val="CharSectno"/>
        </w:rPr>
        <w:t>14</w:t>
      </w:r>
      <w:r>
        <w:rPr>
          <w:snapToGrid w:val="0"/>
        </w:rPr>
        <w:t>.</w:t>
      </w:r>
      <w:r>
        <w:rPr>
          <w:snapToGrid w:val="0"/>
        </w:rPr>
        <w:tab/>
        <w:t>Heavy vehicle speed zones</w:t>
      </w:r>
      <w:bookmarkEnd w:id="28"/>
    </w:p>
    <w:p>
      <w:pPr>
        <w:pStyle w:val="Subsection"/>
        <w:rPr>
          <w:snapToGrid w:val="0"/>
        </w:rPr>
      </w:pPr>
      <w:r>
        <w:rPr>
          <w:snapToGrid w:val="0"/>
        </w:rPr>
        <w:tab/>
      </w:r>
      <w:r>
        <w:rPr>
          <w:snapToGrid w:val="0"/>
        </w:rPr>
        <w:tab/>
        <w:t xml:space="preserve">A person </w:t>
      </w:r>
      <w:r>
        <w:t>must</w:t>
      </w:r>
      <w:r>
        <w:rPr>
          <w:snapToGrid w:val="0"/>
        </w:rPr>
        <w:t xml:space="preserve"> not drive a heavy vehicle in a heavy vehicle speed zone at a speed exceeding the speed limit </w:t>
      </w:r>
      <w:r>
        <w:t>applicable to the zone.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14 amended: Gazette 17 Oct 2017 p. 5339; SL 2020/253 r. 28.]</w:t>
      </w:r>
    </w:p>
    <w:p>
      <w:pPr>
        <w:pStyle w:val="Heading5"/>
      </w:pPr>
      <w:bookmarkStart w:id="29" w:name="_Toc189213114"/>
      <w:r>
        <w:rPr>
          <w:rStyle w:val="CharSectno"/>
        </w:rPr>
        <w:lastRenderedPageBreak/>
        <w:t>15</w:t>
      </w:r>
      <w:r>
        <w:t>.</w:t>
      </w:r>
      <w:r>
        <w:tab/>
        <w:t>Speed restrictions for electric rideable devices</w:t>
      </w:r>
      <w:bookmarkEnd w:id="29"/>
    </w:p>
    <w:p>
      <w:pPr>
        <w:pStyle w:val="Subsection"/>
      </w:pPr>
      <w:r>
        <w:tab/>
        <w:t>(1)</w:t>
      </w:r>
      <w:r>
        <w:tab/>
        <w:t>This regulation is subject to any other provision of these regulations prescribing a maximum speed for any vehicle lower than that prescribed by this regulation.</w:t>
      </w:r>
    </w:p>
    <w:p>
      <w:pPr>
        <w:pStyle w:val="Subsection"/>
      </w:pPr>
      <w:r>
        <w:tab/>
        <w:t>(2)</w:t>
      </w:r>
      <w:r>
        <w:tab/>
        <w:t>A person must not ride an electric rideable device on a carriageway, bicycle path or shared path at a speed exceeding 25 km/h.</w:t>
      </w:r>
    </w:p>
    <w:p>
      <w:pPr>
        <w:pStyle w:val="Penstart"/>
      </w:pPr>
      <w:r>
        <w:tab/>
        <w:t>Modified penalty: 2 PU</w:t>
      </w:r>
    </w:p>
    <w:p>
      <w:pPr>
        <w:pStyle w:val="Subsection"/>
        <w:keepNext/>
      </w:pPr>
      <w:r>
        <w:tab/>
        <w:t>(3)</w:t>
      </w:r>
      <w:r>
        <w:tab/>
        <w:t>A person must not ride an electric rideable device on a footpath (other than a bicycle path or shared path) at a speed exceeding 10 km/h.</w:t>
      </w:r>
    </w:p>
    <w:p>
      <w:pPr>
        <w:pStyle w:val="Penstart"/>
        <w:keepNext/>
      </w:pPr>
      <w:r>
        <w:tab/>
        <w:t>Modified penalty: 2 PU</w:t>
      </w:r>
    </w:p>
    <w:p>
      <w:pPr>
        <w:pStyle w:val="Footnotesection"/>
      </w:pPr>
      <w:r>
        <w:tab/>
        <w:t>[Regulation 15 inserted: SL 2021/200 r. 7.]</w:t>
      </w:r>
    </w:p>
    <w:p>
      <w:pPr>
        <w:pStyle w:val="Heading5"/>
        <w:rPr>
          <w:snapToGrid w:val="0"/>
        </w:rPr>
      </w:pPr>
      <w:bookmarkStart w:id="30" w:name="_Toc189213115"/>
      <w:r>
        <w:rPr>
          <w:rStyle w:val="CharSectno"/>
        </w:rPr>
        <w:t>16</w:t>
      </w:r>
      <w:r>
        <w:rPr>
          <w:snapToGrid w:val="0"/>
        </w:rPr>
        <w:t>.</w:t>
      </w:r>
      <w:r>
        <w:rPr>
          <w:snapToGrid w:val="0"/>
        </w:rPr>
        <w:tab/>
        <w:t>Speed restriction on bridge</w:t>
      </w:r>
      <w:bookmarkEnd w:id="30"/>
    </w:p>
    <w:p>
      <w:pPr>
        <w:pStyle w:val="Subsection"/>
        <w:rPr>
          <w:snapToGrid w:val="0"/>
        </w:rPr>
      </w:pPr>
      <w:r>
        <w:rPr>
          <w:snapToGrid w:val="0"/>
        </w:rPr>
        <w:tab/>
      </w:r>
      <w:r>
        <w:rPr>
          <w:snapToGrid w:val="0"/>
        </w:rPr>
        <w:tab/>
        <w:t xml:space="preserve">Where a traffic sign is erected near a bridge to face an approaching driver, then if the sign is inscribed with the words, “Speed Limit on Bridge”, followed by numerals and the letters “km/h” the driver </w:t>
      </w:r>
      <w:r>
        <w:t>must</w:t>
      </w:r>
      <w:r>
        <w:rPr>
          <w:snapToGrid w:val="0"/>
        </w:rPr>
        <w:t xml:space="preserve"> not exceed the speed indicated by the sign, while he or she is between it and the far end of the bridge.</w:t>
      </w:r>
    </w:p>
    <w:p>
      <w:pPr>
        <w:pStyle w:val="Penstart"/>
        <w:spacing w:before="100"/>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16 amended: Gazette 17 Oct 2017 p. 5340; SL 2020/253 r. 28.]</w:t>
      </w:r>
    </w:p>
    <w:p>
      <w:pPr>
        <w:pStyle w:val="Heading5"/>
        <w:spacing w:before="200"/>
        <w:rPr>
          <w:snapToGrid w:val="0"/>
        </w:rPr>
      </w:pPr>
      <w:bookmarkStart w:id="31" w:name="_Toc189213116"/>
      <w:r>
        <w:rPr>
          <w:rStyle w:val="CharSectno"/>
        </w:rPr>
        <w:t>17</w:t>
      </w:r>
      <w:r>
        <w:t>.</w:t>
      </w:r>
      <w:r>
        <w:tab/>
        <w:t>Pen</w:t>
      </w:r>
      <w:r>
        <w:rPr>
          <w:snapToGrid w:val="0"/>
        </w:rPr>
        <w:t>alties for speeding</w:t>
      </w:r>
      <w:bookmarkEnd w:id="31"/>
    </w:p>
    <w:p>
      <w:pPr>
        <w:pStyle w:val="Subsection"/>
        <w:spacing w:after="120"/>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lastRenderedPageBreak/>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2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4 PU</w:t>
            </w:r>
          </w:p>
        </w:tc>
      </w:tr>
      <w:tr>
        <w:trPr>
          <w:cantSplit/>
        </w:trP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4 PU</w:t>
            </w:r>
          </w:p>
        </w:tc>
      </w:tr>
      <w:tr>
        <w:trPr>
          <w:cantSplit/>
        </w:trPr>
        <w:tc>
          <w:tcPr>
            <w:tcW w:w="567" w:type="dxa"/>
          </w:tcPr>
          <w:p>
            <w:pPr>
              <w:pStyle w:val="Table"/>
              <w:keepNext/>
              <w:rPr>
                <w:sz w:val="24"/>
                <w:szCs w:val="24"/>
              </w:rPr>
            </w:pPr>
            <w:r>
              <w:rPr>
                <w:sz w:val="24"/>
                <w:szCs w:val="24"/>
              </w:rPr>
              <w:t>(c)</w:t>
            </w:r>
          </w:p>
        </w:tc>
        <w:tc>
          <w:tcPr>
            <w:tcW w:w="3118" w:type="dxa"/>
          </w:tcPr>
          <w:p>
            <w:pPr>
              <w:pStyle w:val="Table"/>
              <w:keepNext/>
              <w:rPr>
                <w:sz w:val="24"/>
                <w:szCs w:val="24"/>
              </w:rPr>
            </w:pPr>
            <w:r>
              <w:rPr>
                <w:sz w:val="24"/>
                <w:szCs w:val="24"/>
              </w:rPr>
              <w:t>more than 19 km/h but not more than 29 km/h —</w:t>
            </w:r>
          </w:p>
        </w:tc>
        <w:tc>
          <w:tcPr>
            <w:tcW w:w="993" w:type="dxa"/>
          </w:tcPr>
          <w:p>
            <w:pPr>
              <w:pStyle w:val="Table"/>
              <w:keepNext/>
              <w:rPr>
                <w:sz w:val="24"/>
                <w:szCs w:val="24"/>
              </w:rPr>
            </w:pPr>
          </w:p>
        </w:tc>
        <w:tc>
          <w:tcPr>
            <w:tcW w:w="1275" w:type="dxa"/>
          </w:tcPr>
          <w:p>
            <w:pPr>
              <w:pStyle w:val="Table"/>
              <w:keepNext/>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8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8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16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16 PU</w:t>
            </w:r>
          </w:p>
        </w:tc>
      </w:tr>
      <w:tr>
        <w:trPr>
          <w:cantSplit/>
        </w:trPr>
        <w:tc>
          <w:tcPr>
            <w:tcW w:w="567" w:type="dxa"/>
          </w:tcPr>
          <w:p>
            <w:pPr>
              <w:pStyle w:val="Table"/>
              <w:rPr>
                <w:i/>
                <w:sz w:val="24"/>
                <w:szCs w:val="24"/>
              </w:rPr>
            </w:pPr>
            <w:r>
              <w:rPr>
                <w:sz w:val="24"/>
                <w:szCs w:val="24"/>
              </w:rPr>
              <w:t>(e)</w:t>
            </w:r>
          </w:p>
        </w:tc>
        <w:tc>
          <w:tcPr>
            <w:tcW w:w="3118" w:type="dxa"/>
          </w:tcPr>
          <w:p>
            <w:pPr>
              <w:pStyle w:val="Table"/>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t>24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r>
            <w:r>
              <w:t>24 PU</w:t>
            </w:r>
          </w:p>
        </w:tc>
      </w:tr>
    </w:tbl>
    <w:p>
      <w:pPr>
        <w:pStyle w:val="Subsection"/>
        <w:spacing w:after="12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4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lastRenderedPageBreak/>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6 PU</w:t>
            </w:r>
          </w:p>
        </w:tc>
      </w:tr>
      <w:tr>
        <w:trPr>
          <w:cantSplit/>
        </w:trPr>
        <w:tc>
          <w:tcPr>
            <w:tcW w:w="567" w:type="dxa"/>
          </w:tcPr>
          <w:p>
            <w:pPr>
              <w:pStyle w:val="Table"/>
              <w:keepNext/>
              <w:rPr>
                <w:sz w:val="24"/>
                <w:szCs w:val="24"/>
              </w:rPr>
            </w:pPr>
            <w:r>
              <w:rPr>
                <w:sz w:val="24"/>
                <w:szCs w:val="24"/>
              </w:rPr>
              <w:t>(c)</w:t>
            </w:r>
          </w:p>
        </w:tc>
        <w:tc>
          <w:tcPr>
            <w:tcW w:w="3118" w:type="dxa"/>
          </w:tcPr>
          <w:p>
            <w:pPr>
              <w:pStyle w:val="Table"/>
              <w:keepNext/>
              <w:rPr>
                <w:sz w:val="24"/>
                <w:szCs w:val="24"/>
              </w:rPr>
            </w:pPr>
            <w:r>
              <w:rPr>
                <w:sz w:val="24"/>
                <w:szCs w:val="24"/>
              </w:rPr>
              <w:t>more than 19 km/h but not more than 29 km/h —</w:t>
            </w:r>
          </w:p>
        </w:tc>
        <w:tc>
          <w:tcPr>
            <w:tcW w:w="993" w:type="dxa"/>
          </w:tcPr>
          <w:p>
            <w:pPr>
              <w:pStyle w:val="Table"/>
              <w:keepNext/>
              <w:rPr>
                <w:sz w:val="24"/>
                <w:szCs w:val="24"/>
              </w:rPr>
            </w:pPr>
          </w:p>
        </w:tc>
        <w:tc>
          <w:tcPr>
            <w:tcW w:w="1275" w:type="dxa"/>
          </w:tcPr>
          <w:p>
            <w:pPr>
              <w:pStyle w:val="Table"/>
              <w:keepNext/>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10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10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24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24 PU</w:t>
            </w:r>
          </w:p>
        </w:tc>
      </w:tr>
      <w:tr>
        <w:trPr>
          <w:cantSplit/>
        </w:trPr>
        <w:tc>
          <w:tcPr>
            <w:tcW w:w="567" w:type="dxa"/>
          </w:tcPr>
          <w:p>
            <w:pPr>
              <w:pStyle w:val="Table"/>
              <w:keepLines/>
              <w:rPr>
                <w:i/>
                <w:sz w:val="24"/>
                <w:szCs w:val="24"/>
              </w:rPr>
            </w:pPr>
            <w:r>
              <w:rPr>
                <w:sz w:val="24"/>
                <w:szCs w:val="24"/>
              </w:rPr>
              <w:t>(e)</w:t>
            </w:r>
          </w:p>
        </w:tc>
        <w:tc>
          <w:tcPr>
            <w:tcW w:w="3118" w:type="dxa"/>
          </w:tcPr>
          <w:p>
            <w:pPr>
              <w:pStyle w:val="Table"/>
              <w:keepLines/>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keepLines/>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t>30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r>
            <w:r>
              <w:t>30 PU</w:t>
            </w:r>
          </w:p>
        </w:tc>
      </w:tr>
    </w:tbl>
    <w:p>
      <w:pPr>
        <w:pStyle w:val="Footnotesection"/>
      </w:pPr>
      <w:r>
        <w:tab/>
        <w:t>[Regulation 17 inserted: Gazette 22 Dec 2006 p. 5817</w:t>
      </w:r>
      <w:r>
        <w:noBreakHyphen/>
        <w:t>18; amended: Gazette 29 Feb 2008 p. 694-5; 9 Sep 2014 p. 3244 and 3247; 25 Jul 2017 p. 4080.]</w:t>
      </w:r>
    </w:p>
    <w:p>
      <w:pPr>
        <w:pStyle w:val="Heading5"/>
        <w:rPr>
          <w:snapToGrid w:val="0"/>
        </w:rPr>
      </w:pPr>
      <w:bookmarkStart w:id="32" w:name="_Toc189213117"/>
      <w:r>
        <w:rPr>
          <w:rStyle w:val="CharSectno"/>
        </w:rPr>
        <w:t>18</w:t>
      </w:r>
      <w:r>
        <w:rPr>
          <w:snapToGrid w:val="0"/>
        </w:rPr>
        <w:t>.</w:t>
      </w:r>
      <w:r>
        <w:rPr>
          <w:snapToGrid w:val="0"/>
        </w:rPr>
        <w:tab/>
        <w:t>Reckless driving generally</w:t>
      </w:r>
      <w:bookmarkEnd w:id="32"/>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w:t>
      </w:r>
      <w:r>
        <w:t xml:space="preserve"> under a road law.</w:t>
      </w:r>
    </w:p>
    <w:p>
      <w:pPr>
        <w:pStyle w:val="Footnotesection"/>
      </w:pPr>
      <w:r>
        <w:tab/>
        <w:t>[Regulation 18 amended: Gazette 23 Dec 2014 p. 4920.]</w:t>
      </w:r>
    </w:p>
    <w:p>
      <w:pPr>
        <w:pStyle w:val="Heading5"/>
      </w:pPr>
      <w:bookmarkStart w:id="33" w:name="_Toc189213118"/>
      <w:r>
        <w:rPr>
          <w:rStyle w:val="CharSectno"/>
        </w:rPr>
        <w:lastRenderedPageBreak/>
        <w:t>18A</w:t>
      </w:r>
      <w:r>
        <w:t>.</w:t>
      </w:r>
      <w:r>
        <w:tab/>
        <w:t>Evasive action in relation to speed cameras or other detection equipment</w:t>
      </w:r>
      <w:bookmarkEnd w:id="33"/>
    </w:p>
    <w:p>
      <w:pPr>
        <w:pStyle w:val="Subsection"/>
      </w:pPr>
      <w:r>
        <w:tab/>
        <w:t>(1)</w:t>
      </w:r>
      <w:r>
        <w:tab/>
        <w:t xml:space="preserve">In this regulation — </w:t>
      </w:r>
    </w:p>
    <w:p>
      <w:pPr>
        <w:pStyle w:val="Defstart"/>
      </w:pPr>
      <w:r>
        <w:tab/>
      </w:r>
      <w:r>
        <w:rPr>
          <w:rStyle w:val="CharDefText"/>
        </w:rPr>
        <w:t>average speed detection system</w:t>
      </w:r>
      <w:r>
        <w:t xml:space="preserve"> has the meaning given in the </w:t>
      </w:r>
      <w:r>
        <w:rPr>
          <w:i/>
        </w:rPr>
        <w:t>Road Traffic (Administration) Act 2008</w:t>
      </w:r>
      <w:r>
        <w:t xml:space="preserve"> section 117B(1);</w:t>
      </w:r>
    </w:p>
    <w:p>
      <w:pPr>
        <w:pStyle w:val="Defstart"/>
      </w:pPr>
      <w:r>
        <w:tab/>
      </w:r>
      <w:r>
        <w:rPr>
          <w:rStyle w:val="CharDefText"/>
        </w:rPr>
        <w:t>speed measuring and recording equipment</w:t>
      </w:r>
      <w:r>
        <w:t xml:space="preserve"> has the meaning given in the </w:t>
      </w:r>
      <w:r>
        <w:rPr>
          <w:i/>
        </w:rPr>
        <w:t>Road Traffic (Administration) Act 2008</w:t>
      </w:r>
      <w:r>
        <w:t xml:space="preserve"> section 117(1);</w:t>
      </w:r>
    </w:p>
    <w:p>
      <w:pPr>
        <w:pStyle w:val="Defstart"/>
      </w:pPr>
      <w:r>
        <w:tab/>
      </w:r>
      <w:r>
        <w:rPr>
          <w:rStyle w:val="CharDefText"/>
        </w:rPr>
        <w:t>visual detection equipment</w:t>
      </w:r>
      <w:r>
        <w:t xml:space="preserve"> has the meaning given in the </w:t>
      </w:r>
      <w:r>
        <w:rPr>
          <w:i/>
          <w:iCs/>
        </w:rPr>
        <w:t>Road Traffic (Administration) Act 2008</w:t>
      </w:r>
      <w:r>
        <w:t xml:space="preserve"> section 117(1).</w:t>
      </w:r>
    </w:p>
    <w:p>
      <w:pPr>
        <w:pStyle w:val="Subsection"/>
      </w:pPr>
      <w:r>
        <w:tab/>
        <w:t>(2)</w:t>
      </w:r>
      <w:r>
        <w:tab/>
        <w:t>A person must not drive a motor vehicle on a road if the vehicle is fitted with any device or other equipment that would prevent or adversely affect the operation of speed measuring and recording equipment, visual detection equipment or an average speed detection system.</w:t>
      </w:r>
    </w:p>
    <w:p>
      <w:pPr>
        <w:pStyle w:val="Penstart"/>
      </w:pPr>
      <w:r>
        <w:tab/>
        <w:t xml:space="preserve">Points: </w:t>
      </w:r>
    </w:p>
    <w:p>
      <w:pPr>
        <w:pStyle w:val="Penpara"/>
      </w:pPr>
      <w:r>
        <w:tab/>
        <w:t>(a)</w:t>
      </w:r>
      <w:r>
        <w:tab/>
        <w:t>during a holiday period: 14</w:t>
      </w:r>
    </w:p>
    <w:p>
      <w:pPr>
        <w:pStyle w:val="Penpara"/>
      </w:pPr>
      <w:r>
        <w:tab/>
        <w:t>(b)</w:t>
      </w:r>
      <w:r>
        <w:tab/>
        <w:t>other than during a holiday period: 7</w:t>
      </w:r>
    </w:p>
    <w:p>
      <w:pPr>
        <w:pStyle w:val="Penstart"/>
      </w:pPr>
      <w:r>
        <w:tab/>
        <w:t xml:space="preserve">Modified penalty: </w:t>
      </w:r>
    </w:p>
    <w:p>
      <w:pPr>
        <w:pStyle w:val="Penpara"/>
      </w:pPr>
      <w:r>
        <w:tab/>
        <w:t>(a)</w:t>
      </w:r>
      <w:r>
        <w:tab/>
        <w:t>when driving a heavy vehicle: 30 PU</w:t>
      </w:r>
    </w:p>
    <w:p>
      <w:pPr>
        <w:pStyle w:val="Penpara"/>
      </w:pPr>
      <w:r>
        <w:tab/>
        <w:t>(b)</w:t>
      </w:r>
      <w:r>
        <w:tab/>
        <w:t>when driving a motor vehicle other than a heavy vehicle: 24 PU</w:t>
      </w:r>
    </w:p>
    <w:p>
      <w:pPr>
        <w:pStyle w:val="Subsection"/>
      </w:pPr>
      <w:r>
        <w:tab/>
        <w:t>(3)</w:t>
      </w:r>
      <w:r>
        <w:tab/>
        <w:t>A person must not drive a motor vehicle on a road in a manner that would prevent or adversely affect the operation of speed measuring and recording equipment, visual detection equipment or an average speed detection system.</w:t>
      </w:r>
    </w:p>
    <w:p>
      <w:pPr>
        <w:pStyle w:val="Penstart"/>
      </w:pPr>
      <w:r>
        <w:tab/>
        <w:t xml:space="preserve">Points: </w:t>
      </w:r>
    </w:p>
    <w:p>
      <w:pPr>
        <w:pStyle w:val="Penpara"/>
      </w:pPr>
      <w:r>
        <w:tab/>
        <w:t>(a)</w:t>
      </w:r>
      <w:r>
        <w:tab/>
        <w:t>during a holiday period: 14</w:t>
      </w:r>
    </w:p>
    <w:p>
      <w:pPr>
        <w:pStyle w:val="Penpara"/>
      </w:pPr>
      <w:r>
        <w:tab/>
        <w:t>(b)</w:t>
      </w:r>
      <w:r>
        <w:tab/>
        <w:t>other than during a holiday period: 7</w:t>
      </w:r>
    </w:p>
    <w:p>
      <w:pPr>
        <w:pStyle w:val="Penstart"/>
      </w:pPr>
      <w:r>
        <w:tab/>
        <w:t xml:space="preserve">Modified penalty: </w:t>
      </w:r>
    </w:p>
    <w:p>
      <w:pPr>
        <w:pStyle w:val="Penpara"/>
      </w:pPr>
      <w:r>
        <w:tab/>
        <w:t>(a)</w:t>
      </w:r>
      <w:r>
        <w:tab/>
        <w:t>when driving a heavy vehicle: 30 PU</w:t>
      </w:r>
    </w:p>
    <w:p>
      <w:pPr>
        <w:pStyle w:val="Penpara"/>
      </w:pPr>
      <w:r>
        <w:lastRenderedPageBreak/>
        <w:tab/>
        <w:t>(b)</w:t>
      </w:r>
      <w:r>
        <w:tab/>
        <w:t>when driving a motor vehicle other than a heavy vehicle: 24 PU</w:t>
      </w:r>
    </w:p>
    <w:p>
      <w:pPr>
        <w:pStyle w:val="Subsection"/>
      </w:pPr>
      <w:r>
        <w:tab/>
        <w:t>(4)</w:t>
      </w:r>
      <w:r>
        <w:tab/>
        <w:t xml:space="preserve">A person who commits an offence against regulation 109, 112, 116, 117 or 129 (a road positioning offence) is taken to have also committed an offence against subregulation (3) if the road positioning offence is committed within 100 m of — </w:t>
      </w:r>
    </w:p>
    <w:p>
      <w:pPr>
        <w:pStyle w:val="Indenta"/>
      </w:pPr>
      <w:r>
        <w:tab/>
        <w:t>(a)</w:t>
      </w:r>
      <w:r>
        <w:tab/>
        <w:t xml:space="preserve">speed measuring and recording equipment; or </w:t>
      </w:r>
    </w:p>
    <w:p>
      <w:pPr>
        <w:pStyle w:val="Indenta"/>
      </w:pPr>
      <w:r>
        <w:tab/>
        <w:t>(aa)</w:t>
      </w:r>
      <w:r>
        <w:tab/>
        <w:t>visual detection equipment; or</w:t>
      </w:r>
    </w:p>
    <w:p>
      <w:pPr>
        <w:pStyle w:val="Indenta"/>
      </w:pPr>
      <w:r>
        <w:tab/>
        <w:t>(b)</w:t>
      </w:r>
      <w:r>
        <w:tab/>
        <w:t xml:space="preserve">the detection points, as defined in the </w:t>
      </w:r>
      <w:r>
        <w:rPr>
          <w:i/>
        </w:rPr>
        <w:t>Road Traffic (Administration) Act 2008</w:t>
      </w:r>
      <w:r>
        <w:t xml:space="preserve"> section 117B(1), for an average speed detection system.</w:t>
      </w:r>
    </w:p>
    <w:p>
      <w:pPr>
        <w:pStyle w:val="Footnotesection"/>
      </w:pPr>
      <w:r>
        <w:tab/>
        <w:t>[Regulation 18A inserted: Gazette 17 Oct 2017 p. 5340</w:t>
      </w:r>
      <w:r>
        <w:noBreakHyphen/>
        <w:t>1; amended: SL 2025/36 r. 6.]</w:t>
      </w:r>
    </w:p>
    <w:p>
      <w:pPr>
        <w:pStyle w:val="Heading2"/>
      </w:pPr>
      <w:bookmarkStart w:id="34" w:name="_Toc189205776"/>
      <w:bookmarkStart w:id="35" w:name="_Toc189208478"/>
      <w:bookmarkStart w:id="36" w:name="_Toc189213119"/>
      <w:r>
        <w:rPr>
          <w:rStyle w:val="CharPartNo"/>
        </w:rPr>
        <w:lastRenderedPageBreak/>
        <w:t>Part 4</w:t>
      </w:r>
      <w:r>
        <w:t xml:space="preserve"> — </w:t>
      </w:r>
      <w:r>
        <w:rPr>
          <w:rStyle w:val="CharPartText"/>
        </w:rPr>
        <w:t>Making turns</w:t>
      </w:r>
      <w:bookmarkEnd w:id="34"/>
      <w:bookmarkEnd w:id="35"/>
      <w:bookmarkEnd w:id="36"/>
    </w:p>
    <w:p>
      <w:pPr>
        <w:pStyle w:val="Heading3"/>
        <w:spacing w:before="200"/>
      </w:pPr>
      <w:bookmarkStart w:id="37" w:name="_Toc189205777"/>
      <w:bookmarkStart w:id="38" w:name="_Toc189208479"/>
      <w:bookmarkStart w:id="39" w:name="_Toc189213120"/>
      <w:r>
        <w:rPr>
          <w:rStyle w:val="CharDivNo"/>
        </w:rPr>
        <w:t>Division 1</w:t>
      </w:r>
      <w:r>
        <w:t xml:space="preserve"> — </w:t>
      </w:r>
      <w:r>
        <w:rPr>
          <w:rStyle w:val="CharDivText"/>
        </w:rPr>
        <w:t>Left turns at intersections</w:t>
      </w:r>
      <w:bookmarkEnd w:id="37"/>
      <w:bookmarkEnd w:id="38"/>
      <w:bookmarkEnd w:id="39"/>
    </w:p>
    <w:p>
      <w:pPr>
        <w:pStyle w:val="Heading5"/>
        <w:spacing w:before="180"/>
        <w:rPr>
          <w:snapToGrid w:val="0"/>
        </w:rPr>
      </w:pPr>
      <w:bookmarkStart w:id="40" w:name="_Toc189213121"/>
      <w:r>
        <w:rPr>
          <w:rStyle w:val="CharSectno"/>
        </w:rPr>
        <w:t>19</w:t>
      </w:r>
      <w:r>
        <w:rPr>
          <w:snapToGrid w:val="0"/>
        </w:rPr>
        <w:t>.</w:t>
      </w:r>
      <w:r>
        <w:rPr>
          <w:snapToGrid w:val="0"/>
        </w:rPr>
        <w:tab/>
        <w:t>Application of Division</w:t>
      </w:r>
      <w:bookmarkEnd w:id="40"/>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spacing w:before="180"/>
        <w:rPr>
          <w:snapToGrid w:val="0"/>
        </w:rPr>
      </w:pPr>
      <w:bookmarkStart w:id="41" w:name="_Toc189213122"/>
      <w:r>
        <w:rPr>
          <w:rStyle w:val="CharSectno"/>
        </w:rPr>
        <w:t>20</w:t>
      </w:r>
      <w:r>
        <w:rPr>
          <w:snapToGrid w:val="0"/>
        </w:rPr>
        <w:t>.</w:t>
      </w:r>
      <w:r>
        <w:rPr>
          <w:snapToGrid w:val="0"/>
        </w:rPr>
        <w:tab/>
        <w:t>Left turns (single lanes)</w:t>
      </w:r>
      <w:bookmarkEnd w:id="41"/>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 xml:space="preserve">lane carriageway) at an intersection </w:t>
      </w:r>
      <w:r>
        <w:t>must drive the vehicle so that when it reaches the intersection</w:t>
      </w:r>
      <w:r>
        <w:rPr>
          <w:snapToGrid w:val="0"/>
        </w:rPr>
        <w:t xml:space="preserve"> it is as near as practicable to the left edge or boundary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rPr>
        <w:drawing>
          <wp:inline distT="0" distB="0" distL="0" distR="0">
            <wp:extent cx="2045725" cy="2052000"/>
            <wp:effectExtent l="0" t="0" r="0" b="571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045725" cy="2052000"/>
                    </a:xfrm>
                    <a:prstGeom prst="rect">
                      <a:avLst/>
                    </a:prstGeom>
                    <a:noFill/>
                    <a:ln>
                      <a:noFill/>
                    </a:ln>
                  </pic:spPr>
                </pic:pic>
              </a:graphicData>
            </a:graphic>
          </wp:inline>
        </w:drawing>
      </w:r>
    </w:p>
    <w:p>
      <w:pPr>
        <w:pStyle w:val="Subsection"/>
        <w:spacing w:before="120"/>
      </w:pPr>
      <w:r>
        <w:tab/>
        <w:t>(2)</w:t>
      </w:r>
      <w:r>
        <w:tab/>
        <w:t>Subregulation (1) also applies to a rider of a bicycle or electric rideable device who approaches and enters an intersection from a bicycle storage area.</w:t>
      </w:r>
    </w:p>
    <w:p>
      <w:pPr>
        <w:pStyle w:val="Subsection"/>
        <w:spacing w:before="200"/>
      </w:pPr>
      <w:r>
        <w:lastRenderedPageBreak/>
        <w:tab/>
        <w:t>(3)</w:t>
      </w:r>
      <w:r>
        <w:tab/>
        <w:t>Despite subregulation (1), if there is space in a bicycle storage area for 2 riders of bicycles or electric rideable devices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spacing w:before="80"/>
        <w:ind w:left="890" w:hanging="890"/>
      </w:pPr>
      <w:r>
        <w:tab/>
        <w:t>[Regulation 20 amended: Gazette 13 Nov 2009 p. 4564</w:t>
      </w:r>
      <w:r>
        <w:noBreakHyphen/>
        <w:t>5; SL 2020/253 r. 8; SL 2021/200 r. 8.]</w:t>
      </w:r>
    </w:p>
    <w:p>
      <w:pPr>
        <w:pStyle w:val="Heading5"/>
        <w:rPr>
          <w:snapToGrid w:val="0"/>
        </w:rPr>
      </w:pPr>
      <w:bookmarkStart w:id="42" w:name="_Toc189213123"/>
      <w:r>
        <w:rPr>
          <w:rStyle w:val="CharSectno"/>
        </w:rPr>
        <w:t>21</w:t>
      </w:r>
      <w:r>
        <w:rPr>
          <w:snapToGrid w:val="0"/>
        </w:rPr>
        <w:t>.</w:t>
      </w:r>
      <w:r>
        <w:rPr>
          <w:snapToGrid w:val="0"/>
        </w:rPr>
        <w:tab/>
        <w:t>Left turns (multiple lanes)</w:t>
      </w:r>
      <w:bookmarkEnd w:id="42"/>
    </w:p>
    <w:p>
      <w:pPr>
        <w:pStyle w:val="Subsection"/>
        <w:rPr>
          <w:snapToGrid w:val="0"/>
        </w:rPr>
      </w:pPr>
      <w:r>
        <w:rPr>
          <w:snapToGrid w:val="0"/>
        </w:rPr>
        <w:tab/>
        <w:t>(1)</w:t>
      </w:r>
      <w:r>
        <w:rPr>
          <w:snapToGrid w:val="0"/>
        </w:rPr>
        <w:tab/>
        <w:t>A driver turning left at an intersection or a roundabout from a multi</w:t>
      </w:r>
      <w:r>
        <w:rPr>
          <w:snapToGrid w:val="0"/>
        </w:rPr>
        <w:noBreakHyphen/>
        <w:t xml:space="preserve">lane carriageway </w:t>
      </w:r>
      <w:r>
        <w:t>must</w:t>
      </w:r>
      <w:r>
        <w:rPr>
          <w:snapToGrid w:val="0"/>
        </w:rPr>
        <w:t xml:space="preserve"> approach and enter the intersection or roundabout from within the left lane unless —</w:t>
      </w:r>
    </w:p>
    <w:p>
      <w:pPr>
        <w:pStyle w:val="Indenta"/>
        <w:spacing w:before="60"/>
        <w:rPr>
          <w:snapToGrid w:val="0"/>
        </w:rPr>
      </w:pPr>
      <w:r>
        <w:rPr>
          <w:snapToGrid w:val="0"/>
        </w:rPr>
        <w:tab/>
        <w:t>(a)</w:t>
      </w:r>
      <w:r>
        <w:rPr>
          <w:snapToGrid w:val="0"/>
        </w:rPr>
        <w:tab/>
        <w:t>the driver is required or permitted to approach and enter the intersection from within another marked lane under regulation 69, 73, or 137; or</w:t>
      </w:r>
    </w:p>
    <w:p>
      <w:pPr>
        <w:pStyle w:val="Indenta"/>
        <w:spacing w:before="60"/>
        <w:rPr>
          <w:snapToGrid w:val="0"/>
        </w:rPr>
      </w:pPr>
      <w:r>
        <w:tab/>
        <w:t>(b)</w:t>
      </w:r>
      <w:r>
        <w:tab/>
      </w:r>
      <w:r>
        <w:rPr>
          <w:snapToGrid w:val="0"/>
        </w:rPr>
        <w:t>the driver is turning, at B lights or traffic arrows, in accordance with Part 17; or</w:t>
      </w:r>
    </w:p>
    <w:p>
      <w:pPr>
        <w:pStyle w:val="Indenta"/>
        <w:spacing w:before="60"/>
        <w:rPr>
          <w:snapToGrid w:val="0"/>
        </w:rPr>
      </w:pPr>
      <w:r>
        <w:tab/>
        <w:t>(c)</w:t>
      </w:r>
      <w:r>
        <w:tab/>
      </w:r>
      <w:r>
        <w:rPr>
          <w:snapToGrid w:val="0"/>
        </w:rPr>
        <w:t>subregulation (2) applies to the driver.</w:t>
      </w:r>
    </w:p>
    <w:p>
      <w:pPr>
        <w:pStyle w:val="Penstart"/>
        <w:spacing w:after="40"/>
        <w:rPr>
          <w:snapToGrid w:val="0"/>
        </w:rPr>
      </w:pPr>
      <w:r>
        <w:rPr>
          <w:snapToGrid w:val="0"/>
        </w:rPr>
        <w:tab/>
        <w:t>Points: 2</w:t>
      </w:r>
      <w:r>
        <w:rPr>
          <w:snapToGrid w:val="0"/>
        </w:rPr>
        <w:tab/>
        <w:t>Modified penalty: 2 PU</w:t>
      </w:r>
    </w:p>
    <w:p>
      <w:pPr>
        <w:pStyle w:val="MiscellaneousBody"/>
        <w:widowControl w:val="0"/>
        <w:spacing w:before="120" w:after="40"/>
        <w:ind w:left="851"/>
        <w:rPr>
          <w:i/>
        </w:rPr>
      </w:pPr>
      <w:r>
        <w:rPr>
          <w:i/>
        </w:rPr>
        <w:t>Example for subregulation (1)(a)</w:t>
      </w:r>
    </w:p>
    <w:p>
      <w:pPr>
        <w:spacing w:before="120" w:after="120"/>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widowControl w:val="0"/>
        <w:spacing w:line="240" w:lineRule="atLeast"/>
        <w:ind w:left="992"/>
        <w:jc w:val="center"/>
      </w:pPr>
      <w:r>
        <w:rPr>
          <w:noProof/>
        </w:rPr>
        <w:lastRenderedPageBreak/>
        <w:drawing>
          <wp:inline distT="0" distB="0" distL="0" distR="0">
            <wp:extent cx="1623974" cy="2052165"/>
            <wp:effectExtent l="0" t="0" r="0" b="5715"/>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623974" cy="2052165"/>
                    </a:xfrm>
                    <a:prstGeom prst="rect">
                      <a:avLst/>
                    </a:prstGeom>
                    <a:noFill/>
                    <a:ln>
                      <a:noFill/>
                    </a:ln>
                  </pic:spPr>
                </pic:pic>
              </a:graphicData>
            </a:graphic>
          </wp:inline>
        </w:drawing>
      </w:r>
    </w:p>
    <w:p>
      <w:pPr>
        <w:pStyle w:val="Subsection"/>
      </w:pPr>
      <w:r>
        <w:tab/>
        <w:t>(2A)</w:t>
      </w:r>
      <w:r>
        <w:tab/>
        <w:t>A driver turning left at an intersection from a multi</w:t>
      </w:r>
      <w:r>
        <w:noBreakHyphen/>
        <w:t>lane road that has a slip lane must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spacing w:before="120"/>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tab/>
        <w:t>(b)</w:t>
      </w:r>
      <w:r>
        <w:tab/>
        <w:t xml:space="preserve">the rearmost part of the vehicle (or of the combination, if that is the case) </w:t>
      </w:r>
      <w:r>
        <w:rPr>
          <w:snapToGrid w:val="0"/>
        </w:rPr>
        <w:t>displays a “do not overtake turning vehicle” sign; and</w:t>
      </w:r>
    </w:p>
    <w:p>
      <w:pPr>
        <w:pStyle w:val="Indenta"/>
        <w:rPr>
          <w:snapToGrid w:val="0"/>
        </w:rPr>
      </w:pPr>
      <w:r>
        <w:tab/>
        <w:t>(c)</w:t>
      </w:r>
      <w:r>
        <w:tab/>
      </w:r>
      <w:r>
        <w:rPr>
          <w:snapToGrid w:val="0"/>
        </w:rPr>
        <w:t>any part of the vehicle is within 50 m of the nearest point of the intersection; and</w:t>
      </w:r>
    </w:p>
    <w:p>
      <w:pPr>
        <w:pStyle w:val="Indenta"/>
        <w:rPr>
          <w:snapToGrid w:val="0"/>
        </w:rPr>
      </w:pPr>
      <w:r>
        <w:tab/>
        <w:t>(d)</w:t>
      </w:r>
      <w:r>
        <w:tab/>
      </w:r>
      <w:r>
        <w:rPr>
          <w:snapToGrid w:val="0"/>
        </w:rPr>
        <w:t>it is not practicable for the driver to turn left from within the left lane; and</w:t>
      </w:r>
    </w:p>
    <w:p>
      <w:pPr>
        <w:pStyle w:val="Indenta"/>
        <w:spacing w:after="40"/>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keepNext/>
        <w:spacing w:before="120" w:after="120"/>
        <w:ind w:left="992"/>
        <w:rPr>
          <w:i/>
        </w:rPr>
      </w:pPr>
      <w:r>
        <w:rPr>
          <w:i/>
        </w:rPr>
        <w:lastRenderedPageBreak/>
        <w:t>Example</w:t>
      </w:r>
    </w:p>
    <w:p>
      <w:pPr>
        <w:spacing w:after="120"/>
        <w:ind w:left="992"/>
        <w:jc w:val="center"/>
        <w:rPr>
          <w:rFonts w:ascii="Arial" w:hAnsi="Arial"/>
        </w:rPr>
      </w:pPr>
      <w:r>
        <w:rPr>
          <w:rFonts w:ascii="Arial" w:hAnsi="Arial"/>
        </w:rPr>
        <w:t>Long vehicle turning left from the left lane and next marked lane</w:t>
      </w:r>
    </w:p>
    <w:p>
      <w:pPr>
        <w:spacing w:before="40"/>
        <w:ind w:left="992"/>
        <w:jc w:val="center"/>
      </w:pPr>
      <w:r>
        <w:rPr>
          <w:noProof/>
        </w:rPr>
        <w:drawing>
          <wp:inline distT="0" distB="0" distL="0" distR="0">
            <wp:extent cx="1908571" cy="18000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908571" cy="1800000"/>
                    </a:xfrm>
                    <a:prstGeom prst="rect">
                      <a:avLst/>
                    </a:prstGeom>
                    <a:noFill/>
                    <a:ln>
                      <a:noFill/>
                    </a:ln>
                  </pic:spPr>
                </pic:pic>
              </a:graphicData>
            </a:graphic>
          </wp:inline>
        </w:drawing>
      </w:r>
    </w:p>
    <w:p>
      <w:pPr>
        <w:pStyle w:val="Subsection"/>
        <w:spacing w:before="200"/>
      </w:pPr>
      <w:r>
        <w:tab/>
        <w:t>(3A)</w:t>
      </w:r>
      <w:r>
        <w:tab/>
        <w:t>If there is a bicycle storage area before an intersection that extends across one or more marked lanes of a multi</w:t>
      </w:r>
      <w:r>
        <w:noBreakHyphen/>
        <w:t>lane carriageway, a rider of a bicycle turning left must approach and enter the intersection from within the part of the bicycle storage area that is directly in front of the left marked lane, or of a bicycle lane or shoulder that is on the left side of the carriageway.</w:t>
      </w:r>
    </w:p>
    <w:p>
      <w:pPr>
        <w:pStyle w:val="Penstart"/>
        <w:spacing w:before="120"/>
      </w:pPr>
      <w:r>
        <w:tab/>
        <w:t>Modified penalty: 2 PU</w:t>
      </w:r>
    </w:p>
    <w:p>
      <w:pPr>
        <w:pStyle w:val="Subsection"/>
        <w:widowControl w:val="0"/>
        <w:spacing w:before="180"/>
        <w:rPr>
          <w:snapToGrid w:val="0"/>
        </w:rPr>
      </w:pPr>
      <w:r>
        <w:rPr>
          <w:snapToGrid w:val="0"/>
        </w:rPr>
        <w:tab/>
        <w:t>(3)</w:t>
      </w:r>
      <w:r>
        <w:rPr>
          <w:snapToGrid w:val="0"/>
        </w:rPr>
        <w:tab/>
        <w:t>In this regulation —</w:t>
      </w:r>
    </w:p>
    <w:p>
      <w:pPr>
        <w:pStyle w:val="Defstart"/>
        <w:widowControl w:val="0"/>
        <w:spacing w:before="100"/>
      </w:pPr>
      <w:r>
        <w:rPr>
          <w:snapToGrid/>
        </w:rPr>
        <w:tab/>
      </w:r>
      <w:r>
        <w:rPr>
          <w:rStyle w:val="CharDefText"/>
        </w:rPr>
        <w:t>left lane</w:t>
      </w:r>
      <w:r>
        <w:rPr>
          <w:snapToGrid/>
        </w:rPr>
        <w:t xml:space="preserve"> means</w:t>
      </w:r>
      <w:r>
        <w:rPr>
          <w:b/>
        </w:rPr>
        <w:t> —</w:t>
      </w:r>
    </w:p>
    <w:p>
      <w:pPr>
        <w:pStyle w:val="Defpara"/>
        <w:widowControl w:val="0"/>
        <w:spacing w:before="100"/>
      </w:pPr>
      <w:r>
        <w:tab/>
        <w:t>(a)</w:t>
      </w:r>
      <w:r>
        <w:tab/>
        <w:t>the lane nearest to the far left side of the carriageway; or</w:t>
      </w:r>
    </w:p>
    <w:p>
      <w:pPr>
        <w:pStyle w:val="Defpara"/>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keepNext/>
        <w:spacing w:before="200" w:after="80"/>
        <w:ind w:left="992"/>
        <w:jc w:val="center"/>
        <w:rPr>
          <w:rFonts w:ascii="Arial" w:hAnsi="Arial"/>
        </w:rPr>
      </w:pPr>
      <w:r>
        <w:rPr>
          <w:rFonts w:ascii="Arial" w:hAnsi="Arial"/>
        </w:rPr>
        <w:lastRenderedPageBreak/>
        <w:t>Do not overtake turning vehicle signs</w:t>
      </w:r>
    </w:p>
    <w:p>
      <w:pPr>
        <w:keepNext/>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keepNext/>
        <w:tabs>
          <w:tab w:val="left" w:pos="4253"/>
        </w:tabs>
        <w:spacing w:after="6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rPr>
              <w:drawing>
                <wp:inline distT="0" distB="0" distL="0" distR="0">
                  <wp:extent cx="1701800" cy="279400"/>
                  <wp:effectExtent l="0" t="0" r="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693" w:type="dxa"/>
          </w:tcPr>
          <w:p>
            <w:pPr>
              <w:spacing w:before="80" w:after="40"/>
              <w:jc w:val="center"/>
            </w:pPr>
            <w:r>
              <w:rPr>
                <w:noProof/>
              </w:rPr>
              <w:drawing>
                <wp:inline distT="0" distB="0" distL="0" distR="0">
                  <wp:extent cx="850900" cy="1079500"/>
                  <wp:effectExtent l="0" t="0" r="635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spacing w:before="140"/>
        <w:ind w:left="890" w:hanging="890"/>
      </w:pPr>
      <w:r>
        <w:tab/>
        <w:t>[Regulation 21 amended: Gazette 1 Dec 2000 p. 6752</w:t>
      </w:r>
      <w:r>
        <w:noBreakHyphen/>
        <w:t>3; 13 Nov 2009 p. 4565; SL 2020/253 r. 28.]</w:t>
      </w:r>
    </w:p>
    <w:p>
      <w:pPr>
        <w:pStyle w:val="Heading5"/>
        <w:keepNext w:val="0"/>
        <w:keepLines w:val="0"/>
        <w:spacing w:before="240"/>
        <w:rPr>
          <w:snapToGrid w:val="0"/>
        </w:rPr>
      </w:pPr>
      <w:bookmarkStart w:id="43" w:name="_Toc189213124"/>
      <w:r>
        <w:rPr>
          <w:rStyle w:val="CharSectno"/>
        </w:rPr>
        <w:t>22</w:t>
      </w:r>
      <w:r>
        <w:rPr>
          <w:snapToGrid w:val="0"/>
        </w:rPr>
        <w:t>.</w:t>
      </w:r>
      <w:r>
        <w:rPr>
          <w:snapToGrid w:val="0"/>
        </w:rPr>
        <w:tab/>
        <w:t>Making left turn as indicated by turn line</w:t>
      </w:r>
      <w:bookmarkEnd w:id="43"/>
    </w:p>
    <w:p>
      <w:pPr>
        <w:pStyle w:val="Subsection"/>
      </w:pPr>
      <w:r>
        <w:tab/>
        <w:t>(1)</w:t>
      </w:r>
      <w:r>
        <w:tab/>
        <w:t>Subject to subregulations (2) and (3), if a driver is turning left at an intersection and there is a turn line indicating how the turn is to be made from the lane the driver is in, the driver must make the turn as indicated by the turn line.</w:t>
      </w:r>
    </w:p>
    <w:p>
      <w:pPr>
        <w:pStyle w:val="Penstart"/>
        <w:spacing w:after="8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rFonts w:ascii="Helvetica" w:hAnsi="Helvetica"/>
        </w:rPr>
      </w:pPr>
      <w:r>
        <w:rPr>
          <w:rFonts w:ascii="Helvetica" w:hAnsi="Helvetica"/>
          <w:noProof/>
        </w:rPr>
        <w:drawing>
          <wp:inline distT="0" distB="0" distL="0" distR="0">
            <wp:extent cx="1685813" cy="21240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685813" cy="2124000"/>
                    </a:xfrm>
                    <a:prstGeom prst="rect">
                      <a:avLst/>
                    </a:prstGeom>
                    <a:noFill/>
                    <a:ln>
                      <a:noFill/>
                    </a:ln>
                  </pic:spPr>
                </pic:pic>
              </a:graphicData>
            </a:graphic>
          </wp:inline>
        </w:drawing>
      </w:r>
    </w:p>
    <w:p>
      <w:pPr>
        <w:pStyle w:val="Subsection"/>
        <w:spacing w:before="240"/>
      </w:pPr>
      <w:r>
        <w:lastRenderedPageBreak/>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keepNext/>
      </w:pPr>
      <w:r>
        <w:tab/>
        <w:t>(d)</w:t>
      </w:r>
      <w:r>
        <w:tab/>
        <w:t>the driver can safely turn left other than by the manner indicated by the turn line.</w:t>
      </w:r>
    </w:p>
    <w:p>
      <w:pPr>
        <w:pStyle w:val="Footnotesection"/>
        <w:ind w:left="890" w:hanging="890"/>
      </w:pPr>
      <w:r>
        <w:tab/>
        <w:t>[Regulation 22 amended: Gazette 13 Nov 2009 p. 4566</w:t>
      </w:r>
      <w:r>
        <w:noBreakHyphen/>
        <w:t>7; SL 2020/253 r. 28.]</w:t>
      </w:r>
    </w:p>
    <w:p>
      <w:pPr>
        <w:pStyle w:val="Heading3"/>
        <w:rPr>
          <w:spacing w:val="-4"/>
        </w:rPr>
      </w:pPr>
      <w:bookmarkStart w:id="44" w:name="_Toc189205782"/>
      <w:bookmarkStart w:id="45" w:name="_Toc189208484"/>
      <w:bookmarkStart w:id="46" w:name="_Toc189213125"/>
      <w:r>
        <w:rPr>
          <w:rStyle w:val="CharDivNo"/>
          <w:spacing w:val="-4"/>
        </w:rPr>
        <w:t>Division 2</w:t>
      </w:r>
      <w:r>
        <w:rPr>
          <w:spacing w:val="-4"/>
        </w:rPr>
        <w:t xml:space="preserve"> — </w:t>
      </w:r>
      <w:r>
        <w:rPr>
          <w:rStyle w:val="CharDivText"/>
          <w:spacing w:val="-4"/>
        </w:rPr>
        <w:t>Right turns (other than hook turns) at intersections</w:t>
      </w:r>
      <w:bookmarkEnd w:id="44"/>
      <w:bookmarkEnd w:id="45"/>
      <w:bookmarkEnd w:id="46"/>
    </w:p>
    <w:p>
      <w:pPr>
        <w:pStyle w:val="Heading5"/>
        <w:keepNext w:val="0"/>
        <w:keepLines w:val="0"/>
        <w:spacing w:before="180"/>
        <w:rPr>
          <w:snapToGrid w:val="0"/>
        </w:rPr>
      </w:pPr>
      <w:bookmarkStart w:id="47" w:name="_Toc189213126"/>
      <w:r>
        <w:rPr>
          <w:rStyle w:val="CharSectno"/>
        </w:rPr>
        <w:t>23</w:t>
      </w:r>
      <w:r>
        <w:rPr>
          <w:snapToGrid w:val="0"/>
        </w:rPr>
        <w:t>.</w:t>
      </w:r>
      <w:r>
        <w:rPr>
          <w:snapToGrid w:val="0"/>
        </w:rPr>
        <w:tab/>
        <w:t>Application of Division</w:t>
      </w:r>
      <w:bookmarkEnd w:id="47"/>
    </w:p>
    <w:p>
      <w:pPr>
        <w:pStyle w:val="Subsection"/>
        <w:spacing w:before="120"/>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spacing w:before="60"/>
        <w:rPr>
          <w:snapToGrid w:val="0"/>
        </w:rPr>
      </w:pPr>
      <w:r>
        <w:rPr>
          <w:snapToGrid w:val="0"/>
        </w:rPr>
        <w:tab/>
        <w:t>(a)</w:t>
      </w:r>
      <w:r>
        <w:rPr>
          <w:snapToGrid w:val="0"/>
        </w:rPr>
        <w:tab/>
        <w:t xml:space="preserve">the rider of a </w:t>
      </w:r>
      <w:r>
        <w:t>bicycle or electric rideable device making a hook turn under Division 3; or</w:t>
      </w:r>
    </w:p>
    <w:p>
      <w:pPr>
        <w:pStyle w:val="Indenta"/>
        <w:spacing w:before="60"/>
        <w:rPr>
          <w:snapToGrid w:val="0"/>
        </w:rPr>
      </w:pPr>
      <w:r>
        <w:rPr>
          <w:snapToGrid w:val="0"/>
        </w:rPr>
        <w:tab/>
        <w:t>(b)</w:t>
      </w:r>
      <w:r>
        <w:rPr>
          <w:snapToGrid w:val="0"/>
        </w:rPr>
        <w:tab/>
        <w:t>a driver making a U turn.</w:t>
      </w:r>
    </w:p>
    <w:p>
      <w:pPr>
        <w:pStyle w:val="Footnotesection"/>
      </w:pPr>
      <w:r>
        <w:tab/>
        <w:t>[Regulation 23 amended: SL 2021/200 r. 9.]</w:t>
      </w:r>
    </w:p>
    <w:p>
      <w:pPr>
        <w:pStyle w:val="Heading5"/>
        <w:spacing w:before="160"/>
        <w:rPr>
          <w:snapToGrid w:val="0"/>
        </w:rPr>
      </w:pPr>
      <w:bookmarkStart w:id="48" w:name="_Toc189213127"/>
      <w:r>
        <w:rPr>
          <w:rStyle w:val="CharSectno"/>
        </w:rPr>
        <w:t>24</w:t>
      </w:r>
      <w:r>
        <w:rPr>
          <w:snapToGrid w:val="0"/>
        </w:rPr>
        <w:t>.</w:t>
      </w:r>
      <w:r>
        <w:rPr>
          <w:snapToGrid w:val="0"/>
        </w:rPr>
        <w:tab/>
        <w:t>Right turns (two</w:t>
      </w:r>
      <w:r>
        <w:rPr>
          <w:snapToGrid w:val="0"/>
        </w:rPr>
        <w:noBreakHyphen/>
        <w:t>way, single lanes)</w:t>
      </w:r>
      <w:bookmarkEnd w:id="48"/>
    </w:p>
    <w:p>
      <w:pPr>
        <w:pStyle w:val="Subsection"/>
        <w:spacing w:before="120"/>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 xml:space="preserve">lane carriageway) at an intersection </w:t>
      </w:r>
      <w:r>
        <w:t>must</w:t>
      </w:r>
      <w:r>
        <w:rPr>
          <w:snapToGrid w:val="0"/>
        </w:rPr>
        <w:t xml:space="preserve"> approach and enter the intersection —</w:t>
      </w:r>
    </w:p>
    <w:p>
      <w:pPr>
        <w:pStyle w:val="Indenta"/>
        <w:spacing w:before="100"/>
        <w:rPr>
          <w:snapToGrid w:val="0"/>
        </w:rPr>
      </w:pPr>
      <w:r>
        <w:rPr>
          <w:snapToGrid w:val="0"/>
        </w:rPr>
        <w:lastRenderedPageBreak/>
        <w:tab/>
        <w:t>(a)</w:t>
      </w:r>
      <w:r>
        <w:rPr>
          <w:snapToGrid w:val="0"/>
        </w:rPr>
        <w:tab/>
        <w:t>so that the vehicle is to the left of, parallel with, and as near as practicable to, the centre of the carriageway; or</w:t>
      </w:r>
    </w:p>
    <w:p>
      <w:pPr>
        <w:pStyle w:val="Indenta"/>
        <w:spacing w:before="100"/>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spacing w:before="100"/>
        <w:rPr>
          <w:snapToGrid w:val="0"/>
        </w:rPr>
      </w:pPr>
      <w:r>
        <w:rPr>
          <w:snapToGrid w:val="0"/>
        </w:rPr>
        <w:tab/>
        <w:t>Points: 2</w:t>
      </w:r>
      <w:r>
        <w:rPr>
          <w:snapToGrid w:val="0"/>
        </w:rPr>
        <w:tab/>
        <w:t>Modified penalty: 2 PU</w:t>
      </w:r>
    </w:p>
    <w:p>
      <w:pPr>
        <w:pStyle w:val="MiscellaneousBody"/>
        <w:keepNext/>
        <w:spacing w:before="100"/>
        <w:ind w:left="851"/>
        <w:rPr>
          <w:i/>
        </w:rPr>
      </w:pPr>
      <w:r>
        <w:rPr>
          <w:i/>
        </w:rPr>
        <w:t>Example</w:t>
      </w:r>
    </w:p>
    <w:p>
      <w:pPr>
        <w:keepNext/>
        <w:spacing w:after="80"/>
        <w:ind w:left="992"/>
        <w:jc w:val="center"/>
        <w:rPr>
          <w:rFonts w:ascii="Arial" w:hAnsi="Arial"/>
        </w:rPr>
      </w:pPr>
      <w:r>
        <w:rPr>
          <w:rFonts w:ascii="Arial" w:hAnsi="Arial"/>
        </w:rPr>
        <w:t>Starting a right turn from a carriageway with a dividing line</w:t>
      </w:r>
    </w:p>
    <w:p>
      <w:pPr>
        <w:widowControl w:val="0"/>
        <w:ind w:left="992"/>
        <w:jc w:val="center"/>
      </w:pPr>
      <w:r>
        <w:rPr>
          <w:noProof/>
        </w:rPr>
        <w:drawing>
          <wp:inline distT="0" distB="0" distL="0" distR="0">
            <wp:extent cx="1772473" cy="2070000"/>
            <wp:effectExtent l="0" t="0" r="0" b="698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772473" cy="207000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 xml:space="preserve">way carriageway </w:t>
      </w:r>
      <w:r>
        <w:t>must</w:t>
      </w:r>
      <w:r>
        <w:rPr>
          <w:snapToGrid w:val="0"/>
        </w:rPr>
        <w:t xml:space="preserve">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lastRenderedPageBreak/>
        <w:tab/>
        <w:t>(4)</w:t>
      </w:r>
      <w:r>
        <w:tab/>
        <w:t>Subregulations (1) and (2) also apply to the rider of a bicycle or electric rideable device who approaches and enters an intersection from a bicycle storage area.</w:t>
      </w:r>
    </w:p>
    <w:p>
      <w:pPr>
        <w:pStyle w:val="Subsection"/>
      </w:pPr>
      <w:r>
        <w:tab/>
        <w:t>(5)</w:t>
      </w:r>
      <w:r>
        <w:tab/>
        <w:t>Despite subregulations (1), (2) and (3), if there is space in a bicycle storage area for 2 riders of bicycles or electric rideable devices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ind w:left="890" w:hanging="890"/>
      </w:pPr>
      <w:r>
        <w:tab/>
        <w:t>[Regulation 24 amended: Gazette 13 Nov 2009 p. 4567; SL 2020/253 r. 28; SL 2021/200 r. 10.]</w:t>
      </w:r>
    </w:p>
    <w:p>
      <w:pPr>
        <w:pStyle w:val="Heading5"/>
        <w:spacing w:before="240"/>
        <w:rPr>
          <w:snapToGrid w:val="0"/>
        </w:rPr>
      </w:pPr>
      <w:bookmarkStart w:id="49" w:name="_Toc189213128"/>
      <w:r>
        <w:rPr>
          <w:rStyle w:val="CharSectno"/>
        </w:rPr>
        <w:t>25</w:t>
      </w:r>
      <w:r>
        <w:rPr>
          <w:snapToGrid w:val="0"/>
        </w:rPr>
        <w:t>.</w:t>
      </w:r>
      <w:r>
        <w:rPr>
          <w:snapToGrid w:val="0"/>
        </w:rPr>
        <w:tab/>
        <w:t>Right turns (one</w:t>
      </w:r>
      <w:r>
        <w:rPr>
          <w:snapToGrid w:val="0"/>
        </w:rPr>
        <w:noBreakHyphen/>
        <w:t>way, single lanes)</w:t>
      </w:r>
      <w:bookmarkEnd w:id="49"/>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 xml:space="preserve">lane carriageway) at an intersection </w:t>
      </w:r>
      <w:r>
        <w:t>must</w:t>
      </w:r>
      <w:r>
        <w:rPr>
          <w:snapToGrid w:val="0"/>
        </w:rPr>
        <w:t xml:space="preserve">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rPr>
        <w:drawing>
          <wp:inline distT="0" distB="0" distL="0" distR="0">
            <wp:extent cx="2119614" cy="1980000"/>
            <wp:effectExtent l="0" t="0" r="0" b="127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119614" cy="1980000"/>
                    </a:xfrm>
                    <a:prstGeom prst="rect">
                      <a:avLst/>
                    </a:prstGeom>
                    <a:noFill/>
                    <a:ln>
                      <a:noFill/>
                    </a:ln>
                  </pic:spPr>
                </pic:pic>
              </a:graphicData>
            </a:graphic>
          </wp:inline>
        </w:drawing>
      </w:r>
    </w:p>
    <w:p>
      <w:pPr>
        <w:pStyle w:val="Subsection"/>
        <w:spacing w:before="200"/>
        <w:rPr>
          <w:snapToGrid w:val="0"/>
        </w:rPr>
      </w:pPr>
      <w:r>
        <w:rPr>
          <w:snapToGrid w:val="0"/>
        </w:rPr>
        <w:lastRenderedPageBreak/>
        <w:tab/>
        <w:t>(2)</w:t>
      </w:r>
      <w:r>
        <w:rPr>
          <w:snapToGrid w:val="0"/>
        </w:rPr>
        <w:tab/>
        <w:t>A driver making a right turn at an intersection where the carriageway being entered is a one</w:t>
      </w:r>
      <w:r>
        <w:rPr>
          <w:snapToGrid w:val="0"/>
        </w:rPr>
        <w:noBreakHyphen/>
        <w:t xml:space="preserve">way carriageway </w:t>
      </w:r>
      <w:r>
        <w:t>must</w:t>
      </w:r>
      <w:r>
        <w:rPr>
          <w:snapToGrid w:val="0"/>
        </w:rPr>
        <w:t xml:space="preserve">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Footnotesection"/>
        <w:ind w:left="890" w:hanging="890"/>
      </w:pPr>
      <w:r>
        <w:tab/>
        <w:t>[Regulation 25 amended: SL 2020/253 r. 28.]</w:t>
      </w:r>
    </w:p>
    <w:p>
      <w:pPr>
        <w:pStyle w:val="Heading5"/>
        <w:spacing w:before="240"/>
        <w:rPr>
          <w:snapToGrid w:val="0"/>
        </w:rPr>
      </w:pPr>
      <w:bookmarkStart w:id="50" w:name="_Toc189213129"/>
      <w:r>
        <w:rPr>
          <w:rStyle w:val="CharSectno"/>
        </w:rPr>
        <w:t>26</w:t>
      </w:r>
      <w:r>
        <w:rPr>
          <w:snapToGrid w:val="0"/>
        </w:rPr>
        <w:t>.</w:t>
      </w:r>
      <w:r>
        <w:rPr>
          <w:snapToGrid w:val="0"/>
        </w:rPr>
        <w:tab/>
        <w:t>Right turns from multi</w:t>
      </w:r>
      <w:r>
        <w:rPr>
          <w:snapToGrid w:val="0"/>
        </w:rPr>
        <w:noBreakHyphen/>
        <w:t>lane carriageway</w:t>
      </w:r>
      <w:bookmarkEnd w:id="50"/>
    </w:p>
    <w:p>
      <w:pPr>
        <w:pStyle w:val="Subsection"/>
        <w:rPr>
          <w:snapToGrid w:val="0"/>
        </w:rPr>
      </w:pPr>
      <w:r>
        <w:rPr>
          <w:snapToGrid w:val="0"/>
        </w:rPr>
        <w:tab/>
        <w:t>(1)</w:t>
      </w:r>
      <w:r>
        <w:rPr>
          <w:snapToGrid w:val="0"/>
        </w:rPr>
        <w:tab/>
        <w:t>A driver turning right at an intersection or a roundabout from a multi</w:t>
      </w:r>
      <w:r>
        <w:rPr>
          <w:snapToGrid w:val="0"/>
        </w:rPr>
        <w:noBreakHyphen/>
        <w:t xml:space="preserve">lane carriageway </w:t>
      </w:r>
      <w:r>
        <w:t>must</w:t>
      </w:r>
      <w:r>
        <w:rPr>
          <w:snapToGrid w:val="0"/>
        </w:rPr>
        <w:t xml:space="preserve">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keepNext/>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20" w:after="120"/>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80"/>
        <w:ind w:left="992"/>
        <w:jc w:val="center"/>
      </w:pPr>
      <w:r>
        <w:rPr>
          <w:noProof/>
        </w:rPr>
        <w:lastRenderedPageBreak/>
        <w:drawing>
          <wp:inline distT="0" distB="0" distL="0" distR="0">
            <wp:extent cx="1908000" cy="2120001"/>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908000" cy="2120001"/>
                    </a:xfrm>
                    <a:prstGeom prst="rect">
                      <a:avLst/>
                    </a:prstGeom>
                    <a:noFill/>
                    <a:ln>
                      <a:noFill/>
                    </a:ln>
                  </pic:spPr>
                </pic:pic>
              </a:graphicData>
            </a:graphic>
          </wp:inline>
        </w:drawing>
      </w:r>
    </w:p>
    <w:p>
      <w:pPr>
        <w:pStyle w:val="Subsection"/>
        <w:keepNext/>
        <w:spacing w:before="20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it is not practicable for the driver to turn right from within the right lane; and</w:t>
      </w:r>
    </w:p>
    <w:p>
      <w:pPr>
        <w:pStyle w:val="Indenta"/>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pPr>
      <w:r>
        <w:tab/>
        <w:t>(3A)</w:t>
      </w:r>
      <w:r>
        <w:tab/>
        <w:t>If there is a bicycle storage area before an intersection that extends across one or more marked lanes of a multi</w:t>
      </w:r>
      <w:r>
        <w:noBreakHyphen/>
        <w:t>lane carriageway, a rider of a bicycle turning right (but not making a hook turn) must approach and enter the intersection from within the part of the bicycle storage area that is directly in front of the right marked lane or of a bicycle lane that is on the right side of the carriageway.</w:t>
      </w:r>
    </w:p>
    <w:p>
      <w:pPr>
        <w:pStyle w:val="Penstart"/>
        <w:spacing w:before="120"/>
      </w:pPr>
      <w:r>
        <w:lastRenderedPageBreak/>
        <w:tab/>
        <w:t>Modified penalty: 2 PU</w:t>
      </w:r>
    </w:p>
    <w:p>
      <w:pPr>
        <w:pStyle w:val="Subsection"/>
        <w:spacing w:before="180"/>
        <w:rPr>
          <w:snapToGrid w:val="0"/>
        </w:rPr>
      </w:pPr>
      <w:r>
        <w:rPr>
          <w:snapToGrid w:val="0"/>
        </w:rPr>
        <w:tab/>
        <w:t>(3)</w:t>
      </w:r>
      <w:r>
        <w:rPr>
          <w:snapToGrid w:val="0"/>
        </w:rPr>
        <w:tab/>
        <w:t>In this regulation —</w:t>
      </w:r>
    </w:p>
    <w:p>
      <w:pPr>
        <w:pStyle w:val="Defstart"/>
        <w:spacing w:before="100"/>
      </w:pPr>
      <w:r>
        <w:rPr>
          <w:snapToGrid/>
        </w:rPr>
        <w:tab/>
      </w:r>
      <w:r>
        <w:rPr>
          <w:rStyle w:val="CharDefText"/>
        </w:rPr>
        <w:t>right lane</w:t>
      </w:r>
      <w:r>
        <w:rPr>
          <w:snapToGrid/>
        </w:rPr>
        <w:t xml:space="preserve"> means</w:t>
      </w:r>
      <w:r>
        <w:rPr>
          <w:b/>
        </w:rPr>
        <w:t> —</w:t>
      </w:r>
    </w:p>
    <w:p>
      <w:pPr>
        <w:pStyle w:val="Defpara"/>
        <w:spacing w:before="100"/>
      </w:pPr>
      <w:r>
        <w:tab/>
        <w:t>(a)</w:t>
      </w:r>
      <w:r>
        <w:tab/>
        <w:t>the lane nearest to the dividing line or median strip on the carriageway; or</w:t>
      </w:r>
    </w:p>
    <w:p>
      <w:pPr>
        <w:pStyle w:val="Defpara"/>
        <w:widowControl w:val="0"/>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keepNext/>
        <w:spacing w:before="120" w:after="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spacing w:after="8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rPr>
              <w:drawing>
                <wp:inline distT="0" distB="0" distL="0" distR="0">
                  <wp:extent cx="1701800" cy="279400"/>
                  <wp:effectExtent l="0" t="0" r="0"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835" w:type="dxa"/>
          </w:tcPr>
          <w:p>
            <w:pPr>
              <w:spacing w:before="60" w:after="120"/>
              <w:jc w:val="center"/>
            </w:pPr>
            <w:r>
              <w:rPr>
                <w:noProof/>
              </w:rPr>
              <w:drawing>
                <wp:inline distT="0" distB="0" distL="0" distR="0">
                  <wp:extent cx="850900" cy="1079500"/>
                  <wp:effectExtent l="0" t="0" r="6350"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26 amended: Gazette 1 Dec 2000 p. 6753; 13 Nov 2009 p. 4567</w:t>
      </w:r>
      <w:r>
        <w:noBreakHyphen/>
        <w:t>8; SL 2020/253 r. 28.]</w:t>
      </w:r>
    </w:p>
    <w:p>
      <w:pPr>
        <w:pStyle w:val="Heading5"/>
        <w:spacing w:before="240"/>
        <w:rPr>
          <w:snapToGrid w:val="0"/>
        </w:rPr>
      </w:pPr>
      <w:bookmarkStart w:id="51" w:name="_Toc189213130"/>
      <w:r>
        <w:rPr>
          <w:rStyle w:val="CharSectno"/>
        </w:rPr>
        <w:t>27</w:t>
      </w:r>
      <w:r>
        <w:rPr>
          <w:snapToGrid w:val="0"/>
        </w:rPr>
        <w:t>.</w:t>
      </w:r>
      <w:r>
        <w:rPr>
          <w:snapToGrid w:val="0"/>
        </w:rPr>
        <w:tab/>
        <w:t>Making a right turn (generally)</w:t>
      </w:r>
      <w:bookmarkEnd w:id="51"/>
    </w:p>
    <w:p>
      <w:pPr>
        <w:pStyle w:val="Subsection"/>
        <w:keepNext/>
        <w:keepLines/>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w:t>
      </w:r>
      <w:r>
        <w:t>must</w:t>
      </w:r>
      <w:r>
        <w:rPr>
          <w:snapToGrid w:val="0"/>
        </w:rPr>
        <w:t xml:space="preserve">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keepNext/>
        <w:keepLines/>
        <w:spacing w:before="120"/>
        <w:ind w:left="851"/>
        <w:rPr>
          <w:i/>
        </w:rPr>
      </w:pPr>
      <w:r>
        <w:rPr>
          <w:i/>
        </w:rPr>
        <w:lastRenderedPageBreak/>
        <w:t>Example</w:t>
      </w:r>
    </w:p>
    <w:p>
      <w:pPr>
        <w:keepNext/>
        <w:keepLines/>
        <w:spacing w:before="120" w:after="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60" w:line="240" w:lineRule="atLeast"/>
        <w:ind w:left="992"/>
        <w:jc w:val="center"/>
      </w:pPr>
      <w:r>
        <w:rPr>
          <w:noProof/>
        </w:rPr>
        <w:drawing>
          <wp:inline distT="0" distB="0" distL="0" distR="0">
            <wp:extent cx="1810870" cy="200052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812088" cy="2001865"/>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there is no road marking indicating how the turn is required to be made, the driver </w:t>
      </w:r>
      <w:r>
        <w:t>must</w:t>
      </w:r>
      <w:r>
        <w:rPr>
          <w:snapToGrid w:val="0"/>
        </w:rPr>
        <w:t xml:space="preserve"> make the turn so the vehicle passes as near as practicable to the right of the centre of the </w:t>
      </w:r>
      <w:r>
        <w:t>intersection and into the left side of the carriageway that is being entered (unless that carriageway is a one</w:t>
      </w:r>
      <w:r>
        <w:noBreakHyphen/>
        <w:t>way carriageway).</w:t>
      </w:r>
    </w:p>
    <w:p>
      <w:pPr>
        <w:pStyle w:val="Penstart"/>
        <w:spacing w:before="160"/>
        <w:rPr>
          <w:snapToGrid w:val="0"/>
        </w:rPr>
      </w:pPr>
      <w:r>
        <w:rPr>
          <w:snapToGrid w:val="0"/>
        </w:rPr>
        <w:tab/>
        <w:t>Points: 2</w:t>
      </w:r>
      <w:r>
        <w:rPr>
          <w:snapToGrid w:val="0"/>
        </w:rPr>
        <w:tab/>
        <w:t>Modified penalty: 2 PU</w:t>
      </w:r>
    </w:p>
    <w:p>
      <w:pPr>
        <w:pStyle w:val="MiscellaneousBody"/>
        <w:keepNext/>
        <w:keepLines/>
        <w:spacing w:before="120"/>
        <w:ind w:left="851"/>
        <w:rPr>
          <w:i/>
        </w:rPr>
      </w:pPr>
      <w:r>
        <w:rPr>
          <w:i/>
        </w:rPr>
        <w:lastRenderedPageBreak/>
        <w:t>Example</w:t>
      </w:r>
    </w:p>
    <w:p>
      <w:pPr>
        <w:keepNext/>
        <w:keepLines/>
        <w:spacing w:before="120" w:after="120"/>
        <w:ind w:left="992"/>
        <w:jc w:val="center"/>
        <w:rPr>
          <w:rFonts w:ascii="Arial" w:hAnsi="Arial"/>
        </w:rPr>
      </w:pPr>
      <w:r>
        <w:rPr>
          <w:rFonts w:ascii="Arial" w:hAnsi="Arial"/>
        </w:rPr>
        <w:t>Making a right turn from a carriageway with no road marking indicating how to make the turn</w:t>
      </w:r>
    </w:p>
    <w:p>
      <w:pPr>
        <w:spacing w:before="60"/>
        <w:ind w:left="992"/>
        <w:jc w:val="center"/>
      </w:pPr>
      <w:r>
        <w:rPr>
          <w:noProof/>
        </w:rPr>
        <w:drawing>
          <wp:inline distT="0" distB="0" distL="0" distR="0">
            <wp:extent cx="2160000" cy="2146869"/>
            <wp:effectExtent l="0" t="0" r="0" b="635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160000" cy="2146869"/>
                    </a:xfrm>
                    <a:prstGeom prst="rect">
                      <a:avLst/>
                    </a:prstGeom>
                    <a:noFill/>
                    <a:ln>
                      <a:noFill/>
                    </a:ln>
                  </pic:spPr>
                </pic:pic>
              </a:graphicData>
            </a:graphic>
          </wp:inline>
        </w:drawing>
      </w:r>
    </w:p>
    <w:p>
      <w:pPr>
        <w:pStyle w:val="Subsection"/>
        <w:spacing w:before="200"/>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120"/>
        <w:rPr>
          <w:snapToGrid w:val="0"/>
        </w:rPr>
      </w:pPr>
      <w:r>
        <w:rPr>
          <w:snapToGrid w:val="0"/>
        </w:rPr>
        <w:tab/>
        <w:t>(3)</w:t>
      </w:r>
      <w:r>
        <w:rPr>
          <w:snapToGrid w:val="0"/>
        </w:rPr>
        <w:tab/>
        <w:t xml:space="preserve">Despite this Part, a driver who is about to make, or is making, a right turn at an intersection where a </w:t>
      </w:r>
      <w:r>
        <w:t>police officer</w:t>
      </w:r>
      <w:r>
        <w:rPr>
          <w:snapToGrid w:val="0"/>
        </w:rPr>
        <w:t xml:space="preserve"> is controlling or directing traffic, </w:t>
      </w:r>
      <w:r>
        <w:t>must</w:t>
      </w:r>
      <w:r>
        <w:rPr>
          <w:snapToGrid w:val="0"/>
        </w:rPr>
        <w:t xml:space="preserve"> make the turn before reaching the middle of the road into which he or she is turning by passing </w:t>
      </w:r>
      <w:r>
        <w:rPr>
          <w:snapToGrid w:val="0"/>
        </w:rPr>
        <w:lastRenderedPageBreak/>
        <w:t xml:space="preserve">either to the front, or to the rear of, the </w:t>
      </w:r>
      <w:r>
        <w:t>police officer</w:t>
      </w:r>
      <w:r>
        <w:rPr>
          <w:snapToGrid w:val="0"/>
        </w:rPr>
        <w:t>, as he or she may be directed.</w:t>
      </w:r>
    </w:p>
    <w:p>
      <w:pPr>
        <w:pStyle w:val="Penstart"/>
        <w:rPr>
          <w:snapToGrid w:val="0"/>
        </w:rPr>
      </w:pPr>
      <w:r>
        <w:rPr>
          <w:snapToGrid w:val="0"/>
        </w:rPr>
        <w:tab/>
        <w:t>Points: 3</w:t>
      </w:r>
      <w:r>
        <w:rPr>
          <w:snapToGrid w:val="0"/>
        </w:rPr>
        <w:tab/>
        <w:t>Modified penalty: 2 PU</w:t>
      </w:r>
    </w:p>
    <w:p>
      <w:pPr>
        <w:pStyle w:val="Footnotesection"/>
        <w:spacing w:before="80"/>
        <w:ind w:left="890" w:hanging="890"/>
      </w:pPr>
      <w:r>
        <w:tab/>
        <w:t>[Regulation 27 amended: Gazette 22 Dec 2006 p. 5819; 13 Nov 2009 p. 4568</w:t>
      </w:r>
      <w:r>
        <w:noBreakHyphen/>
        <w:t>9; 23 Dec 2014 p. 4929; SL 2020/253 r. 28.]</w:t>
      </w:r>
    </w:p>
    <w:p>
      <w:pPr>
        <w:pStyle w:val="Heading3"/>
        <w:spacing w:before="200"/>
      </w:pPr>
      <w:bookmarkStart w:id="52" w:name="_Toc189205788"/>
      <w:bookmarkStart w:id="53" w:name="_Toc189208490"/>
      <w:bookmarkStart w:id="54" w:name="_Toc189213131"/>
      <w:r>
        <w:rPr>
          <w:rStyle w:val="CharDivNo"/>
        </w:rPr>
        <w:t>Division 3</w:t>
      </w:r>
      <w:r>
        <w:t xml:space="preserve"> — </w:t>
      </w:r>
      <w:r>
        <w:rPr>
          <w:rStyle w:val="CharDivText"/>
        </w:rPr>
        <w:t>Hook turns by bicycles or electric rideable devices at intersections</w:t>
      </w:r>
      <w:bookmarkEnd w:id="52"/>
      <w:bookmarkEnd w:id="53"/>
      <w:bookmarkEnd w:id="54"/>
    </w:p>
    <w:p>
      <w:pPr>
        <w:pStyle w:val="Footnoteheading"/>
      </w:pPr>
      <w:r>
        <w:tab/>
        <w:t>[Heading amended: SL 2021/200 r. 11.]</w:t>
      </w:r>
    </w:p>
    <w:p>
      <w:pPr>
        <w:pStyle w:val="Heading5"/>
        <w:spacing w:before="180"/>
      </w:pPr>
      <w:bookmarkStart w:id="55" w:name="_Toc189213132"/>
      <w:r>
        <w:rPr>
          <w:rStyle w:val="CharSectno"/>
        </w:rPr>
        <w:t>28</w:t>
      </w:r>
      <w:r>
        <w:t>.</w:t>
      </w:r>
      <w:r>
        <w:tab/>
        <w:t>Optional hook turn by bicycle or electric rideable device rider</w:t>
      </w:r>
      <w:bookmarkEnd w:id="55"/>
    </w:p>
    <w:p>
      <w:pPr>
        <w:pStyle w:val="Subsection"/>
        <w:spacing w:before="120" w:after="80"/>
        <w:rPr>
          <w:snapToGrid w:val="0"/>
        </w:rPr>
      </w:pPr>
      <w:r>
        <w:rPr>
          <w:snapToGrid w:val="0"/>
        </w:rPr>
        <w:tab/>
        <w:t>(1)</w:t>
      </w:r>
      <w:r>
        <w:rPr>
          <w:snapToGrid w:val="0"/>
        </w:rPr>
        <w:tab/>
        <w:t xml:space="preserve">The rider of a bicycle </w:t>
      </w:r>
      <w:r>
        <w:t>or electric rideable device</w:t>
      </w:r>
      <w:r>
        <w:rPr>
          <w:snapToGrid w:val="0"/>
        </w:rPr>
        <w:t xml:space="preserv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jc w:val="center"/>
              <w:rPr>
                <w:rFonts w:ascii="Arial" w:hAnsi="Arial"/>
              </w:rPr>
            </w:pPr>
            <w:r>
              <w:rPr>
                <w:rFonts w:ascii="Arial" w:hAnsi="Arial"/>
              </w:rPr>
              <w:t>No hook turn by bicycles sign</w:t>
            </w:r>
          </w:p>
          <w:p>
            <w:pPr>
              <w:spacing w:before="60" w:after="120"/>
              <w:jc w:val="center"/>
            </w:pPr>
            <w:r>
              <w:rPr>
                <w:noProof/>
              </w:rPr>
              <w:drawing>
                <wp:inline distT="0" distB="0" distL="0" distR="0">
                  <wp:extent cx="848571" cy="900000"/>
                  <wp:effectExtent l="0" t="0" r="889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848571" cy="9000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rider of a bicycle </w:t>
      </w:r>
      <w:r>
        <w:t>or electric rideable device must</w:t>
      </w:r>
      <w:r>
        <w:rPr>
          <w:snapToGrid w:val="0"/>
        </w:rPr>
        <w:t xml:space="preserve">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 xml:space="preserve">To make a hook turn, a rider of a bicycle </w:t>
      </w:r>
      <w:r>
        <w:t>or electric rideable device</w:t>
      </w:r>
      <w:r>
        <w:rPr>
          <w:snapToGrid w:val="0"/>
        </w:rPr>
        <w:t xml:space="preserve"> must take, in sequence, each of the following steps:</w:t>
      </w:r>
    </w:p>
    <w:p>
      <w:pPr>
        <w:pStyle w:val="Indenta"/>
        <w:spacing w:before="160"/>
        <w:rPr>
          <w:snapToGrid w:val="0"/>
        </w:rPr>
      </w:pPr>
      <w:r>
        <w:rPr>
          <w:snapToGrid w:val="0"/>
        </w:rPr>
        <w:tab/>
      </w:r>
      <w:r>
        <w:rPr>
          <w:b/>
          <w:snapToGrid w:val="0"/>
        </w:rPr>
        <w:t>1</w:t>
      </w:r>
      <w:r>
        <w:rPr>
          <w:snapToGrid w:val="0"/>
        </w:rPr>
        <w:tab/>
        <w:t xml:space="preserve">Approach and enter the intersection in the lane furthest left that allows the rider to ride straight through the </w:t>
      </w:r>
      <w:r>
        <w:rPr>
          <w:snapToGrid w:val="0"/>
        </w:rPr>
        <w:lastRenderedPageBreak/>
        <w:t>intersection and from as near as practicable to the far left side of that lane.</w:t>
      </w:r>
    </w:p>
    <w:p>
      <w:pPr>
        <w:pStyle w:val="Indenta"/>
        <w:spacing w:before="160"/>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 and</w:t>
      </w:r>
    </w:p>
    <w:p>
      <w:pPr>
        <w:pStyle w:val="Indenti"/>
        <w:keepNext/>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spacing w:before="160"/>
        <w:rPr>
          <w:snapToGrid w:val="0"/>
        </w:rPr>
      </w:pPr>
      <w:r>
        <w:rPr>
          <w:snapToGrid w:val="0"/>
        </w:rPr>
        <w:tab/>
      </w:r>
      <w:r>
        <w:rPr>
          <w:snapToGrid w:val="0"/>
        </w:rPr>
        <w:tab/>
        <w:t>until the rider is as near as practicable to the far side of the carriageway that the rider is entering.</w:t>
      </w:r>
    </w:p>
    <w:p>
      <w:pPr>
        <w:pStyle w:val="Indenta"/>
        <w:spacing w:before="160"/>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spacing w:before="160"/>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spacing w:before="160" w:after="80"/>
        <w:rPr>
          <w:snapToGrid w:val="0"/>
        </w:rPr>
      </w:pPr>
      <w:r>
        <w:rPr>
          <w:snapToGrid w:val="0"/>
        </w:rPr>
        <w:tab/>
      </w:r>
      <w:r>
        <w:rPr>
          <w:b/>
          <w:snapToGrid w:val="0"/>
        </w:rPr>
        <w:t>5</w:t>
      </w:r>
      <w:r>
        <w:rPr>
          <w:snapToGrid w:val="0"/>
        </w:rPr>
        <w:tab/>
        <w:t>Turn right into the carriageway that the rider is entering.</w:t>
      </w:r>
    </w:p>
    <w:p>
      <w:pPr>
        <w:pStyle w:val="MiscellaneousBody"/>
        <w:keepNext/>
        <w:spacing w:before="120" w:after="120"/>
        <w:ind w:left="851"/>
        <w:rPr>
          <w:i/>
        </w:rPr>
      </w:pPr>
      <w:r>
        <w:rPr>
          <w:i/>
        </w:rPr>
        <w:lastRenderedPageBreak/>
        <w:t>Example</w:t>
      </w:r>
    </w:p>
    <w:p>
      <w:pPr>
        <w:keepNext/>
        <w:spacing w:before="120" w:after="120"/>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spacing w:before="120"/>
        <w:ind w:left="992"/>
        <w:jc w:val="center"/>
      </w:pPr>
      <w:r>
        <w:rPr>
          <w:noProof/>
        </w:rPr>
        <w:drawing>
          <wp:inline distT="0" distB="0" distL="0" distR="0">
            <wp:extent cx="2139696" cy="2126688"/>
            <wp:effectExtent l="0" t="0" r="0" b="698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143274" cy="2130245"/>
                    </a:xfrm>
                    <a:prstGeom prst="rect">
                      <a:avLst/>
                    </a:prstGeom>
                    <a:noFill/>
                    <a:ln>
                      <a:noFill/>
                    </a:ln>
                  </pic:spPr>
                </pic:pic>
              </a:graphicData>
            </a:graphic>
          </wp:inline>
        </w:drawing>
      </w:r>
    </w:p>
    <w:p>
      <w:pPr>
        <w:pStyle w:val="Subsection"/>
        <w:keepLines/>
        <w:spacing w:before="200"/>
      </w:pPr>
      <w:r>
        <w:tab/>
        <w:t>(4)</w:t>
      </w:r>
      <w:r>
        <w:tab/>
        <w:t>If the rider of a bicycle or electric rideable device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spacing w:before="160"/>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spacing w:before="160"/>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Gazette 1 Dec 2000 p. 6753; 13 Nov 2009 p. 4569</w:t>
      </w:r>
      <w:r>
        <w:noBreakHyphen/>
        <w:t>70; SL 2020/253 r. 28; SL 2021/200 r. 12.]</w:t>
      </w:r>
    </w:p>
    <w:p>
      <w:pPr>
        <w:pStyle w:val="Heading5"/>
        <w:spacing w:before="240"/>
        <w:rPr>
          <w:snapToGrid w:val="0"/>
        </w:rPr>
      </w:pPr>
      <w:bookmarkStart w:id="56" w:name="_Toc189213133"/>
      <w:r>
        <w:rPr>
          <w:rStyle w:val="CharSectno"/>
        </w:rPr>
        <w:lastRenderedPageBreak/>
        <w:t>29</w:t>
      </w:r>
      <w:r>
        <w:rPr>
          <w:snapToGrid w:val="0"/>
        </w:rPr>
        <w:t>.</w:t>
      </w:r>
      <w:r>
        <w:rPr>
          <w:snapToGrid w:val="0"/>
        </w:rPr>
        <w:tab/>
      </w:r>
      <w:r>
        <w:t>Bicycle or electric rideable device rider making hook turn contrary to sign</w:t>
      </w:r>
      <w:bookmarkEnd w:id="56"/>
    </w:p>
    <w:p>
      <w:pPr>
        <w:pStyle w:val="Subsection"/>
        <w:rPr>
          <w:snapToGrid w:val="0"/>
        </w:rPr>
      </w:pPr>
      <w:r>
        <w:rPr>
          <w:snapToGrid w:val="0"/>
        </w:rPr>
        <w:tab/>
      </w:r>
      <w:r>
        <w:rPr>
          <w:snapToGrid w:val="0"/>
        </w:rPr>
        <w:tab/>
        <w:t xml:space="preserve">The rider of a bicycle </w:t>
      </w:r>
      <w:r>
        <w:t>or electric rideable device must</w:t>
      </w:r>
      <w:r>
        <w:rPr>
          <w:snapToGrid w:val="0"/>
        </w:rPr>
        <w:t xml:space="preserve"> not make a hook turn at an intersection if a “no hook turn by bicycles” sign applies to the rider.</w:t>
      </w:r>
    </w:p>
    <w:p>
      <w:pPr>
        <w:pStyle w:val="Penstart"/>
        <w:spacing w:after="80"/>
        <w:rPr>
          <w:snapToGrid w:val="0"/>
        </w:rPr>
      </w:pPr>
      <w:r>
        <w:rPr>
          <w:snapToGrid w:val="0"/>
        </w:rPr>
        <w:tab/>
        <w:t>Modified penalty: 2 PU</w:t>
      </w:r>
    </w:p>
    <w:p>
      <w:pPr>
        <w:keepNext/>
        <w:spacing w:before="80"/>
        <w:jc w:val="center"/>
        <w:rPr>
          <w:rFonts w:ascii="Arial" w:hAnsi="Arial"/>
        </w:rPr>
      </w:pPr>
      <w:r>
        <w:rPr>
          <w:rFonts w:ascii="Arial" w:hAnsi="Arial"/>
        </w:rPr>
        <w:t>No hook turn by bicycles sign</w:t>
      </w:r>
    </w:p>
    <w:p>
      <w:pPr>
        <w:spacing w:before="180" w:after="120"/>
        <w:jc w:val="center"/>
      </w:pPr>
      <w:r>
        <w:rPr>
          <w:noProof/>
        </w:rPr>
        <w:drawing>
          <wp:inline distT="0" distB="0" distL="0" distR="0">
            <wp:extent cx="962297" cy="1020618"/>
            <wp:effectExtent l="0" t="0" r="9525" b="825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963917" cy="1022336"/>
                    </a:xfrm>
                    <a:prstGeom prst="rect">
                      <a:avLst/>
                    </a:prstGeom>
                    <a:noFill/>
                    <a:ln>
                      <a:noFill/>
                    </a:ln>
                  </pic:spPr>
                </pic:pic>
              </a:graphicData>
            </a:graphic>
          </wp:inline>
        </w:drawing>
      </w:r>
    </w:p>
    <w:p>
      <w:pPr>
        <w:pStyle w:val="Footnotesection"/>
      </w:pPr>
      <w:r>
        <w:tab/>
        <w:t>[Regulation 29 amended: SL 2020/253 r. 28; SL 2021/200 r. 13.]</w:t>
      </w:r>
    </w:p>
    <w:p>
      <w:pPr>
        <w:pStyle w:val="Heading3"/>
        <w:keepNext w:val="0"/>
        <w:widowControl w:val="0"/>
      </w:pPr>
      <w:bookmarkStart w:id="57" w:name="_Toc189205791"/>
      <w:bookmarkStart w:id="58" w:name="_Toc189208493"/>
      <w:bookmarkStart w:id="59" w:name="_Toc189213134"/>
      <w:r>
        <w:rPr>
          <w:rStyle w:val="CharDivNo"/>
        </w:rPr>
        <w:t>Division 4</w:t>
      </w:r>
      <w:r>
        <w:t xml:space="preserve"> — </w:t>
      </w:r>
      <w:r>
        <w:rPr>
          <w:rStyle w:val="CharDivText"/>
        </w:rPr>
        <w:t>U turns</w:t>
      </w:r>
      <w:bookmarkEnd w:id="57"/>
      <w:bookmarkEnd w:id="58"/>
      <w:bookmarkEnd w:id="59"/>
    </w:p>
    <w:p>
      <w:pPr>
        <w:pStyle w:val="Heading5"/>
        <w:spacing w:before="180"/>
        <w:rPr>
          <w:snapToGrid w:val="0"/>
        </w:rPr>
      </w:pPr>
      <w:bookmarkStart w:id="60" w:name="_Toc189213135"/>
      <w:r>
        <w:rPr>
          <w:rStyle w:val="CharSectno"/>
        </w:rPr>
        <w:t>30</w:t>
      </w:r>
      <w:r>
        <w:rPr>
          <w:snapToGrid w:val="0"/>
        </w:rPr>
        <w:t>.</w:t>
      </w:r>
      <w:r>
        <w:rPr>
          <w:snapToGrid w:val="0"/>
        </w:rPr>
        <w:tab/>
        <w:t>U turns on carriageway</w:t>
      </w:r>
      <w:bookmarkEnd w:id="60"/>
    </w:p>
    <w:p>
      <w:pPr>
        <w:pStyle w:val="Subsection"/>
        <w:spacing w:before="120"/>
        <w:rPr>
          <w:snapToGrid w:val="0"/>
        </w:rPr>
      </w:pPr>
      <w:r>
        <w:rPr>
          <w:snapToGrid w:val="0"/>
        </w:rPr>
        <w:tab/>
        <w:t>(1)</w:t>
      </w:r>
      <w:r>
        <w:rPr>
          <w:snapToGrid w:val="0"/>
        </w:rPr>
        <w:tab/>
        <w:t xml:space="preserve">A driver </w:t>
      </w:r>
      <w:r>
        <w:t>must</w:t>
      </w:r>
      <w:r>
        <w:rPr>
          <w:snapToGrid w:val="0"/>
        </w:rPr>
        <w:t xml:space="preserve">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80" w:after="8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spacing w:before="180" w:after="120"/>
              <w:jc w:val="center"/>
            </w:pPr>
            <w:r>
              <w:rPr>
                <w:noProof/>
              </w:rPr>
              <w:lastRenderedPageBreak/>
              <w:drawing>
                <wp:inline distT="0" distB="0" distL="0" distR="0">
                  <wp:extent cx="905070" cy="9180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905070"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8"/>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914343" cy="927593"/>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spacing w:before="120"/>
        <w:rPr>
          <w:snapToGrid w:val="0"/>
        </w:rPr>
      </w:pPr>
      <w:r>
        <w:rPr>
          <w:snapToGrid w:val="0"/>
        </w:rPr>
        <w:tab/>
        <w:t>(a)</w:t>
      </w:r>
      <w:r>
        <w:rPr>
          <w:snapToGrid w:val="0"/>
        </w:rPr>
        <w:tab/>
        <w:t>the next intersection;</w:t>
      </w:r>
    </w:p>
    <w:p>
      <w:pPr>
        <w:pStyle w:val="Indenta"/>
        <w:spacing w:before="12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ind w:left="890" w:hanging="890"/>
      </w:pPr>
      <w:r>
        <w:tab/>
        <w:t>[Regulation 30 amended: Gazette 22 Dec 2006 p. 5819; SL 2020/253 r. 28.]</w:t>
      </w:r>
    </w:p>
    <w:p>
      <w:pPr>
        <w:pStyle w:val="Heading5"/>
        <w:rPr>
          <w:snapToGrid w:val="0"/>
        </w:rPr>
      </w:pPr>
      <w:bookmarkStart w:id="61" w:name="_Toc189213136"/>
      <w:r>
        <w:rPr>
          <w:rStyle w:val="CharSectno"/>
        </w:rPr>
        <w:t>31</w:t>
      </w:r>
      <w:r>
        <w:rPr>
          <w:snapToGrid w:val="0"/>
        </w:rPr>
        <w:t>.</w:t>
      </w:r>
      <w:r>
        <w:rPr>
          <w:snapToGrid w:val="0"/>
        </w:rPr>
        <w:tab/>
        <w:t>U turns at intersection</w:t>
      </w:r>
      <w:bookmarkEnd w:id="61"/>
    </w:p>
    <w:p>
      <w:pPr>
        <w:pStyle w:val="Subsection"/>
        <w:keepNext/>
        <w:keepLines/>
        <w:rPr>
          <w:snapToGrid w:val="0"/>
        </w:rPr>
      </w:pPr>
      <w:r>
        <w:rPr>
          <w:snapToGrid w:val="0"/>
        </w:rPr>
        <w:tab/>
        <w:t>(1)</w:t>
      </w:r>
      <w:r>
        <w:rPr>
          <w:snapToGrid w:val="0"/>
        </w:rPr>
        <w:tab/>
        <w:t xml:space="preserve">A driver </w:t>
      </w:r>
      <w:r>
        <w:t>must</w:t>
      </w:r>
      <w:r>
        <w:rPr>
          <w:snapToGrid w:val="0"/>
        </w:rPr>
        <w:t xml:space="preserve">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80" w:after="8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spacing w:before="180" w:after="120"/>
              <w:jc w:val="center"/>
            </w:pPr>
            <w:r>
              <w:rPr>
                <w:noProof/>
              </w:rPr>
              <w:lastRenderedPageBreak/>
              <w:drawing>
                <wp:inline distT="0" distB="0" distL="0" distR="0">
                  <wp:extent cx="905069" cy="9180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905069"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9"/>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903515" cy="916609"/>
                          </a:xfrm>
                          <a:prstGeom prst="rect">
                            <a:avLst/>
                          </a:prstGeom>
                          <a:noFill/>
                          <a:ln>
                            <a:noFill/>
                          </a:ln>
                        </pic:spPr>
                      </pic:pic>
                    </a:graphicData>
                  </a:graphic>
                </wp:inline>
              </w:drawing>
            </w:r>
          </w:p>
        </w:tc>
      </w:tr>
    </w:tbl>
    <w:p>
      <w:pPr>
        <w:pStyle w:val="Subsection"/>
        <w:keepLines/>
        <w:spacing w:before="200"/>
        <w:rPr>
          <w:snapToGrid w:val="0"/>
        </w:rPr>
      </w:pPr>
      <w:r>
        <w:rPr>
          <w:snapToGrid w:val="0"/>
        </w:rPr>
        <w:tab/>
        <w:t>(2)</w:t>
      </w:r>
      <w:r>
        <w:rPr>
          <w:snapToGrid w:val="0"/>
        </w:rPr>
        <w:tab/>
        <w:t xml:space="preserve">A driver </w:t>
      </w:r>
      <w:r>
        <w:t>must</w:t>
      </w:r>
      <w:r>
        <w:rPr>
          <w:snapToGrid w:val="0"/>
        </w:rPr>
        <w:t xml:space="preserve"> not make a U turn at an intersection with traffic</w:t>
      </w:r>
      <w:r>
        <w:rPr>
          <w:snapToGrid w:val="0"/>
        </w:rPr>
        <w:noBreakHyphen/>
        <w:t>control signals unless</w:t>
      </w:r>
      <w:r>
        <w:t xml:space="preserve"> </w:t>
      </w:r>
      <w:r>
        <w:rPr>
          <w:snapToGrid w:val="0"/>
        </w:rPr>
        <w:t>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keepNext/>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753035" cy="1008000"/>
                  <wp:effectExtent l="0" t="0" r="9525" b="190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753035" cy="1008000"/>
                          </a:xfrm>
                          <a:prstGeom prst="rect">
                            <a:avLst/>
                          </a:prstGeom>
                          <a:noFill/>
                          <a:ln>
                            <a:noFill/>
                          </a:ln>
                        </pic:spPr>
                      </pic:pic>
                    </a:graphicData>
                  </a:graphic>
                </wp:inline>
              </w:drawing>
            </w:r>
          </w:p>
        </w:tc>
      </w:tr>
    </w:tbl>
    <w:p>
      <w:pPr>
        <w:pStyle w:val="Footnotesection"/>
        <w:ind w:left="890" w:hanging="890"/>
      </w:pPr>
      <w:r>
        <w:tab/>
        <w:t>[Regulation 31 amended: Gazette 22 Dec 2006 p. 5819; 18 Sep 2009 p. 3627; SL 2020/253 r. 9.]</w:t>
      </w:r>
    </w:p>
    <w:p>
      <w:pPr>
        <w:pStyle w:val="Heading5"/>
        <w:keepLines w:val="0"/>
        <w:rPr>
          <w:snapToGrid w:val="0"/>
        </w:rPr>
      </w:pPr>
      <w:bookmarkStart w:id="62" w:name="_Toc189213137"/>
      <w:r>
        <w:rPr>
          <w:rStyle w:val="CharSectno"/>
        </w:rPr>
        <w:t>32</w:t>
      </w:r>
      <w:r>
        <w:rPr>
          <w:snapToGrid w:val="0"/>
        </w:rPr>
        <w:t>.</w:t>
      </w:r>
      <w:r>
        <w:rPr>
          <w:snapToGrid w:val="0"/>
        </w:rPr>
        <w:tab/>
        <w:t>U turns generally</w:t>
      </w:r>
      <w:bookmarkEnd w:id="62"/>
    </w:p>
    <w:p>
      <w:pPr>
        <w:pStyle w:val="Subsection"/>
        <w:spacing w:before="120"/>
        <w:rPr>
          <w:snapToGrid w:val="0"/>
        </w:rPr>
      </w:pPr>
      <w:r>
        <w:rPr>
          <w:snapToGrid w:val="0"/>
        </w:rPr>
        <w:tab/>
        <w:t>(1)</w:t>
      </w:r>
      <w:r>
        <w:rPr>
          <w:snapToGrid w:val="0"/>
        </w:rPr>
        <w:tab/>
        <w:t xml:space="preserve">A driver </w:t>
      </w:r>
      <w:r>
        <w:t>must</w:t>
      </w:r>
      <w:r>
        <w:rPr>
          <w:snapToGrid w:val="0"/>
        </w:rPr>
        <w:t xml:space="preserve"> not commence a U turn unless —</w:t>
      </w:r>
    </w:p>
    <w:p>
      <w:pPr>
        <w:pStyle w:val="Indenta"/>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spacing w:before="120"/>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 xml:space="preserve">A driver making a U turn </w:t>
      </w:r>
      <w:r>
        <w:t>must</w:t>
      </w:r>
      <w:r>
        <w:rPr>
          <w:snapToGrid w:val="0"/>
        </w:rPr>
        <w:t xml:space="preserve"> give way to all vehicles and pedestrians.</w:t>
      </w:r>
    </w:p>
    <w:p>
      <w:pPr>
        <w:pStyle w:val="Penstart"/>
        <w:spacing w:before="120"/>
        <w:rPr>
          <w:snapToGrid w:val="0"/>
        </w:rPr>
      </w:pPr>
      <w:r>
        <w:rPr>
          <w:snapToGrid w:val="0"/>
        </w:rPr>
        <w:tab/>
        <w:t>Points: 3</w:t>
      </w:r>
      <w:r>
        <w:rPr>
          <w:snapToGrid w:val="0"/>
        </w:rPr>
        <w:tab/>
        <w:t>Modified penalty: 2 PU</w:t>
      </w:r>
    </w:p>
    <w:p>
      <w:pPr>
        <w:pStyle w:val="Subsection"/>
        <w:keepNext/>
        <w:spacing w:before="120"/>
        <w:rPr>
          <w:snapToGrid w:val="0"/>
        </w:rPr>
      </w:pPr>
      <w:r>
        <w:rPr>
          <w:snapToGrid w:val="0"/>
        </w:rPr>
        <w:lastRenderedPageBreak/>
        <w:tab/>
        <w:t>(3)</w:t>
      </w:r>
      <w:r>
        <w:rPr>
          <w:snapToGrid w:val="0"/>
        </w:rPr>
        <w:tab/>
        <w:t xml:space="preserve">A driver making a U turn </w:t>
      </w:r>
      <w:r>
        <w:t>must</w:t>
      </w:r>
      <w:r>
        <w:rPr>
          <w:snapToGrid w:val="0"/>
        </w:rPr>
        <w:t xml:space="preserve">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spacing w:before="60"/>
        <w:rPr>
          <w:snapToGrid w:val="0"/>
        </w:rPr>
      </w:pPr>
      <w:r>
        <w:rPr>
          <w:snapToGrid w:val="0"/>
        </w:rPr>
        <w:tab/>
        <w:t>(b)</w:t>
      </w:r>
      <w:r>
        <w:rPr>
          <w:snapToGrid w:val="0"/>
        </w:rPr>
        <w:tab/>
        <w:t>in any other case — from the left of the centre of the carriageway.</w:t>
      </w:r>
    </w:p>
    <w:p>
      <w:pPr>
        <w:pStyle w:val="Penstart"/>
        <w:spacing w:before="120"/>
        <w:rPr>
          <w:snapToGrid w:val="0"/>
        </w:rPr>
      </w:pPr>
      <w:r>
        <w:rPr>
          <w:snapToGrid w:val="0"/>
        </w:rPr>
        <w:tab/>
        <w:t>Points: 2</w:t>
      </w:r>
      <w:r>
        <w:rPr>
          <w:snapToGrid w:val="0"/>
        </w:rPr>
        <w:tab/>
        <w:t>Modified penalty: 2 PU</w:t>
      </w:r>
    </w:p>
    <w:p>
      <w:pPr>
        <w:pStyle w:val="MiscellaneousBody"/>
        <w:keepNext/>
        <w:spacing w:before="60" w:after="60"/>
        <w:ind w:left="851"/>
        <w:rPr>
          <w:i/>
        </w:rPr>
      </w:pPr>
      <w:r>
        <w:rPr>
          <w:i/>
        </w:rPr>
        <w:t>Example</w:t>
      </w:r>
    </w:p>
    <w:p>
      <w:pPr>
        <w:keepNext/>
        <w:spacing w:before="6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60" w:line="240" w:lineRule="atLeast"/>
        <w:ind w:left="992"/>
        <w:jc w:val="center"/>
      </w:pPr>
      <w:r>
        <w:rPr>
          <w:noProof/>
        </w:rPr>
        <w:drawing>
          <wp:inline distT="0" distB="0" distL="0" distR="0">
            <wp:extent cx="1781434" cy="1980000"/>
            <wp:effectExtent l="0" t="0" r="9525" b="127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781434" cy="1980000"/>
                    </a:xfrm>
                    <a:prstGeom prst="rect">
                      <a:avLst/>
                    </a:prstGeom>
                    <a:noFill/>
                    <a:ln>
                      <a:noFill/>
                    </a:ln>
                  </pic:spPr>
                </pic:pic>
              </a:graphicData>
            </a:graphic>
          </wp:inline>
        </w:drawing>
      </w:r>
    </w:p>
    <w:p>
      <w:pPr>
        <w:pStyle w:val="Footnotesection"/>
        <w:keepLines w:val="0"/>
        <w:ind w:left="890" w:hanging="890"/>
      </w:pPr>
      <w:r>
        <w:tab/>
        <w:t>[Regulation 32 amended: Gazette 22 Dec 2006 p. 5819; SL 2020/253 r. 28.]</w:t>
      </w:r>
    </w:p>
    <w:p>
      <w:pPr>
        <w:pStyle w:val="Heading3"/>
        <w:keepNext w:val="0"/>
      </w:pPr>
      <w:bookmarkStart w:id="63" w:name="_Toc189205795"/>
      <w:bookmarkStart w:id="64" w:name="_Toc189208497"/>
      <w:bookmarkStart w:id="65" w:name="_Toc189213138"/>
      <w:r>
        <w:rPr>
          <w:rStyle w:val="CharDivNo"/>
        </w:rPr>
        <w:t>Division 5</w:t>
      </w:r>
      <w:r>
        <w:t xml:space="preserve"> — </w:t>
      </w:r>
      <w:r>
        <w:rPr>
          <w:rStyle w:val="CharDivText"/>
        </w:rPr>
        <w:t>Turns from a carriageway to land abutting the carriageway</w:t>
      </w:r>
      <w:bookmarkEnd w:id="63"/>
      <w:bookmarkEnd w:id="64"/>
      <w:bookmarkEnd w:id="65"/>
    </w:p>
    <w:p>
      <w:pPr>
        <w:pStyle w:val="Heading5"/>
        <w:rPr>
          <w:snapToGrid w:val="0"/>
        </w:rPr>
      </w:pPr>
      <w:bookmarkStart w:id="66" w:name="_Toc189213139"/>
      <w:r>
        <w:rPr>
          <w:rStyle w:val="CharSectno"/>
        </w:rPr>
        <w:t>33</w:t>
      </w:r>
      <w:r>
        <w:rPr>
          <w:snapToGrid w:val="0"/>
        </w:rPr>
        <w:t>.</w:t>
      </w:r>
      <w:r>
        <w:rPr>
          <w:snapToGrid w:val="0"/>
        </w:rPr>
        <w:tab/>
        <w:t>Turns to enter abutting land</w:t>
      </w:r>
      <w:bookmarkEnd w:id="66"/>
    </w:p>
    <w:p>
      <w:pPr>
        <w:pStyle w:val="Subsection"/>
        <w:rPr>
          <w:snapToGrid w:val="0"/>
        </w:rPr>
      </w:pPr>
      <w:r>
        <w:rPr>
          <w:snapToGrid w:val="0"/>
        </w:rPr>
        <w:tab/>
        <w:t>(1)</w:t>
      </w:r>
      <w:r>
        <w:rPr>
          <w:snapToGrid w:val="0"/>
        </w:rPr>
        <w:tab/>
        <w:t xml:space="preserve">A driver who is about to make a left turn from a carriageway, to enter land abutting that carriageway, </w:t>
      </w:r>
      <w:r>
        <w:t>must drive the vehicle so that</w:t>
      </w:r>
      <w:r>
        <w:rPr>
          <w:snapToGrid w:val="0"/>
        </w:rPr>
        <w:t xml:space="preserve"> when it reaches the point at which the turn is to be made it is —</w:t>
      </w:r>
    </w:p>
    <w:p>
      <w:pPr>
        <w:pStyle w:val="Indenta"/>
        <w:rPr>
          <w:snapToGrid w:val="0"/>
        </w:rPr>
      </w:pPr>
      <w:r>
        <w:rPr>
          <w:snapToGrid w:val="0"/>
        </w:rPr>
        <w:lastRenderedPageBreak/>
        <w:tab/>
        <w:t>(a)</w:t>
      </w:r>
      <w:r>
        <w:rPr>
          <w:snapToGrid w:val="0"/>
        </w:rPr>
        <w:tab/>
        <w:t>to the left of any vehicle that is abreast of his or her own and travelling in the same direction; and</w:t>
      </w:r>
    </w:p>
    <w:p>
      <w:pPr>
        <w:pStyle w:val="Indenta"/>
        <w:keepNext/>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 xml:space="preserve">Subject to subregulation (3), a driver who is about to make a right turn to enter land abutting a carriageway </w:t>
      </w:r>
      <w:r>
        <w:t>must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 xml:space="preserve">Subregulation (2) does not apply where a vehicle is in a marked lane that has a sign alongside or over it or markings on its surface indicating that a right turn </w:t>
      </w:r>
      <w:r>
        <w:t>must,</w:t>
      </w:r>
      <w:r>
        <w:rPr>
          <w:snapToGrid w:val="0"/>
        </w:rPr>
        <w:t xml:space="preserve"> or may be, made by vehicles in that lane.</w:t>
      </w:r>
    </w:p>
    <w:p>
      <w:pPr>
        <w:pStyle w:val="Footnotesection"/>
      </w:pPr>
      <w:r>
        <w:tab/>
        <w:t>[Regulation 33 amended: Gazette 22 Dec 2006 p. 5819; SL 2020/253 r. 10.]</w:t>
      </w:r>
    </w:p>
    <w:p>
      <w:pPr>
        <w:pStyle w:val="Heading2"/>
      </w:pPr>
      <w:bookmarkStart w:id="67" w:name="_Toc189205797"/>
      <w:bookmarkStart w:id="68" w:name="_Toc189208499"/>
      <w:bookmarkStart w:id="69" w:name="_Toc189213140"/>
      <w:r>
        <w:rPr>
          <w:rStyle w:val="CharPartNo"/>
        </w:rPr>
        <w:lastRenderedPageBreak/>
        <w:t>Part 5</w:t>
      </w:r>
      <w:r>
        <w:rPr>
          <w:rStyle w:val="CharDivNo"/>
        </w:rPr>
        <w:t xml:space="preserve"> </w:t>
      </w:r>
      <w:r>
        <w:t>—</w:t>
      </w:r>
      <w:r>
        <w:rPr>
          <w:rStyle w:val="CharDivText"/>
        </w:rPr>
        <w:t xml:space="preserve"> </w:t>
      </w:r>
      <w:r>
        <w:rPr>
          <w:rStyle w:val="CharPartText"/>
        </w:rPr>
        <w:t>Turning and stop signals</w:t>
      </w:r>
      <w:bookmarkEnd w:id="67"/>
      <w:bookmarkEnd w:id="68"/>
      <w:bookmarkEnd w:id="69"/>
    </w:p>
    <w:p>
      <w:pPr>
        <w:pStyle w:val="Heading5"/>
        <w:rPr>
          <w:snapToGrid w:val="0"/>
        </w:rPr>
      </w:pPr>
      <w:bookmarkStart w:id="70" w:name="_Toc189213141"/>
      <w:r>
        <w:rPr>
          <w:rStyle w:val="CharSectno"/>
        </w:rPr>
        <w:t>34</w:t>
      </w:r>
      <w:r>
        <w:rPr>
          <w:snapToGrid w:val="0"/>
        </w:rPr>
        <w:t>.</w:t>
      </w:r>
      <w:r>
        <w:rPr>
          <w:snapToGrid w:val="0"/>
        </w:rPr>
        <w:tab/>
        <w:t>Terms used</w:t>
      </w:r>
      <w:bookmarkEnd w:id="70"/>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 including diverging to the left from a straight line of travel within a marked lane or within a line of traffic;</w:t>
      </w:r>
    </w:p>
    <w:p>
      <w:pPr>
        <w:pStyle w:val="Indenta"/>
      </w:pPr>
      <w:r>
        <w:tab/>
        <w:t>(ca)</w:t>
      </w:r>
      <w:r>
        <w:tab/>
        <w:t>moving to the left in order to start, or stop, lane filtering in accordance with regulation 130B;</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 including diverging to the right from a straight line of travel within a marked lane or within a line of traffic;</w:t>
      </w:r>
    </w:p>
    <w:p>
      <w:pPr>
        <w:pStyle w:val="Indenta"/>
      </w:pPr>
      <w:r>
        <w:tab/>
        <w:t>(ca)</w:t>
      </w:r>
      <w:r>
        <w:tab/>
        <w:t>moving to the right in order to start, or stop, lane filtering in accordance with regulation 130B;</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lastRenderedPageBreak/>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Footnotesection"/>
        <w:spacing w:before="80"/>
        <w:ind w:left="890" w:hanging="890"/>
      </w:pPr>
      <w:r>
        <w:tab/>
        <w:t>[Regulation 34 amended: SL 2020/253 r. 11.]</w:t>
      </w:r>
    </w:p>
    <w:p>
      <w:pPr>
        <w:pStyle w:val="Heading5"/>
        <w:spacing w:before="180"/>
        <w:rPr>
          <w:snapToGrid w:val="0"/>
        </w:rPr>
      </w:pPr>
      <w:bookmarkStart w:id="71" w:name="_Toc189213142"/>
      <w:r>
        <w:rPr>
          <w:rStyle w:val="CharSectno"/>
        </w:rPr>
        <w:t>35</w:t>
      </w:r>
      <w:r>
        <w:rPr>
          <w:snapToGrid w:val="0"/>
        </w:rPr>
        <w:t>.</w:t>
      </w:r>
      <w:r>
        <w:rPr>
          <w:snapToGrid w:val="0"/>
        </w:rPr>
        <w:tab/>
        <w:t>When drivers are to give signals</w:t>
      </w:r>
      <w:bookmarkEnd w:id="71"/>
    </w:p>
    <w:p>
      <w:pPr>
        <w:pStyle w:val="Subsection"/>
        <w:spacing w:before="120"/>
        <w:rPr>
          <w:snapToGrid w:val="0"/>
        </w:rPr>
      </w:pPr>
      <w:r>
        <w:rPr>
          <w:snapToGrid w:val="0"/>
        </w:rPr>
        <w:tab/>
      </w:r>
      <w:r>
        <w:rPr>
          <w:snapToGrid w:val="0"/>
        </w:rPr>
        <w:tab/>
        <w:t xml:space="preserve">A driver </w:t>
      </w:r>
      <w:r>
        <w:t>must</w:t>
      </w:r>
      <w:r>
        <w:rPr>
          <w:snapToGrid w:val="0"/>
        </w:rPr>
        <w:t xml:space="preserve"> not turn right or left, or stop or suddenly decrease speed, without giving warning of his or her intentions, by a signal as prescribed by this Part.</w:t>
      </w:r>
    </w:p>
    <w:p>
      <w:pPr>
        <w:pStyle w:val="Footnotesection"/>
        <w:spacing w:before="80"/>
        <w:ind w:left="890" w:hanging="890"/>
      </w:pPr>
      <w:r>
        <w:tab/>
        <w:t>[Regulation 35 amended: Gazette 1 Dec 2000 p. 6753; SL 2020/253 r. 28.]</w:t>
      </w:r>
    </w:p>
    <w:p>
      <w:pPr>
        <w:pStyle w:val="Heading5"/>
        <w:spacing w:before="180"/>
        <w:rPr>
          <w:snapToGrid w:val="0"/>
        </w:rPr>
      </w:pPr>
      <w:bookmarkStart w:id="72" w:name="_Toc189213143"/>
      <w:r>
        <w:rPr>
          <w:rStyle w:val="CharSectno"/>
        </w:rPr>
        <w:t>36</w:t>
      </w:r>
      <w:r>
        <w:rPr>
          <w:snapToGrid w:val="0"/>
        </w:rPr>
        <w:t>.</w:t>
      </w:r>
      <w:r>
        <w:rPr>
          <w:snapToGrid w:val="0"/>
        </w:rPr>
        <w:tab/>
        <w:t>How drivers are to give signals</w:t>
      </w:r>
      <w:bookmarkEnd w:id="72"/>
    </w:p>
    <w:p>
      <w:pPr>
        <w:pStyle w:val="Subsection"/>
        <w:spacing w:before="120"/>
        <w:rPr>
          <w:snapToGrid w:val="0"/>
        </w:rPr>
      </w:pPr>
      <w:r>
        <w:rPr>
          <w:snapToGrid w:val="0"/>
        </w:rPr>
        <w:tab/>
        <w:t>(1)</w:t>
      </w:r>
      <w:r>
        <w:rPr>
          <w:snapToGrid w:val="0"/>
        </w:rPr>
        <w:tab/>
        <w:t xml:space="preserve">A driver who is required to give a signal of intention to turn right or left, or to drive a public bus out from a bus embayment </w:t>
      </w:r>
      <w:r>
        <w:t>must</w:t>
      </w:r>
      <w:r>
        <w:rPr>
          <w:snapToGrid w:val="0"/>
        </w:rPr>
        <w:t>,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 xml:space="preserve">A driver who is required to give a signal of intention to turn right </w:t>
      </w:r>
      <w:r>
        <w:t>must</w:t>
      </w:r>
      <w:r>
        <w:rPr>
          <w:snapToGrid w:val="0"/>
        </w:rPr>
        <w:t>, where the vehicle is not equipped with an appropriate flashing light signalling device or illuminated indicator in working order, give the signal —</w:t>
      </w:r>
    </w:p>
    <w:p>
      <w:pPr>
        <w:pStyle w:val="Indenta"/>
        <w:spacing w:before="60"/>
        <w:rPr>
          <w:snapToGrid w:val="0"/>
        </w:rPr>
      </w:pPr>
      <w:r>
        <w:rPr>
          <w:snapToGrid w:val="0"/>
        </w:rPr>
        <w:tab/>
        <w:t>(a)</w:t>
      </w:r>
      <w:r>
        <w:rPr>
          <w:snapToGrid w:val="0"/>
        </w:rPr>
        <w:tab/>
        <w:t>by means of a hand</w:t>
      </w:r>
      <w:r>
        <w:rPr>
          <w:snapToGrid w:val="0"/>
        </w:rPr>
        <w:noBreakHyphen/>
        <w:t>shaped signalling device; or</w:t>
      </w:r>
    </w:p>
    <w:p>
      <w:pPr>
        <w:pStyle w:val="Indenta"/>
        <w:spacing w:before="60"/>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lastRenderedPageBreak/>
        <w:tab/>
        <w:t>Points: 2</w:t>
      </w:r>
      <w:r>
        <w:rPr>
          <w:snapToGrid w:val="0"/>
        </w:rPr>
        <w:tab/>
        <w:t>Modified penalty: 2 PU</w:t>
      </w:r>
    </w:p>
    <w:p>
      <w:pPr>
        <w:pStyle w:val="MiscellaneousBody"/>
        <w:keepNext/>
        <w:spacing w:before="120" w:after="60"/>
        <w:ind w:left="851"/>
        <w:rPr>
          <w:i/>
        </w:rPr>
      </w:pPr>
      <w:r>
        <w:rPr>
          <w:i/>
        </w:rPr>
        <w:t>Example</w:t>
      </w:r>
    </w:p>
    <w:p>
      <w:pPr>
        <w:spacing w:before="60" w:after="40"/>
        <w:ind w:left="601"/>
        <w:jc w:val="center"/>
        <w:rPr>
          <w:rFonts w:ascii="Arial" w:hAnsi="Arial"/>
        </w:rPr>
      </w:pPr>
      <w:r>
        <w:rPr>
          <w:rFonts w:ascii="Arial" w:hAnsi="Arial"/>
        </w:rPr>
        <w:t>Giving a hand signal for turning (inc. diverging) to the right</w:t>
      </w:r>
    </w:p>
    <w:p>
      <w:pPr>
        <w:spacing w:before="180" w:line="240" w:lineRule="atLeast"/>
        <w:ind w:left="992"/>
        <w:jc w:val="center"/>
      </w:pPr>
      <w:r>
        <w:rPr>
          <w:noProof/>
        </w:rPr>
        <w:drawing>
          <wp:inline distT="0" distB="0" distL="0" distR="0">
            <wp:extent cx="1980000" cy="1389144"/>
            <wp:effectExtent l="0" t="0" r="1270" b="190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980000" cy="1389144"/>
                    </a:xfrm>
                    <a:prstGeom prst="rect">
                      <a:avLst/>
                    </a:prstGeom>
                    <a:noFill/>
                    <a:ln>
                      <a:noFill/>
                    </a:ln>
                  </pic:spPr>
                </pic:pic>
              </a:graphicData>
            </a:graphic>
          </wp:inline>
        </w:drawing>
      </w:r>
    </w:p>
    <w:p>
      <w:pPr>
        <w:pStyle w:val="Subsection"/>
        <w:rPr>
          <w:snapToGrid w:val="0"/>
        </w:rPr>
      </w:pPr>
      <w:r>
        <w:rPr>
          <w:snapToGrid w:val="0"/>
        </w:rPr>
        <w:tab/>
        <w:t>(3)</w:t>
      </w:r>
      <w:r>
        <w:rPr>
          <w:snapToGrid w:val="0"/>
        </w:rPr>
        <w:tab/>
        <w:t xml:space="preserve">A rider of a bicycle </w:t>
      </w:r>
      <w:r>
        <w:t>or electric rideable device</w:t>
      </w:r>
      <w:r>
        <w:rPr>
          <w:snapToGrid w:val="0"/>
        </w:rPr>
        <w:t xml:space="preserve"> who is required to give a signal of intention to turn left, </w:t>
      </w:r>
      <w:r>
        <w:t>must</w:t>
      </w:r>
      <w:r>
        <w:rPr>
          <w:snapToGrid w:val="0"/>
        </w:rPr>
        <w:t xml:space="preserve">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 xml:space="preserve">A driver who is required to give a signal of intention to stop or to reduce speed suddenly </w:t>
      </w:r>
      <w:r>
        <w:t>must</w:t>
      </w:r>
      <w:r>
        <w:rPr>
          <w:snapToGrid w:val="0"/>
        </w:rPr>
        <w:t>,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 xml:space="preserve">A driver who is required to give a signal of intention to stop or to reduce speed suddenly </w:t>
      </w:r>
      <w:r>
        <w:t>must</w:t>
      </w:r>
      <w:r>
        <w:rPr>
          <w:snapToGrid w:val="0"/>
        </w:rPr>
        <w:t>,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lastRenderedPageBreak/>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rPr>
        <w:drawing>
          <wp:inline distT="0" distB="0" distL="0" distR="0">
            <wp:extent cx="2124000" cy="1491857"/>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2124000" cy="1491857"/>
                    </a:xfrm>
                    <a:prstGeom prst="rect">
                      <a:avLst/>
                    </a:prstGeom>
                    <a:noFill/>
                    <a:ln>
                      <a:noFill/>
                    </a:ln>
                  </pic:spPr>
                </pic:pic>
              </a:graphicData>
            </a:graphic>
          </wp:inline>
        </w:drawing>
      </w:r>
    </w:p>
    <w:p>
      <w:pPr>
        <w:pStyle w:val="Subsection"/>
        <w:spacing w:before="180"/>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spacing w:before="180"/>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 xml:space="preserve">requires the driver of a vehicle, which is not a </w:t>
      </w:r>
      <w:r>
        <w:t xml:space="preserve">bicycle or electric rideable device, </w:t>
      </w:r>
      <w:r>
        <w:rPr>
          <w:snapToGrid w:val="0"/>
        </w:rPr>
        <w:t>to give a signal of intention to turn left if the vehicle is not equipped with a flashing light signalling device or illuminated indicator capable of being used to give such a signal.</w:t>
      </w:r>
    </w:p>
    <w:p>
      <w:pPr>
        <w:pStyle w:val="Footnotesection"/>
        <w:spacing w:before="80"/>
        <w:ind w:left="890" w:hanging="890"/>
      </w:pPr>
      <w:r>
        <w:tab/>
        <w:t>[Regulation 36 amended: SL 2020/253 r. 28; SL 2021/200 r. 14.]</w:t>
      </w:r>
    </w:p>
    <w:p>
      <w:pPr>
        <w:pStyle w:val="Heading5"/>
        <w:keepLines w:val="0"/>
        <w:spacing w:before="240"/>
        <w:rPr>
          <w:snapToGrid w:val="0"/>
        </w:rPr>
      </w:pPr>
      <w:bookmarkStart w:id="73" w:name="_Toc189213144"/>
      <w:r>
        <w:rPr>
          <w:rStyle w:val="CharSectno"/>
        </w:rPr>
        <w:lastRenderedPageBreak/>
        <w:t>37</w:t>
      </w:r>
      <w:r>
        <w:rPr>
          <w:snapToGrid w:val="0"/>
        </w:rPr>
        <w:t>.</w:t>
      </w:r>
      <w:r>
        <w:rPr>
          <w:snapToGrid w:val="0"/>
        </w:rPr>
        <w:tab/>
        <w:t>How long should hand signals be given</w:t>
      </w:r>
      <w:bookmarkEnd w:id="73"/>
    </w:p>
    <w:p>
      <w:pPr>
        <w:pStyle w:val="Subsection"/>
        <w:keepNext/>
        <w:rPr>
          <w:snapToGrid w:val="0"/>
        </w:rPr>
      </w:pPr>
      <w:r>
        <w:rPr>
          <w:snapToGrid w:val="0"/>
        </w:rPr>
        <w:tab/>
        <w:t>(1)</w:t>
      </w:r>
      <w:r>
        <w:rPr>
          <w:snapToGrid w:val="0"/>
        </w:rPr>
        <w:tab/>
        <w:t xml:space="preserve">A driver </w:t>
      </w:r>
      <w:r>
        <w:t>must</w:t>
      </w:r>
      <w:r>
        <w:rPr>
          <w:snapToGrid w:val="0"/>
        </w:rPr>
        <w:t xml:space="preserve">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 xml:space="preserve">In addition to subregulation (1), a driver </w:t>
      </w:r>
      <w:r>
        <w:t>must</w:t>
      </w:r>
      <w:r>
        <w:rPr>
          <w:snapToGrid w:val="0"/>
        </w:rPr>
        <w:t xml:space="preserve">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 and</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spacing w:before="120"/>
        <w:rPr>
          <w:snapToGrid w:val="0"/>
        </w:rPr>
      </w:pPr>
      <w:r>
        <w:rPr>
          <w:snapToGrid w:val="0"/>
        </w:rPr>
        <w:tab/>
        <w:t>Points: 2</w:t>
      </w:r>
      <w:r>
        <w:rPr>
          <w:snapToGrid w:val="0"/>
        </w:rPr>
        <w:tab/>
        <w:t>Modified penalty: 2 PU</w:t>
      </w:r>
    </w:p>
    <w:p>
      <w:pPr>
        <w:pStyle w:val="Footnotesection"/>
        <w:spacing w:before="80"/>
        <w:ind w:left="890" w:hanging="890"/>
      </w:pPr>
      <w:r>
        <w:tab/>
        <w:t>[Regulation 37 amended: SL 2020/253 r. 28.]</w:t>
      </w:r>
    </w:p>
    <w:p>
      <w:pPr>
        <w:pStyle w:val="Heading5"/>
        <w:rPr>
          <w:snapToGrid w:val="0"/>
        </w:rPr>
      </w:pPr>
      <w:bookmarkStart w:id="74" w:name="_Toc189213145"/>
      <w:r>
        <w:rPr>
          <w:rStyle w:val="CharSectno"/>
        </w:rPr>
        <w:t>38</w:t>
      </w:r>
      <w:r>
        <w:rPr>
          <w:snapToGrid w:val="0"/>
        </w:rPr>
        <w:t>.</w:t>
      </w:r>
      <w:r>
        <w:rPr>
          <w:snapToGrid w:val="0"/>
        </w:rPr>
        <w:tab/>
        <w:t>Use of signalling devices</w:t>
      </w:r>
      <w:bookmarkEnd w:id="74"/>
    </w:p>
    <w:p>
      <w:pPr>
        <w:pStyle w:val="Subsection"/>
        <w:rPr>
          <w:snapToGrid w:val="0"/>
        </w:rPr>
      </w:pPr>
      <w:r>
        <w:rPr>
          <w:snapToGrid w:val="0"/>
        </w:rPr>
        <w:tab/>
        <w:t>(1)</w:t>
      </w:r>
      <w:r>
        <w:rPr>
          <w:snapToGrid w:val="0"/>
        </w:rPr>
        <w:tab/>
        <w:t xml:space="preserve">A driver </w:t>
      </w:r>
      <w:r>
        <w:t>must</w:t>
      </w:r>
      <w:r>
        <w:rPr>
          <w:snapToGrid w:val="0"/>
        </w:rPr>
        <w:t xml:space="preserve">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keepNext/>
        <w:rPr>
          <w:snapToGrid w:val="0"/>
        </w:rPr>
      </w:pPr>
      <w:r>
        <w:rPr>
          <w:snapToGrid w:val="0"/>
        </w:rPr>
        <w:lastRenderedPageBreak/>
        <w:tab/>
        <w:t>(2)</w:t>
      </w:r>
      <w:r>
        <w:rPr>
          <w:snapToGrid w:val="0"/>
        </w:rPr>
        <w:tab/>
        <w:t xml:space="preserve">A driver </w:t>
      </w:r>
      <w:r>
        <w:t>must</w:t>
      </w:r>
      <w:r>
        <w:rPr>
          <w:snapToGrid w:val="0"/>
        </w:rPr>
        <w:t xml:space="preserve">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Footnotesection"/>
        <w:spacing w:before="80"/>
        <w:ind w:left="890" w:hanging="890"/>
      </w:pPr>
      <w:r>
        <w:tab/>
        <w:t>[Regulation 38 amended: SL 2020/253 r. 28.]</w:t>
      </w:r>
    </w:p>
    <w:p>
      <w:pPr>
        <w:pStyle w:val="Heading2"/>
      </w:pPr>
      <w:bookmarkStart w:id="75" w:name="_Toc189205803"/>
      <w:bookmarkStart w:id="76" w:name="_Toc189208505"/>
      <w:bookmarkStart w:id="77" w:name="_Toc189213146"/>
      <w:r>
        <w:rPr>
          <w:rStyle w:val="CharPartNo"/>
        </w:rPr>
        <w:lastRenderedPageBreak/>
        <w:t>Part 6</w:t>
      </w:r>
      <w:r>
        <w:t xml:space="preserve"> — </w:t>
      </w:r>
      <w:r>
        <w:rPr>
          <w:rStyle w:val="CharPartText"/>
        </w:rPr>
        <w:t>Traffic</w:t>
      </w:r>
      <w:r>
        <w:rPr>
          <w:rStyle w:val="CharPartText"/>
        </w:rPr>
        <w:noBreakHyphen/>
        <w:t>control signals (traffic lights and twin alternating red lights)</w:t>
      </w:r>
      <w:bookmarkEnd w:id="75"/>
      <w:bookmarkEnd w:id="76"/>
      <w:bookmarkEnd w:id="77"/>
    </w:p>
    <w:p>
      <w:pPr>
        <w:pStyle w:val="Heading3"/>
      </w:pPr>
      <w:bookmarkStart w:id="78" w:name="_Toc189205804"/>
      <w:bookmarkStart w:id="79" w:name="_Toc189208506"/>
      <w:bookmarkStart w:id="80" w:name="_Toc189213147"/>
      <w:r>
        <w:rPr>
          <w:rStyle w:val="CharDivNo"/>
        </w:rPr>
        <w:t>Division 1</w:t>
      </w:r>
      <w:r>
        <w:t xml:space="preserve"> — </w:t>
      </w:r>
      <w:r>
        <w:rPr>
          <w:rStyle w:val="CharDivText"/>
        </w:rPr>
        <w:t>Obeying traffic</w:t>
      </w:r>
      <w:r>
        <w:rPr>
          <w:rStyle w:val="CharDivText"/>
        </w:rPr>
        <w:noBreakHyphen/>
        <w:t>control signals (traffic lights)</w:t>
      </w:r>
      <w:bookmarkEnd w:id="78"/>
      <w:bookmarkEnd w:id="79"/>
      <w:bookmarkEnd w:id="80"/>
    </w:p>
    <w:p>
      <w:pPr>
        <w:pStyle w:val="Heading5"/>
      </w:pPr>
      <w:bookmarkStart w:id="81" w:name="_Toc189213148"/>
      <w:r>
        <w:rPr>
          <w:rStyle w:val="CharSectno"/>
        </w:rPr>
        <w:t>39</w:t>
      </w:r>
      <w:r>
        <w:t>.</w:t>
      </w:r>
      <w:r>
        <w:tab/>
        <w:t>Proceeding when faced with circular green signal or green arrow</w:t>
      </w:r>
      <w:bookmarkEnd w:id="81"/>
    </w:p>
    <w:p>
      <w:pPr>
        <w:pStyle w:val="Subsection"/>
      </w:pPr>
      <w:r>
        <w:tab/>
        <w:t>(1)</w:t>
      </w:r>
      <w:r>
        <w:tab/>
        <w:t>If a traffic</w:t>
      </w:r>
      <w:r>
        <w:noBreakHyphen/>
        <w:t xml:space="preserve">control signal facing a driver displays a circular green signal, the driver must, in accordance with these regulations and if it is safe to do so — </w:t>
      </w:r>
    </w:p>
    <w:p>
      <w:pPr>
        <w:pStyle w:val="Indenta"/>
      </w:pPr>
      <w:r>
        <w:tab/>
        <w:t>(a)</w:t>
      </w:r>
      <w:r>
        <w:tab/>
        <w:t>proceed straight ahead; or</w:t>
      </w:r>
    </w:p>
    <w:p>
      <w:pPr>
        <w:pStyle w:val="Indenta"/>
      </w:pPr>
      <w:r>
        <w:tab/>
        <w:t>(b)</w:t>
      </w:r>
      <w:r>
        <w:tab/>
        <w:t xml:space="preserve">turn left; or </w:t>
      </w:r>
    </w:p>
    <w:p>
      <w:pPr>
        <w:pStyle w:val="Indenta"/>
      </w:pPr>
      <w:r>
        <w:tab/>
        <w:t>(c)</w:t>
      </w:r>
      <w:r>
        <w:tab/>
        <w:t xml:space="preserve">turn right (including making a U turn if permitted). </w:t>
      </w:r>
    </w:p>
    <w:p>
      <w:pPr>
        <w:pStyle w:val="Penstart"/>
      </w:pPr>
      <w:r>
        <w:tab/>
        <w:t>Modified penalty: 4 PU</w:t>
      </w:r>
    </w:p>
    <w:p>
      <w:pPr>
        <w:pStyle w:val="Subsection"/>
      </w:pPr>
      <w:r>
        <w:tab/>
        <w:t>(2)</w:t>
      </w:r>
      <w:r>
        <w:tab/>
        <w:t>Subregulation (3) applies if a traffic</w:t>
      </w:r>
      <w:r>
        <w:noBreakHyphen/>
        <w:t>control signal facing a driver displays a green arrow signal and the driver is turning in the direction indicated by that arrow.</w:t>
      </w:r>
    </w:p>
    <w:p>
      <w:pPr>
        <w:pStyle w:val="Subsection"/>
      </w:pPr>
      <w:r>
        <w:tab/>
        <w:t>(3)</w:t>
      </w:r>
      <w:r>
        <w:tab/>
        <w:t>The driver must, in accordance with these regulations and if it is safe to do so, proceed in the direction indicated by the arrow (including making a U turn if permitted).</w:t>
      </w:r>
    </w:p>
    <w:p>
      <w:pPr>
        <w:pStyle w:val="Penstart"/>
      </w:pPr>
      <w:r>
        <w:tab/>
        <w:t>Modified penalty: 4 PU</w:t>
      </w:r>
    </w:p>
    <w:p>
      <w:pPr>
        <w:pStyle w:val="Footnotesection"/>
        <w:spacing w:before="80"/>
        <w:ind w:left="890" w:hanging="890"/>
      </w:pPr>
      <w:r>
        <w:tab/>
        <w:t>[Regulation 39 inserted: SL 2020/253 r. 12.]</w:t>
      </w:r>
    </w:p>
    <w:p>
      <w:pPr>
        <w:pStyle w:val="Heading5"/>
      </w:pPr>
      <w:bookmarkStart w:id="82" w:name="_Toc189213149"/>
      <w:r>
        <w:rPr>
          <w:rStyle w:val="CharSectno"/>
        </w:rPr>
        <w:t>39A</w:t>
      </w:r>
      <w:r>
        <w:t>.</w:t>
      </w:r>
      <w:r>
        <w:tab/>
        <w:t>Effect of traffic</w:t>
      </w:r>
      <w:r>
        <w:noBreakHyphen/>
        <w:t>control signal accompanied by “one vehicle per green each lane” sign</w:t>
      </w:r>
      <w:bookmarkEnd w:id="82"/>
    </w:p>
    <w:p>
      <w:pPr>
        <w:pStyle w:val="Subsection"/>
      </w:pPr>
      <w:r>
        <w:tab/>
        <w:t>(1)</w:t>
      </w:r>
      <w:r>
        <w:tab/>
        <w:t xml:space="preserve">This regulation applies if — </w:t>
      </w:r>
    </w:p>
    <w:p>
      <w:pPr>
        <w:pStyle w:val="Indenta"/>
      </w:pPr>
      <w:r>
        <w:tab/>
        <w:t>(a)</w:t>
      </w:r>
      <w:r>
        <w:tab/>
        <w:t>there is a traffic</w:t>
      </w:r>
      <w:r>
        <w:noBreakHyphen/>
        <w:t>control signal facing a driver; and</w:t>
      </w:r>
    </w:p>
    <w:p>
      <w:pPr>
        <w:pStyle w:val="Indenta"/>
      </w:pPr>
      <w:r>
        <w:tab/>
        <w:t>(b)</w:t>
      </w:r>
      <w:r>
        <w:tab/>
        <w:t>there is a “one vehicle per green each lane” sign at or near the traffic</w:t>
      </w:r>
      <w:r>
        <w:noBreakHyphen/>
        <w:t>control signal.</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keepNext/>
              <w:spacing w:before="60"/>
              <w:jc w:val="center"/>
              <w:rPr>
                <w:rFonts w:ascii="Arial" w:hAnsi="Arial"/>
              </w:rPr>
            </w:pPr>
            <w:r>
              <w:rPr>
                <w:rFonts w:ascii="Arial" w:hAnsi="Arial"/>
              </w:rPr>
              <w:lastRenderedPageBreak/>
              <w:t>One vehicle per green each lane sign</w:t>
            </w:r>
          </w:p>
        </w:tc>
      </w:tr>
      <w:tr>
        <w:trPr>
          <w:cantSplit/>
        </w:trPr>
        <w:tc>
          <w:tcPr>
            <w:tcW w:w="3685" w:type="dxa"/>
          </w:tcPr>
          <w:p>
            <w:pPr>
              <w:spacing w:before="180" w:after="120"/>
              <w:jc w:val="center"/>
            </w:pPr>
            <w:r>
              <w:rPr>
                <w:noProof/>
              </w:rPr>
              <w:drawing>
                <wp:inline distT="0" distB="0" distL="0" distR="0">
                  <wp:extent cx="1260000" cy="7488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1260000" cy="748800"/>
                          </a:xfrm>
                          <a:prstGeom prst="rect">
                            <a:avLst/>
                          </a:prstGeom>
                          <a:noFill/>
                        </pic:spPr>
                      </pic:pic>
                    </a:graphicData>
                  </a:graphic>
                </wp:inline>
              </w:drawing>
            </w:r>
          </w:p>
        </w:tc>
      </w:tr>
    </w:tbl>
    <w:p>
      <w:pPr>
        <w:pStyle w:val="Subsection"/>
      </w:pPr>
      <w:r>
        <w:tab/>
        <w:t>(2)</w:t>
      </w:r>
      <w:r>
        <w:tab/>
        <w:t>If the traffic</w:t>
      </w:r>
      <w:r>
        <w:noBreakHyphen/>
        <w:t xml:space="preserve">control signal displays a circular green signal, the driver — </w:t>
      </w:r>
    </w:p>
    <w:p>
      <w:pPr>
        <w:pStyle w:val="Indenta"/>
      </w:pPr>
      <w:r>
        <w:tab/>
        <w:t>(a)</w:t>
      </w:r>
      <w:r>
        <w:tab/>
        <w:t>must not turn right or left; and</w:t>
      </w:r>
    </w:p>
    <w:p>
      <w:pPr>
        <w:pStyle w:val="Indenta"/>
      </w:pPr>
      <w:r>
        <w:tab/>
        <w:t>(b)</w:t>
      </w:r>
      <w:r>
        <w:tab/>
        <w:t xml:space="preserve">except as provided in subregulation (3), must not proceed straight ahead past the signal if another vehicle in the same lane has proceeded past the signal since the signal last changed to green. </w:t>
      </w:r>
    </w:p>
    <w:p>
      <w:pPr>
        <w:pStyle w:val="Penstart"/>
      </w:pPr>
      <w:r>
        <w:tab/>
        <w:t>Points: 2</w:t>
      </w:r>
      <w:r>
        <w:tab/>
        <w:t>Modified penalty: 4 PU</w:t>
      </w:r>
    </w:p>
    <w:p>
      <w:pPr>
        <w:pStyle w:val="Subsection"/>
      </w:pPr>
      <w:r>
        <w:tab/>
        <w:t>(3)</w:t>
      </w:r>
      <w:r>
        <w:tab/>
        <w:t>Two vehicles in the same lane may proceed past the traffic</w:t>
      </w:r>
      <w:r>
        <w:noBreakHyphen/>
        <w:t xml:space="preserve">control signal displaying a circular green signal if — </w:t>
      </w:r>
    </w:p>
    <w:p>
      <w:pPr>
        <w:pStyle w:val="Indenta"/>
      </w:pPr>
      <w:r>
        <w:tab/>
        <w:t>(a)</w:t>
      </w:r>
      <w:r>
        <w:tab/>
        <w:t>the two vehicles were side by side when they were at the signal; and</w:t>
      </w:r>
    </w:p>
    <w:p>
      <w:pPr>
        <w:pStyle w:val="Indenta"/>
      </w:pPr>
      <w:r>
        <w:tab/>
        <w:t>(b)</w:t>
      </w:r>
      <w:r>
        <w:tab/>
        <w:t>at least one of the vehicles is a motor cycle; and</w:t>
      </w:r>
    </w:p>
    <w:p>
      <w:pPr>
        <w:pStyle w:val="Indenta"/>
      </w:pPr>
      <w:r>
        <w:tab/>
        <w:t>(c)</w:t>
      </w:r>
      <w:r>
        <w:tab/>
        <w:t xml:space="preserve">the vehicles are the first two vehicles in that lane to proceed past the signal since the signal last changed to green. </w:t>
      </w:r>
    </w:p>
    <w:p>
      <w:pPr>
        <w:pStyle w:val="Subsection"/>
      </w:pPr>
      <w:r>
        <w:tab/>
        <w:t>(4)</w:t>
      </w:r>
      <w:r>
        <w:tab/>
        <w:t>If the traffic</w:t>
      </w:r>
      <w:r>
        <w:noBreakHyphen/>
        <w:t>control signal does not display a signal, the driver may proceed straight ahead past the signal and any stop line at or near the signal, as if the traffic</w:t>
      </w:r>
      <w:r>
        <w:noBreakHyphen/>
        <w:t>control signal and the stop line were not there.</w:t>
      </w:r>
    </w:p>
    <w:p>
      <w:pPr>
        <w:pStyle w:val="Footnotesection"/>
        <w:ind w:left="890" w:hanging="890"/>
      </w:pPr>
      <w:r>
        <w:tab/>
        <w:t>[Regulation 39A inserted: SL 2020/184 r. 9.]</w:t>
      </w:r>
    </w:p>
    <w:p>
      <w:pPr>
        <w:pStyle w:val="Heading5"/>
        <w:keepLines w:val="0"/>
        <w:spacing w:before="240"/>
        <w:rPr>
          <w:snapToGrid w:val="0"/>
        </w:rPr>
      </w:pPr>
      <w:bookmarkStart w:id="83" w:name="_Toc189213150"/>
      <w:r>
        <w:rPr>
          <w:rStyle w:val="CharSectno"/>
        </w:rPr>
        <w:lastRenderedPageBreak/>
        <w:t>40</w:t>
      </w:r>
      <w:r>
        <w:t>.</w:t>
      </w:r>
      <w:r>
        <w:tab/>
        <w:t>S</w:t>
      </w:r>
      <w:r>
        <w:rPr>
          <w:snapToGrid w:val="0"/>
        </w:rPr>
        <w:t>topping for circular red signal or red arrow</w:t>
      </w:r>
      <w:bookmarkEnd w:id="83"/>
    </w:p>
    <w:p>
      <w:pPr>
        <w:pStyle w:val="Subsection"/>
        <w:spacing w:before="180"/>
        <w:rPr>
          <w:snapToGrid w:val="0"/>
        </w:rPr>
      </w:pPr>
      <w:r>
        <w:tab/>
        <w:t>(1)</w:t>
      </w:r>
      <w:r>
        <w:tab/>
        <w:t>Except as provided in regulations 42, 43 and 43A, if</w:t>
      </w:r>
      <w:r>
        <w:rPr>
          <w:snapToGrid w:val="0"/>
        </w:rPr>
        <w:t xml:space="preserve"> a traffic</w:t>
      </w:r>
      <w:r>
        <w:rPr>
          <w:snapToGrid w:val="0"/>
        </w:rPr>
        <w:noBreakHyphen/>
        <w:t>control signal facing a driver displays a circular red signal —</w:t>
      </w:r>
    </w:p>
    <w:p>
      <w:pPr>
        <w:pStyle w:val="Indenta"/>
        <w:rPr>
          <w:snapToGrid w:val="0"/>
        </w:rPr>
      </w:pPr>
      <w:r>
        <w:tab/>
        <w:t>(a)</w:t>
      </w:r>
      <w:r>
        <w:tab/>
        <w:t>if there is a stop line at or near the signal, the driver must stop as near as practicable to, but before reaching, the stop line and must</w:t>
      </w:r>
      <w:r>
        <w:rPr>
          <w:snapToGrid w:val="0"/>
        </w:rPr>
        <w:t xml:space="preserve"> not proceed beyond the stop line; or</w:t>
      </w:r>
    </w:p>
    <w:p>
      <w:pPr>
        <w:pStyle w:val="Indenta"/>
      </w:pPr>
      <w:r>
        <w:tab/>
        <w:t>(b)</w:t>
      </w:r>
      <w:r>
        <w:tab/>
        <w:t xml:space="preserve">if there is a “stop here on red signal” sign at or near the signal, but no stop line, </w:t>
      </w:r>
      <w:r>
        <w:rPr>
          <w:snapToGrid w:val="0"/>
        </w:rPr>
        <w:t xml:space="preserve">the driver </w:t>
      </w:r>
      <w:r>
        <w:t>must</w:t>
      </w:r>
      <w:r>
        <w:rPr>
          <w:snapToGrid w:val="0"/>
        </w:rPr>
        <w:t xml:space="preserve"> stop as near as practicable to, but before reaching, the sign and </w:t>
      </w:r>
      <w:r>
        <w:t>must</w:t>
      </w:r>
      <w:r>
        <w:rPr>
          <w:snapToGrid w:val="0"/>
        </w:rPr>
        <w:t xml:space="preserve"> not proceed beyond the sign</w:t>
      </w:r>
      <w:r>
        <w:t>; or</w:t>
      </w:r>
    </w:p>
    <w:p>
      <w:pPr>
        <w:pStyle w:val="Indenta"/>
      </w:pPr>
      <w:r>
        <w:tab/>
        <w:t>(c)</w:t>
      </w:r>
      <w:r>
        <w:tab/>
        <w:t xml:space="preserve">in the absence of a stop line, the driver — </w:t>
      </w:r>
    </w:p>
    <w:p>
      <w:pPr>
        <w:pStyle w:val="Indenti"/>
      </w:pPr>
      <w:r>
        <w:tab/>
        <w:t>(i)</w:t>
      </w:r>
      <w:r>
        <w:tab/>
        <w:t>must stop as near as practicable to but before reaching the nearest appropriate traffic</w:t>
      </w:r>
      <w:r>
        <w:noBreakHyphen/>
        <w:t>control signal and must not proceed beyond the signal; and</w:t>
      </w:r>
    </w:p>
    <w:p>
      <w:pPr>
        <w:pStyle w:val="Indenti"/>
      </w:pPr>
      <w:r>
        <w:tab/>
        <w:t>(ii)</w:t>
      </w:r>
      <w:r>
        <w:tab/>
        <w:t>must not enter a marked foot crossing.</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spacing w:before="120" w:after="120"/>
      </w:pPr>
      <w:r>
        <w:tab/>
        <w:t>Modified penalty: 6 PU.</w:t>
      </w: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keepNext/>
              <w:spacing w:before="120" w:line="200" w:lineRule="exact"/>
              <w:jc w:val="center"/>
              <w:rPr>
                <w:rFonts w:ascii="Arial" w:hAnsi="Arial"/>
              </w:rPr>
            </w:pPr>
            <w:r>
              <w:rPr>
                <w:rFonts w:ascii="Arial" w:hAnsi="Arial"/>
              </w:rPr>
              <w:t>Stop here on red signal sign</w:t>
            </w:r>
          </w:p>
          <w:p>
            <w:pPr>
              <w:keepNext/>
              <w:spacing w:before="60" w:line="200" w:lineRule="exact"/>
              <w:jc w:val="center"/>
            </w:pPr>
            <w:r>
              <w:rPr>
                <w:rFonts w:ascii="Arial" w:hAnsi="Arial"/>
                <w:i/>
                <w:sz w:val="16"/>
              </w:rPr>
              <w:t>(writing and edging in red)</w:t>
            </w:r>
          </w:p>
        </w:tc>
      </w:tr>
      <w:tr>
        <w:trPr>
          <w:cantSplit/>
        </w:trPr>
        <w:tc>
          <w:tcPr>
            <w:tcW w:w="3402" w:type="dxa"/>
          </w:tcPr>
          <w:p>
            <w:pPr>
              <w:spacing w:before="160" w:after="60"/>
              <w:jc w:val="center"/>
            </w:pPr>
            <w:r>
              <w:rPr>
                <w:noProof/>
              </w:rPr>
              <w:drawing>
                <wp:inline distT="0" distB="0" distL="0" distR="0">
                  <wp:extent cx="618000" cy="1008000"/>
                  <wp:effectExtent l="0" t="0" r="0" b="190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618000" cy="1008000"/>
                          </a:xfrm>
                          <a:prstGeom prst="rect">
                            <a:avLst/>
                          </a:prstGeom>
                          <a:noFill/>
                          <a:ln>
                            <a:noFill/>
                          </a:ln>
                        </pic:spPr>
                      </pic:pic>
                    </a:graphicData>
                  </a:graphic>
                </wp:inline>
              </w:drawing>
            </w:r>
          </w:p>
        </w:tc>
      </w:tr>
    </w:tbl>
    <w:p>
      <w:pPr>
        <w:pStyle w:val="MiscellaneousBody"/>
        <w:keepNext/>
        <w:tabs>
          <w:tab w:val="left" w:pos="851"/>
        </w:tabs>
        <w:spacing w:before="120" w:after="60"/>
        <w:rPr>
          <w:i/>
        </w:rPr>
      </w:pPr>
      <w:r>
        <w:rPr>
          <w:i/>
        </w:rPr>
        <w:lastRenderedPageBreak/>
        <w:tab/>
        <w:t>Example for subregulation (1)(a)</w:t>
      </w:r>
    </w:p>
    <w:p>
      <w:pPr>
        <w:keepNext/>
        <w:spacing w:before="120" w:after="80"/>
        <w:ind w:left="992"/>
        <w:jc w:val="center"/>
        <w:rPr>
          <w:rFonts w:ascii="Arial" w:hAnsi="Arial"/>
        </w:rPr>
      </w:pPr>
      <w:r>
        <w:rPr>
          <w:rFonts w:ascii="Arial" w:hAnsi="Arial"/>
        </w:rPr>
        <w:t>Stopping at a stop here on red signal sign on a road the driver is entering</w:t>
      </w:r>
    </w:p>
    <w:p>
      <w:pPr>
        <w:spacing w:after="120"/>
        <w:ind w:left="839"/>
        <w:jc w:val="center"/>
      </w:pPr>
      <w:r>
        <w:rPr>
          <w:noProof/>
        </w:rPr>
        <w:drawing>
          <wp:inline distT="0" distB="0" distL="0" distR="0">
            <wp:extent cx="2268000" cy="1823304"/>
            <wp:effectExtent l="0" t="0" r="0"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19">
                      <a:extLst>
                        <a:ext uri="{28A0092B-C50C-407E-A947-70E740481C1C}">
                          <a14:useLocalDpi xmlns:a14="http://schemas.microsoft.com/office/drawing/2010/main" val="0"/>
                        </a:ext>
                      </a:extLst>
                    </a:blip>
                    <a:srcRect t="801"/>
                    <a:stretch>
                      <a:fillRect/>
                    </a:stretch>
                  </pic:blipFill>
                  <pic:spPr bwMode="auto">
                    <a:xfrm>
                      <a:off x="0" y="0"/>
                      <a:ext cx="2268000" cy="1823304"/>
                    </a:xfrm>
                    <a:prstGeom prst="rect">
                      <a:avLst/>
                    </a:prstGeom>
                    <a:noFill/>
                    <a:ln>
                      <a:noFill/>
                    </a:ln>
                    <a:effectLst/>
                  </pic:spPr>
                </pic:pic>
              </a:graphicData>
            </a:graphic>
          </wp:inline>
        </w:drawing>
      </w:r>
    </w:p>
    <w:p>
      <w:pPr>
        <w:pStyle w:val="Subsection"/>
        <w:spacing w:before="200"/>
      </w:pPr>
      <w:r>
        <w:tab/>
        <w:t>(2)</w:t>
      </w:r>
      <w:r>
        <w:tab/>
        <w:t>If a traffic</w:t>
      </w:r>
      <w:r>
        <w:noBreakHyphen/>
        <w:t>control signal facing a driver displays a red arrow signal and the driver is turning in the direction indicated by that arrow —</w:t>
      </w:r>
    </w:p>
    <w:p>
      <w:pPr>
        <w:pStyle w:val="Indenta"/>
        <w:rPr>
          <w:snapToGrid w:val="0"/>
        </w:rPr>
      </w:pPr>
      <w:r>
        <w:tab/>
        <w:t>(a)</w:t>
      </w:r>
      <w:r>
        <w:tab/>
        <w:t>if there is a stop line at or near the signal, the driver must stop as near as practicable to, but before reaching the stop line and must</w:t>
      </w:r>
      <w:r>
        <w:rPr>
          <w:snapToGrid w:val="0"/>
        </w:rPr>
        <w:t xml:space="preserve"> not proceed beyond the stop line; or</w:t>
      </w:r>
    </w:p>
    <w:p>
      <w:pPr>
        <w:pStyle w:val="Indenta"/>
      </w:pPr>
      <w:r>
        <w:tab/>
        <w:t>(b)</w:t>
      </w:r>
      <w:r>
        <w:tab/>
        <w:t xml:space="preserve">if there is a “stop here on red arrow” sign at or near the signal, but no stop line, </w:t>
      </w:r>
      <w:r>
        <w:rPr>
          <w:snapToGrid w:val="0"/>
        </w:rPr>
        <w:t xml:space="preserve">the driver </w:t>
      </w:r>
      <w:r>
        <w:t>must</w:t>
      </w:r>
      <w:r>
        <w:rPr>
          <w:snapToGrid w:val="0"/>
        </w:rPr>
        <w:t xml:space="preserve"> stop as near as practicable to, but before reaching, the sign and </w:t>
      </w:r>
      <w:r>
        <w:t>must</w:t>
      </w:r>
      <w:r>
        <w:rPr>
          <w:snapToGrid w:val="0"/>
        </w:rPr>
        <w:t xml:space="preserve"> not proceed beyond the sign</w:t>
      </w:r>
      <w:r>
        <w:t>; or</w:t>
      </w:r>
    </w:p>
    <w:p>
      <w:pPr>
        <w:pStyle w:val="Indenta"/>
        <w:keepNext/>
      </w:pPr>
      <w:r>
        <w:tab/>
        <w:t>(c)</w:t>
      </w:r>
      <w:r>
        <w:tab/>
        <w:t xml:space="preserve">in the absence of a stop line, the driver — </w:t>
      </w:r>
    </w:p>
    <w:p>
      <w:pPr>
        <w:pStyle w:val="Indenti"/>
      </w:pPr>
      <w:r>
        <w:tab/>
        <w:t>(i)</w:t>
      </w:r>
      <w:r>
        <w:tab/>
        <w:t>must stop as near as practicable to but before reaching the nearest appropriate traffic</w:t>
      </w:r>
      <w:r>
        <w:noBreakHyphen/>
        <w:t>control signal and must not proceed beyond the signal; and</w:t>
      </w:r>
    </w:p>
    <w:p>
      <w:pPr>
        <w:pStyle w:val="Indenti"/>
      </w:pPr>
      <w:r>
        <w:tab/>
        <w:t>(ii)</w:t>
      </w:r>
      <w:r>
        <w:tab/>
        <w:t>must not enter a marked foot crossing,</w:t>
      </w:r>
    </w:p>
    <w:p>
      <w:pPr>
        <w:pStyle w:val="Subsection"/>
      </w:pPr>
      <w:r>
        <w:tab/>
      </w:r>
      <w:r>
        <w:tab/>
        <w:t>as the case may be, in the direction indicated by the arrow.</w:t>
      </w:r>
    </w:p>
    <w:p>
      <w:pPr>
        <w:pStyle w:val="Penstart"/>
      </w:pPr>
      <w:r>
        <w:tab/>
        <w:t>Points:</w:t>
      </w:r>
    </w:p>
    <w:p>
      <w:pPr>
        <w:pStyle w:val="Penpara"/>
      </w:pPr>
      <w:r>
        <w:tab/>
        <w:t>(a)</w:t>
      </w:r>
      <w:r>
        <w:tab/>
        <w:t>during a holiday period: 6;</w:t>
      </w:r>
    </w:p>
    <w:p>
      <w:pPr>
        <w:pStyle w:val="Penpara"/>
        <w:keepNext/>
      </w:pPr>
      <w:r>
        <w:lastRenderedPageBreak/>
        <w:tab/>
        <w:t>(b)</w:t>
      </w:r>
      <w:r>
        <w:tab/>
        <w:t>other than during a holiday period: 3.</w:t>
      </w:r>
    </w:p>
    <w:p>
      <w:pPr>
        <w:pStyle w:val="Penstart"/>
        <w:spacing w:before="160" w:after="120"/>
      </w:pPr>
      <w:r>
        <w:tab/>
        <w:t>Modified penalty: 6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rPr>
              <w:drawing>
                <wp:inline distT="0" distB="0" distL="0" distR="0">
                  <wp:extent cx="696000" cy="1044000"/>
                  <wp:effectExtent l="0" t="0" r="8890" b="381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220"/>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or electric rideable device, is a reference to the stop line that is nearest to the intersection.</w:t>
      </w:r>
    </w:p>
    <w:p>
      <w:pPr>
        <w:pStyle w:val="Footnotesection"/>
        <w:spacing w:before="80"/>
        <w:ind w:left="890" w:hanging="890"/>
      </w:pPr>
      <w:r>
        <w:tab/>
        <w:t>[Regulation 40 inserted: Gazette 13 Nov 2009 p. 4570</w:t>
      </w:r>
      <w:r>
        <w:noBreakHyphen/>
        <w:t>3; amended: Gazette 4 Apr 2014 p. 885; 9 Sep 2014 p. 3244; SL 2020/253 r. 13; SL 2021/200 r. 15.]</w:t>
      </w:r>
    </w:p>
    <w:p>
      <w:pPr>
        <w:pStyle w:val="Heading5"/>
        <w:spacing w:before="240"/>
      </w:pPr>
      <w:bookmarkStart w:id="84" w:name="_Toc189213151"/>
      <w:r>
        <w:rPr>
          <w:rStyle w:val="CharSectno"/>
        </w:rPr>
        <w:t>41A</w:t>
      </w:r>
      <w:r>
        <w:t>.</w:t>
      </w:r>
      <w:r>
        <w:tab/>
        <w:t>Motor vehicles not to enter bicycle storage area</w:t>
      </w:r>
      <w:bookmarkEnd w:id="84"/>
    </w:p>
    <w:p>
      <w:pPr>
        <w:pStyle w:val="Subsection"/>
        <w:spacing w:before="180"/>
      </w:pPr>
      <w:r>
        <w:tab/>
        <w:t>(1)</w:t>
      </w:r>
      <w:r>
        <w:tab/>
        <w:t>If there is a bicycle storage area before a traffic</w:t>
      </w:r>
      <w:r>
        <w:noBreakHyphen/>
        <w:t>control signal that is showing a circular red signal, the driver of a motor vehicle must not allow any part of the vehicle to enter the bicycle storage area.</w:t>
      </w:r>
    </w:p>
    <w:p>
      <w:pPr>
        <w:pStyle w:val="Penstart"/>
        <w:spacing w:before="120"/>
      </w:pPr>
      <w:r>
        <w:tab/>
        <w:t>Points: 2</w:t>
      </w:r>
      <w:r>
        <w:tab/>
        <w:t>Modified penalty: 4 PU</w:t>
      </w:r>
    </w:p>
    <w:p>
      <w:pPr>
        <w:pStyle w:val="Subsection"/>
        <w:keepNext/>
        <w:keepLines/>
        <w:spacing w:before="180"/>
      </w:pPr>
      <w:r>
        <w:lastRenderedPageBreak/>
        <w:tab/>
        <w:t>(2)</w:t>
      </w:r>
      <w:r>
        <w:tab/>
        <w:t>If there is a bicycle storage area before a traffic</w:t>
      </w:r>
      <w:r>
        <w:noBreakHyphen/>
        <w:t>control signal that is showing a red arrow signal, and the driver of a motor vehicle is turning in the direction indicated by that arrow, the driver must not allow any part of the vehicle to enter the bicycle storage area.</w:t>
      </w:r>
    </w:p>
    <w:p>
      <w:pPr>
        <w:pStyle w:val="Penstart"/>
        <w:spacing w:before="120"/>
      </w:pPr>
      <w:r>
        <w:tab/>
        <w:t>Points: 2</w:t>
      </w:r>
      <w:r>
        <w:tab/>
        <w:t>Modified penalty: 4 PU</w:t>
      </w:r>
    </w:p>
    <w:p>
      <w:pPr>
        <w:pStyle w:val="Footnotesection"/>
      </w:pPr>
      <w:r>
        <w:tab/>
        <w:t>[Regulation 41A inserted: Gazette 13 Nov 2009 p. 4573; amended: Gazette 9 Sep 2014 p. 3244; SL 2020/253 r. 28.]</w:t>
      </w:r>
    </w:p>
    <w:p>
      <w:pPr>
        <w:pStyle w:val="Heading5"/>
        <w:spacing w:before="240"/>
        <w:rPr>
          <w:snapToGrid w:val="0"/>
        </w:rPr>
      </w:pPr>
      <w:bookmarkStart w:id="85" w:name="_Toc189213152"/>
      <w:r>
        <w:rPr>
          <w:rStyle w:val="CharSectno"/>
        </w:rPr>
        <w:t>41</w:t>
      </w:r>
      <w:r>
        <w:rPr>
          <w:snapToGrid w:val="0"/>
        </w:rPr>
        <w:t>.</w:t>
      </w:r>
      <w:r>
        <w:rPr>
          <w:snapToGrid w:val="0"/>
        </w:rPr>
        <w:tab/>
        <w:t>Stopping for circular yellow signal or yellow arrow</w:t>
      </w:r>
      <w:bookmarkEnd w:id="85"/>
    </w:p>
    <w:p>
      <w:pPr>
        <w:pStyle w:val="Subsection"/>
        <w:rPr>
          <w:snapToGrid w:val="0"/>
        </w:rPr>
      </w:pPr>
      <w:r>
        <w:rPr>
          <w:snapToGrid w:val="0"/>
        </w:rPr>
        <w:tab/>
        <w:t>(1)</w:t>
      </w:r>
      <w:r>
        <w:rPr>
          <w:snapToGrid w:val="0"/>
        </w:rPr>
        <w:tab/>
      </w:r>
      <w:r>
        <w:t>Except as provided in regulations 42 and 43A, if a traffic</w:t>
      </w:r>
      <w:r>
        <w:noBreakHyphen/>
        <w:t>control signal facing a driver displays a steady circular yellow signal or a yellow arrow, the driver must</w:t>
      </w:r>
      <w:r>
        <w:rPr>
          <w:snapToGrid w:val="0"/>
        </w:rPr>
        <w:t xml:space="preserve">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r>
      <w:r>
        <w:t>Except as provided in regulations 42 and 43A, if</w:t>
      </w:r>
      <w:r>
        <w:rPr>
          <w:snapToGrid w:val="0"/>
        </w:rPr>
        <w:t xml:space="preserve"> a traffic</w:t>
      </w:r>
      <w:r>
        <w:rPr>
          <w:snapToGrid w:val="0"/>
        </w:rPr>
        <w:noBreakHyphen/>
        <w:t xml:space="preserve">control signal facing a driver displays a steady circular yellow signal or a yellow arrow and the driver cannot safely stop the vehicle in accordance with subregulation (1), but can stop safely before entering the intersection, the driver </w:t>
      </w:r>
      <w:r>
        <w:t>must</w:t>
      </w:r>
      <w:r>
        <w:rPr>
          <w:snapToGrid w:val="0"/>
        </w:rPr>
        <w:t xml:space="preserve"> stop before entering the intersection.</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(3)</w:t>
      </w:r>
      <w:r>
        <w:rPr>
          <w:snapToGrid w:val="0"/>
        </w:rPr>
        <w:tab/>
        <w:t>If a traffic</w:t>
      </w:r>
      <w:r>
        <w:rPr>
          <w:snapToGrid w:val="0"/>
        </w:rPr>
        <w:noBreakHyphen/>
        <w:t xml:space="preserve">control signal facing a driver displays a steady circular yellow signal or a yellow arrow and the driver is not able to stop safely under subregulation (1) or (2), and enters the intersection, the driver </w:t>
      </w:r>
      <w:r>
        <w:t>must</w:t>
      </w:r>
      <w:r>
        <w:rPr>
          <w:snapToGrid w:val="0"/>
        </w:rPr>
        <w:t xml:space="preserve"> leave the intersection as soon as the driver can do so safely.</w:t>
      </w:r>
    </w:p>
    <w:p>
      <w:pPr>
        <w:pStyle w:val="Penstart"/>
      </w:pPr>
      <w:r>
        <w:lastRenderedPageBreak/>
        <w:tab/>
        <w:t>Points: 2</w:t>
      </w:r>
      <w:r>
        <w:tab/>
        <w:t>Modified penalty: 4 PU</w:t>
      </w:r>
    </w:p>
    <w:p>
      <w:pPr>
        <w:pStyle w:val="Subsection"/>
        <w:keepNext/>
      </w:pPr>
      <w:r>
        <w:tab/>
        <w:t>(4)</w:t>
      </w:r>
      <w:r>
        <w:tab/>
        <w:t>If there is a bicycle storage area before a traffic</w:t>
      </w:r>
      <w:r>
        <w:noBreakHyphen/>
        <w:t xml:space="preserve">control signal referred to in subregulation (1), a reference to the stop line — </w:t>
      </w:r>
    </w:p>
    <w:p>
      <w:pPr>
        <w:pStyle w:val="Indenta"/>
        <w:widowControl w:val="0"/>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or electric rideable device, is a reference to the stop line that is nearest to the intersection.</w:t>
      </w:r>
    </w:p>
    <w:p>
      <w:pPr>
        <w:pStyle w:val="Footnotesection"/>
        <w:keepLines w:val="0"/>
        <w:ind w:left="890" w:hanging="890"/>
      </w:pPr>
      <w:r>
        <w:tab/>
        <w:t>[Regulation 41 amended: Gazette 22 Dec 2006 p. 5819; 13 Nov 2009 p. 4573</w:t>
      </w:r>
      <w:r>
        <w:noBreakHyphen/>
        <w:t>4; 9 Sep 2014 p. 3243 and 3244; SL 2020/253 r. 14; SL 2021/200 r. 16.]</w:t>
      </w:r>
    </w:p>
    <w:p>
      <w:pPr>
        <w:pStyle w:val="Heading5"/>
        <w:spacing w:before="240"/>
        <w:rPr>
          <w:snapToGrid w:val="0"/>
        </w:rPr>
      </w:pPr>
      <w:bookmarkStart w:id="86" w:name="_Toc189213153"/>
      <w:r>
        <w:rPr>
          <w:rStyle w:val="CharSectno"/>
        </w:rPr>
        <w:t>42</w:t>
      </w:r>
      <w:r>
        <w:rPr>
          <w:snapToGrid w:val="0"/>
        </w:rPr>
        <w:t>.</w:t>
      </w:r>
      <w:r>
        <w:rPr>
          <w:snapToGrid w:val="0"/>
        </w:rPr>
        <w:tab/>
        <w:t>Green arrow with red or yellow signal, effect of</w:t>
      </w:r>
      <w:bookmarkEnd w:id="86"/>
    </w:p>
    <w:p>
      <w:pPr>
        <w:pStyle w:val="Subsection"/>
        <w:spacing w:before="180"/>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spacing w:before="240"/>
        <w:rPr>
          <w:snapToGrid w:val="0"/>
        </w:rPr>
      </w:pPr>
      <w:bookmarkStart w:id="87" w:name="_Toc189213154"/>
      <w:r>
        <w:rPr>
          <w:rStyle w:val="CharSectno"/>
        </w:rPr>
        <w:t>43</w:t>
      </w:r>
      <w:r>
        <w:rPr>
          <w:snapToGrid w:val="0"/>
        </w:rPr>
        <w:t>.</w:t>
      </w:r>
      <w:r>
        <w:rPr>
          <w:snapToGrid w:val="0"/>
        </w:rPr>
        <w:tab/>
        <w:t>Turning left on red signal</w:t>
      </w:r>
      <w:bookmarkEnd w:id="87"/>
    </w:p>
    <w:p>
      <w:pPr>
        <w:pStyle w:val="Subsection"/>
        <w:keepNext/>
        <w:spacing w:before="180"/>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spacing w:before="120"/>
        <w:rPr>
          <w:snapToGrid w:val="0"/>
        </w:rPr>
      </w:pPr>
      <w:r>
        <w:rPr>
          <w:snapToGrid w:val="0"/>
        </w:rPr>
        <w:tab/>
        <w:t>(c)</w:t>
      </w:r>
      <w:r>
        <w:rPr>
          <w:snapToGrid w:val="0"/>
        </w:rPr>
        <w:tab/>
        <w:t>before starting to make the turn, the driver —</w:t>
      </w:r>
    </w:p>
    <w:p>
      <w:pPr>
        <w:pStyle w:val="Indenti"/>
        <w:spacing w:before="120"/>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spacing w:before="120"/>
        <w:rPr>
          <w:snapToGrid w:val="0"/>
        </w:rPr>
      </w:pPr>
      <w:r>
        <w:rPr>
          <w:snapToGrid w:val="0"/>
        </w:rPr>
        <w:tab/>
        <w:t>(ii)</w:t>
      </w:r>
      <w:r>
        <w:rPr>
          <w:snapToGrid w:val="0"/>
        </w:rPr>
        <w:tab/>
        <w:t xml:space="preserve">in the absence of a stop line, stops the vehicle, without entering the intersection, at a point </w:t>
      </w:r>
      <w:r>
        <w:rPr>
          <w:snapToGrid w:val="0"/>
        </w:rPr>
        <w:lastRenderedPageBreak/>
        <w:t>adjacent to the nearest appropriate traffic</w:t>
      </w:r>
      <w:r>
        <w:rPr>
          <w:snapToGrid w:val="0"/>
        </w:rPr>
        <w:noBreakHyphen/>
        <w:t>control signal;</w:t>
      </w:r>
    </w:p>
    <w:p>
      <w:pPr>
        <w:pStyle w:val="Indenta"/>
        <w:spacing w:before="120"/>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 xml:space="preserve">Modified penalty: </w:t>
      </w:r>
      <w:r>
        <w:t>6 PU</w:t>
      </w:r>
    </w:p>
    <w:p>
      <w:pPr>
        <w:spacing w:before="120" w:after="120"/>
        <w:ind w:left="284"/>
        <w:jc w:val="center"/>
        <w:rPr>
          <w:rFonts w:ascii="Arial" w:hAnsi="Arial"/>
        </w:rPr>
      </w:pPr>
      <w:r>
        <w:rPr>
          <w:rFonts w:ascii="Arial" w:hAnsi="Arial"/>
        </w:rPr>
        <w:t xml:space="preserve">  Left turn on red after stopping sign</w:t>
      </w:r>
    </w:p>
    <w:p>
      <w:pPr>
        <w:spacing w:before="180"/>
        <w:ind w:left="992"/>
        <w:jc w:val="center"/>
      </w:pPr>
      <w:r>
        <w:rPr>
          <w:noProof/>
        </w:rPr>
        <w:drawing>
          <wp:inline distT="0" distB="0" distL="0" distR="0">
            <wp:extent cx="658715" cy="1044000"/>
            <wp:effectExtent l="0" t="0" r="8255" b="381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658715" cy="1044000"/>
                    </a:xfrm>
                    <a:prstGeom prst="rect">
                      <a:avLst/>
                    </a:prstGeom>
                    <a:noFill/>
                    <a:ln>
                      <a:noFill/>
                    </a:ln>
                  </pic:spPr>
                </pic:pic>
              </a:graphicData>
            </a:graphic>
          </wp:inline>
        </w:drawing>
      </w:r>
    </w:p>
    <w:p>
      <w:pPr>
        <w:pStyle w:val="Footnotesection"/>
        <w:keepLines w:val="0"/>
        <w:ind w:left="890" w:hanging="890"/>
      </w:pPr>
      <w:r>
        <w:tab/>
        <w:t>[Regulation 43 amended: Gazette 9 Sep 2014 p. 3244.]</w:t>
      </w:r>
    </w:p>
    <w:p>
      <w:pPr>
        <w:pStyle w:val="Heading5"/>
      </w:pPr>
      <w:bookmarkStart w:id="88" w:name="_Toc189213155"/>
      <w:r>
        <w:rPr>
          <w:rStyle w:val="CharSectno"/>
        </w:rPr>
        <w:t>43A</w:t>
      </w:r>
      <w:r>
        <w:t>.</w:t>
      </w:r>
      <w:r>
        <w:tab/>
        <w:t>Effect of green bicycle light with red or yellow signals</w:t>
      </w:r>
      <w:bookmarkEnd w:id="88"/>
    </w:p>
    <w:p>
      <w:pPr>
        <w:pStyle w:val="Subsection"/>
      </w:pPr>
      <w:r>
        <w:tab/>
        <w:t>(1)</w:t>
      </w:r>
      <w:r>
        <w:tab/>
        <w:t xml:space="preserve">This regulation applies to the rider of a bicycle or electric rideable device who is faced with — </w:t>
      </w:r>
    </w:p>
    <w:p>
      <w:pPr>
        <w:pStyle w:val="Indenta"/>
      </w:pPr>
      <w:r>
        <w:tab/>
        <w:t>(a)</w:t>
      </w:r>
      <w:r>
        <w:tab/>
        <w:t>bicycle crossing lights displaying a green bicycle crossing light; and</w:t>
      </w:r>
    </w:p>
    <w:p>
      <w:pPr>
        <w:pStyle w:val="Indenta"/>
      </w:pPr>
      <w:r>
        <w:tab/>
        <w:t>(b)</w:t>
      </w:r>
      <w:r>
        <w:tab/>
        <w:t xml:space="preserve">either or both of the following — </w:t>
      </w:r>
    </w:p>
    <w:p>
      <w:pPr>
        <w:pStyle w:val="Indenti"/>
      </w:pPr>
      <w:r>
        <w:tab/>
        <w:t>(i)</w:t>
      </w:r>
      <w:r>
        <w:tab/>
        <w:t>a traffic</w:t>
      </w:r>
      <w:r>
        <w:noBreakHyphen/>
        <w:t>control signal displaying a circular red signal or a steady circular yellow signal;</w:t>
      </w:r>
    </w:p>
    <w:p>
      <w:pPr>
        <w:pStyle w:val="Indenti"/>
      </w:pPr>
      <w:r>
        <w:tab/>
        <w:t>(ii)</w:t>
      </w:r>
      <w:r>
        <w:tab/>
        <w:t>a traffic</w:t>
      </w:r>
      <w:r>
        <w:noBreakHyphen/>
        <w:t>control signal displaying a red arrow signal or a yellow arrow signal.</w:t>
      </w:r>
    </w:p>
    <w:p>
      <w:pPr>
        <w:pStyle w:val="Subsection"/>
      </w:pPr>
      <w:r>
        <w:tab/>
        <w:t>(2)</w:t>
      </w:r>
      <w:r>
        <w:tab/>
        <w:t>Despite regulations 40 and 41, the rider may proceed straight ahead.</w:t>
      </w:r>
    </w:p>
    <w:p>
      <w:pPr>
        <w:pStyle w:val="Footnotesection"/>
        <w:spacing w:before="80"/>
        <w:ind w:left="890" w:hanging="890"/>
      </w:pPr>
      <w:r>
        <w:tab/>
        <w:t>[Regulation 43A inserted: SL 2020/253 r. 15; amended: SL 2021/200 r. 17.]</w:t>
      </w:r>
    </w:p>
    <w:p>
      <w:pPr>
        <w:pStyle w:val="Heading5"/>
      </w:pPr>
      <w:bookmarkStart w:id="89" w:name="_Toc189213156"/>
      <w:r>
        <w:rPr>
          <w:rStyle w:val="CharSectno"/>
        </w:rPr>
        <w:lastRenderedPageBreak/>
        <w:t>43B</w:t>
      </w:r>
      <w:r>
        <w:t>.</w:t>
      </w:r>
      <w:r>
        <w:tab/>
        <w:t>Effect of red bicycle light with green arrow signal</w:t>
      </w:r>
      <w:bookmarkEnd w:id="89"/>
    </w:p>
    <w:p>
      <w:pPr>
        <w:pStyle w:val="Subsection"/>
        <w:keepNext/>
      </w:pPr>
      <w:r>
        <w:tab/>
        <w:t>(1)</w:t>
      </w:r>
      <w:r>
        <w:tab/>
        <w:t xml:space="preserve">This regulation applies to the rider of a bicycle or electric rideable device approaching an intersection on a carriageway if — </w:t>
      </w:r>
    </w:p>
    <w:p>
      <w:pPr>
        <w:pStyle w:val="Indenta"/>
      </w:pPr>
      <w:r>
        <w:tab/>
        <w:t>(a)</w:t>
      </w:r>
      <w:r>
        <w:tab/>
        <w:t>the rider is in a bicycle lane to the far left side of the carriageway; and</w:t>
      </w:r>
    </w:p>
    <w:p>
      <w:pPr>
        <w:pStyle w:val="Indenta"/>
      </w:pPr>
      <w:r>
        <w:tab/>
        <w:t>(b)</w:t>
      </w:r>
      <w:r>
        <w:tab/>
        <w:t>drivers entering the intersection from the marked lane next to the bicycle lane must only turn left.</w:t>
      </w:r>
    </w:p>
    <w:p>
      <w:pPr>
        <w:pStyle w:val="Subsection"/>
      </w:pPr>
      <w:r>
        <w:tab/>
        <w:t>(2)</w:t>
      </w:r>
      <w:r>
        <w:tab/>
        <w:t>Despite regulation 225, if the rider is faced with both a traffic</w:t>
      </w:r>
      <w:r>
        <w:noBreakHyphen/>
        <w:t>control signal displaying a green arrow signal pointing left and bicycle crossing lights displaying a red bicycle crossing light, the rider may proceed, but only in the direction indicated by the arrow.</w:t>
      </w:r>
    </w:p>
    <w:p>
      <w:pPr>
        <w:pStyle w:val="Footnotesection"/>
        <w:spacing w:before="80"/>
        <w:ind w:left="890" w:hanging="890"/>
      </w:pPr>
      <w:r>
        <w:tab/>
        <w:t>[Regulation 43B inserted: SL 2020/253 r. 15; amended: SL 2021/200 r. 18.]</w:t>
      </w:r>
    </w:p>
    <w:p>
      <w:pPr>
        <w:pStyle w:val="Heading5"/>
        <w:spacing w:before="240"/>
        <w:rPr>
          <w:snapToGrid w:val="0"/>
          <w:spacing w:val="-4"/>
        </w:rPr>
      </w:pPr>
      <w:bookmarkStart w:id="90" w:name="_Toc189213157"/>
      <w:r>
        <w:rPr>
          <w:rStyle w:val="CharSectno"/>
          <w:spacing w:val="-4"/>
        </w:rPr>
        <w:t>44</w:t>
      </w:r>
      <w:r>
        <w:rPr>
          <w:snapToGrid w:val="0"/>
          <w:spacing w:val="-4"/>
        </w:rPr>
        <w:t>.</w:t>
      </w:r>
      <w:r>
        <w:rPr>
          <w:snapToGrid w:val="0"/>
          <w:spacing w:val="-4"/>
        </w:rPr>
        <w:tab/>
        <w:t>What to do if signals change when intersection congested etc.</w:t>
      </w:r>
      <w:bookmarkEnd w:id="90"/>
    </w:p>
    <w:p>
      <w:pPr>
        <w:pStyle w:val="Subsection"/>
        <w:keepNext/>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rPr>
          <w:snapToGrid w:val="0"/>
        </w:rPr>
      </w:pPr>
      <w:r>
        <w:rPr>
          <w:snapToGrid w:val="0"/>
        </w:rPr>
        <w:tab/>
        <w:t>(2)</w:t>
      </w:r>
      <w:r>
        <w:rPr>
          <w:snapToGrid w:val="0"/>
        </w:rPr>
        <w:tab/>
        <w:t>Subject to this regulation, if the traffic</w:t>
      </w:r>
      <w:r>
        <w:rPr>
          <w:snapToGrid w:val="0"/>
        </w:rPr>
        <w:noBreakHyphen/>
        <w:t xml:space="preserve">control signals change to yellow or red while a driver is stopped and the driver has not fully entered the intersection, the driver </w:t>
      </w:r>
      <w:r>
        <w:t>must</w:t>
      </w:r>
      <w:r>
        <w:rPr>
          <w:snapToGrid w:val="0"/>
        </w:rPr>
        <w:t xml:space="preserve"> not begin to enter the intersection, or proceed further into the intersection.</w:t>
      </w:r>
    </w:p>
    <w:p>
      <w:pPr>
        <w:pStyle w:val="Penstart"/>
        <w:rPr>
          <w:snapToGrid w:val="0"/>
        </w:rPr>
      </w:pPr>
      <w:r>
        <w:rPr>
          <w:snapToGrid w:val="0"/>
        </w:rPr>
        <w:tab/>
      </w:r>
      <w:r>
        <w:t>Points: 2</w:t>
      </w:r>
      <w:r>
        <w:rPr>
          <w:snapToGrid w:val="0"/>
        </w:rPr>
        <w:tab/>
        <w:t xml:space="preserve">Modified penalty: </w:t>
      </w:r>
      <w:r>
        <w:t>4 PU</w:t>
      </w:r>
    </w:p>
    <w:p>
      <w:pPr>
        <w:pStyle w:val="Subsection"/>
        <w:keepNext/>
        <w:rPr>
          <w:snapToGrid w:val="0"/>
        </w:rPr>
      </w:pPr>
      <w:r>
        <w:rPr>
          <w:snapToGrid w:val="0"/>
        </w:rPr>
        <w:lastRenderedPageBreak/>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keepNext/>
        <w:spacing w:before="180"/>
        <w:rPr>
          <w:snapToGrid w:val="0"/>
        </w:rPr>
      </w:pPr>
      <w:r>
        <w:rPr>
          <w:snapToGrid w:val="0"/>
        </w:rPr>
        <w:tab/>
        <w:t>(4)</w:t>
      </w:r>
      <w:r>
        <w:rPr>
          <w:snapToGrid w:val="0"/>
        </w:rPr>
        <w:tab/>
        <w:t>If the traffic</w:t>
      </w:r>
      <w:r>
        <w:rPr>
          <w:snapToGrid w:val="0"/>
        </w:rPr>
        <w:noBreakHyphen/>
        <w:t xml:space="preserve">control signals change to yellow or red while the driver is stopped and the driver has fully entered the intersection, the driver </w:t>
      </w:r>
      <w:r>
        <w:t>must</w:t>
      </w:r>
      <w:r>
        <w:rPr>
          <w:snapToGrid w:val="0"/>
        </w:rPr>
        <w:t xml:space="preserve"> leave the intersection as soon as the driver can do so safely.</w:t>
      </w:r>
    </w:p>
    <w:p>
      <w:pPr>
        <w:pStyle w:val="Penstart"/>
        <w:keepNext/>
      </w:pPr>
      <w:r>
        <w:tab/>
        <w:t>Points: 2</w:t>
      </w:r>
      <w:r>
        <w:tab/>
        <w:t>Modified penalty: 4 PU</w:t>
      </w:r>
    </w:p>
    <w:p>
      <w:pPr>
        <w:pStyle w:val="Footnotesection"/>
        <w:ind w:left="890" w:hanging="890"/>
      </w:pPr>
      <w:r>
        <w:tab/>
        <w:t>[Regulation 44 amended: Gazette 22 Dec 2006 p. 5819; 9 Sep 2014 p. 3243, 3244 and 3247; SL 2020/253 r. 28.]</w:t>
      </w:r>
    </w:p>
    <w:p>
      <w:pPr>
        <w:pStyle w:val="Heading3"/>
        <w:rPr>
          <w:spacing w:val="-4"/>
        </w:rPr>
      </w:pPr>
      <w:bookmarkStart w:id="91" w:name="_Toc189205815"/>
      <w:bookmarkStart w:id="92" w:name="_Toc189208517"/>
      <w:bookmarkStart w:id="93" w:name="_Toc189213158"/>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91"/>
      <w:bookmarkEnd w:id="92"/>
      <w:bookmarkEnd w:id="93"/>
    </w:p>
    <w:p>
      <w:pPr>
        <w:pStyle w:val="Heading5"/>
        <w:spacing w:before="240"/>
        <w:rPr>
          <w:snapToGrid w:val="0"/>
        </w:rPr>
      </w:pPr>
      <w:bookmarkStart w:id="94" w:name="_Toc189213159"/>
      <w:r>
        <w:rPr>
          <w:rStyle w:val="CharSectno"/>
        </w:rPr>
        <w:t>45</w:t>
      </w:r>
      <w:r>
        <w:rPr>
          <w:snapToGrid w:val="0"/>
        </w:rPr>
        <w:t>.</w:t>
      </w:r>
      <w:r>
        <w:rPr>
          <w:snapToGrid w:val="0"/>
        </w:rPr>
        <w:tab/>
        <w:t>Right of way during turns at intersection with traffic</w:t>
      </w:r>
      <w:r>
        <w:rPr>
          <w:snapToGrid w:val="0"/>
        </w:rPr>
        <w:noBreakHyphen/>
        <w:t>control signals</w:t>
      </w:r>
      <w:bookmarkEnd w:id="94"/>
    </w:p>
    <w:p>
      <w:pPr>
        <w:pStyle w:val="Subsection"/>
      </w:pPr>
      <w:r>
        <w:rPr>
          <w:snapToGrid w:val="0"/>
        </w:rPr>
        <w:tab/>
        <w:t>(1)</w:t>
      </w:r>
      <w:r>
        <w:rPr>
          <w:snapToGrid w:val="0"/>
        </w:rPr>
        <w:tab/>
        <w:t>A driver who intends to turn, is turning or has turned, right at an intersection with traffic</w:t>
      </w:r>
      <w:r>
        <w:rPr>
          <w:snapToGrid w:val="0"/>
        </w:rPr>
        <w:noBreakHyphen/>
        <w:t xml:space="preserve">control signals </w:t>
      </w:r>
      <w:r>
        <w:t>must</w:t>
      </w:r>
      <w:r>
        <w:rPr>
          <w:snapToGrid w:val="0"/>
        </w:rPr>
        <w:t xml:space="preserve">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6 PU</w:t>
      </w:r>
    </w:p>
    <w:p>
      <w:pPr>
        <w:pStyle w:val="Subsection"/>
        <w:keepNext/>
        <w:spacing w:before="180"/>
        <w:rPr>
          <w:snapToGrid w:val="0"/>
        </w:rPr>
      </w:pPr>
      <w:r>
        <w:rPr>
          <w:snapToGrid w:val="0"/>
        </w:rPr>
        <w:tab/>
        <w:t>(2)</w:t>
      </w:r>
      <w:r>
        <w:rPr>
          <w:snapToGrid w:val="0"/>
        </w:rPr>
        <w:tab/>
        <w:t>A driver who intends to turn, is turning or has turned, left at an intersection with traffic</w:t>
      </w:r>
      <w:r>
        <w:rPr>
          <w:snapToGrid w:val="0"/>
        </w:rPr>
        <w:noBreakHyphen/>
        <w:t xml:space="preserve">control signals and a “left turn on red after stopping” sign </w:t>
      </w:r>
      <w:r>
        <w:t>must</w:t>
      </w:r>
      <w:r>
        <w:rPr>
          <w:snapToGrid w:val="0"/>
        </w:rPr>
        <w:t xml:space="preserve"> give way to any vehicle approaching from the right, turning right at the intersection into the </w:t>
      </w:r>
      <w:r>
        <w:rPr>
          <w:snapToGrid w:val="0"/>
        </w:rPr>
        <w:lastRenderedPageBreak/>
        <w:t>carriageway the driver is entering or making a U turn at the intersection.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18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w:t>
      </w:r>
      <w:r>
        <w:t>must</w:t>
      </w:r>
      <w:r>
        <w:rPr>
          <w:snapToGrid w:val="0"/>
        </w:rPr>
        <w:t xml:space="preserve"> give way to </w:t>
      </w:r>
      <w:r>
        <w:t>any pedestrian or relevant rider who is crossing the carriageway, or part of the carriageway, the driver is entering.</w:t>
      </w:r>
    </w:p>
    <w:p>
      <w:pPr>
        <w:pStyle w:val="Penstart"/>
        <w:spacing w:before="60"/>
        <w:rPr>
          <w:snapToGrid w:val="0"/>
        </w:rPr>
      </w:pPr>
      <w:r>
        <w:rPr>
          <w:snapToGrid w:val="0"/>
        </w:rPr>
        <w:tab/>
        <w:t>Points: 3</w:t>
      </w:r>
      <w:r>
        <w:rPr>
          <w:snapToGrid w:val="0"/>
        </w:rPr>
        <w:tab/>
        <w:t xml:space="preserve">Modified penalty: </w:t>
      </w:r>
      <w:r>
        <w:t>6 PU</w:t>
      </w:r>
    </w:p>
    <w:p>
      <w:pPr>
        <w:pStyle w:val="MiscellaneousBody"/>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8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40" w:line="200" w:lineRule="exact"/>
              <w:jc w:val="center"/>
              <w:rPr>
                <w:rFonts w:ascii="Arial" w:hAnsi="Arial"/>
              </w:rPr>
            </w:pPr>
            <w:r>
              <w:rPr>
                <w:rFonts w:ascii="Arial" w:hAnsi="Arial"/>
              </w:rPr>
              <w:t>Example 2</w:t>
            </w:r>
          </w:p>
          <w:p>
            <w:pPr>
              <w:spacing w:before="80"/>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60"/>
              <w:jc w:val="center"/>
            </w:pPr>
            <w:r>
              <w:rPr>
                <w:noProof/>
              </w:rPr>
              <w:drawing>
                <wp:inline distT="0" distB="0" distL="0" distR="0">
                  <wp:extent cx="1858778" cy="1800000"/>
                  <wp:effectExtent l="0" t="0" r="825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58778" cy="1800000"/>
                          </a:xfrm>
                          <a:prstGeom prst="rect">
                            <a:avLst/>
                          </a:prstGeom>
                          <a:noFill/>
                          <a:ln>
                            <a:noFill/>
                          </a:ln>
                        </pic:spPr>
                      </pic:pic>
                    </a:graphicData>
                  </a:graphic>
                </wp:inline>
              </w:drawing>
            </w:r>
          </w:p>
        </w:tc>
        <w:tc>
          <w:tcPr>
            <w:tcW w:w="3096" w:type="dxa"/>
          </w:tcPr>
          <w:p>
            <w:pPr>
              <w:spacing w:before="60" w:after="60"/>
              <w:jc w:val="center"/>
            </w:pPr>
            <w:r>
              <w:rPr>
                <w:noProof/>
              </w:rPr>
              <w:drawing>
                <wp:inline distT="0" distB="0" distL="0" distR="0">
                  <wp:extent cx="1697560" cy="18000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697560" cy="1800000"/>
                          </a:xfrm>
                          <a:prstGeom prst="rect">
                            <a:avLst/>
                          </a:prstGeom>
                          <a:noFill/>
                          <a:ln>
                            <a:noFill/>
                          </a:ln>
                        </pic:spPr>
                      </pic:pic>
                    </a:graphicData>
                  </a:graphic>
                </wp:inline>
              </w:drawing>
            </w:r>
          </w:p>
        </w:tc>
      </w:tr>
    </w:tbl>
    <w:p>
      <w:pPr>
        <w:keepNext/>
        <w:spacing w:before="220" w:line="200" w:lineRule="exact"/>
        <w:ind w:left="992"/>
        <w:jc w:val="center"/>
        <w:rPr>
          <w:rFonts w:ascii="Arial" w:hAnsi="Arial"/>
        </w:rPr>
      </w:pPr>
      <w:r>
        <w:rPr>
          <w:rFonts w:ascii="Arial" w:hAnsi="Arial"/>
        </w:rPr>
        <w:lastRenderedPageBreak/>
        <w:t>Example 3</w:t>
      </w:r>
    </w:p>
    <w:p>
      <w:pPr>
        <w:keepNext/>
        <w:spacing w:before="8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spacing w:before="120"/>
        <w:ind w:left="992"/>
        <w:jc w:val="center"/>
      </w:pPr>
      <w:r>
        <w:rPr>
          <w:noProof/>
        </w:rPr>
        <w:drawing>
          <wp:inline distT="0" distB="0" distL="0" distR="0">
            <wp:extent cx="2009302" cy="18000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2009302" cy="1800000"/>
                    </a:xfrm>
                    <a:prstGeom prst="rect">
                      <a:avLst/>
                    </a:prstGeom>
                    <a:noFill/>
                    <a:ln>
                      <a:noFill/>
                    </a:ln>
                  </pic:spPr>
                </pic:pic>
              </a:graphicData>
            </a:graphic>
          </wp:inline>
        </w:drawing>
      </w:r>
    </w:p>
    <w:p>
      <w:pPr>
        <w:pStyle w:val="Subsection"/>
        <w:keepNext/>
        <w:spacing w:before="120"/>
      </w:pPr>
      <w:r>
        <w:tab/>
        <w:t>(4)</w:t>
      </w:r>
      <w:r>
        <w:tab/>
        <w:t>Subregulation (1) does not apply to a driver turning right at an intersection in accordance with a green traffic arrow.</w:t>
      </w:r>
    </w:p>
    <w:p>
      <w:pPr>
        <w:pStyle w:val="Footnotesection"/>
        <w:ind w:left="890" w:hanging="890"/>
      </w:pPr>
      <w:r>
        <w:tab/>
        <w:t>[Regulation 45 amended: Gazette 13 Nov 2009 p. 4574; 19 Nov 2010 p. 5750; 9 Sep 2014 p. 3244</w:t>
      </w:r>
      <w:r>
        <w:noBreakHyphen/>
        <w:t>5; SL 2020/253 r. 28; SL 2021/200 r. 19.]</w:t>
      </w:r>
    </w:p>
    <w:p>
      <w:pPr>
        <w:pStyle w:val="Heading5"/>
        <w:rPr>
          <w:snapToGrid w:val="0"/>
        </w:rPr>
      </w:pPr>
      <w:bookmarkStart w:id="95" w:name="_Toc189213160"/>
      <w:r>
        <w:rPr>
          <w:rStyle w:val="CharSectno"/>
        </w:rPr>
        <w:t>46</w:t>
      </w:r>
      <w:r>
        <w:rPr>
          <w:snapToGrid w:val="0"/>
        </w:rPr>
        <w:t>.</w:t>
      </w:r>
      <w:r>
        <w:rPr>
          <w:snapToGrid w:val="0"/>
        </w:rPr>
        <w:tab/>
        <w:t>Giving way at intersection with traffic</w:t>
      </w:r>
      <w:r>
        <w:rPr>
          <w:snapToGrid w:val="0"/>
        </w:rPr>
        <w:noBreakHyphen/>
        <w:t>control signals not operating or only partly operating</w:t>
      </w:r>
      <w:bookmarkEnd w:id="95"/>
    </w:p>
    <w:p>
      <w:pPr>
        <w:pStyle w:val="Subsection"/>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 xml:space="preserve">stop sign, the driver </w:t>
      </w:r>
      <w:r>
        <w:t>must</w:t>
      </w:r>
      <w:r>
        <w:rPr>
          <w:snapToGrid w:val="0"/>
        </w:rPr>
        <w:t xml:space="preserve"> treat that intersection as if the driver were facing a “stop” sign and no traffic</w:t>
      </w:r>
      <w:r>
        <w:rPr>
          <w:snapToGrid w:val="0"/>
        </w:rPr>
        <w:noBreakHyphen/>
        <w:t>control signals under regulation 50.</w:t>
      </w:r>
    </w:p>
    <w:p>
      <w:pPr>
        <w:pStyle w:val="Penstart"/>
        <w:spacing w:after="120"/>
        <w:rPr>
          <w:snapToGrid w:val="0"/>
        </w:rPr>
      </w:pPr>
      <w:r>
        <w:rPr>
          <w:snapToGrid w:val="0"/>
        </w:rPr>
        <w:tab/>
        <w:t>Points: 3</w:t>
      </w:r>
      <w:r>
        <w:rPr>
          <w:snapToGrid w:val="0"/>
        </w:rPr>
        <w:tab/>
        <w:t xml:space="preserve">Modified penalty: </w:t>
      </w:r>
      <w:r>
        <w:t>5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keepNext/>
              <w:jc w:val="center"/>
              <w:rPr>
                <w:rFonts w:ascii="Arial" w:hAnsi="Arial"/>
              </w:rPr>
            </w:pPr>
            <w:r>
              <w:rPr>
                <w:rFonts w:ascii="Arial" w:hAnsi="Arial"/>
              </w:rPr>
              <w:lastRenderedPageBreak/>
              <w:t>Traffic light</w:t>
            </w:r>
            <w:r>
              <w:rPr>
                <w:rFonts w:ascii="Arial" w:hAnsi="Arial"/>
              </w:rPr>
              <w:noBreakHyphen/>
              <w:t>stop sign</w:t>
            </w:r>
          </w:p>
          <w:p>
            <w:pPr>
              <w:keepNext/>
              <w:spacing w:before="60"/>
              <w:jc w:val="center"/>
              <w:rPr>
                <w:i/>
                <w:sz w:val="16"/>
              </w:rPr>
            </w:pPr>
            <w:r>
              <w:rPr>
                <w:rFonts w:ascii="Arial" w:hAnsi="Arial"/>
                <w:i/>
                <w:sz w:val="16"/>
              </w:rPr>
              <w:t>(background in red)</w:t>
            </w:r>
          </w:p>
          <w:p>
            <w:pPr>
              <w:spacing w:before="180"/>
              <w:jc w:val="center"/>
              <w:rPr>
                <w:i/>
                <w:sz w:val="16"/>
              </w:rPr>
            </w:pPr>
            <w:r>
              <w:rPr>
                <w:noProof/>
                <w:sz w:val="22"/>
              </w:rPr>
              <w:drawing>
                <wp:inline distT="0" distB="0" distL="0" distR="0">
                  <wp:extent cx="900000" cy="9000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Subsection"/>
        <w:rPr>
          <w:snapToGrid w:val="0"/>
        </w:rPr>
      </w:pPr>
      <w:r>
        <w:rPr>
          <w:snapToGrid w:val="0"/>
          <w:spacing w:val="-4"/>
        </w:rPr>
        <w:tab/>
        <w:t>(2)</w:t>
      </w:r>
      <w:r>
        <w:rPr>
          <w:snapToGrid w:val="0"/>
          <w:spacing w:val="-4"/>
        </w:rPr>
        <w:tab/>
      </w:r>
      <w:r>
        <w:rPr>
          <w:snapToGrid w:val="0"/>
        </w:rPr>
        <w:t>If all the traffic</w:t>
      </w:r>
      <w:r>
        <w:rPr>
          <w:snapToGrid w:val="0"/>
        </w:rPr>
        <w:noBreakHyphen/>
        <w:t>control signals facing a driver approaching an intersection do not appear to be functioning, or display a flashing yellow signal and there is no traffic light</w:t>
      </w:r>
      <w:r>
        <w:rPr>
          <w:snapToGrid w:val="0"/>
        </w:rPr>
        <w:noBreakHyphen/>
        <w:t xml:space="preserve">stop sign facing the driver, the driver </w:t>
      </w:r>
      <w:r>
        <w:t>must</w:t>
      </w:r>
      <w:r>
        <w:rPr>
          <w:snapToGrid w:val="0"/>
        </w:rPr>
        <w:t xml:space="preserve">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 xml:space="preserve">Modified penalty: </w:t>
      </w:r>
      <w:r>
        <w:t>5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does not turn the vehicle contrary to an instruction on a traffic sign at the intersection;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 xml:space="preserve">complies with any direction by a </w:t>
      </w:r>
      <w:r>
        <w:t>police officer</w:t>
      </w:r>
      <w:r>
        <w:rPr>
          <w:snapToGrid w:val="0"/>
        </w:rPr>
        <w:t xml:space="preserve">, if a </w:t>
      </w:r>
      <w:r>
        <w:t xml:space="preserve">police officer </w:t>
      </w:r>
      <w:r>
        <w:rPr>
          <w:snapToGrid w:val="0"/>
        </w:rPr>
        <w:t>is in attendance regulating traffic.</w:t>
      </w:r>
    </w:p>
    <w:p>
      <w:pPr>
        <w:pStyle w:val="Penstart"/>
        <w:rPr>
          <w:snapToGrid w:val="0"/>
        </w:rPr>
      </w:pPr>
      <w:r>
        <w:rPr>
          <w:snapToGrid w:val="0"/>
        </w:rPr>
        <w:tab/>
        <w:t>Points: 3</w:t>
      </w:r>
      <w:r>
        <w:rPr>
          <w:snapToGrid w:val="0"/>
        </w:rPr>
        <w:tab/>
        <w:t>Modified penalty: 3 PU</w:t>
      </w:r>
    </w:p>
    <w:p>
      <w:pPr>
        <w:pStyle w:val="Subsection"/>
        <w:keepNext/>
      </w:pPr>
      <w:r>
        <w:lastRenderedPageBreak/>
        <w:tab/>
        <w:t>(4)</w:t>
      </w:r>
      <w:r>
        <w:tab/>
        <w:t>Subregulation (3) does not apply if the intersection is a roundabout.</w:t>
      </w:r>
    </w:p>
    <w:p>
      <w:pPr>
        <w:pStyle w:val="Footnotesection"/>
        <w:spacing w:before="80"/>
        <w:ind w:left="890" w:hanging="890"/>
      </w:pPr>
      <w:r>
        <w:tab/>
        <w:t>[Regulation 46 amended: Gazette 8 Feb 2008 p. 316-17; 4 Jun 2010 p. 2398; 9 Sep 2014 p. 3245; 23 Dec 2014 p. 4929; SL 2020/253 r. 28.]</w:t>
      </w:r>
    </w:p>
    <w:p>
      <w:pPr>
        <w:pStyle w:val="Heading5"/>
        <w:spacing w:before="180"/>
        <w:rPr>
          <w:snapToGrid w:val="0"/>
        </w:rPr>
      </w:pPr>
      <w:bookmarkStart w:id="96" w:name="_Toc189213161"/>
      <w:r>
        <w:rPr>
          <w:rStyle w:val="CharSectno"/>
        </w:rPr>
        <w:t>47</w:t>
      </w:r>
      <w:r>
        <w:rPr>
          <w:snapToGrid w:val="0"/>
        </w:rPr>
        <w:t>.</w:t>
      </w:r>
      <w:r>
        <w:rPr>
          <w:snapToGrid w:val="0"/>
        </w:rPr>
        <w:tab/>
        <w:t>Giving way at flashing yellow traffic arrow at intersection</w:t>
      </w:r>
      <w:bookmarkEnd w:id="96"/>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 xml:space="preserve">control signals </w:t>
      </w:r>
      <w:r>
        <w:t>must</w:t>
      </w:r>
      <w:r>
        <w:rPr>
          <w:snapToGrid w:val="0"/>
        </w:rPr>
        <w:t xml:space="preserve"> give way to —</w:t>
      </w:r>
    </w:p>
    <w:p>
      <w:pPr>
        <w:pStyle w:val="Indenta"/>
        <w:spacing w:before="60"/>
        <w:rPr>
          <w:snapToGrid w:val="0"/>
        </w:rPr>
      </w:pPr>
      <w:r>
        <w:rPr>
          <w:snapToGrid w:val="0"/>
        </w:rPr>
        <w:tab/>
        <w:t>(a)</w:t>
      </w:r>
      <w:r>
        <w:rPr>
          <w:snapToGrid w:val="0"/>
        </w:rPr>
        <w:tab/>
        <w:t>any vehicle travelling on the carriageway the driver is entering; and</w:t>
      </w:r>
    </w:p>
    <w:p>
      <w:pPr>
        <w:pStyle w:val="Indenta"/>
        <w:rPr>
          <w:snapToGrid w:val="0"/>
        </w:rPr>
      </w:pPr>
      <w:r>
        <w:rPr>
          <w:snapToGrid w:val="0"/>
        </w:rPr>
        <w:tab/>
        <w:t>(b)</w:t>
      </w:r>
      <w:r>
        <w:rPr>
          <w:snapToGrid w:val="0"/>
        </w:rPr>
        <w:tab/>
        <w:t xml:space="preserve">any pedestrian </w:t>
      </w:r>
      <w:r>
        <w:t>or relevant rider</w:t>
      </w:r>
      <w:r>
        <w:rPr>
          <w:snapToGrid w:val="0"/>
        </w:rPr>
        <w:t xml:space="preserve">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4 PU</w:t>
      </w:r>
    </w:p>
    <w:p>
      <w:pPr>
        <w:pStyle w:val="Footnotesection"/>
        <w:ind w:left="890" w:hanging="890"/>
      </w:pPr>
      <w:r>
        <w:tab/>
        <w:t>[Regulation 47 amended: Gazette 19 Nov 2010 p. 5750; 9 Sep 2014 p. 3245; SL 2020/253 r. 28; SL 2021/200 r. 20.]</w:t>
      </w:r>
    </w:p>
    <w:p>
      <w:pPr>
        <w:pStyle w:val="Heading5"/>
        <w:rPr>
          <w:snapToGrid w:val="0"/>
        </w:rPr>
      </w:pPr>
      <w:bookmarkStart w:id="97" w:name="_Toc189213162"/>
      <w:r>
        <w:rPr>
          <w:rStyle w:val="CharSectno"/>
        </w:rPr>
        <w:t>48</w:t>
      </w:r>
      <w:r>
        <w:rPr>
          <w:snapToGrid w:val="0"/>
        </w:rPr>
        <w:t>.</w:t>
      </w:r>
      <w:r>
        <w:rPr>
          <w:snapToGrid w:val="0"/>
        </w:rPr>
        <w:tab/>
        <w:t>Giving way at crossing (other than at intersection) with flashing yellow traffic</w:t>
      </w:r>
      <w:r>
        <w:rPr>
          <w:snapToGrid w:val="0"/>
        </w:rPr>
        <w:noBreakHyphen/>
        <w:t>control signal</w:t>
      </w:r>
      <w:bookmarkEnd w:id="97"/>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 xml:space="preserve">control signal at the crossing, the driver </w:t>
      </w:r>
      <w:r>
        <w:t>must</w:t>
      </w:r>
      <w:r>
        <w:rPr>
          <w:snapToGrid w:val="0"/>
        </w:rPr>
        <w:t> —</w:t>
      </w:r>
    </w:p>
    <w:p>
      <w:pPr>
        <w:pStyle w:val="Indenta"/>
        <w:rPr>
          <w:snapToGrid w:val="0"/>
        </w:rPr>
      </w:pPr>
      <w:r>
        <w:rPr>
          <w:snapToGrid w:val="0"/>
        </w:rPr>
        <w:tab/>
        <w:t>(a)</w:t>
      </w:r>
      <w:r>
        <w:rPr>
          <w:snapToGrid w:val="0"/>
        </w:rPr>
        <w:tab/>
        <w:t xml:space="preserve">give way to any pedestrian </w:t>
      </w:r>
      <w:r>
        <w:t>or relevant rider</w:t>
      </w:r>
      <w:r>
        <w:rPr>
          <w:snapToGrid w:val="0"/>
        </w:rPr>
        <w:t xml:space="preserve"> on the crossing; and</w:t>
      </w:r>
    </w:p>
    <w:p>
      <w:pPr>
        <w:pStyle w:val="Indenta"/>
        <w:rPr>
          <w:snapToGrid w:val="0"/>
        </w:rPr>
      </w:pPr>
      <w:r>
        <w:rPr>
          <w:snapToGrid w:val="0"/>
        </w:rPr>
        <w:tab/>
        <w:t>(b)</w:t>
      </w:r>
      <w:r>
        <w:rPr>
          <w:snapToGrid w:val="0"/>
        </w:rPr>
        <w:tab/>
        <w:t xml:space="preserve">not obstruct any pedestrian </w:t>
      </w:r>
      <w:r>
        <w:t>or relevant rider</w:t>
      </w:r>
      <w:r>
        <w:rPr>
          <w:snapToGrid w:val="0"/>
        </w:rPr>
        <w:t xml:space="preserve"> on the crossing; and</w:t>
      </w:r>
    </w:p>
    <w:p>
      <w:pPr>
        <w:pStyle w:val="Indenta"/>
        <w:rPr>
          <w:snapToGrid w:val="0"/>
        </w:rPr>
      </w:pPr>
      <w:r>
        <w:rPr>
          <w:snapToGrid w:val="0"/>
        </w:rPr>
        <w:lastRenderedPageBreak/>
        <w:tab/>
        <w:t>(c)</w:t>
      </w:r>
      <w:r>
        <w:rPr>
          <w:snapToGrid w:val="0"/>
        </w:rPr>
        <w:tab/>
        <w:t>not pass a vehicle that is travelling in the same direction as the driver and is stopping, or has stopped, to give way at the crossing.</w:t>
      </w:r>
    </w:p>
    <w:p>
      <w:pPr>
        <w:pStyle w:val="Penstart"/>
      </w:pPr>
      <w:r>
        <w:tab/>
        <w:t>Points: 3</w:t>
      </w:r>
      <w:r>
        <w:tab/>
        <w:t>Modified penalty: 4 PU</w:t>
      </w:r>
    </w:p>
    <w:p>
      <w:pPr>
        <w:pStyle w:val="Footnotesection"/>
      </w:pPr>
      <w:r>
        <w:tab/>
        <w:t>[Regulation 48 amended: Gazette 22 Dec 2006 p. 5819; 9 Sep 2014 p. 3245; SL 2020/253 r. 28; SL 2021/200 r. 21.]</w:t>
      </w:r>
    </w:p>
    <w:p>
      <w:pPr>
        <w:pStyle w:val="Heading3"/>
      </w:pPr>
      <w:bookmarkStart w:id="98" w:name="_Toc189205820"/>
      <w:bookmarkStart w:id="99" w:name="_Toc189208522"/>
      <w:bookmarkStart w:id="100" w:name="_Toc189213163"/>
      <w:r>
        <w:rPr>
          <w:rStyle w:val="CharDivNo"/>
        </w:rPr>
        <w:t>Division 3</w:t>
      </w:r>
      <w:r>
        <w:t xml:space="preserve"> — </w:t>
      </w:r>
      <w:r>
        <w:rPr>
          <w:rStyle w:val="CharDivText"/>
        </w:rPr>
        <w:t>Twin alternating red lights</w:t>
      </w:r>
      <w:bookmarkEnd w:id="98"/>
      <w:bookmarkEnd w:id="99"/>
      <w:bookmarkEnd w:id="100"/>
    </w:p>
    <w:p>
      <w:pPr>
        <w:pStyle w:val="Heading5"/>
        <w:spacing w:before="120"/>
        <w:rPr>
          <w:snapToGrid w:val="0"/>
        </w:rPr>
      </w:pPr>
      <w:bookmarkStart w:id="101" w:name="_Toc189213164"/>
      <w:r>
        <w:rPr>
          <w:rStyle w:val="CharSectno"/>
        </w:rPr>
        <w:t>49</w:t>
      </w:r>
      <w:r>
        <w:rPr>
          <w:snapToGrid w:val="0"/>
        </w:rPr>
        <w:t>.</w:t>
      </w:r>
      <w:r>
        <w:rPr>
          <w:snapToGrid w:val="0"/>
        </w:rPr>
        <w:tab/>
        <w:t>Stopping for twin alternating red lights (except at level crossings)</w:t>
      </w:r>
      <w:bookmarkEnd w:id="101"/>
    </w:p>
    <w:p>
      <w:pPr>
        <w:pStyle w:val="Subsection"/>
        <w:spacing w:before="100"/>
        <w:rPr>
          <w:snapToGrid w:val="0"/>
        </w:rPr>
      </w:pPr>
      <w:r>
        <w:rPr>
          <w:snapToGrid w:val="0"/>
        </w:rPr>
        <w:tab/>
        <w:t>(1)</w:t>
      </w:r>
      <w:r>
        <w:rPr>
          <w:snapToGrid w:val="0"/>
        </w:rPr>
        <w:tab/>
        <w:t>If a driver is approaching or at a traffic</w:t>
      </w:r>
      <w:r>
        <w:rPr>
          <w:snapToGrid w:val="0"/>
        </w:rPr>
        <w:noBreakHyphen/>
        <w:t xml:space="preserve">control signal displaying twin alternating red lights (other than at a level crossing) and there is a stop line at or near the lights and the driver can stop safely before reaching the stop line, the driver </w:t>
      </w:r>
      <w:r>
        <w:t>must</w:t>
      </w:r>
      <w:r>
        <w:rPr>
          <w:snapToGrid w:val="0"/>
        </w:rPr>
        <w:t xml:space="preserve">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 xml:space="preserve">control signal displaying twin alternating red lights (other than at a level crossing) and there is no stop line at or near the lights and the driver can stop safely before reaching the lights, the driver </w:t>
      </w:r>
      <w:r>
        <w:t>must</w:t>
      </w:r>
      <w:r>
        <w:rPr>
          <w:snapToGrid w:val="0"/>
        </w:rPr>
        <w:t xml:space="preserve">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keepNext/>
        <w:rPr>
          <w:snapToGrid w:val="0"/>
        </w:rPr>
      </w:pPr>
      <w:r>
        <w:rPr>
          <w:snapToGrid w:val="0"/>
        </w:rPr>
        <w:tab/>
        <w:t>(3)</w:t>
      </w:r>
      <w:r>
        <w:rPr>
          <w:snapToGrid w:val="0"/>
        </w:rPr>
        <w:tab/>
        <w:t>If a driver stops for a traffic</w:t>
      </w:r>
      <w:r>
        <w:rPr>
          <w:snapToGrid w:val="0"/>
        </w:rPr>
        <w:noBreakHyphen/>
        <w:t xml:space="preserve">control signal displaying twin alternating red lights, the driver </w:t>
      </w:r>
      <w:r>
        <w:t>must</w:t>
      </w:r>
      <w:r>
        <w:rPr>
          <w:snapToGrid w:val="0"/>
        </w:rPr>
        <w:t xml:space="preserve"> not proceed until the lights are not showing.</w:t>
      </w:r>
    </w:p>
    <w:p>
      <w:pPr>
        <w:pStyle w:val="Penstart"/>
        <w:rPr>
          <w:snapToGrid w:val="0"/>
        </w:rPr>
      </w:pPr>
      <w:r>
        <w:rPr>
          <w:snapToGrid w:val="0"/>
        </w:rPr>
        <w:tab/>
        <w:t>Points: 3</w:t>
      </w:r>
      <w:r>
        <w:rPr>
          <w:snapToGrid w:val="0"/>
        </w:rPr>
        <w:tab/>
        <w:t>Modified penalty: 3 PU</w:t>
      </w:r>
    </w:p>
    <w:p>
      <w:pPr>
        <w:pStyle w:val="Footnotesection"/>
      </w:pPr>
      <w:r>
        <w:tab/>
        <w:t>[Regulation 49 amended: SL 2020/253 r. 28.]</w:t>
      </w:r>
    </w:p>
    <w:p>
      <w:pPr>
        <w:pStyle w:val="Heading2"/>
      </w:pPr>
      <w:bookmarkStart w:id="102" w:name="_Toc189205822"/>
      <w:bookmarkStart w:id="103" w:name="_Toc189208524"/>
      <w:bookmarkStart w:id="104" w:name="_Toc189213165"/>
      <w:r>
        <w:rPr>
          <w:rStyle w:val="CharPartNo"/>
        </w:rPr>
        <w:lastRenderedPageBreak/>
        <w:t>Part 7</w:t>
      </w:r>
      <w:r>
        <w:t xml:space="preserve"> — </w:t>
      </w:r>
      <w:r>
        <w:rPr>
          <w:rStyle w:val="CharPartText"/>
        </w:rPr>
        <w:t>Giving way</w:t>
      </w:r>
      <w:bookmarkEnd w:id="102"/>
      <w:bookmarkEnd w:id="103"/>
      <w:bookmarkEnd w:id="104"/>
    </w:p>
    <w:p>
      <w:pPr>
        <w:pStyle w:val="Heading3"/>
      </w:pPr>
      <w:bookmarkStart w:id="105" w:name="_Toc189205823"/>
      <w:bookmarkStart w:id="106" w:name="_Toc189208525"/>
      <w:bookmarkStart w:id="107" w:name="_Toc189213166"/>
      <w:r>
        <w:rPr>
          <w:rStyle w:val="CharDivNo"/>
        </w:rPr>
        <w:t>Division 1</w:t>
      </w:r>
      <w:r>
        <w:t xml:space="preserve"> — </w:t>
      </w:r>
      <w:r>
        <w:rPr>
          <w:rStyle w:val="CharDivText"/>
        </w:rPr>
        <w:t>Places with a stop sign, stop line, give way sign or give way line applying to the driver</w:t>
      </w:r>
      <w:bookmarkEnd w:id="105"/>
      <w:bookmarkEnd w:id="106"/>
      <w:bookmarkEnd w:id="107"/>
    </w:p>
    <w:p>
      <w:pPr>
        <w:pStyle w:val="Heading5"/>
        <w:spacing w:before="240"/>
        <w:rPr>
          <w:snapToGrid w:val="0"/>
        </w:rPr>
      </w:pPr>
      <w:bookmarkStart w:id="108" w:name="_Toc189213167"/>
      <w:r>
        <w:rPr>
          <w:rStyle w:val="CharSectno"/>
        </w:rPr>
        <w:t>50</w:t>
      </w:r>
      <w:r>
        <w:rPr>
          <w:snapToGrid w:val="0"/>
        </w:rPr>
        <w:t>.</w:t>
      </w:r>
      <w:r>
        <w:rPr>
          <w:snapToGrid w:val="0"/>
        </w:rPr>
        <w:tab/>
        <w:t>Stopping and giving way at stop sign or stop line at intersection without traffic</w:t>
      </w:r>
      <w:r>
        <w:rPr>
          <w:snapToGrid w:val="0"/>
        </w:rPr>
        <w:noBreakHyphen/>
        <w:t>control signals</w:t>
      </w:r>
      <w:bookmarkEnd w:id="108"/>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80"/>
      </w:pPr>
      <w:r>
        <w:rPr>
          <w:snapToGrid w:val="0"/>
        </w:rPr>
        <w:tab/>
        <w:t>(2)</w:t>
      </w:r>
      <w:r>
        <w:rPr>
          <w:snapToGrid w:val="0"/>
        </w:rPr>
        <w:tab/>
        <w:t xml:space="preserve">A driver approaching or at an intersection with a “stop” sign or </w:t>
      </w:r>
      <w:r>
        <w:t xml:space="preserve">stop line must stop as near as practicable to, but — </w:t>
      </w:r>
    </w:p>
    <w:p>
      <w:pPr>
        <w:pStyle w:val="Indenta"/>
      </w:pPr>
      <w:r>
        <w:tab/>
        <w:t>(a)</w:t>
      </w:r>
      <w:r>
        <w:tab/>
        <w:t>before reaching the stop line; or</w:t>
      </w:r>
    </w:p>
    <w:p>
      <w:pPr>
        <w:pStyle w:val="Indenta"/>
        <w:rPr>
          <w:snapToGrid w:val="0"/>
        </w:rPr>
      </w:pPr>
      <w:r>
        <w:tab/>
        <w:t>(b)</w:t>
      </w:r>
      <w:r>
        <w:tab/>
        <w:t>if there is no stop line — before entering the intersection.</w:t>
      </w:r>
    </w:p>
    <w:p>
      <w:pPr>
        <w:pStyle w:val="Penstart"/>
        <w:rPr>
          <w:snapToGrid w:val="0"/>
        </w:rPr>
      </w:pPr>
      <w:r>
        <w:rPr>
          <w:snapToGrid w:val="0"/>
        </w:rPr>
        <w:tab/>
        <w:t>Points: 3</w:t>
      </w:r>
      <w:r>
        <w:rPr>
          <w:snapToGrid w:val="0"/>
        </w:rPr>
        <w:tab/>
        <w:t xml:space="preserve">Modified penalty: </w:t>
      </w:r>
      <w:r>
        <w:t>6 PU</w:t>
      </w:r>
    </w:p>
    <w:p>
      <w:pPr>
        <w:spacing w:before="120" w:after="40" w:line="200" w:lineRule="exact"/>
        <w:jc w:val="center"/>
        <w:rPr>
          <w:rFonts w:ascii="Arial" w:hAnsi="Arial"/>
        </w:rPr>
      </w:pPr>
      <w:r>
        <w:rPr>
          <w:rFonts w:ascii="Arial" w:hAnsi="Arial"/>
        </w:rPr>
        <w:t>Stop sign</w:t>
      </w:r>
    </w:p>
    <w:p>
      <w:pPr>
        <w:spacing w:before="40" w:line="200" w:lineRule="exact"/>
        <w:jc w:val="center"/>
        <w:rPr>
          <w:i/>
          <w:sz w:val="16"/>
        </w:rPr>
      </w:pPr>
      <w:r>
        <w:rPr>
          <w:noProof/>
        </w:rPr>
        <w:drawing>
          <wp:anchor distT="0" distB="0" distL="114300" distR="114300" simplePos="0" relativeHeight="251662336" behindDoc="0" locked="0" layoutInCell="1" allowOverlap="1">
            <wp:simplePos x="0" y="0"/>
            <wp:positionH relativeFrom="column">
              <wp:posOffset>1894840</wp:posOffset>
            </wp:positionH>
            <wp:positionV relativeFrom="paragraph">
              <wp:posOffset>217805</wp:posOffset>
            </wp:positionV>
            <wp:extent cx="897890" cy="899795"/>
            <wp:effectExtent l="0" t="0" r="0" b="0"/>
            <wp:wrapTopAndBottom/>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rotWithShape="1">
                    <a:blip r:embed="rId125">
                      <a:extLst>
                        <a:ext uri="{28A0092B-C50C-407E-A947-70E740481C1C}">
                          <a14:useLocalDpi xmlns:a14="http://schemas.microsoft.com/office/drawing/2010/main" val="0"/>
                        </a:ext>
                      </a:extLst>
                    </a:blip>
                    <a:srcRect t="-1146" b="-1146"/>
                    <a:stretch/>
                  </pic:blipFill>
                  <pic:spPr bwMode="auto">
                    <a:xfrm>
                      <a:off x="0" y="0"/>
                      <a:ext cx="897890" cy="899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i/>
          <w:sz w:val="16"/>
        </w:rPr>
        <w:t>(background in red)</w:t>
      </w:r>
    </w:p>
    <w:p>
      <w:pPr>
        <w:pStyle w:val="Subsection"/>
        <w:widowControl w:val="0"/>
        <w:spacing w:before="120"/>
        <w:rPr>
          <w:snapToGrid w:val="0"/>
        </w:rPr>
      </w:pPr>
      <w:r>
        <w:rPr>
          <w:snapToGrid w:val="0"/>
        </w:rPr>
        <w:tab/>
        <w:t>(3)</w:t>
      </w:r>
      <w:r>
        <w:rPr>
          <w:snapToGrid w:val="0"/>
        </w:rPr>
        <w:tab/>
        <w:t xml:space="preserve">A driver approaching or at an intersection with a </w:t>
      </w:r>
      <w:r>
        <w:rPr>
          <w:snapToGrid w:val="0"/>
        </w:rPr>
        <w:tab/>
        <w:t xml:space="preserve">“stop” sign or stop line </w:t>
      </w:r>
      <w:r>
        <w:t>must</w:t>
      </w:r>
      <w:r>
        <w:rPr>
          <w:snapToGrid w:val="0"/>
        </w:rPr>
        <w:t xml:space="preserve"> give way to a vehicle in, entering or approaching the intersection except —</w:t>
      </w:r>
    </w:p>
    <w:p>
      <w:pPr>
        <w:pStyle w:val="Indenta"/>
        <w:widowControl w:val="0"/>
        <w:spacing w:line="240" w:lineRule="auto"/>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line="240" w:lineRule="auto"/>
        <w:rPr>
          <w:snapToGrid w:val="0"/>
        </w:rPr>
      </w:pPr>
      <w:r>
        <w:rPr>
          <w:snapToGrid w:val="0"/>
        </w:rPr>
        <w:tab/>
        <w:t>(b)</w:t>
      </w:r>
      <w:r>
        <w:rPr>
          <w:snapToGrid w:val="0"/>
        </w:rPr>
        <w:tab/>
        <w:t>a vehicle turning left at the intersection using a slip lane; or</w:t>
      </w:r>
    </w:p>
    <w:p>
      <w:pPr>
        <w:pStyle w:val="Indenta"/>
        <w:keepNext/>
        <w:spacing w:line="240" w:lineRule="auto"/>
        <w:rPr>
          <w:snapToGrid w:val="0"/>
        </w:rPr>
      </w:pPr>
      <w:r>
        <w:rPr>
          <w:snapToGrid w:val="0"/>
        </w:rPr>
        <w:lastRenderedPageBreak/>
        <w:tab/>
        <w:t>(c)</w:t>
      </w:r>
      <w:r>
        <w:rPr>
          <w:snapToGrid w:val="0"/>
        </w:rPr>
        <w:tab/>
        <w:t>a vehicle making a U turn.</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 xml:space="preserve">If a driver at an intersection with a “stop” sign or stop line is turning left or right or making a U turn, the driver </w:t>
      </w:r>
      <w:r>
        <w:t>must</w:t>
      </w:r>
      <w:r>
        <w:rPr>
          <w:snapToGrid w:val="0"/>
        </w:rPr>
        <w:t xml:space="preserve"> also give way to any pedestrian </w:t>
      </w:r>
      <w:r>
        <w:t>or relevant rider</w:t>
      </w:r>
      <w:r>
        <w:rPr>
          <w:snapToGrid w:val="0"/>
        </w:rPr>
        <w:t xml:space="preserve"> at or near the intersection </w:t>
      </w:r>
      <w:r>
        <w:t>who is crossing</w:t>
      </w:r>
      <w:r>
        <w:rPr>
          <w:snapToGrid w:val="0"/>
        </w:rPr>
        <w:t xml:space="preserve"> the carriageway, or part of the carriageway, the driver is entering.</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(5)</w:t>
      </w:r>
      <w:r>
        <w:rPr>
          <w:snapToGrid w:val="0"/>
        </w:rPr>
        <w:tab/>
        <w:t xml:space="preserve">If a driver at an intersection is turning left using a slip lane with a “stop” sign or stop line, the driver </w:t>
      </w:r>
      <w:r>
        <w:t>must</w:t>
      </w:r>
      <w:r>
        <w:rPr>
          <w:snapToGrid w:val="0"/>
        </w:rPr>
        <w:t xml:space="preserve">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keepNext/>
        <w:keepLines/>
        <w:spacing w:before="60" w:after="4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keepNext/>
              <w:keepLines/>
              <w:spacing w:before="80" w:line="200" w:lineRule="exact"/>
              <w:jc w:val="center"/>
              <w:rPr>
                <w:rFonts w:ascii="Arial" w:hAnsi="Arial"/>
              </w:rPr>
            </w:pPr>
            <w:r>
              <w:rPr>
                <w:rFonts w:ascii="Arial" w:hAnsi="Arial"/>
              </w:rPr>
              <w:t>Example 1</w:t>
            </w:r>
          </w:p>
          <w:p>
            <w:pPr>
              <w:keepNext/>
              <w:keepLines/>
              <w:spacing w:before="60"/>
              <w:jc w:val="center"/>
              <w:rPr>
                <w:rFonts w:ascii="Arial" w:hAnsi="Arial"/>
              </w:rPr>
            </w:pPr>
            <w:r>
              <w:rPr>
                <w:rFonts w:ascii="Arial" w:hAnsi="Arial"/>
              </w:rPr>
              <w:t>Stop line</w:t>
            </w:r>
          </w:p>
        </w:tc>
        <w:tc>
          <w:tcPr>
            <w:tcW w:w="3282" w:type="dxa"/>
          </w:tcPr>
          <w:p>
            <w:pPr>
              <w:keepNext/>
              <w:keepLines/>
              <w:spacing w:before="80" w:line="200" w:lineRule="exact"/>
              <w:jc w:val="center"/>
              <w:rPr>
                <w:rFonts w:ascii="Arial" w:hAnsi="Arial"/>
                <w:i/>
              </w:rPr>
            </w:pPr>
            <w:r>
              <w:rPr>
                <w:rFonts w:ascii="Arial" w:hAnsi="Arial"/>
              </w:rPr>
              <w:t>Example 2</w:t>
            </w:r>
          </w:p>
          <w:p>
            <w:pPr>
              <w:keepNext/>
              <w:keepLines/>
              <w:spacing w:before="60"/>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jc w:val="center"/>
            </w:pPr>
            <w:r>
              <w:rPr>
                <w:noProof/>
              </w:rPr>
              <w:drawing>
                <wp:inline distT="0" distB="0" distL="0" distR="0">
                  <wp:extent cx="1727999" cy="1872000"/>
                  <wp:effectExtent l="0" t="0" r="571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727999" cy="1872000"/>
                          </a:xfrm>
                          <a:prstGeom prst="rect">
                            <a:avLst/>
                          </a:prstGeom>
                          <a:noFill/>
                          <a:ln>
                            <a:noFill/>
                          </a:ln>
                        </pic:spPr>
                      </pic:pic>
                    </a:graphicData>
                  </a:graphic>
                </wp:inline>
              </w:drawing>
            </w:r>
          </w:p>
        </w:tc>
        <w:tc>
          <w:tcPr>
            <w:tcW w:w="3282" w:type="dxa"/>
          </w:tcPr>
          <w:p>
            <w:pPr>
              <w:spacing w:before="180"/>
              <w:jc w:val="center"/>
            </w:pPr>
            <w:r>
              <w:rPr>
                <w:noProof/>
              </w:rPr>
              <w:drawing>
                <wp:inline distT="0" distB="0" distL="0" distR="0">
                  <wp:extent cx="1812382" cy="18720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12382" cy="1872000"/>
                          </a:xfrm>
                          <a:prstGeom prst="rect">
                            <a:avLst/>
                          </a:prstGeom>
                          <a:noFill/>
                          <a:ln>
                            <a:noFill/>
                          </a:ln>
                        </pic:spPr>
                      </pic:pic>
                    </a:graphicData>
                  </a:graphic>
                </wp:inline>
              </w:drawing>
            </w:r>
          </w:p>
        </w:tc>
      </w:tr>
    </w:tbl>
    <w:p>
      <w:pPr>
        <w:pStyle w:val="MiscellaneousBody"/>
        <w:tabs>
          <w:tab w:val="left" w:pos="851"/>
        </w:tabs>
        <w:spacing w:before="80" w:line="240" w:lineRule="auto"/>
        <w:ind w:firstLine="851"/>
        <w:rPr>
          <w:sz w:val="20"/>
        </w:rPr>
      </w:pPr>
      <w:r>
        <w:rPr>
          <w:sz w:val="20"/>
        </w:rPr>
        <w:t>In example 2, vehicle B must stop and give way to vehicle A.</w:t>
      </w:r>
    </w:p>
    <w:p>
      <w:pPr>
        <w:pStyle w:val="Footnotesection"/>
        <w:spacing w:before="60"/>
        <w:ind w:left="890" w:hanging="890"/>
        <w:rPr>
          <w:sz w:val="20"/>
        </w:rPr>
      </w:pPr>
      <w:r>
        <w:lastRenderedPageBreak/>
        <w:tab/>
        <w:t>[Regulation 50 amended: Gazette 13 Nov 2009 p. 4574; 19 Nov 2010 p. 5751; 9 Sep 2014 p. 3245; SL 2020/253 r. 28; SL 2021/200 r. 22.]</w:t>
      </w:r>
    </w:p>
    <w:p>
      <w:pPr>
        <w:pStyle w:val="Heading5"/>
        <w:keepLines w:val="0"/>
        <w:spacing w:before="180"/>
        <w:rPr>
          <w:snapToGrid w:val="0"/>
        </w:rPr>
      </w:pPr>
      <w:bookmarkStart w:id="109" w:name="_Toc189213168"/>
      <w:r>
        <w:rPr>
          <w:rStyle w:val="CharSectno"/>
        </w:rPr>
        <w:t>51</w:t>
      </w:r>
      <w:r>
        <w:rPr>
          <w:snapToGrid w:val="0"/>
        </w:rPr>
        <w:t>.</w:t>
      </w:r>
      <w:r>
        <w:rPr>
          <w:snapToGrid w:val="0"/>
        </w:rPr>
        <w:tab/>
        <w:t>Stopping and giving way at stop sign or stop line at other places</w:t>
      </w:r>
      <w:bookmarkEnd w:id="109"/>
    </w:p>
    <w:p>
      <w:pPr>
        <w:pStyle w:val="Subsection"/>
        <w:spacing w:before="1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100"/>
        <w:rPr>
          <w:snapToGrid w:val="0"/>
        </w:rPr>
      </w:pPr>
      <w:r>
        <w:rPr>
          <w:snapToGrid w:val="0"/>
        </w:rPr>
        <w:tab/>
        <w:t>(2)</w:t>
      </w:r>
      <w:r>
        <w:rPr>
          <w:snapToGrid w:val="0"/>
        </w:rPr>
        <w:tab/>
        <w:t xml:space="preserve">A driver approaching or at a place with a “stop” sign or stop line </w:t>
      </w:r>
      <w:r>
        <w:t>must</w:t>
      </w:r>
      <w:r>
        <w:rPr>
          <w:snapToGrid w:val="0"/>
        </w:rPr>
        <w:t xml:space="preserve"> stop as near as practicable to, but —</w:t>
      </w:r>
    </w:p>
    <w:p>
      <w:pPr>
        <w:pStyle w:val="Indenta"/>
        <w:spacing w:before="60"/>
        <w:rPr>
          <w:snapToGrid w:val="0"/>
        </w:rPr>
      </w:pPr>
      <w:r>
        <w:rPr>
          <w:snapToGrid w:val="0"/>
        </w:rPr>
        <w:tab/>
        <w:t>(a)</w:t>
      </w:r>
      <w:r>
        <w:rPr>
          <w:snapToGrid w:val="0"/>
        </w:rPr>
        <w:tab/>
        <w:t>before reaching the stop line; or</w:t>
      </w:r>
    </w:p>
    <w:p>
      <w:pPr>
        <w:pStyle w:val="Indenta"/>
        <w:spacing w:before="60"/>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 xml:space="preserve">A driver approaching or at a place with a “stop” sign or stop line </w:t>
      </w:r>
      <w:r>
        <w:t>must</w:t>
      </w:r>
      <w:r>
        <w:rPr>
          <w:snapToGrid w:val="0"/>
        </w:rPr>
        <w:t xml:space="preserve"> give way to any vehicle or pedestrian at or near the “stop” sign or stop line.</w:t>
      </w:r>
    </w:p>
    <w:p>
      <w:pPr>
        <w:pStyle w:val="Penstart"/>
        <w:rPr>
          <w:snapToGrid w:val="0"/>
        </w:rPr>
      </w:pPr>
      <w:r>
        <w:rPr>
          <w:snapToGrid w:val="0"/>
        </w:rPr>
        <w:tab/>
        <w:t>Points: 3</w:t>
      </w:r>
      <w:r>
        <w:rPr>
          <w:snapToGrid w:val="0"/>
        </w:rPr>
        <w:tab/>
        <w:t xml:space="preserve">Modified penalty: </w:t>
      </w:r>
      <w:r>
        <w:t>6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60"/>
              <w:jc w:val="center"/>
              <w:rPr>
                <w:rFonts w:ascii="Arial" w:hAnsi="Arial"/>
              </w:rPr>
            </w:pPr>
            <w:r>
              <w:rPr>
                <w:rFonts w:ascii="Arial" w:hAnsi="Arial"/>
              </w:rPr>
              <w:t>Stopping and giving way at a stop sign at a break in a dividing strip</w:t>
            </w:r>
          </w:p>
        </w:tc>
        <w:tc>
          <w:tcPr>
            <w:tcW w:w="3096" w:type="dxa"/>
          </w:tcPr>
          <w:p>
            <w:pPr>
              <w:spacing w:before="120" w:line="200" w:lineRule="exact"/>
              <w:jc w:val="center"/>
              <w:rPr>
                <w:rFonts w:ascii="Arial" w:hAnsi="Arial"/>
              </w:rPr>
            </w:pPr>
            <w:r>
              <w:rPr>
                <w:rFonts w:ascii="Arial" w:hAnsi="Arial"/>
              </w:rPr>
              <w:t>Example 2</w:t>
            </w:r>
          </w:p>
          <w:p>
            <w:pPr>
              <w:spacing w:before="60"/>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rPr>
              <w:lastRenderedPageBreak/>
              <w:drawing>
                <wp:inline distT="0" distB="0" distL="0" distR="0">
                  <wp:extent cx="1841500" cy="1504950"/>
                  <wp:effectExtent l="0" t="0" r="635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41500" cy="15049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511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828800" cy="151130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example, vehicle B must stop and give way to vehicle A.</w:t>
      </w:r>
    </w:p>
    <w:p>
      <w:pPr>
        <w:pStyle w:val="Footnotesection"/>
        <w:keepLines w:val="0"/>
        <w:spacing w:before="100"/>
        <w:ind w:left="890" w:hanging="890"/>
        <w:rPr>
          <w:sz w:val="20"/>
        </w:rPr>
      </w:pPr>
      <w:r>
        <w:tab/>
        <w:t>[Regulation 51 amended: Gazette 13 Nov 2009 p. 4575; 9 Sep 2014 p. 3245; SL 2020/253 r. 28.]</w:t>
      </w:r>
    </w:p>
    <w:p>
      <w:pPr>
        <w:pStyle w:val="Heading5"/>
        <w:rPr>
          <w:snapToGrid w:val="0"/>
        </w:rPr>
      </w:pPr>
      <w:bookmarkStart w:id="110" w:name="_Toc189213169"/>
      <w:r>
        <w:rPr>
          <w:rStyle w:val="CharSectno"/>
        </w:rPr>
        <w:t>52</w:t>
      </w:r>
      <w:r>
        <w:rPr>
          <w:snapToGrid w:val="0"/>
        </w:rPr>
        <w:t>.</w:t>
      </w:r>
      <w:r>
        <w:rPr>
          <w:snapToGrid w:val="0"/>
        </w:rPr>
        <w:tab/>
        <w:t>Giving way at give way sign or give way line at intersection</w:t>
      </w:r>
      <w:bookmarkEnd w:id="110"/>
    </w:p>
    <w:p>
      <w:pPr>
        <w:pStyle w:val="Subsection"/>
        <w:spacing w:before="120"/>
        <w:rPr>
          <w:snapToGrid w:val="0"/>
        </w:rPr>
      </w:pPr>
      <w:r>
        <w:rPr>
          <w:snapToGrid w:val="0"/>
        </w:rPr>
        <w:tab/>
        <w:t>(1)</w:t>
      </w:r>
      <w:r>
        <w:rPr>
          <w:snapToGrid w:val="0"/>
        </w:rPr>
        <w:tab/>
        <w:t xml:space="preserve">A driver at an intersection with a “give way” sign or give way line </w:t>
      </w:r>
      <w:r>
        <w:t>must</w:t>
      </w:r>
      <w:r>
        <w:rPr>
          <w:snapToGrid w:val="0"/>
        </w:rPr>
        <w:t xml:space="preserve"> give way to a vehicle in, entering or approaching the intersection except —</w:t>
      </w:r>
    </w:p>
    <w:p>
      <w:pPr>
        <w:pStyle w:val="Indenta"/>
        <w:widowControl w:val="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 xml:space="preserve">Modified penalty: </w:t>
      </w:r>
      <w:r>
        <w:t>4 PU</w:t>
      </w:r>
    </w:p>
    <w:p>
      <w:pPr>
        <w:spacing w:before="120" w:after="8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80" w:after="40"/>
        <w:ind w:left="992"/>
        <w:jc w:val="center"/>
      </w:pPr>
      <w:r>
        <w:rPr>
          <w:noProof/>
        </w:rPr>
        <w:drawing>
          <wp:inline distT="0" distB="0" distL="0" distR="0">
            <wp:extent cx="1316570" cy="11520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316570" cy="1152000"/>
                    </a:xfrm>
                    <a:prstGeom prst="rect">
                      <a:avLst/>
                    </a:prstGeom>
                    <a:noFill/>
                    <a:ln>
                      <a:noFill/>
                    </a:ln>
                  </pic:spPr>
                </pic:pic>
              </a:graphicData>
            </a:graphic>
          </wp:inline>
        </w:drawing>
      </w:r>
    </w:p>
    <w:p>
      <w:pPr>
        <w:pStyle w:val="Subsection"/>
        <w:spacing w:before="240"/>
        <w:rPr>
          <w:snapToGrid w:val="0"/>
        </w:rPr>
      </w:pPr>
      <w:r>
        <w:rPr>
          <w:snapToGrid w:val="0"/>
        </w:rPr>
        <w:lastRenderedPageBreak/>
        <w:tab/>
        <w:t>(2)</w:t>
      </w:r>
      <w:r>
        <w:rPr>
          <w:snapToGrid w:val="0"/>
        </w:rPr>
        <w:tab/>
        <w:t xml:space="preserve">If a driver at an intersection with a “give way” sign or give way line is turning left or right or making a U turn, the driver </w:t>
      </w:r>
      <w:r>
        <w:t>must</w:t>
      </w:r>
      <w:r>
        <w:rPr>
          <w:snapToGrid w:val="0"/>
        </w:rPr>
        <w:t xml:space="preserve"> give way to any pedestrian </w:t>
      </w:r>
      <w:r>
        <w:t>or relevant rider</w:t>
      </w:r>
      <w:r>
        <w:rPr>
          <w:snapToGrid w:val="0"/>
        </w:rPr>
        <w:t xml:space="preserve"> 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Subsection"/>
        <w:widowControl w:val="0"/>
        <w:spacing w:before="180"/>
        <w:rPr>
          <w:snapToGrid w:val="0"/>
        </w:rPr>
      </w:pPr>
      <w:r>
        <w:rPr>
          <w:snapToGrid w:val="0"/>
        </w:rPr>
        <w:tab/>
        <w:t>(3)</w:t>
      </w:r>
      <w:r>
        <w:rPr>
          <w:snapToGrid w:val="0"/>
        </w:rPr>
        <w:tab/>
        <w:t xml:space="preserve">If a driver at an intersection is turning left using a slip lane with a “give way” sign or give way line, the driver </w:t>
      </w:r>
      <w:r>
        <w:t>must</w:t>
      </w:r>
      <w:r>
        <w:rPr>
          <w:snapToGrid w:val="0"/>
        </w:rPr>
        <w:t xml:space="preserve"> give way to any pedestrian on the slip lane.</w:t>
      </w:r>
    </w:p>
    <w:p>
      <w:pPr>
        <w:pStyle w:val="Penstart"/>
        <w:spacing w:before="60"/>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pageBreakBefore/>
        <w:spacing w:before="0" w:after="80"/>
        <w:ind w:left="851"/>
        <w:rPr>
          <w:i/>
        </w:rPr>
      </w:pPr>
      <w:r>
        <w:rPr>
          <w:i/>
        </w:rPr>
        <w:lastRenderedPageBreak/>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Give way line</w:t>
            </w:r>
          </w:p>
        </w:tc>
        <w:tc>
          <w:tcPr>
            <w:tcW w:w="3283" w:type="dxa"/>
          </w:tcPr>
          <w:p>
            <w:pPr>
              <w:spacing w:before="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60" w:after="60"/>
              <w:jc w:val="center"/>
            </w:pPr>
            <w:r>
              <w:rPr>
                <w:noProof/>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60" w:after="60"/>
              <w:jc w:val="center"/>
            </w:pPr>
            <w:r>
              <w:rPr>
                <w:noProof/>
              </w:rPr>
              <w:drawing>
                <wp:inline distT="0" distB="0" distL="0" distR="0">
                  <wp:extent cx="1930400" cy="1993900"/>
                  <wp:effectExtent l="0" t="0" r="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pPr>
        <w:pStyle w:val="MiscellaneousBody"/>
        <w:spacing w:before="80"/>
        <w:ind w:left="851"/>
        <w:rPr>
          <w:sz w:val="20"/>
        </w:rPr>
      </w:pPr>
      <w:r>
        <w:rPr>
          <w:sz w:val="20"/>
        </w:rPr>
        <w:t>In example 2, vehicle B must give way to vehicle A.</w:t>
      </w:r>
    </w:p>
    <w:p>
      <w:pPr>
        <w:widowControl w:val="0"/>
        <w:spacing w:before="180" w:after="120" w:line="200" w:lineRule="exact"/>
        <w:jc w:val="center"/>
        <w:rPr>
          <w:rFonts w:ascii="Arial" w:hAnsi="Arial"/>
        </w:rPr>
      </w:pPr>
      <w:r>
        <w:rPr>
          <w:rFonts w:ascii="Arial" w:hAnsi="Arial"/>
        </w:rPr>
        <w:t>Example 3</w:t>
      </w:r>
    </w:p>
    <w:p>
      <w:pPr>
        <w:spacing w:after="60"/>
        <w:ind w:left="992"/>
        <w:jc w:val="center"/>
        <w:rPr>
          <w:rFonts w:ascii="Arial" w:hAnsi="Arial"/>
        </w:rPr>
      </w:pPr>
      <w:r>
        <w:rPr>
          <w:rFonts w:ascii="Arial" w:hAnsi="Arial"/>
        </w:rPr>
        <w:t>Driver turning right at a give way line does not have to give way to a vehicle turning left using a slip lane</w:t>
      </w:r>
    </w:p>
    <w:p>
      <w:pPr>
        <w:spacing w:after="40"/>
        <w:ind w:left="992"/>
        <w:jc w:val="center"/>
      </w:pPr>
      <w:r>
        <w:rPr>
          <w:noProof/>
        </w:rPr>
        <w:drawing>
          <wp:inline distT="0" distB="0" distL="0" distR="0">
            <wp:extent cx="1836000" cy="2008124"/>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36000" cy="2008124"/>
                    </a:xfrm>
                    <a:prstGeom prst="rect">
                      <a:avLst/>
                    </a:prstGeom>
                    <a:noFill/>
                    <a:ln>
                      <a:noFill/>
                    </a:ln>
                  </pic:spPr>
                </pic:pic>
              </a:graphicData>
            </a:graphic>
          </wp:inline>
        </w:drawing>
      </w:r>
    </w:p>
    <w:p>
      <w:pPr>
        <w:pStyle w:val="MiscellaneousBody"/>
        <w:tabs>
          <w:tab w:val="left" w:pos="851"/>
        </w:tabs>
        <w:spacing w:before="80" w:line="240" w:lineRule="auto"/>
        <w:ind w:firstLine="851"/>
        <w:rPr>
          <w:sz w:val="20"/>
        </w:rPr>
      </w:pPr>
      <w:r>
        <w:rPr>
          <w:sz w:val="20"/>
        </w:rPr>
        <w:t>In example 3, vehicle B must give way to vehicle A.</w:t>
      </w:r>
    </w:p>
    <w:p>
      <w:pPr>
        <w:pStyle w:val="Footnotesection"/>
        <w:spacing w:before="60"/>
        <w:ind w:left="890" w:hanging="890"/>
        <w:rPr>
          <w:sz w:val="20"/>
        </w:rPr>
      </w:pPr>
      <w:r>
        <w:lastRenderedPageBreak/>
        <w:tab/>
        <w:t>[Regulation 52 amended: Gazette 13 Nov 2009 p. 4575; 19 Nov 2010 p. 5751; 9 Sep 2014 p. 3245; SL 2020/253 r. 28; SL 2021/200 r. 23.]</w:t>
      </w:r>
    </w:p>
    <w:p>
      <w:pPr>
        <w:pStyle w:val="Heading5"/>
        <w:spacing w:before="240"/>
        <w:rPr>
          <w:snapToGrid w:val="0"/>
        </w:rPr>
      </w:pPr>
      <w:bookmarkStart w:id="111" w:name="_Toc189213170"/>
      <w:r>
        <w:rPr>
          <w:rStyle w:val="CharSectno"/>
        </w:rPr>
        <w:t>53</w:t>
      </w:r>
      <w:r>
        <w:rPr>
          <w:snapToGrid w:val="0"/>
        </w:rPr>
        <w:t>.</w:t>
      </w:r>
      <w:r>
        <w:rPr>
          <w:snapToGrid w:val="0"/>
        </w:rPr>
        <w:tab/>
        <w:t>Giving way at give way sign at bridge or length of narrow carriageway</w:t>
      </w:r>
      <w:bookmarkEnd w:id="111"/>
    </w:p>
    <w:p>
      <w:pPr>
        <w:pStyle w:val="Subsection"/>
        <w:spacing w:before="200"/>
        <w:rPr>
          <w:snapToGrid w:val="0"/>
        </w:rPr>
      </w:pPr>
      <w:r>
        <w:rPr>
          <w:snapToGrid w:val="0"/>
        </w:rPr>
        <w:tab/>
      </w:r>
      <w:r>
        <w:rPr>
          <w:snapToGrid w:val="0"/>
        </w:rPr>
        <w:tab/>
        <w:t xml:space="preserve">The driver of a vehicle approaching a bridge or length of narrow carriageway with a “give way” sign </w:t>
      </w:r>
      <w:r>
        <w:t>must</w:t>
      </w:r>
      <w:r>
        <w:rPr>
          <w:snapToGrid w:val="0"/>
        </w:rPr>
        <w:t xml:space="preserve"> give way to any oncoming vehicle that is </w:t>
      </w:r>
      <w:r>
        <w:t xml:space="preserve">on, or approaching, </w:t>
      </w:r>
      <w:r>
        <w:rPr>
          <w:snapToGrid w:val="0"/>
        </w:rPr>
        <w:t>the bridge or length of carriageway when the driver reaches the sign.</w:t>
      </w:r>
    </w:p>
    <w:p>
      <w:pPr>
        <w:pStyle w:val="Penstart"/>
        <w:spacing w:before="120"/>
        <w:rPr>
          <w:snapToGrid w:val="0"/>
        </w:rPr>
      </w:pPr>
      <w:r>
        <w:rPr>
          <w:snapToGrid w:val="0"/>
        </w:rPr>
        <w:tab/>
        <w:t>Points: 3</w:t>
      </w:r>
      <w:r>
        <w:rPr>
          <w:snapToGrid w:val="0"/>
        </w:rPr>
        <w:tab/>
        <w:t xml:space="preserve">Modified penalty: </w:t>
      </w:r>
      <w:r>
        <w:t>4 PU</w:t>
      </w:r>
    </w:p>
    <w:p>
      <w:pPr>
        <w:pStyle w:val="MiscellaneousBody"/>
        <w:keepNext/>
        <w:keepLines/>
        <w:spacing w:before="120" w:after="16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spacing w:before="160" w:after="120" w:line="200" w:lineRule="exact"/>
              <w:jc w:val="center"/>
              <w:rPr>
                <w:rFonts w:ascii="Arial" w:hAnsi="Arial"/>
              </w:rPr>
            </w:pPr>
            <w:r>
              <w:rPr>
                <w:rFonts w:ascii="Arial" w:hAnsi="Arial"/>
              </w:rPr>
              <w:t>Example 1</w:t>
            </w:r>
          </w:p>
          <w:p>
            <w:pPr>
              <w:keepNext/>
              <w:keepLines/>
              <w:spacing w:before="160" w:after="120" w:line="200" w:lineRule="atLeast"/>
              <w:jc w:val="center"/>
              <w:rPr>
                <w:rFonts w:ascii="Arial" w:hAnsi="Arial"/>
              </w:rPr>
            </w:pPr>
            <w:r>
              <w:rPr>
                <w:rFonts w:ascii="Arial" w:hAnsi="Arial"/>
              </w:rPr>
              <w:t>Giving way at a bridge</w:t>
            </w:r>
          </w:p>
        </w:tc>
        <w:tc>
          <w:tcPr>
            <w:tcW w:w="3096" w:type="dxa"/>
          </w:tcPr>
          <w:p>
            <w:pPr>
              <w:keepNext/>
              <w:keepLines/>
              <w:spacing w:before="160" w:after="120" w:line="200" w:lineRule="exact"/>
              <w:jc w:val="center"/>
              <w:rPr>
                <w:rFonts w:ascii="Arial" w:hAnsi="Arial"/>
              </w:rPr>
            </w:pPr>
            <w:r>
              <w:rPr>
                <w:rFonts w:ascii="Arial" w:hAnsi="Arial"/>
              </w:rPr>
              <w:t>Example 2</w:t>
            </w:r>
          </w:p>
          <w:p>
            <w:pPr>
              <w:keepNext/>
              <w:keepLines/>
              <w:spacing w:before="160" w:after="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pPr>
            <w:r>
              <w:rPr>
                <w:noProof/>
              </w:rPr>
              <w:drawing>
                <wp:inline distT="0" distB="0" distL="0" distR="0">
                  <wp:extent cx="1872000" cy="1013623"/>
                  <wp:effectExtent l="0" t="0" r="0"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72000" cy="1013623"/>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944000" cy="1059145"/>
                  <wp:effectExtent l="0" t="0" r="0" b="825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944000" cy="1059145"/>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Footnotesection"/>
        <w:spacing w:before="60"/>
        <w:ind w:left="890" w:hanging="890"/>
        <w:rPr>
          <w:sz w:val="20"/>
        </w:rPr>
      </w:pPr>
      <w:r>
        <w:tab/>
        <w:t>[Regulation 53 amended: Gazette 9 Sep 2014 p. 3245; 15 May 2018 p. 1532; SL 2020/253 r. 28.]</w:t>
      </w:r>
    </w:p>
    <w:p>
      <w:pPr>
        <w:pStyle w:val="Heading5"/>
        <w:spacing w:before="260"/>
        <w:rPr>
          <w:snapToGrid w:val="0"/>
        </w:rPr>
      </w:pPr>
      <w:bookmarkStart w:id="112" w:name="_Toc189213171"/>
      <w:r>
        <w:rPr>
          <w:rStyle w:val="CharSectno"/>
        </w:rPr>
        <w:t>54</w:t>
      </w:r>
      <w:r>
        <w:rPr>
          <w:snapToGrid w:val="0"/>
        </w:rPr>
        <w:t>.</w:t>
      </w:r>
      <w:r>
        <w:rPr>
          <w:snapToGrid w:val="0"/>
        </w:rPr>
        <w:tab/>
        <w:t>Giving way at give way sign or give way line at other places</w:t>
      </w:r>
      <w:bookmarkEnd w:id="112"/>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lastRenderedPageBreak/>
        <w:tab/>
        <w:t>(2)</w:t>
      </w:r>
      <w:r>
        <w:rPr>
          <w:snapToGrid w:val="0"/>
        </w:rPr>
        <w:tab/>
        <w:t xml:space="preserve">A driver approaching or at a place with a “give way” sign or give way line </w:t>
      </w:r>
      <w:r>
        <w:t>must</w:t>
      </w:r>
      <w:r>
        <w:rPr>
          <w:snapToGrid w:val="0"/>
        </w:rPr>
        <w:t xml:space="preserve"> give way to any vehicle or pedestrian at or near the “give way” sign or give way line.</w:t>
      </w:r>
    </w:p>
    <w:p>
      <w:pPr>
        <w:pStyle w:val="Penstart"/>
        <w:rPr>
          <w:snapToGrid w:val="0"/>
        </w:rPr>
      </w:pPr>
      <w:r>
        <w:rPr>
          <w:snapToGrid w:val="0"/>
        </w:rPr>
        <w:tab/>
        <w:t>Points: 3</w:t>
      </w:r>
      <w:r>
        <w:rPr>
          <w:snapToGrid w:val="0"/>
        </w:rPr>
        <w:tab/>
        <w:t xml:space="preserve">Modified penalty: </w:t>
      </w:r>
      <w:r>
        <w:t>4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Giving way at a give way sign at a break in a dividing strip</w:t>
            </w:r>
          </w:p>
        </w:tc>
        <w:tc>
          <w:tcPr>
            <w:tcW w:w="3096"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Giving way at a give way sign where a bicycle path meets a carriageway</w:t>
            </w:r>
          </w:p>
        </w:tc>
      </w:tr>
      <w:tr>
        <w:trPr>
          <w:cantSplit/>
        </w:trPr>
        <w:tc>
          <w:tcPr>
            <w:tcW w:w="3096" w:type="dxa"/>
          </w:tcPr>
          <w:p>
            <w:pPr>
              <w:spacing w:before="180" w:after="120"/>
              <w:jc w:val="center"/>
            </w:pPr>
            <w:r>
              <w:rPr>
                <w:noProof/>
              </w:rPr>
              <w:drawing>
                <wp:inline distT="0" distB="0" distL="0" distR="0">
                  <wp:extent cx="1841500" cy="1524000"/>
                  <wp:effectExtent l="0" t="0" r="635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841500" cy="152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498600"/>
                  <wp:effectExtent l="0" t="0" r="0" b="635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828800" cy="14986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1, vehicle B must give way to vehicle A.</w:t>
      </w:r>
    </w:p>
    <w:p>
      <w:pPr>
        <w:pStyle w:val="MiscellaneousBody"/>
        <w:tabs>
          <w:tab w:val="left" w:pos="851"/>
        </w:tabs>
        <w:spacing w:before="60" w:line="240" w:lineRule="auto"/>
        <w:rPr>
          <w:sz w:val="20"/>
        </w:rPr>
      </w:pPr>
      <w:r>
        <w:rPr>
          <w:sz w:val="20"/>
        </w:rPr>
        <w:tab/>
        <w:t>In example 2, the motor vehicle must give way to the bicycle.</w:t>
      </w:r>
    </w:p>
    <w:p>
      <w:pPr>
        <w:pStyle w:val="Footnotesection"/>
        <w:keepLines w:val="0"/>
        <w:spacing w:before="60"/>
        <w:ind w:left="890" w:hanging="890"/>
        <w:rPr>
          <w:sz w:val="20"/>
        </w:rPr>
      </w:pPr>
      <w:r>
        <w:tab/>
        <w:t>[Regulation 54 amended: Gazette 9 Sep 2014 p. 3245; SL 2020/253 r. 28.]</w:t>
      </w:r>
    </w:p>
    <w:p>
      <w:pPr>
        <w:pStyle w:val="Heading3"/>
      </w:pPr>
      <w:bookmarkStart w:id="113" w:name="_Toc189205829"/>
      <w:bookmarkStart w:id="114" w:name="_Toc189208531"/>
      <w:bookmarkStart w:id="115" w:name="_Toc189213172"/>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113"/>
      <w:bookmarkEnd w:id="114"/>
      <w:bookmarkEnd w:id="115"/>
    </w:p>
    <w:p>
      <w:pPr>
        <w:pStyle w:val="Heading5"/>
        <w:spacing w:before="120"/>
        <w:rPr>
          <w:snapToGrid w:val="0"/>
        </w:rPr>
      </w:pPr>
      <w:bookmarkStart w:id="116" w:name="_Toc189213173"/>
      <w:r>
        <w:rPr>
          <w:rStyle w:val="CharSectno"/>
        </w:rPr>
        <w:t>55</w:t>
      </w:r>
      <w:r>
        <w:rPr>
          <w:snapToGrid w:val="0"/>
        </w:rPr>
        <w:t>.</w:t>
      </w:r>
      <w:r>
        <w:rPr>
          <w:snapToGrid w:val="0"/>
        </w:rPr>
        <w:tab/>
        <w:t>Giving way at intersection (except T</w:t>
      </w:r>
      <w:r>
        <w:rPr>
          <w:snapToGrid w:val="0"/>
        </w:rPr>
        <w:noBreakHyphen/>
        <w:t>intersection or roundabout)</w:t>
      </w:r>
      <w:bookmarkEnd w:id="116"/>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 xml:space="preserve">control </w:t>
      </w:r>
      <w:r>
        <w:rPr>
          <w:snapToGrid w:val="0"/>
        </w:rPr>
        <w:lastRenderedPageBreak/>
        <w:t>signals or with a “stop” sign, stop line, “give way” sign, or give way line that applies to that driver.</w:t>
      </w:r>
    </w:p>
    <w:p>
      <w:pPr>
        <w:pStyle w:val="Subsection"/>
        <w:keepNext/>
        <w:spacing w:before="120"/>
        <w:rPr>
          <w:snapToGrid w:val="0"/>
        </w:rPr>
      </w:pPr>
      <w:r>
        <w:rPr>
          <w:snapToGrid w:val="0"/>
        </w:rPr>
        <w:tab/>
        <w:t>(2)</w:t>
      </w:r>
      <w:r>
        <w:rPr>
          <w:snapToGrid w:val="0"/>
        </w:rPr>
        <w:tab/>
        <w:t xml:space="preserve">If a driver at an intersection is going straight ahead, the driver </w:t>
      </w:r>
      <w:r>
        <w:t>must</w:t>
      </w:r>
      <w:r>
        <w:rPr>
          <w:snapToGrid w:val="0"/>
        </w:rPr>
        <w:t xml:space="preserve"> give way to any vehicle approaching from the right, unless a “stop” sign, stop line, “give way” sign or give way line applies to the driver of the approaching vehicle.</w:t>
      </w:r>
    </w:p>
    <w:p>
      <w:pPr>
        <w:pStyle w:val="Penstart"/>
        <w:rPr>
          <w:snapToGrid w:val="0"/>
        </w:rPr>
      </w:pPr>
      <w:r>
        <w:rPr>
          <w:snapToGrid w:val="0"/>
        </w:rPr>
        <w:tab/>
        <w:t>Points: 3</w:t>
      </w:r>
      <w:r>
        <w:rPr>
          <w:snapToGrid w:val="0"/>
        </w:rPr>
        <w:tab/>
        <w:t xml:space="preserve">Modified penalty: </w:t>
      </w:r>
      <w:r>
        <w:t>4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rPr>
              <w:drawing>
                <wp:inline distT="0" distB="0" distL="0" distR="0">
                  <wp:extent cx="1841500" cy="1752600"/>
                  <wp:effectExtent l="0" t="0" r="635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41500" cy="1752600"/>
                  <wp:effectExtent l="0" t="0" r="635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 xml:space="preserve">slip lane), the driver </w:t>
      </w:r>
      <w:r>
        <w:t>must</w:t>
      </w:r>
      <w:r>
        <w:rPr>
          <w:snapToGrid w:val="0"/>
        </w:rPr>
        <w:t xml:space="preserve">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lastRenderedPageBreak/>
        <w:tab/>
        <w:t>(b)</w:t>
      </w:r>
      <w:r>
        <w:rPr>
          <w:snapToGrid w:val="0"/>
        </w:rPr>
        <w:tab/>
        <w:t xml:space="preserve">any pedestrian </w:t>
      </w:r>
      <w:r>
        <w:t>or relevant rider</w:t>
      </w:r>
      <w:r>
        <w:rPr>
          <w:snapToGrid w:val="0"/>
        </w:rPr>
        <w:t xml:space="preserve">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rPr>
              <w:drawing>
                <wp:inline distT="0" distB="0" distL="0" distR="0">
                  <wp:extent cx="1841500" cy="1797050"/>
                  <wp:effectExtent l="0" t="0" r="635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841500" cy="17970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92300" cy="18161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892300" cy="18161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3, vehicle B must give way to vehicle A.</w:t>
      </w:r>
    </w:p>
    <w:p>
      <w:pPr>
        <w:pStyle w:val="MiscellaneousBody"/>
        <w:tabs>
          <w:tab w:val="left" w:pos="851"/>
        </w:tabs>
        <w:spacing w:before="6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 xml:space="preserve">If a driver at an intersection is turning left using a slip lane, the driver </w:t>
      </w:r>
      <w:r>
        <w:t>must</w:t>
      </w:r>
      <w:r>
        <w:rPr>
          <w:snapToGrid w:val="0"/>
        </w:rPr>
        <w:t xml:space="preserve">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(5)</w:t>
      </w:r>
      <w:r>
        <w:rPr>
          <w:snapToGrid w:val="0"/>
        </w:rPr>
        <w:tab/>
        <w:t xml:space="preserve">If a driver at an intersection is turning left using a slip lane, the driver </w:t>
      </w:r>
      <w:r>
        <w:t>must</w:t>
      </w:r>
      <w:r>
        <w:rPr>
          <w:snapToGrid w:val="0"/>
        </w:rPr>
        <w:t xml:space="preserve"> give way to any pedestrian on the slip lane.</w:t>
      </w:r>
    </w:p>
    <w:p>
      <w:pPr>
        <w:pStyle w:val="Penstart"/>
        <w:rPr>
          <w:snapToGrid w:val="0"/>
        </w:rPr>
      </w:pPr>
      <w:r>
        <w:rPr>
          <w:snapToGrid w:val="0"/>
        </w:rPr>
        <w:lastRenderedPageBreak/>
        <w:tab/>
        <w:t>Points: 3</w:t>
      </w:r>
      <w:r>
        <w:rPr>
          <w:snapToGrid w:val="0"/>
        </w:rPr>
        <w:tab/>
        <w:t xml:space="preserve">Modified penalty: </w:t>
      </w:r>
      <w:r>
        <w:t>6 PU</w:t>
      </w:r>
    </w:p>
    <w:p>
      <w:pPr>
        <w:pStyle w:val="MiscellaneousBody"/>
        <w:keepNext/>
        <w:keepLines/>
        <w:spacing w:before="240"/>
        <w:ind w:left="851"/>
        <w:rPr>
          <w:i/>
        </w:rPr>
      </w:pPr>
      <w:r>
        <w:rPr>
          <w:i/>
        </w:rPr>
        <w:t>Example</w:t>
      </w:r>
    </w:p>
    <w:p>
      <w:pPr>
        <w:keepNext/>
        <w:spacing w:before="120"/>
        <w:ind w:left="992"/>
        <w:jc w:val="center"/>
        <w:rPr>
          <w:rFonts w:ascii="Arial" w:hAnsi="Arial"/>
        </w:rPr>
      </w:pPr>
      <w:r>
        <w:rPr>
          <w:rFonts w:ascii="Arial" w:hAnsi="Arial"/>
        </w:rPr>
        <w:t>Example 5</w:t>
      </w:r>
    </w:p>
    <w:p>
      <w:pPr>
        <w:keepNext/>
        <w:keepLines/>
        <w:spacing w:before="120"/>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rPr>
        <w:drawing>
          <wp:inline distT="0" distB="0" distL="0" distR="0">
            <wp:extent cx="1929139" cy="21240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929139" cy="212400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this example, vehicle B must give way to vehicle A.</w:t>
      </w:r>
    </w:p>
    <w:p>
      <w:pPr>
        <w:pStyle w:val="Subsection"/>
        <w:spacing w:before="200"/>
        <w:rPr>
          <w:snapToGrid w:val="0"/>
        </w:rPr>
      </w:pPr>
      <w:r>
        <w:rPr>
          <w:snapToGrid w:val="0"/>
        </w:rPr>
        <w:tab/>
        <w:t>(6)</w:t>
      </w:r>
      <w:r>
        <w:rPr>
          <w:snapToGrid w:val="0"/>
        </w:rPr>
        <w:tab/>
        <w:t xml:space="preserve">If a driver at an intersection is turning right, the driver </w:t>
      </w:r>
      <w:r>
        <w:t>must</w:t>
      </w:r>
      <w:r>
        <w:rPr>
          <w:snapToGrid w:val="0"/>
        </w:rPr>
        <w:t xml:space="preserve">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rPr>
          <w:snapToGrid w:val="0"/>
        </w:rPr>
      </w:pPr>
      <w:r>
        <w:rPr>
          <w:snapToGrid w:val="0"/>
        </w:rPr>
        <w:tab/>
        <w:t>(b)</w:t>
      </w:r>
      <w:r>
        <w:rPr>
          <w:snapToGrid w:val="0"/>
        </w:rPr>
        <w:tab/>
        <w:t>any oncoming vehicle that is going straight ahead or turning left at the intersection unless —</w:t>
      </w:r>
    </w:p>
    <w:p>
      <w:pPr>
        <w:pStyle w:val="Indenti"/>
        <w:rPr>
          <w:snapToGrid w:val="0"/>
        </w:rPr>
      </w:pPr>
      <w:r>
        <w:rPr>
          <w:snapToGrid w:val="0"/>
        </w:rPr>
        <w:tab/>
        <w:t>(i)</w:t>
      </w:r>
      <w:r>
        <w:rPr>
          <w:snapToGrid w:val="0"/>
        </w:rPr>
        <w:tab/>
        <w:t>a “stop” sign, stop line, “give way” sign, or give way line applies to the driver of the oncoming vehicle; or</w:t>
      </w:r>
    </w:p>
    <w:p>
      <w:pPr>
        <w:pStyle w:val="Indenti"/>
        <w:spacing w:before="120"/>
        <w:rPr>
          <w:snapToGrid w:val="0"/>
        </w:rPr>
      </w:pPr>
      <w:r>
        <w:rPr>
          <w:snapToGrid w:val="0"/>
        </w:rPr>
        <w:tab/>
        <w:t>(ii)</w:t>
      </w:r>
      <w:r>
        <w:rPr>
          <w:snapToGrid w:val="0"/>
        </w:rPr>
        <w:tab/>
        <w:t>the oncoming vehicle is turning left using a slip lane;</w:t>
      </w:r>
    </w:p>
    <w:p>
      <w:pPr>
        <w:pStyle w:val="Indenta"/>
        <w:spacing w:before="120"/>
        <w:rPr>
          <w:snapToGrid w:val="0"/>
        </w:rPr>
      </w:pPr>
      <w:r>
        <w:rPr>
          <w:snapToGrid w:val="0"/>
        </w:rPr>
        <w:lastRenderedPageBreak/>
        <w:tab/>
      </w:r>
      <w:r>
        <w:rPr>
          <w:snapToGrid w:val="0"/>
        </w:rPr>
        <w:tab/>
        <w:t>and</w:t>
      </w:r>
    </w:p>
    <w:p>
      <w:pPr>
        <w:pStyle w:val="Indenta"/>
        <w:spacing w:before="100"/>
        <w:rPr>
          <w:snapToGrid w:val="0"/>
        </w:rPr>
      </w:pPr>
      <w:r>
        <w:rPr>
          <w:snapToGrid w:val="0"/>
        </w:rPr>
        <w:tab/>
        <w:t>(c)</w:t>
      </w:r>
      <w:r>
        <w:rPr>
          <w:snapToGrid w:val="0"/>
        </w:rPr>
        <w:tab/>
        <w:t xml:space="preserve">any pedestrian </w:t>
      </w:r>
      <w:r>
        <w:t>or relevant rider</w:t>
      </w:r>
      <w:r>
        <w:rPr>
          <w:snapToGrid w:val="0"/>
        </w:rPr>
        <w:t xml:space="preserve">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6</w:t>
            </w:r>
          </w:p>
          <w:p>
            <w:pPr>
              <w:spacing w:before="120" w:after="120"/>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120" w:after="120" w:line="200" w:lineRule="exact"/>
              <w:jc w:val="center"/>
              <w:rPr>
                <w:rFonts w:ascii="Arial" w:hAnsi="Arial"/>
              </w:rPr>
            </w:pPr>
            <w:r>
              <w:rPr>
                <w:rFonts w:ascii="Arial" w:hAnsi="Arial"/>
              </w:rPr>
              <w:t>Example 7</w:t>
            </w:r>
          </w:p>
          <w:p>
            <w:pPr>
              <w:spacing w:before="120" w:after="120"/>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rPr>
              <w:drawing>
                <wp:inline distT="0" distB="0" distL="0" distR="0">
                  <wp:extent cx="1765300" cy="1784350"/>
                  <wp:effectExtent l="0" t="0" r="6350" b="635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765300" cy="17843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758950" cy="17970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758950" cy="179705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lastRenderedPageBreak/>
              <w:t>Example 8</w:t>
            </w:r>
          </w:p>
          <w:p>
            <w:pPr>
              <w:spacing w:before="80"/>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rPr>
              <w:drawing>
                <wp:inline distT="0" distB="0" distL="0" distR="0">
                  <wp:extent cx="1803400" cy="1790700"/>
                  <wp:effectExtent l="0" t="0" r="635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803400" cy="1790700"/>
                          </a:xfrm>
                          <a:prstGeom prst="rect">
                            <a:avLst/>
                          </a:prstGeom>
                          <a:noFill/>
                          <a:ln>
                            <a:noFill/>
                          </a:ln>
                        </pic:spPr>
                      </pic:pic>
                    </a:graphicData>
                  </a:graphic>
                </wp:inline>
              </w:drawing>
            </w:r>
          </w:p>
        </w:tc>
        <w:tc>
          <w:tcPr>
            <w:tcW w:w="3098" w:type="dxa"/>
          </w:tcPr>
          <w:p>
            <w:pPr>
              <w:spacing w:before="180" w:after="120"/>
              <w:jc w:val="center"/>
              <w:rPr>
                <w:sz w:val="22"/>
              </w:rPr>
            </w:pPr>
            <w:r>
              <w:rPr>
                <w:i/>
                <w:noProof/>
              </w:rPr>
              <w:drawing>
                <wp:inline distT="0" distB="0" distL="0" distR="0">
                  <wp:extent cx="1841500" cy="1809750"/>
                  <wp:effectExtent l="0" t="0" r="635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841500" cy="18097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8, vehicle B must give way to vehicle A.</w:t>
      </w:r>
    </w:p>
    <w:p>
      <w:pPr>
        <w:pStyle w:val="MiscellaneousBody"/>
        <w:tabs>
          <w:tab w:val="left" w:pos="851"/>
        </w:tabs>
        <w:spacing w:before="60" w:line="240" w:lineRule="auto"/>
        <w:rPr>
          <w:sz w:val="20"/>
        </w:rPr>
      </w:pPr>
      <w:r>
        <w:rPr>
          <w:sz w:val="20"/>
        </w:rPr>
        <w:tab/>
        <w:t>In example 9, the vehicle must give way to the pedestrian.</w:t>
      </w:r>
    </w:p>
    <w:p>
      <w:pPr>
        <w:pStyle w:val="Footnotesection"/>
        <w:rPr>
          <w:sz w:val="20"/>
        </w:rPr>
      </w:pPr>
      <w:r>
        <w:tab/>
        <w:t>[Regulation 55 amended: Gazette 13 Nov 2009 p. 4575; 19 Nov 2010 p. 5751; 9 Sep 2014 p. 3245; SL 2020/253 r. 28; SL 2021/200 r. 24.]</w:t>
      </w:r>
    </w:p>
    <w:p>
      <w:pPr>
        <w:pStyle w:val="Heading5"/>
        <w:spacing w:before="240"/>
        <w:rPr>
          <w:snapToGrid w:val="0"/>
        </w:rPr>
      </w:pPr>
      <w:bookmarkStart w:id="117" w:name="_Toc189213174"/>
      <w:r>
        <w:rPr>
          <w:rStyle w:val="CharSectno"/>
        </w:rPr>
        <w:t>56</w:t>
      </w:r>
      <w:r>
        <w:rPr>
          <w:snapToGrid w:val="0"/>
        </w:rPr>
        <w:t>.</w:t>
      </w:r>
      <w:r>
        <w:rPr>
          <w:snapToGrid w:val="0"/>
        </w:rPr>
        <w:tab/>
        <w:t>Giving way at T</w:t>
      </w:r>
      <w:r>
        <w:rPr>
          <w:snapToGrid w:val="0"/>
        </w:rPr>
        <w:noBreakHyphen/>
        <w:t>intersection</w:t>
      </w:r>
      <w:bookmarkEnd w:id="117"/>
    </w:p>
    <w:p>
      <w:pPr>
        <w:pStyle w:val="Subsection"/>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rPr>
          <w:snapToGrid w:val="0"/>
        </w:rPr>
      </w:pPr>
      <w:r>
        <w:rPr>
          <w:snapToGrid w:val="0"/>
        </w:rPr>
        <w:tab/>
        <w:t>(2)</w:t>
      </w:r>
      <w:r>
        <w:rPr>
          <w:snapToGrid w:val="0"/>
        </w:rPr>
        <w:tab/>
        <w:t>If a driver at a T</w:t>
      </w:r>
      <w:r>
        <w:rPr>
          <w:snapToGrid w:val="0"/>
        </w:rPr>
        <w:noBreakHyphen/>
        <w:t xml:space="preserve">intersection is turning left (except if the driver is using a slip lane), or right, from the terminating road into the continuing road, the driver </w:t>
      </w:r>
      <w:r>
        <w:t>must</w:t>
      </w:r>
      <w:r>
        <w:rPr>
          <w:snapToGrid w:val="0"/>
        </w:rPr>
        <w:t xml:space="preserve"> give way to —</w:t>
      </w:r>
    </w:p>
    <w:p>
      <w:pPr>
        <w:pStyle w:val="Indenta"/>
        <w:rPr>
          <w:snapToGrid w:val="0"/>
        </w:rPr>
      </w:pPr>
      <w:r>
        <w:rPr>
          <w:snapToGrid w:val="0"/>
        </w:rPr>
        <w:lastRenderedPageBreak/>
        <w:tab/>
        <w:t>(a)</w:t>
      </w:r>
      <w:r>
        <w:rPr>
          <w:snapToGrid w:val="0"/>
        </w:rPr>
        <w:tab/>
        <w:t xml:space="preserve">any vehicle travelling on the </w:t>
      </w:r>
      <w:r>
        <w:t>continuing road (except a vehicle making a U turn on the terminating road at the intersection); and</w:t>
      </w:r>
    </w:p>
    <w:p>
      <w:pPr>
        <w:pStyle w:val="Indenta"/>
        <w:spacing w:before="60"/>
        <w:rPr>
          <w:snapToGrid w:val="0"/>
        </w:rPr>
      </w:pPr>
      <w:r>
        <w:rPr>
          <w:snapToGrid w:val="0"/>
        </w:rPr>
        <w:tab/>
        <w:t>(b)</w:t>
      </w:r>
      <w:r>
        <w:rPr>
          <w:snapToGrid w:val="0"/>
        </w:rPr>
        <w:tab/>
        <w:t xml:space="preserve">any pedestrian </w:t>
      </w:r>
      <w:r>
        <w:t>or relevant rider who is crossing</w:t>
      </w:r>
      <w:r>
        <w:rPr>
          <w:snapToGrid w:val="0"/>
        </w:rPr>
        <w:t xml:space="preserve"> the continuing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after="60" w:line="200" w:lineRule="exact"/>
              <w:jc w:val="center"/>
              <w:rPr>
                <w:rFonts w:ascii="Arial" w:hAnsi="Arial"/>
              </w:rPr>
            </w:pPr>
            <w:r>
              <w:rPr>
                <w:rFonts w:ascii="Arial" w:hAnsi="Arial"/>
              </w:rPr>
              <w:t>Example 1</w:t>
            </w:r>
          </w:p>
          <w:p>
            <w:pPr>
              <w:spacing w:before="80" w:after="60"/>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80" w:after="60" w:line="200" w:lineRule="exact"/>
              <w:jc w:val="center"/>
              <w:rPr>
                <w:rFonts w:ascii="Arial" w:hAnsi="Arial"/>
              </w:rPr>
            </w:pPr>
            <w:r>
              <w:rPr>
                <w:rFonts w:ascii="Arial" w:hAnsi="Arial"/>
              </w:rPr>
              <w:t>Example 2</w:t>
            </w:r>
          </w:p>
          <w:p>
            <w:pPr>
              <w:spacing w:before="80" w:after="20"/>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80" w:after="40"/>
              <w:jc w:val="center"/>
              <w:rPr>
                <w:sz w:val="22"/>
              </w:rPr>
            </w:pPr>
            <w:r>
              <w:rPr>
                <w:noProof/>
              </w:rPr>
              <w:drawing>
                <wp:inline distT="0" distB="0" distL="0" distR="0">
                  <wp:extent cx="1841500" cy="1739900"/>
                  <wp:effectExtent l="0" t="0" r="635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c>
          <w:tcPr>
            <w:tcW w:w="3098" w:type="dxa"/>
          </w:tcPr>
          <w:p>
            <w:pPr>
              <w:keepNext/>
              <w:spacing w:before="80" w:after="40"/>
              <w:jc w:val="center"/>
            </w:pPr>
            <w:r>
              <w:rPr>
                <w:noProof/>
              </w:rPr>
              <w:drawing>
                <wp:inline distT="0" distB="0" distL="0" distR="0">
                  <wp:extent cx="1841500" cy="1739900"/>
                  <wp:effectExtent l="0" t="0" r="635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40" w:line="240" w:lineRule="auto"/>
        <w:rPr>
          <w:sz w:val="20"/>
        </w:rPr>
      </w:pPr>
      <w:r>
        <w:rPr>
          <w:sz w:val="20"/>
        </w:rPr>
        <w:tab/>
        <w:t>In example 2, the vehicle must give way to the pedestrian.</w:t>
      </w:r>
    </w:p>
    <w:p>
      <w:pPr>
        <w:pStyle w:val="Subsection"/>
        <w:keepNext/>
        <w:keepLines/>
        <w:spacing w:before="120"/>
        <w:rPr>
          <w:snapToGrid w:val="0"/>
        </w:rPr>
      </w:pPr>
      <w:r>
        <w:rPr>
          <w:snapToGrid w:val="0"/>
        </w:rPr>
        <w:tab/>
        <w:t>(3)</w:t>
      </w:r>
      <w:r>
        <w:rPr>
          <w:snapToGrid w:val="0"/>
        </w:rPr>
        <w:tab/>
        <w:t>If a driver at a T</w:t>
      </w:r>
      <w:r>
        <w:rPr>
          <w:snapToGrid w:val="0"/>
        </w:rPr>
        <w:noBreakHyphen/>
        <w:t xml:space="preserve">intersection is turning left from the terminating road into the continuing road using a slip lane, the driver </w:t>
      </w:r>
      <w:r>
        <w:t>must</w:t>
      </w:r>
      <w:r>
        <w:rPr>
          <w:snapToGrid w:val="0"/>
        </w:rPr>
        <w:t xml:space="preserve">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continuing road at the intersection);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lastRenderedPageBreak/>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w:t>
      </w:r>
      <w:r>
        <w:t>must</w:t>
      </w:r>
      <w:r>
        <w:rPr>
          <w:snapToGrid w:val="0"/>
        </w:rPr>
        <w:t xml:space="preserve"> give way to any pedestrian </w:t>
      </w:r>
      <w:r>
        <w:t>or relevant rider who is crossing</w:t>
      </w:r>
      <w:r>
        <w:rPr>
          <w:snapToGrid w:val="0"/>
        </w:rPr>
        <w:t xml:space="preserve"> the terminating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80" w:after="60"/>
        <w:ind w:left="851"/>
        <w:rPr>
          <w:i/>
        </w:rPr>
      </w:pPr>
      <w:r>
        <w:rPr>
          <w:i/>
        </w:rPr>
        <w:t>Example</w:t>
      </w:r>
    </w:p>
    <w:p>
      <w:pPr>
        <w:ind w:left="992"/>
        <w:jc w:val="center"/>
        <w:rPr>
          <w:rFonts w:ascii="Arial" w:hAnsi="Arial"/>
        </w:rPr>
      </w:pPr>
      <w:r>
        <w:rPr>
          <w:rFonts w:ascii="Arial" w:hAnsi="Arial"/>
        </w:rPr>
        <w:t>Example 3</w:t>
      </w:r>
    </w:p>
    <w:p>
      <w:pPr>
        <w:spacing w:before="60" w:after="60"/>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1080"/>
        <w:jc w:val="center"/>
      </w:pPr>
      <w:r>
        <w:rPr>
          <w:noProof/>
        </w:rPr>
        <w:drawing>
          <wp:inline distT="0" distB="0" distL="0" distR="0">
            <wp:extent cx="1811867" cy="1857819"/>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13821" cy="1859822"/>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the vehicle must give way to the pedestrian.</w:t>
      </w:r>
    </w:p>
    <w:p>
      <w:pPr>
        <w:pStyle w:val="Subsection"/>
        <w:keepNext/>
        <w:spacing w:before="120"/>
        <w:rPr>
          <w:snapToGrid w:val="0"/>
        </w:rPr>
      </w:pPr>
      <w:r>
        <w:rPr>
          <w:snapToGrid w:val="0"/>
        </w:rPr>
        <w:tab/>
        <w:t>(5)</w:t>
      </w:r>
      <w:r>
        <w:rPr>
          <w:snapToGrid w:val="0"/>
        </w:rPr>
        <w:tab/>
        <w:t>If a driver at a T</w:t>
      </w:r>
      <w:r>
        <w:rPr>
          <w:snapToGrid w:val="0"/>
        </w:rPr>
        <w:noBreakHyphen/>
        <w:t xml:space="preserve">intersection is turning from the continuing road into the terminating road using a slip lane, the driver </w:t>
      </w:r>
      <w:r>
        <w:t>must</w:t>
      </w:r>
      <w:r>
        <w:rPr>
          <w:snapToGrid w:val="0"/>
        </w:rPr>
        <w:t xml:space="preserve"> give way to —</w:t>
      </w:r>
    </w:p>
    <w:p>
      <w:pPr>
        <w:pStyle w:val="Indenta"/>
        <w:spacing w:before="60"/>
        <w:rPr>
          <w:snapToGrid w:val="0"/>
        </w:rPr>
      </w:pPr>
      <w:r>
        <w:rPr>
          <w:snapToGrid w:val="0"/>
        </w:rPr>
        <w:tab/>
        <w:t>(a)</w:t>
      </w:r>
      <w:r>
        <w:rPr>
          <w:snapToGrid w:val="0"/>
        </w:rPr>
        <w:tab/>
        <w:t xml:space="preserve">any vehicle approaching from </w:t>
      </w:r>
      <w:r>
        <w:t>the right (except a vehicle making a U turn on the terminating road at the intersection); and</w:t>
      </w:r>
    </w:p>
    <w:p>
      <w:pPr>
        <w:pStyle w:val="Indenta"/>
        <w:spacing w:before="60"/>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lastRenderedPageBreak/>
        <w:tab/>
        <w:t>(6)</w:t>
      </w:r>
      <w:r>
        <w:rPr>
          <w:snapToGrid w:val="0"/>
        </w:rPr>
        <w:tab/>
        <w:t>If a driver at a T</w:t>
      </w:r>
      <w:r>
        <w:rPr>
          <w:snapToGrid w:val="0"/>
        </w:rPr>
        <w:noBreakHyphen/>
        <w:t xml:space="preserve">intersection is turning right from the continuing road into the terminating road, the driver </w:t>
      </w:r>
      <w:r>
        <w:t>must</w:t>
      </w:r>
      <w:r>
        <w:rPr>
          <w:snapToGrid w:val="0"/>
        </w:rPr>
        <w:t xml:space="preserve"> give way to —</w:t>
      </w:r>
    </w:p>
    <w:p>
      <w:pPr>
        <w:pStyle w:val="Indenta"/>
        <w:spacing w:before="60"/>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 xml:space="preserve">any pedestrian </w:t>
      </w:r>
      <w:r>
        <w:t>or relevant rider 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(7)</w:t>
      </w:r>
      <w:r>
        <w:rPr>
          <w:snapToGrid w:val="0"/>
        </w:rPr>
        <w:tab/>
        <w:t>In this regulation —</w:t>
      </w:r>
    </w:p>
    <w:p>
      <w:pPr>
        <w:pStyle w:val="Defstart"/>
        <w:spacing w:before="60"/>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spacing w:before="60"/>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trPr>
          <w:cantSplit/>
        </w:trPr>
        <w:tc>
          <w:tcPr>
            <w:tcW w:w="3120" w:type="dxa"/>
          </w:tcPr>
          <w:p>
            <w:pPr>
              <w:spacing w:before="120" w:after="60" w:line="200" w:lineRule="exact"/>
              <w:jc w:val="center"/>
              <w:rPr>
                <w:rFonts w:ascii="Arial" w:hAnsi="Arial"/>
              </w:rPr>
            </w:pPr>
            <w:r>
              <w:rPr>
                <w:rFonts w:ascii="Arial" w:hAnsi="Arial"/>
              </w:rPr>
              <w:t>Example 4</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229" w:type="dxa"/>
          </w:tcPr>
          <w:p>
            <w:pPr>
              <w:keepNext/>
              <w:spacing w:before="120" w:after="60" w:line="200" w:lineRule="exact"/>
              <w:jc w:val="center"/>
              <w:rPr>
                <w:rFonts w:ascii="Arial" w:hAnsi="Arial"/>
              </w:rPr>
            </w:pPr>
            <w:r>
              <w:rPr>
                <w:rFonts w:ascii="Arial" w:hAnsi="Arial"/>
              </w:rPr>
              <w:t>Example 5</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120" w:type="dxa"/>
          </w:tcPr>
          <w:p>
            <w:pPr>
              <w:spacing w:before="40" w:after="40"/>
              <w:jc w:val="center"/>
            </w:pPr>
            <w:r>
              <w:rPr>
                <w:noProof/>
              </w:rPr>
              <w:lastRenderedPageBreak/>
              <w:drawing>
                <wp:inline distT="0" distB="0" distL="0" distR="0">
                  <wp:extent cx="1600200" cy="179705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600200" cy="1797050"/>
                          </a:xfrm>
                          <a:prstGeom prst="rect">
                            <a:avLst/>
                          </a:prstGeom>
                          <a:noFill/>
                          <a:ln>
                            <a:noFill/>
                          </a:ln>
                        </pic:spPr>
                      </pic:pic>
                    </a:graphicData>
                  </a:graphic>
                </wp:inline>
              </w:drawing>
            </w:r>
          </w:p>
        </w:tc>
        <w:tc>
          <w:tcPr>
            <w:tcW w:w="3229" w:type="dxa"/>
          </w:tcPr>
          <w:p>
            <w:pPr>
              <w:keepNext/>
              <w:spacing w:before="40" w:after="40"/>
              <w:jc w:val="center"/>
            </w:pPr>
            <w:r>
              <w:rPr>
                <w:noProof/>
              </w:rPr>
              <w:drawing>
                <wp:inline distT="0" distB="0" distL="0" distR="0">
                  <wp:extent cx="1708150" cy="1797050"/>
                  <wp:effectExtent l="0" t="0" r="635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708150" cy="17970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rPr>
              <w:drawing>
                <wp:inline distT="0" distB="0" distL="0" distR="0">
                  <wp:extent cx="1663700" cy="17970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663700" cy="1797050"/>
                          </a:xfrm>
                          <a:prstGeom prst="rect">
                            <a:avLst/>
                          </a:prstGeom>
                          <a:noFill/>
                          <a:ln>
                            <a:noFill/>
                          </a:ln>
                        </pic:spPr>
                      </pic:pic>
                    </a:graphicData>
                  </a:graphic>
                </wp:inline>
              </w:drawing>
            </w:r>
          </w:p>
        </w:tc>
        <w:tc>
          <w:tcPr>
            <w:tcW w:w="3098" w:type="dxa"/>
          </w:tcPr>
          <w:p>
            <w:pPr>
              <w:widowControl w:val="0"/>
              <w:spacing w:before="180" w:after="120"/>
              <w:jc w:val="center"/>
            </w:pPr>
            <w:r>
              <w:rPr>
                <w:noProof/>
              </w:rPr>
              <w:drawing>
                <wp:inline distT="0" distB="0" distL="0" distR="0">
                  <wp:extent cx="1752600" cy="179705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lastRenderedPageBreak/>
        <w:tab/>
        <w:t>[Regulation 56 amended: Gazette 8 Feb 2008 p. 317; 13 Nov 2009 p. 4575</w:t>
      </w:r>
      <w:r>
        <w:noBreakHyphen/>
        <w:t>6; 19 Nov 2010 p. 5751; 9 Sep 2014 p. 3245; SL 2020/253 r. 28; SL 2021/200 r. 25.]</w:t>
      </w:r>
    </w:p>
    <w:p>
      <w:pPr>
        <w:pStyle w:val="Heading3"/>
      </w:pPr>
      <w:bookmarkStart w:id="118" w:name="_Toc189205832"/>
      <w:bookmarkStart w:id="119" w:name="_Toc189208534"/>
      <w:bookmarkStart w:id="120" w:name="_Toc189213175"/>
      <w:r>
        <w:rPr>
          <w:rStyle w:val="CharDivNo"/>
        </w:rPr>
        <w:t>Division 3</w:t>
      </w:r>
      <w:r>
        <w:t xml:space="preserve"> — </w:t>
      </w:r>
      <w:r>
        <w:rPr>
          <w:rStyle w:val="CharDivText"/>
        </w:rPr>
        <w:t>Entering or leaving land abutting a carriageway or road</w:t>
      </w:r>
      <w:bookmarkEnd w:id="118"/>
      <w:bookmarkEnd w:id="119"/>
      <w:bookmarkEnd w:id="120"/>
    </w:p>
    <w:p>
      <w:pPr>
        <w:pStyle w:val="Heading5"/>
        <w:spacing w:before="180"/>
        <w:rPr>
          <w:snapToGrid w:val="0"/>
        </w:rPr>
      </w:pPr>
      <w:bookmarkStart w:id="121" w:name="_Toc189213176"/>
      <w:r>
        <w:rPr>
          <w:rStyle w:val="CharSectno"/>
        </w:rPr>
        <w:t>57</w:t>
      </w:r>
      <w:r>
        <w:rPr>
          <w:snapToGrid w:val="0"/>
        </w:rPr>
        <w:t>.</w:t>
      </w:r>
      <w:r>
        <w:rPr>
          <w:snapToGrid w:val="0"/>
        </w:rPr>
        <w:tab/>
        <w:t>Giving way when entering carriageway from land abutting carriageway or road</w:t>
      </w:r>
      <w:bookmarkEnd w:id="121"/>
    </w:p>
    <w:p>
      <w:pPr>
        <w:pStyle w:val="Subsection"/>
        <w:spacing w:before="120"/>
        <w:rPr>
          <w:snapToGrid w:val="0"/>
        </w:rPr>
      </w:pPr>
      <w:r>
        <w:rPr>
          <w:snapToGrid w:val="0"/>
        </w:rPr>
        <w:tab/>
        <w:t>(1)</w:t>
      </w:r>
      <w:r>
        <w:rPr>
          <w:snapToGrid w:val="0"/>
        </w:rPr>
        <w:tab/>
        <w:t>A driver entering a carriageway from land abutting the carriageway, without a traffic</w:t>
      </w:r>
      <w:r>
        <w:rPr>
          <w:snapToGrid w:val="0"/>
        </w:rPr>
        <w:noBreakHyphen/>
        <w:t xml:space="preserve">control signal or a “stop” sign, stop line, “give way” sign or give way line, </w:t>
      </w:r>
      <w:r>
        <w:t>must</w:t>
      </w:r>
      <w:r>
        <w:rPr>
          <w:snapToGrid w:val="0"/>
        </w:rPr>
        <w:t xml:space="preserve">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 and</w:t>
      </w:r>
    </w:p>
    <w:p>
      <w:pPr>
        <w:pStyle w:val="Indenta"/>
        <w:rPr>
          <w:snapToGrid w:val="0"/>
        </w:rPr>
      </w:pPr>
      <w:r>
        <w:rPr>
          <w:snapToGrid w:val="0"/>
        </w:rPr>
        <w:tab/>
        <w:t>(b)</w:t>
      </w:r>
      <w:r>
        <w:rPr>
          <w:snapToGrid w:val="0"/>
        </w:rPr>
        <w:tab/>
        <w:t xml:space="preserve">any pedestrian </w:t>
      </w:r>
      <w:r>
        <w:t>or relevant rider</w:t>
      </w:r>
      <w:r>
        <w:rPr>
          <w:snapToGrid w:val="0"/>
        </w:rPr>
        <w:t xml:space="preserve">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4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rPr>
        <w:lastRenderedPageBreak/>
        <w:drawing>
          <wp:inline distT="0" distB="0" distL="0" distR="0">
            <wp:extent cx="2004001" cy="1980000"/>
            <wp:effectExtent l="0" t="0" r="0" b="127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2004001" cy="1980000"/>
                    </a:xfrm>
                    <a:prstGeom prst="rect">
                      <a:avLst/>
                    </a:prstGeom>
                    <a:noFill/>
                    <a:ln>
                      <a:noFill/>
                    </a:ln>
                  </pic:spPr>
                </pic:pic>
              </a:graphicData>
            </a:graphic>
          </wp:inline>
        </w:drawing>
      </w:r>
    </w:p>
    <w:p>
      <w:pPr>
        <w:pStyle w:val="MiscellaneousBody"/>
        <w:spacing w:before="120" w:line="240" w:lineRule="auto"/>
        <w:ind w:left="851"/>
        <w:rPr>
          <w:sz w:val="20"/>
        </w:rPr>
      </w:pPr>
      <w:r>
        <w:rPr>
          <w:sz w:val="20"/>
        </w:rPr>
        <w:t>In this example, vehicle B must give way to the pedestrian on the footpath and to vehicle A.</w:t>
      </w:r>
    </w:p>
    <w:p>
      <w:pPr>
        <w:pStyle w:val="Ednotesubsection"/>
        <w:spacing w:before="120"/>
      </w:pPr>
      <w:r>
        <w:tab/>
        <w:t>[(2)</w:t>
      </w:r>
      <w:r>
        <w:tab/>
        <w:t>omitted under the Reprints Act 1984 s. 7(4)(e)]</w:t>
      </w:r>
    </w:p>
    <w:p>
      <w:pPr>
        <w:pStyle w:val="Footnotesection"/>
      </w:pPr>
      <w:r>
        <w:tab/>
        <w:t>[Regulation 57 amended: Gazette 22 Dec 2006 p. 5819; 9 Sep 2014 p. 3245; SL 2020/253 r. 28; SL 2021/200 r. 26.]</w:t>
      </w:r>
    </w:p>
    <w:p>
      <w:pPr>
        <w:pStyle w:val="Heading5"/>
        <w:spacing w:before="180"/>
        <w:rPr>
          <w:snapToGrid w:val="0"/>
        </w:rPr>
      </w:pPr>
      <w:bookmarkStart w:id="122" w:name="_Toc189213177"/>
      <w:r>
        <w:rPr>
          <w:rStyle w:val="CharSectno"/>
        </w:rPr>
        <w:t>58</w:t>
      </w:r>
      <w:r>
        <w:rPr>
          <w:snapToGrid w:val="0"/>
        </w:rPr>
        <w:t>.</w:t>
      </w:r>
      <w:r>
        <w:rPr>
          <w:snapToGrid w:val="0"/>
        </w:rPr>
        <w:tab/>
        <w:t>Giving way when entering land abutting carriageway or road from carriageway</w:t>
      </w:r>
      <w:bookmarkEnd w:id="122"/>
    </w:p>
    <w:p>
      <w:pPr>
        <w:pStyle w:val="Subsection"/>
        <w:spacing w:before="120"/>
        <w:rPr>
          <w:snapToGrid w:val="0"/>
        </w:rPr>
      </w:pPr>
      <w:r>
        <w:rPr>
          <w:snapToGrid w:val="0"/>
        </w:rPr>
        <w:tab/>
      </w:r>
      <w:r>
        <w:rPr>
          <w:snapToGrid w:val="0"/>
        </w:rPr>
        <w:tab/>
        <w:t>A driver entering land abutting a carriageway or road from a place on a carriageway without a traffic</w:t>
      </w:r>
      <w:r>
        <w:rPr>
          <w:snapToGrid w:val="0"/>
        </w:rPr>
        <w:noBreakHyphen/>
        <w:t xml:space="preserve">control signal or a “stop” sign, stop line, “give way” sign or give way line, </w:t>
      </w:r>
      <w:r>
        <w:t>must</w:t>
      </w:r>
      <w:r>
        <w:rPr>
          <w:snapToGrid w:val="0"/>
        </w:rPr>
        <w:t xml:space="preserve"> give way to —</w:t>
      </w:r>
    </w:p>
    <w:p>
      <w:pPr>
        <w:pStyle w:val="Indenta"/>
        <w:rPr>
          <w:snapToGrid w:val="0"/>
        </w:rPr>
      </w:pPr>
      <w:r>
        <w:rPr>
          <w:snapToGrid w:val="0"/>
        </w:rPr>
        <w:tab/>
        <w:t>(a)</w:t>
      </w:r>
      <w:r>
        <w:rPr>
          <w:snapToGrid w:val="0"/>
        </w:rPr>
        <w:tab/>
        <w:t xml:space="preserve">any pedestrian </w:t>
      </w:r>
      <w:r>
        <w:t>or relevant rider</w:t>
      </w:r>
      <w:r>
        <w:rPr>
          <w:snapToGrid w:val="0"/>
        </w:rPr>
        <w:t xml:space="preserve"> on the carriageway; and</w:t>
      </w:r>
    </w:p>
    <w:p>
      <w:pPr>
        <w:pStyle w:val="Indenta"/>
        <w:keepNext/>
        <w:rPr>
          <w:snapToGrid w:val="0"/>
        </w:rPr>
      </w:pPr>
      <w:r>
        <w:rPr>
          <w:snapToGrid w:val="0"/>
        </w:rPr>
        <w:tab/>
        <w:t>(b)</w:t>
      </w:r>
      <w:r>
        <w:rPr>
          <w:snapToGrid w:val="0"/>
        </w:rPr>
        <w:tab/>
        <w:t>any vehicle or pedestrian on any land abutting the carriageway that the driver crosses or enters; and</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4 PU</w:t>
      </w:r>
    </w:p>
    <w:p>
      <w:pPr>
        <w:pStyle w:val="MiscellaneousBody"/>
        <w:tabs>
          <w:tab w:val="left" w:pos="851"/>
        </w:tabs>
        <w:spacing w:before="120" w:after="120"/>
        <w:rPr>
          <w:i/>
        </w:rPr>
      </w:pPr>
      <w:r>
        <w:rPr>
          <w:i/>
        </w:rPr>
        <w:lastRenderedPageBreak/>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rPr>
              <w:drawing>
                <wp:inline distT="0" distB="0" distL="0" distR="0">
                  <wp:extent cx="1836000" cy="1747365"/>
                  <wp:effectExtent l="0" t="0" r="0" b="571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836000" cy="1747365"/>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36000" cy="1709379"/>
                  <wp:effectExtent l="0" t="0" r="0" b="571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836000" cy="1709379"/>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Gazette 22 Dec 2006 p. 5819; 9 Sep 2014 p. 3245; SL 2020/253 r. 28; SL 2021/200 r. 27.]</w:t>
      </w:r>
    </w:p>
    <w:p>
      <w:pPr>
        <w:pStyle w:val="Heading3"/>
        <w:keepNext w:val="0"/>
        <w:pageBreakBefore/>
        <w:widowControl w:val="0"/>
        <w:spacing w:before="0"/>
      </w:pPr>
      <w:bookmarkStart w:id="123" w:name="_Toc189205835"/>
      <w:bookmarkStart w:id="124" w:name="_Toc189208537"/>
      <w:bookmarkStart w:id="125" w:name="_Toc189213178"/>
      <w:r>
        <w:rPr>
          <w:rStyle w:val="CharDivNo"/>
        </w:rPr>
        <w:lastRenderedPageBreak/>
        <w:t>Division 4</w:t>
      </w:r>
      <w:r>
        <w:t xml:space="preserve"> — </w:t>
      </w:r>
      <w:r>
        <w:rPr>
          <w:rStyle w:val="CharDivText"/>
        </w:rPr>
        <w:t>Keeping clear of and giving way to particular vehicles</w:t>
      </w:r>
      <w:bookmarkEnd w:id="123"/>
      <w:bookmarkEnd w:id="124"/>
      <w:bookmarkEnd w:id="125"/>
    </w:p>
    <w:p>
      <w:pPr>
        <w:pStyle w:val="Heading5"/>
        <w:spacing w:before="240"/>
        <w:rPr>
          <w:snapToGrid w:val="0"/>
        </w:rPr>
      </w:pPr>
      <w:bookmarkStart w:id="126" w:name="_Toc189213179"/>
      <w:r>
        <w:rPr>
          <w:rStyle w:val="CharSectno"/>
        </w:rPr>
        <w:t>59</w:t>
      </w:r>
      <w:r>
        <w:rPr>
          <w:snapToGrid w:val="0"/>
        </w:rPr>
        <w:t>.</w:t>
      </w:r>
      <w:r>
        <w:rPr>
          <w:snapToGrid w:val="0"/>
        </w:rPr>
        <w:tab/>
        <w:t>Giving way to public buses</w:t>
      </w:r>
      <w:bookmarkEnd w:id="126"/>
    </w:p>
    <w:p>
      <w:pPr>
        <w:pStyle w:val="Subsection"/>
        <w:spacing w:before="200"/>
        <w:rPr>
          <w:snapToGrid w:val="0"/>
        </w:rPr>
      </w:pPr>
      <w:r>
        <w:rPr>
          <w:snapToGrid w:val="0"/>
        </w:rPr>
        <w:tab/>
        <w:t>(1)</w:t>
      </w:r>
      <w:r>
        <w:rPr>
          <w:snapToGrid w:val="0"/>
        </w:rPr>
        <w:tab/>
        <w:t>A driver driving on a length of carriageway in a built</w:t>
      </w:r>
      <w:r>
        <w:rPr>
          <w:snapToGrid w:val="0"/>
        </w:rPr>
        <w:noBreakHyphen/>
        <w:t xml:space="preserve">up area, in the left lane or left line of traffic, </w:t>
      </w:r>
      <w:r>
        <w:t>must</w:t>
      </w:r>
      <w:r>
        <w:rPr>
          <w:snapToGrid w:val="0"/>
        </w:rPr>
        <w:t xml:space="preserve">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 and</w:t>
      </w:r>
    </w:p>
    <w:p>
      <w:pPr>
        <w:pStyle w:val="Indenta"/>
        <w:spacing w:before="100"/>
        <w:rPr>
          <w:snapToGrid w:val="0"/>
        </w:rPr>
      </w:pPr>
      <w:r>
        <w:rPr>
          <w:snapToGrid w:val="0"/>
        </w:rPr>
        <w:tab/>
        <w:t>(b)</w:t>
      </w:r>
      <w:r>
        <w:rPr>
          <w:snapToGrid w:val="0"/>
        </w:rPr>
        <w:tab/>
        <w:t>the right indicator lights of the public bus are operating; and</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CEO for the purposes of this regulation.</w:t>
      </w:r>
    </w:p>
    <w:p>
      <w:pPr>
        <w:keepNext/>
        <w:spacing w:before="120"/>
        <w:jc w:val="center"/>
        <w:rPr>
          <w:rFonts w:ascii="Arial" w:hAnsi="Arial"/>
        </w:rPr>
      </w:pPr>
      <w:r>
        <w:rPr>
          <w:rFonts w:ascii="Arial" w:hAnsi="Arial"/>
        </w:rPr>
        <w:lastRenderedPageBreak/>
        <w:t>Give way to buses sign</w:t>
      </w:r>
    </w:p>
    <w:p>
      <w:pPr>
        <w:keepNext/>
        <w:keepLines/>
        <w:spacing w:before="60"/>
        <w:jc w:val="center"/>
        <w:rPr>
          <w:rFonts w:ascii="Arial" w:hAnsi="Arial"/>
          <w:i/>
          <w:sz w:val="16"/>
        </w:rPr>
      </w:pPr>
      <w:r>
        <w:rPr>
          <w:rFonts w:ascii="Arial" w:hAnsi="Arial"/>
          <w:i/>
          <w:sz w:val="16"/>
        </w:rPr>
        <w:t>(bus, arrow and edging in green, bus indicator</w:t>
      </w:r>
    </w:p>
    <w:p>
      <w:pPr>
        <w:keepNext/>
        <w:jc w:val="center"/>
        <w:rPr>
          <w:i/>
          <w:sz w:val="16"/>
        </w:rPr>
      </w:pPr>
      <w:r>
        <w:rPr>
          <w:rFonts w:ascii="Arial" w:hAnsi="Arial"/>
          <w:i/>
          <w:sz w:val="16"/>
        </w:rPr>
        <w:t>in yellow, words and car in red)</w:t>
      </w:r>
    </w:p>
    <w:p>
      <w:pPr>
        <w:keepNext/>
        <w:spacing w:before="120"/>
        <w:jc w:val="center"/>
      </w:pPr>
      <w:r>
        <w:rPr>
          <w:noProof/>
          <w:sz w:val="20"/>
        </w:rPr>
        <w:drawing>
          <wp:inline distT="0" distB="0" distL="0" distR="0">
            <wp:extent cx="999067" cy="999067"/>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003466" cy="100346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This sign may be displayed on public buses.</w:t>
      </w:r>
    </w:p>
    <w:p>
      <w:pPr>
        <w:pStyle w:val="Footnotesection"/>
        <w:keepLines w:val="0"/>
        <w:rPr>
          <w:sz w:val="20"/>
        </w:rPr>
      </w:pPr>
      <w:r>
        <w:tab/>
        <w:t>[Regulation 59 amended: Gazette 9 Sep 2014 p. 3245; 23 Dec 2014 p. 4928; SL 2020/253 r. 28.]</w:t>
      </w:r>
    </w:p>
    <w:p>
      <w:pPr>
        <w:pStyle w:val="Heading5"/>
        <w:rPr>
          <w:snapToGrid w:val="0"/>
        </w:rPr>
      </w:pPr>
      <w:bookmarkStart w:id="127" w:name="_Toc189213180"/>
      <w:r>
        <w:rPr>
          <w:rStyle w:val="CharSectno"/>
        </w:rPr>
        <w:t>60</w:t>
      </w:r>
      <w:r>
        <w:rPr>
          <w:snapToGrid w:val="0"/>
        </w:rPr>
        <w:t>.</w:t>
      </w:r>
      <w:r>
        <w:rPr>
          <w:snapToGrid w:val="0"/>
        </w:rPr>
        <w:tab/>
        <w:t>Keeping clear of police and emergency vehicles</w:t>
      </w:r>
      <w:bookmarkEnd w:id="127"/>
    </w:p>
    <w:p>
      <w:pPr>
        <w:pStyle w:val="Subsection"/>
        <w:rPr>
          <w:snapToGrid w:val="0"/>
        </w:rPr>
      </w:pPr>
      <w:r>
        <w:rPr>
          <w:snapToGrid w:val="0"/>
        </w:rPr>
        <w:tab/>
        <w:t>(1)</w:t>
      </w:r>
      <w:r>
        <w:rPr>
          <w:snapToGrid w:val="0"/>
        </w:rPr>
        <w:tab/>
        <w:t xml:space="preserve">A driver </w:t>
      </w:r>
      <w:r>
        <w:t>must</w:t>
      </w:r>
      <w:r>
        <w:rPr>
          <w:snapToGrid w:val="0"/>
        </w:rPr>
        <w:t xml:space="preserve">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00"/>
        <w:rPr>
          <w:snapToGrid w:val="0"/>
        </w:rPr>
      </w:pPr>
      <w:r>
        <w:rPr>
          <w:snapToGrid w:val="0"/>
        </w:rPr>
        <w:tab/>
        <w:t>Points: 4</w:t>
      </w:r>
      <w:r>
        <w:rPr>
          <w:snapToGrid w:val="0"/>
        </w:rPr>
        <w:tab/>
        <w:t xml:space="preserve">Modified penalty: </w:t>
      </w:r>
      <w:r>
        <w:t>8 PU</w:t>
      </w:r>
    </w:p>
    <w:p>
      <w:pPr>
        <w:pStyle w:val="Subsection"/>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Footnotesection"/>
        <w:keepLines w:val="0"/>
        <w:rPr>
          <w:sz w:val="20"/>
        </w:rPr>
      </w:pPr>
      <w:r>
        <w:tab/>
        <w:t>[Regulation 60 amended: Gazette 9 Sep 2014 p. 3245; SL 2020/253 r. 28.]</w:t>
      </w:r>
    </w:p>
    <w:p>
      <w:pPr>
        <w:pStyle w:val="Heading3"/>
      </w:pPr>
      <w:bookmarkStart w:id="128" w:name="_Toc189205838"/>
      <w:bookmarkStart w:id="129" w:name="_Toc189208540"/>
      <w:bookmarkStart w:id="130" w:name="_Toc189213181"/>
      <w:r>
        <w:rPr>
          <w:rStyle w:val="CharDivNo"/>
        </w:rPr>
        <w:t>Division 5</w:t>
      </w:r>
      <w:r>
        <w:t xml:space="preserve"> — </w:t>
      </w:r>
      <w:r>
        <w:rPr>
          <w:rStyle w:val="CharDivText"/>
        </w:rPr>
        <w:t>Crossings and shared zones</w:t>
      </w:r>
      <w:bookmarkEnd w:id="128"/>
      <w:bookmarkEnd w:id="129"/>
      <w:bookmarkEnd w:id="130"/>
    </w:p>
    <w:p>
      <w:pPr>
        <w:pStyle w:val="Heading5"/>
        <w:spacing w:before="180"/>
        <w:rPr>
          <w:snapToGrid w:val="0"/>
        </w:rPr>
      </w:pPr>
      <w:bookmarkStart w:id="131" w:name="_Toc189213182"/>
      <w:r>
        <w:rPr>
          <w:rStyle w:val="CharSectno"/>
        </w:rPr>
        <w:t>61</w:t>
      </w:r>
      <w:r>
        <w:rPr>
          <w:snapToGrid w:val="0"/>
        </w:rPr>
        <w:t>.</w:t>
      </w:r>
      <w:r>
        <w:rPr>
          <w:snapToGrid w:val="0"/>
        </w:rPr>
        <w:tab/>
        <w:t>Children’s crossings</w:t>
      </w:r>
      <w:bookmarkEnd w:id="131"/>
    </w:p>
    <w:p>
      <w:pPr>
        <w:pStyle w:val="Subsection"/>
        <w:spacing w:before="120"/>
        <w:rPr>
          <w:snapToGrid w:val="0"/>
        </w:rPr>
      </w:pPr>
      <w:r>
        <w:rPr>
          <w:snapToGrid w:val="0"/>
        </w:rPr>
        <w:tab/>
        <w:t>(1)</w:t>
      </w:r>
      <w:r>
        <w:rPr>
          <w:snapToGrid w:val="0"/>
        </w:rPr>
        <w:tab/>
        <w:t xml:space="preserve">A driver approaching a children’s crossing </w:t>
      </w:r>
      <w:r>
        <w:t>must</w:t>
      </w:r>
      <w:r>
        <w:rPr>
          <w:snapToGrid w:val="0"/>
        </w:rPr>
        <w:t xml:space="preserve">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lastRenderedPageBreak/>
        <w:tab/>
        <w:t>(2)</w:t>
      </w:r>
      <w:r>
        <w:rPr>
          <w:snapToGrid w:val="0"/>
        </w:rPr>
        <w:tab/>
        <w:t xml:space="preserve">A driver </w:t>
      </w:r>
      <w:r>
        <w:t>must</w:t>
      </w:r>
      <w:r>
        <w:rPr>
          <w:snapToGrid w:val="0"/>
        </w:rPr>
        <w:t xml:space="preserve"> stop the vehicle before it reaches a children’s crossing, if a “children crossing </w:t>
      </w:r>
      <w:r>
        <w:rPr>
          <w:snapToGrid w:val="0"/>
        </w:rPr>
        <w:noBreakHyphen/>
        <w:t xml:space="preserve"> stop” sign is displayed to face approaching drivers; and </w:t>
      </w:r>
      <w:r>
        <w:t>must</w:t>
      </w:r>
      <w:r>
        <w:rPr>
          <w:snapToGrid w:val="0"/>
        </w:rPr>
        <w:t xml:space="preserve"> not permit any portion of the vehicle to enter upon the children’s crossing, while any pedestrian </w:t>
      </w:r>
      <w:r>
        <w:t>or relevant rider</w:t>
      </w:r>
      <w:r>
        <w:rPr>
          <w:snapToGrid w:val="0"/>
        </w:rPr>
        <w:t xml:space="preserve"> is on it or while the sign is displayed.</w:t>
      </w:r>
    </w:p>
    <w:p>
      <w:pPr>
        <w:pStyle w:val="Penstart"/>
        <w:spacing w:before="60"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6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jc w:val="center"/>
        </w:trPr>
        <w:tc>
          <w:tcPr>
            <w:tcW w:w="3543" w:type="dxa"/>
          </w:tcPr>
          <w:p>
            <w:pPr>
              <w:pStyle w:val="Subsection"/>
              <w:keepNext/>
              <w:keepLines/>
              <w:spacing w:before="120" w:after="60"/>
              <w:ind w:left="0" w:firstLine="0"/>
              <w:jc w:val="center"/>
            </w:pPr>
            <w:r>
              <w:rPr>
                <w:noProof/>
              </w:rPr>
              <w:drawing>
                <wp:inline distT="0" distB="0" distL="0" distR="0">
                  <wp:extent cx="993103" cy="1008000"/>
                  <wp:effectExtent l="0" t="0" r="0" b="190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993103" cy="1008000"/>
                          </a:xfrm>
                          <a:prstGeom prst="rect">
                            <a:avLst/>
                          </a:prstGeom>
                          <a:noFill/>
                          <a:ln>
                            <a:noFill/>
                          </a:ln>
                        </pic:spPr>
                      </pic:pic>
                    </a:graphicData>
                  </a:graphic>
                </wp:inline>
              </w:drawing>
            </w:r>
          </w:p>
        </w:tc>
      </w:tr>
    </w:tbl>
    <w:p>
      <w:pPr>
        <w:pStyle w:val="Subsection"/>
        <w:spacing w:before="200"/>
        <w:rPr>
          <w:snapToGrid w:val="0"/>
        </w:rPr>
      </w:pPr>
      <w:r>
        <w:rPr>
          <w:snapToGrid w:val="0"/>
        </w:rPr>
        <w:tab/>
        <w:t>(3)</w:t>
      </w:r>
      <w:r>
        <w:rPr>
          <w:snapToGrid w:val="0"/>
        </w:rPr>
        <w:tab/>
        <w:t xml:space="preserve">A driver </w:t>
      </w:r>
      <w:r>
        <w:t>must</w:t>
      </w:r>
      <w:r>
        <w:rPr>
          <w:snapToGrid w:val="0"/>
        </w:rPr>
        <w:t xml:space="preserve">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80"/>
        <w:rPr>
          <w:i/>
        </w:rPr>
      </w:pPr>
      <w:r>
        <w:rPr>
          <w:i/>
        </w:rPr>
        <w:tab/>
        <w:t>Examples</w:t>
      </w:r>
    </w:p>
    <w:p>
      <w:pPr>
        <w:pStyle w:val="MiscellaneousBody"/>
        <w:spacing w:before="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20"/>
        <w:rPr>
          <w:snapToGrid w:val="0"/>
        </w:rPr>
      </w:pPr>
      <w:r>
        <w:rPr>
          <w:snapToGrid w:val="0"/>
        </w:rPr>
        <w:tab/>
        <w:t>(4)</w:t>
      </w:r>
      <w:r>
        <w:rPr>
          <w:snapToGrid w:val="0"/>
        </w:rPr>
        <w:tab/>
        <w:t xml:space="preserve">Where there is a stop line on the approach side of a children’s crossing, any stop made under the provisions of this regulation, </w:t>
      </w:r>
      <w:r>
        <w:t>must</w:t>
      </w:r>
      <w:r>
        <w:rPr>
          <w:snapToGrid w:val="0"/>
        </w:rPr>
        <w:t xml:space="preserve"> be made before reaching, and as nearly as practicable to, the stop line.</w:t>
      </w:r>
    </w:p>
    <w:p>
      <w:pPr>
        <w:pStyle w:val="Subsection"/>
        <w:spacing w:before="12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spacing w:before="80"/>
        <w:ind w:left="890" w:hanging="890"/>
      </w:pPr>
      <w:r>
        <w:tab/>
        <w:t>[Regulation 61 amended: Gazette 8 Feb 2008 p. 317; 9 Sep 2014 p. 3243 and 3245; SL 2020/253 r. 28; SL 2021/200 r. 28.]</w:t>
      </w:r>
    </w:p>
    <w:p>
      <w:pPr>
        <w:pStyle w:val="Heading5"/>
        <w:spacing w:before="180"/>
        <w:rPr>
          <w:snapToGrid w:val="0"/>
        </w:rPr>
      </w:pPr>
      <w:bookmarkStart w:id="132" w:name="_Toc189213183"/>
      <w:r>
        <w:rPr>
          <w:rStyle w:val="CharSectno"/>
        </w:rPr>
        <w:lastRenderedPageBreak/>
        <w:t>62</w:t>
      </w:r>
      <w:r>
        <w:rPr>
          <w:snapToGrid w:val="0"/>
        </w:rPr>
        <w:t>.</w:t>
      </w:r>
      <w:r>
        <w:rPr>
          <w:snapToGrid w:val="0"/>
        </w:rPr>
        <w:tab/>
        <w:t>Pedestrian crossings</w:t>
      </w:r>
      <w:bookmarkEnd w:id="132"/>
    </w:p>
    <w:p>
      <w:pPr>
        <w:pStyle w:val="Subsection"/>
        <w:keepNext/>
        <w:keepLines/>
        <w:spacing w:before="120"/>
        <w:rPr>
          <w:snapToGrid w:val="0"/>
        </w:rPr>
      </w:pPr>
      <w:r>
        <w:rPr>
          <w:snapToGrid w:val="0"/>
        </w:rPr>
        <w:tab/>
        <w:t>(1)</w:t>
      </w:r>
      <w:r>
        <w:rPr>
          <w:snapToGrid w:val="0"/>
        </w:rPr>
        <w:tab/>
        <w:t xml:space="preserve">A driver approaching a pedestrian crossing </w:t>
      </w:r>
      <w:r>
        <w:t>must</w:t>
      </w:r>
      <w:r>
        <w:rPr>
          <w:snapToGrid w:val="0"/>
        </w:rPr>
        <w:t xml:space="preserve">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 xml:space="preserve">A driver </w:t>
      </w:r>
      <w:r>
        <w:t>must</w:t>
      </w:r>
      <w:r>
        <w:rPr>
          <w:snapToGrid w:val="0"/>
        </w:rPr>
        <w:t xml:space="preserve"> give way to a pedestrian </w:t>
      </w:r>
      <w:r>
        <w:t>or relevant rider</w:t>
      </w:r>
      <w:r>
        <w:rPr>
          <w:snapToGrid w:val="0"/>
        </w:rPr>
        <w:t xml:space="preserve"> who is on a pedestrian crossing.</w:t>
      </w:r>
    </w:p>
    <w:p>
      <w:pPr>
        <w:pStyle w:val="Penstart"/>
        <w:rPr>
          <w:snapToGrid w:val="0"/>
        </w:rPr>
      </w:pPr>
      <w:r>
        <w:rPr>
          <w:snapToGrid w:val="0"/>
        </w:rPr>
        <w:tab/>
      </w:r>
      <w:r>
        <w:t>Points: 3</w:t>
      </w:r>
      <w:r>
        <w:tab/>
        <w:t>Modified penalty: 6 PU</w:t>
      </w:r>
    </w:p>
    <w:p>
      <w:pPr>
        <w:pStyle w:val="MiscellaneousBody"/>
        <w:keepNext/>
        <w:tabs>
          <w:tab w:val="left" w:pos="851"/>
        </w:tabs>
        <w:spacing w:before="120" w:after="60"/>
        <w:rPr>
          <w:i/>
        </w:rPr>
      </w:pPr>
      <w:r>
        <w:rPr>
          <w:i/>
        </w:rPr>
        <w:tab/>
        <w:t>Examples</w:t>
      </w:r>
    </w:p>
    <w:tbl>
      <w:tblPr>
        <w:tblW w:w="0" w:type="auto"/>
        <w:jc w:val="right"/>
        <w:tblLayout w:type="fixed"/>
        <w:tblLook w:val="0000" w:firstRow="0" w:lastRow="0" w:firstColumn="0" w:lastColumn="0" w:noHBand="0" w:noVBand="0"/>
      </w:tblPr>
      <w:tblGrid>
        <w:gridCol w:w="2915"/>
        <w:gridCol w:w="3298"/>
      </w:tblGrid>
      <w:tr>
        <w:trPr>
          <w:trHeight w:val="1284"/>
          <w:jc w:val="right"/>
        </w:trPr>
        <w:tc>
          <w:tcPr>
            <w:tcW w:w="2915"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Giving way to a pedestrian on a pedestrian crossing</w:t>
            </w:r>
          </w:p>
        </w:tc>
        <w:tc>
          <w:tcPr>
            <w:tcW w:w="3298"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to a pedestrian on a pedestrian crossing at a slip lane</w:t>
            </w:r>
          </w:p>
        </w:tc>
      </w:tr>
      <w:tr>
        <w:trPr>
          <w:trHeight w:val="3490"/>
          <w:jc w:val="right"/>
        </w:trPr>
        <w:tc>
          <w:tcPr>
            <w:tcW w:w="2915" w:type="dxa"/>
          </w:tcPr>
          <w:p>
            <w:pPr>
              <w:keepNext/>
              <w:spacing w:before="120" w:after="60"/>
              <w:jc w:val="center"/>
            </w:pPr>
            <w:r>
              <w:rPr>
                <w:noProof/>
              </w:rPr>
              <w:drawing>
                <wp:inline distT="0" distB="0" distL="0" distR="0">
                  <wp:extent cx="1083733" cy="2057256"/>
                  <wp:effectExtent l="0" t="0" r="2540" b="63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083733" cy="2057256"/>
                          </a:xfrm>
                          <a:prstGeom prst="rect">
                            <a:avLst/>
                          </a:prstGeom>
                          <a:noFill/>
                          <a:ln>
                            <a:noFill/>
                          </a:ln>
                        </pic:spPr>
                      </pic:pic>
                    </a:graphicData>
                  </a:graphic>
                </wp:inline>
              </w:drawing>
            </w:r>
          </w:p>
        </w:tc>
        <w:tc>
          <w:tcPr>
            <w:tcW w:w="3298" w:type="dxa"/>
          </w:tcPr>
          <w:p>
            <w:pPr>
              <w:keepNext/>
              <w:spacing w:before="120" w:after="80"/>
              <w:ind w:left="170"/>
              <w:jc w:val="center"/>
            </w:pPr>
            <w:r>
              <w:rPr>
                <w:noProof/>
              </w:rPr>
              <w:drawing>
                <wp:inline distT="0" distB="0" distL="0" distR="0">
                  <wp:extent cx="1879600" cy="1861527"/>
                  <wp:effectExtent l="0" t="0" r="6350" b="571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879600" cy="1861527"/>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Next/>
        <w:rPr>
          <w:snapToGrid w:val="0"/>
        </w:rPr>
      </w:pPr>
      <w:r>
        <w:rPr>
          <w:snapToGrid w:val="0"/>
        </w:rPr>
        <w:tab/>
        <w:t>(3)</w:t>
      </w:r>
      <w:r>
        <w:rPr>
          <w:snapToGrid w:val="0"/>
        </w:rPr>
        <w:tab/>
        <w:t xml:space="preserve">A driver </w:t>
      </w:r>
      <w:r>
        <w:t>must</w:t>
      </w:r>
      <w:r>
        <w:rPr>
          <w:snapToGrid w:val="0"/>
        </w:rPr>
        <w:t xml:space="preserve"> stop the vehicle before it reaches a pedestrian crossing if a “children crossing – stop” sign is displayed to face approaching drivers, and </w:t>
      </w:r>
      <w:r>
        <w:t>must</w:t>
      </w:r>
      <w:r>
        <w:rPr>
          <w:snapToGrid w:val="0"/>
        </w:rPr>
        <w:t xml:space="preserve"> not permit any portion of the vehicle to enter upon the pedestrian crossing while any </w:t>
      </w:r>
      <w:r>
        <w:rPr>
          <w:snapToGrid w:val="0"/>
        </w:rPr>
        <w:lastRenderedPageBreak/>
        <w:t xml:space="preserve">pedestrian </w:t>
      </w:r>
      <w:r>
        <w:t>or relevant rider</w:t>
      </w:r>
      <w:r>
        <w:rPr>
          <w:snapToGrid w:val="0"/>
        </w:rPr>
        <w:t xml:space="preserve"> is on it or while the sign is displayed.</w:t>
      </w:r>
    </w:p>
    <w:p>
      <w:pPr>
        <w:pStyle w:val="Penstart"/>
        <w:spacing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12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trHeight w:val="1644"/>
          <w:jc w:val="center"/>
        </w:trPr>
        <w:tc>
          <w:tcPr>
            <w:tcW w:w="3543" w:type="dxa"/>
          </w:tcPr>
          <w:p>
            <w:pPr>
              <w:pStyle w:val="Subsection"/>
              <w:keepLines/>
              <w:spacing w:before="100" w:after="40"/>
              <w:ind w:left="0" w:firstLine="0"/>
              <w:jc w:val="center"/>
            </w:pPr>
            <w:r>
              <w:rPr>
                <w:noProof/>
              </w:rPr>
              <w:drawing>
                <wp:inline distT="0" distB="0" distL="0" distR="0">
                  <wp:extent cx="1064003" cy="1080000"/>
                  <wp:effectExtent l="0" t="0" r="3175"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064003" cy="108000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 xml:space="preserve">A driver </w:t>
      </w:r>
      <w:r>
        <w:t>must</w:t>
      </w:r>
      <w:r>
        <w:rPr>
          <w:snapToGrid w:val="0"/>
        </w:rPr>
        <w:t xml:space="preserve">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Subsection"/>
      </w:pPr>
      <w:r>
        <w:tab/>
        <w:t>(5)</w:t>
      </w:r>
      <w:r>
        <w:tab/>
        <w:t xml:space="preserve">Despite subregulation (4), a driver may enter upon or attempt to cross a pedestrian crossing if — </w:t>
      </w:r>
    </w:p>
    <w:p>
      <w:pPr>
        <w:pStyle w:val="Indenta"/>
      </w:pPr>
      <w:r>
        <w:tab/>
        <w:t>(a)</w:t>
      </w:r>
      <w:r>
        <w:tab/>
        <w:t>the pedestrian crossing is immediately before an intersection that is not controlled by traffic lights; and</w:t>
      </w:r>
    </w:p>
    <w:p>
      <w:pPr>
        <w:pStyle w:val="Indenta"/>
      </w:pPr>
      <w:r>
        <w:tab/>
        <w:t>(b)</w:t>
      </w:r>
      <w:r>
        <w:tab/>
        <w:t>the pedestrian crossing is not blocked; and</w:t>
      </w:r>
    </w:p>
    <w:p>
      <w:pPr>
        <w:pStyle w:val="Indenta"/>
      </w:pPr>
      <w:r>
        <w:tab/>
        <w:t>(c)</w:t>
      </w:r>
      <w:r>
        <w:tab/>
        <w:t>the driver gives way to any pedestrian or relevant rider on the pedestrian crossing at the time the driver enters upon or attempts to cross the pedestrian crossing.</w:t>
      </w:r>
    </w:p>
    <w:p>
      <w:pPr>
        <w:pStyle w:val="Subsection"/>
        <w:keepNext/>
      </w:pPr>
      <w:r>
        <w:lastRenderedPageBreak/>
        <w:tab/>
        <w:t>(6)</w:t>
      </w:r>
      <w:r>
        <w:tab/>
        <w:t>If entering a pedestrian crossing under subregulation (5), a driver may remain on that crossing until the intersection immediately after the crossing is safe to enter or cross.</w:t>
      </w:r>
    </w:p>
    <w:p>
      <w:pPr>
        <w:pStyle w:val="Footnotesection"/>
        <w:rPr>
          <w:sz w:val="20"/>
        </w:rPr>
      </w:pPr>
      <w:r>
        <w:tab/>
        <w:t>[Regulation 62 amended: Gazette 22 Dec 2006 p. 5820; 8 Feb 2008 p. 317; 31 Dec 2013 p. 6564; 9 Sep 2014 p. 3244 and 3245; SL 2020/253 r. 28; SL 2021/200 r. 29.]</w:t>
      </w:r>
    </w:p>
    <w:p>
      <w:pPr>
        <w:pStyle w:val="Heading5"/>
        <w:rPr>
          <w:snapToGrid w:val="0"/>
        </w:rPr>
      </w:pPr>
      <w:bookmarkStart w:id="133" w:name="_Toc189213184"/>
      <w:r>
        <w:rPr>
          <w:rStyle w:val="CharSectno"/>
        </w:rPr>
        <w:t>63</w:t>
      </w:r>
      <w:r>
        <w:rPr>
          <w:snapToGrid w:val="0"/>
        </w:rPr>
        <w:t>.</w:t>
      </w:r>
      <w:r>
        <w:rPr>
          <w:snapToGrid w:val="0"/>
        </w:rPr>
        <w:tab/>
        <w:t>Overtaking or passing vehicle at children’s crossing or pedestrian crossing</w:t>
      </w:r>
      <w:bookmarkEnd w:id="133"/>
    </w:p>
    <w:p>
      <w:pPr>
        <w:pStyle w:val="Subsection"/>
        <w:spacing w:before="120"/>
        <w:rPr>
          <w:snapToGrid w:val="0"/>
        </w:rPr>
      </w:pPr>
      <w:r>
        <w:rPr>
          <w:snapToGrid w:val="0"/>
        </w:rPr>
        <w:tab/>
      </w:r>
      <w:r>
        <w:rPr>
          <w:snapToGrid w:val="0"/>
        </w:rPr>
        <w:tab/>
        <w:t xml:space="preserve">A driver approaching a children’s crossing or a pedestrian crossing </w:t>
      </w:r>
      <w:r>
        <w:t>must</w:t>
      </w:r>
      <w:r>
        <w:rPr>
          <w:snapToGrid w:val="0"/>
        </w:rPr>
        <w:t xml:space="preserve"> not overtake or pass a vehicle that is travelling in the same direction as the driver and is stopping, or has stopped, to give way to a pedestrian </w:t>
      </w:r>
      <w:r>
        <w:t>or relevant rider</w:t>
      </w:r>
      <w:r>
        <w:rPr>
          <w:snapToGrid w:val="0"/>
        </w:rPr>
        <w:t xml:space="preserve"> at the crossing.</w:t>
      </w:r>
    </w:p>
    <w:p>
      <w:pPr>
        <w:pStyle w:val="Penstart"/>
        <w:rPr>
          <w:snapToGrid w:val="0"/>
        </w:rPr>
      </w:pPr>
      <w:r>
        <w:rPr>
          <w:snapToGrid w:val="0"/>
        </w:rPr>
        <w:tab/>
        <w:t>Points: 4</w:t>
      </w:r>
      <w:r>
        <w:rPr>
          <w:snapToGrid w:val="0"/>
        </w:rPr>
        <w:tab/>
        <w:t xml:space="preserve">Modified penalty: </w:t>
      </w:r>
      <w:r>
        <w:t>8 PU</w:t>
      </w:r>
    </w:p>
    <w:p>
      <w:pPr>
        <w:pStyle w:val="MiscellaneousBody"/>
        <w:keepNext/>
        <w:keepLines/>
        <w:tabs>
          <w:tab w:val="left" w:pos="851"/>
        </w:tabs>
        <w:spacing w:before="120" w:after="120"/>
        <w:rPr>
          <w:i/>
        </w:rPr>
      </w:pPr>
      <w:r>
        <w:rPr>
          <w:i/>
        </w:rPr>
        <w:tab/>
        <w:t>Example</w:t>
      </w:r>
    </w:p>
    <w:p>
      <w:pPr>
        <w:keepNext/>
        <w:keepLines/>
        <w:spacing w:before="40" w:after="120"/>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00" w:after="60"/>
        <w:ind w:left="992"/>
        <w:jc w:val="center"/>
      </w:pPr>
      <w:r>
        <w:rPr>
          <w:noProof/>
        </w:rPr>
        <w:drawing>
          <wp:inline distT="0" distB="0" distL="0" distR="0">
            <wp:extent cx="1809750" cy="21209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1809750" cy="2120900"/>
                    </a:xfrm>
                    <a:prstGeom prst="rect">
                      <a:avLst/>
                    </a:prstGeom>
                    <a:noFill/>
                    <a:ln>
                      <a:noFill/>
                    </a:ln>
                  </pic:spPr>
                </pic:pic>
              </a:graphicData>
            </a:graphic>
          </wp:inline>
        </w:drawing>
      </w:r>
    </w:p>
    <w:p>
      <w:pPr>
        <w:pStyle w:val="MiscellaneousBody"/>
        <w:tabs>
          <w:tab w:val="left" w:pos="851"/>
        </w:tabs>
        <w:spacing w:line="240" w:lineRule="auto"/>
        <w:ind w:left="851" w:hanging="851"/>
        <w:rPr>
          <w:sz w:val="20"/>
        </w:rPr>
      </w:pPr>
      <w:r>
        <w:rPr>
          <w:sz w:val="20"/>
        </w:rPr>
        <w:tab/>
        <w:t>In the example, vehicle A has stopped to give way to a pedestrian on the crossing. Vehicle B must not overtake or pass vehicle A.</w:t>
      </w:r>
    </w:p>
    <w:p>
      <w:pPr>
        <w:pStyle w:val="Footnotesection"/>
        <w:keepLines w:val="0"/>
        <w:rPr>
          <w:sz w:val="20"/>
        </w:rPr>
      </w:pPr>
      <w:r>
        <w:tab/>
        <w:t>[Regulation 63 amended: Gazette 9 Sep 2014 p. 3245; SL 2020/253 r. 28; SL 2021/200 r. 30.]</w:t>
      </w:r>
    </w:p>
    <w:p>
      <w:pPr>
        <w:pStyle w:val="Heading5"/>
        <w:rPr>
          <w:snapToGrid w:val="0"/>
        </w:rPr>
      </w:pPr>
      <w:bookmarkStart w:id="134" w:name="_Toc189213185"/>
      <w:r>
        <w:rPr>
          <w:rStyle w:val="CharSectno"/>
        </w:rPr>
        <w:lastRenderedPageBreak/>
        <w:t>64</w:t>
      </w:r>
      <w:r>
        <w:rPr>
          <w:snapToGrid w:val="0"/>
        </w:rPr>
        <w:t>.</w:t>
      </w:r>
      <w:r>
        <w:rPr>
          <w:snapToGrid w:val="0"/>
        </w:rPr>
        <w:tab/>
        <w:t>Giving way to pedestrians in shared zone</w:t>
      </w:r>
      <w:bookmarkEnd w:id="134"/>
    </w:p>
    <w:p>
      <w:pPr>
        <w:pStyle w:val="Subsection"/>
        <w:spacing w:before="180"/>
        <w:rPr>
          <w:snapToGrid w:val="0"/>
        </w:rPr>
      </w:pPr>
      <w:r>
        <w:rPr>
          <w:snapToGrid w:val="0"/>
        </w:rPr>
        <w:tab/>
      </w:r>
      <w:r>
        <w:rPr>
          <w:snapToGrid w:val="0"/>
        </w:rPr>
        <w:tab/>
        <w:t xml:space="preserve">A driver in a shared zone </w:t>
      </w:r>
      <w:r>
        <w:t>must</w:t>
      </w:r>
      <w:r>
        <w:rPr>
          <w:snapToGrid w:val="0"/>
        </w:rPr>
        <w:t xml:space="preserve"> give way to any pedestrian in the zone.</w:t>
      </w:r>
    </w:p>
    <w:p>
      <w:pPr>
        <w:pStyle w:val="Penstart"/>
        <w:rPr>
          <w:snapToGrid w:val="0"/>
        </w:rPr>
      </w:pPr>
      <w:r>
        <w:rPr>
          <w:snapToGrid w:val="0"/>
        </w:rPr>
        <w:tab/>
        <w:t>Points: 3</w:t>
      </w:r>
      <w:r>
        <w:rPr>
          <w:snapToGrid w:val="0"/>
        </w:rPr>
        <w:tab/>
        <w:t>Modified penalty: 4 PU</w:t>
      </w:r>
    </w:p>
    <w:p>
      <w:pPr>
        <w:pStyle w:val="Footnotesection"/>
        <w:keepLines w:val="0"/>
        <w:rPr>
          <w:sz w:val="20"/>
        </w:rPr>
      </w:pPr>
      <w:r>
        <w:tab/>
        <w:t>[Regulation 64 amended: SL 2020/253 r. 28.]</w:t>
      </w:r>
    </w:p>
    <w:p>
      <w:pPr>
        <w:pStyle w:val="Heading3"/>
        <w:keepNext w:val="0"/>
        <w:widowControl w:val="0"/>
        <w:spacing w:before="220"/>
      </w:pPr>
      <w:bookmarkStart w:id="135" w:name="_Toc189205843"/>
      <w:bookmarkStart w:id="136" w:name="_Toc189208545"/>
      <w:bookmarkStart w:id="137" w:name="_Toc189213186"/>
      <w:r>
        <w:rPr>
          <w:rStyle w:val="CharDivNo"/>
        </w:rPr>
        <w:t>Division 6</w:t>
      </w:r>
      <w:r>
        <w:t xml:space="preserve"> — </w:t>
      </w:r>
      <w:r>
        <w:rPr>
          <w:rStyle w:val="CharDivText"/>
        </w:rPr>
        <w:t>Other give way requirements</w:t>
      </w:r>
      <w:bookmarkEnd w:id="135"/>
      <w:bookmarkEnd w:id="136"/>
      <w:bookmarkEnd w:id="137"/>
    </w:p>
    <w:p>
      <w:pPr>
        <w:pStyle w:val="Heading5"/>
        <w:keepNext w:val="0"/>
        <w:keepLines w:val="0"/>
        <w:rPr>
          <w:snapToGrid w:val="0"/>
        </w:rPr>
      </w:pPr>
      <w:bookmarkStart w:id="138" w:name="_Toc189213187"/>
      <w:r>
        <w:rPr>
          <w:rStyle w:val="CharSectno"/>
        </w:rPr>
        <w:t>65</w:t>
      </w:r>
      <w:r>
        <w:rPr>
          <w:snapToGrid w:val="0"/>
        </w:rPr>
        <w:t>.</w:t>
      </w:r>
      <w:r>
        <w:rPr>
          <w:snapToGrid w:val="0"/>
        </w:rPr>
        <w:tab/>
        <w:t>Giving way when driving through break in median strip</w:t>
      </w:r>
      <w:bookmarkEnd w:id="138"/>
    </w:p>
    <w:p>
      <w:pPr>
        <w:pStyle w:val="Subsection"/>
        <w:rPr>
          <w:snapToGrid w:val="0"/>
        </w:rPr>
      </w:pPr>
      <w:r>
        <w:rPr>
          <w:snapToGrid w:val="0"/>
        </w:rPr>
        <w:tab/>
      </w:r>
      <w:r>
        <w:rPr>
          <w:snapToGrid w:val="0"/>
        </w:rPr>
        <w:tab/>
        <w:t xml:space="preserve">If a driver drives through a break in a median strip that has no “stop” sign, stop line, “give way” sign or give way line, the driver </w:t>
      </w:r>
      <w:r>
        <w:t>must</w:t>
      </w:r>
      <w:r>
        <w:rPr>
          <w:snapToGrid w:val="0"/>
        </w:rPr>
        <w:t xml:space="preserve">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 xml:space="preserve">Modified penalty: </w:t>
      </w:r>
      <w:r>
        <w:t>4 PU</w:t>
      </w:r>
    </w:p>
    <w:p>
      <w:pPr>
        <w:pStyle w:val="MiscellaneousBody"/>
        <w:keepNext/>
        <w:tabs>
          <w:tab w:val="left" w:pos="851"/>
        </w:tabs>
        <w:spacing w:before="80" w:after="80"/>
        <w:rPr>
          <w:i/>
        </w:rPr>
      </w:pPr>
      <w:r>
        <w:rPr>
          <w:i/>
        </w:rPr>
        <w:tab/>
        <w:t>Examples</w:t>
      </w:r>
    </w:p>
    <w:p>
      <w:pPr>
        <w:spacing w:before="120" w:line="200" w:lineRule="exact"/>
        <w:ind w:left="839"/>
        <w:jc w:val="center"/>
        <w:rPr>
          <w:rFonts w:ascii="Arial" w:hAnsi="Arial"/>
        </w:rPr>
      </w:pPr>
      <w:r>
        <w:rPr>
          <w:rFonts w:ascii="Arial" w:hAnsi="Arial"/>
        </w:rPr>
        <w:t>Example 1</w:t>
      </w:r>
    </w:p>
    <w:p>
      <w:pPr>
        <w:spacing w:before="80" w:after="80"/>
        <w:ind w:left="839"/>
        <w:jc w:val="center"/>
        <w:rPr>
          <w:rFonts w:ascii="Arial" w:hAnsi="Arial"/>
        </w:rPr>
      </w:pPr>
      <w:r>
        <w:rPr>
          <w:rFonts w:ascii="Arial" w:hAnsi="Arial"/>
        </w:rPr>
        <w:t>Giving way when driving through a break in a median strip</w:t>
      </w:r>
    </w:p>
    <w:p>
      <w:pPr>
        <w:spacing w:before="180" w:after="120"/>
        <w:ind w:left="840"/>
        <w:jc w:val="center"/>
      </w:pPr>
      <w:r>
        <w:rPr>
          <w:noProof/>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widowControl w:val="0"/>
              <w:spacing w:before="180" w:after="120" w:line="200" w:lineRule="exact"/>
              <w:jc w:val="center"/>
              <w:rPr>
                <w:rFonts w:ascii="Arial" w:hAnsi="Arial"/>
              </w:rPr>
            </w:pPr>
            <w:r>
              <w:rPr>
                <w:rFonts w:ascii="Arial" w:hAnsi="Arial"/>
              </w:rPr>
              <w:lastRenderedPageBreak/>
              <w:t>Example 2</w:t>
            </w:r>
          </w:p>
          <w:p>
            <w:pPr>
              <w:keepNext/>
              <w:keepLines/>
              <w:spacing w:before="80" w:after="80"/>
              <w:jc w:val="center"/>
              <w:rPr>
                <w:rFonts w:ascii="Arial" w:hAnsi="Arial"/>
              </w:rPr>
            </w:pPr>
            <w:r>
              <w:rPr>
                <w:rFonts w:ascii="Arial" w:hAnsi="Arial"/>
              </w:rPr>
              <w:t>Giving way when driving through a break in a dividing strip to leave a service road</w:t>
            </w:r>
          </w:p>
        </w:tc>
        <w:tc>
          <w:tcPr>
            <w:tcW w:w="3098" w:type="dxa"/>
          </w:tcPr>
          <w:p>
            <w:pPr>
              <w:keepNext/>
              <w:spacing w:before="180" w:after="120" w:line="200" w:lineRule="exact"/>
              <w:jc w:val="center"/>
              <w:rPr>
                <w:rFonts w:ascii="Arial" w:hAnsi="Arial"/>
              </w:rPr>
            </w:pPr>
            <w:r>
              <w:rPr>
                <w:rFonts w:ascii="Arial" w:hAnsi="Arial"/>
              </w:rPr>
              <w:t>Example 3</w:t>
            </w:r>
          </w:p>
          <w:p>
            <w:pPr>
              <w:keepNext/>
              <w:spacing w:before="80" w:after="80"/>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rPr>
              <w:drawing>
                <wp:inline distT="0" distB="0" distL="0" distR="0">
                  <wp:extent cx="1828800" cy="14351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1828800" cy="14351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1822450" cy="1441450"/>
                  <wp:effectExtent l="0" t="0" r="6350" b="635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1822450" cy="14414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Footnotesection"/>
        <w:keepLines w:val="0"/>
        <w:rPr>
          <w:sz w:val="20"/>
        </w:rPr>
      </w:pPr>
      <w:r>
        <w:tab/>
        <w:t>[Regulation 65 amended: Gazette 9 Sep 2014 p. 3245; SL 2020/253 r. 28.]</w:t>
      </w:r>
    </w:p>
    <w:p>
      <w:pPr>
        <w:pStyle w:val="Heading5"/>
        <w:keepNext w:val="0"/>
        <w:keepLines w:val="0"/>
        <w:widowControl w:val="0"/>
        <w:rPr>
          <w:snapToGrid w:val="0"/>
        </w:rPr>
      </w:pPr>
      <w:bookmarkStart w:id="139" w:name="_Toc189213188"/>
      <w:r>
        <w:rPr>
          <w:rStyle w:val="CharSectno"/>
        </w:rPr>
        <w:t>66</w:t>
      </w:r>
      <w:r>
        <w:t>.</w:t>
      </w:r>
      <w:r>
        <w:tab/>
        <w:t>G</w:t>
      </w:r>
      <w:r>
        <w:rPr>
          <w:snapToGrid w:val="0"/>
        </w:rPr>
        <w:t>iving way on painted island</w:t>
      </w:r>
      <w:bookmarkEnd w:id="139"/>
    </w:p>
    <w:p>
      <w:pPr>
        <w:pStyle w:val="Subsection"/>
        <w:spacing w:before="180"/>
        <w:rPr>
          <w:snapToGrid w:val="0"/>
        </w:rPr>
      </w:pPr>
      <w:r>
        <w:tab/>
      </w:r>
      <w:r>
        <w:tab/>
        <w:t>A</w:t>
      </w:r>
      <w:r>
        <w:rPr>
          <w:snapToGrid w:val="0"/>
        </w:rPr>
        <w:t xml:space="preserve"> driver entering a turning lane from a painted island </w:t>
      </w:r>
      <w:r>
        <w:t>must</w:t>
      </w:r>
      <w:r>
        <w:rPr>
          <w:snapToGrid w:val="0"/>
        </w:rPr>
        <w:t xml:space="preserve">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widowControl w:val="0"/>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4 PU</w:t>
      </w:r>
    </w:p>
    <w:p>
      <w:pPr>
        <w:keepNext/>
        <w:keepLines/>
        <w:spacing w:before="160" w:after="60"/>
        <w:ind w:left="839"/>
        <w:jc w:val="center"/>
      </w:pPr>
      <w:r>
        <w:rPr>
          <w:rFonts w:ascii="Arial" w:hAnsi="Arial"/>
        </w:rPr>
        <w:lastRenderedPageBreak/>
        <w:t>Example 1</w:t>
      </w:r>
    </w:p>
    <w:p>
      <w:pPr>
        <w:keepNext/>
        <w:keepLines/>
        <w:spacing w:before="60" w:after="120"/>
        <w:ind w:left="839"/>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180"/>
        <w:ind w:left="851"/>
        <w:jc w:val="center"/>
        <w:rPr>
          <w:rFonts w:ascii="Arial" w:hAnsi="Arial"/>
        </w:rPr>
      </w:pPr>
      <w:r>
        <w:rPr>
          <w:noProof/>
        </w:rPr>
        <w:drawing>
          <wp:inline distT="0" distB="0" distL="0" distR="0">
            <wp:extent cx="1531894" cy="22680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1531894" cy="2268000"/>
                    </a:xfrm>
                    <a:prstGeom prst="rect">
                      <a:avLst/>
                    </a:prstGeom>
                    <a:noFill/>
                    <a:ln>
                      <a:noFill/>
                    </a:ln>
                  </pic:spPr>
                </pic:pic>
              </a:graphicData>
            </a:graphic>
          </wp:inline>
        </w:drawing>
      </w:r>
    </w:p>
    <w:p>
      <w:pPr>
        <w:spacing w:before="240" w:after="60"/>
        <w:ind w:left="851"/>
        <w:jc w:val="center"/>
      </w:pPr>
      <w:r>
        <w:rPr>
          <w:rFonts w:ascii="Arial" w:hAnsi="Arial"/>
        </w:rPr>
        <w:t>Example 2</w:t>
      </w:r>
    </w:p>
    <w:p>
      <w:pPr>
        <w:keepLines/>
        <w:spacing w:before="60" w:after="60"/>
        <w:ind w:left="839"/>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spacing w:before="120"/>
        <w:ind w:left="851"/>
        <w:jc w:val="center"/>
      </w:pPr>
      <w:r>
        <w:rPr>
          <w:noProof/>
        </w:rPr>
        <w:drawing>
          <wp:inline distT="0" distB="0" distL="0" distR="0">
            <wp:extent cx="1347157" cy="2160000"/>
            <wp:effectExtent l="0" t="0" r="5715" b="0"/>
            <wp:docPr id="160" name="Picture 160"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1347157" cy="2160000"/>
                    </a:xfrm>
                    <a:prstGeom prst="rect">
                      <a:avLst/>
                    </a:prstGeom>
                    <a:noFill/>
                    <a:ln>
                      <a:noFill/>
                    </a:ln>
                  </pic:spPr>
                </pic:pic>
              </a:graphicData>
            </a:graphic>
          </wp:inline>
        </w:drawing>
      </w:r>
    </w:p>
    <w:p>
      <w:pPr>
        <w:pStyle w:val="MiscellaneousBody"/>
        <w:keepNext/>
        <w:tabs>
          <w:tab w:val="left" w:pos="851"/>
        </w:tabs>
        <w:spacing w:before="60" w:line="240" w:lineRule="auto"/>
        <w:rPr>
          <w:sz w:val="20"/>
        </w:rPr>
      </w:pPr>
      <w:r>
        <w:lastRenderedPageBreak/>
        <w:tab/>
      </w:r>
      <w:r>
        <w:rPr>
          <w:sz w:val="20"/>
        </w:rPr>
        <w:t>In the examples, vehicle B must give way to vehicle A.</w:t>
      </w:r>
    </w:p>
    <w:p>
      <w:pPr>
        <w:pStyle w:val="Footnotesection"/>
        <w:spacing w:before="80"/>
        <w:ind w:left="890" w:hanging="890"/>
      </w:pPr>
      <w:r>
        <w:tab/>
        <w:t>[Regulation 66 inserted: Gazette 13 Nov 2009 p. 4576</w:t>
      </w:r>
      <w:r>
        <w:noBreakHyphen/>
        <w:t>8; amended: Gazette 9 Sep 2014 p. 3245; SL 2020/253 r. 28.]</w:t>
      </w:r>
    </w:p>
    <w:p>
      <w:pPr>
        <w:pStyle w:val="Heading5"/>
        <w:rPr>
          <w:snapToGrid w:val="0"/>
        </w:rPr>
      </w:pPr>
      <w:bookmarkStart w:id="140" w:name="_Toc189213189"/>
      <w:r>
        <w:rPr>
          <w:rStyle w:val="CharSectno"/>
        </w:rPr>
        <w:t>67</w:t>
      </w:r>
      <w:r>
        <w:rPr>
          <w:snapToGrid w:val="0"/>
        </w:rPr>
        <w:t>.</w:t>
      </w:r>
      <w:r>
        <w:rPr>
          <w:snapToGrid w:val="0"/>
        </w:rPr>
        <w:tab/>
        <w:t>Giving way in median turning bay</w:t>
      </w:r>
      <w:bookmarkEnd w:id="140"/>
    </w:p>
    <w:p>
      <w:pPr>
        <w:pStyle w:val="Subsection"/>
        <w:keepNext/>
        <w:keepLines/>
        <w:spacing w:before="100"/>
        <w:rPr>
          <w:snapToGrid w:val="0"/>
        </w:rPr>
      </w:pPr>
      <w:r>
        <w:rPr>
          <w:snapToGrid w:val="0"/>
        </w:rPr>
        <w:tab/>
      </w:r>
      <w:r>
        <w:rPr>
          <w:snapToGrid w:val="0"/>
        </w:rPr>
        <w:tab/>
        <w:t xml:space="preserve">A driver entering a median turning bay </w:t>
      </w:r>
      <w:r>
        <w:t>must</w:t>
      </w:r>
      <w:r>
        <w:rPr>
          <w:snapToGrid w:val="0"/>
        </w:rPr>
        <w:t xml:space="preserve"> give way to any oncoming vehicle already in the turning bay.</w:t>
      </w:r>
    </w:p>
    <w:p>
      <w:pPr>
        <w:pStyle w:val="Penstart"/>
        <w:rPr>
          <w:snapToGrid w:val="0"/>
        </w:rPr>
      </w:pPr>
      <w:r>
        <w:rPr>
          <w:snapToGrid w:val="0"/>
        </w:rPr>
        <w:tab/>
      </w:r>
      <w:r>
        <w:t>Points: 3</w:t>
      </w:r>
      <w:r>
        <w:tab/>
        <w:t>Modified penalty: 4 PU</w:t>
      </w:r>
    </w:p>
    <w:p>
      <w:pPr>
        <w:pStyle w:val="MiscellaneousBody"/>
        <w:keepNext/>
        <w:tabs>
          <w:tab w:val="left" w:pos="851"/>
        </w:tabs>
        <w:spacing w:before="40"/>
        <w:rPr>
          <w:i/>
        </w:rPr>
      </w:pPr>
      <w:r>
        <w:rPr>
          <w:i/>
        </w:rPr>
        <w:tab/>
        <w:t>Example</w:t>
      </w:r>
    </w:p>
    <w:p>
      <w:pPr>
        <w:keepNext/>
        <w:spacing w:before="60" w:after="60"/>
        <w:jc w:val="center"/>
        <w:rPr>
          <w:rFonts w:ascii="Arial" w:hAnsi="Arial"/>
        </w:rPr>
      </w:pPr>
      <w:r>
        <w:rPr>
          <w:rFonts w:ascii="Arial" w:hAnsi="Arial"/>
        </w:rPr>
        <w:t>Giving way in a median turning bay</w:t>
      </w:r>
    </w:p>
    <w:p>
      <w:pPr>
        <w:keepNext/>
        <w:spacing w:before="120"/>
        <w:jc w:val="center"/>
      </w:pPr>
      <w:r>
        <w:rPr>
          <w:noProof/>
        </w:rPr>
        <w:drawing>
          <wp:inline distT="0" distB="0" distL="0" distR="0">
            <wp:extent cx="2052000" cy="1473231"/>
            <wp:effectExtent l="0" t="0" r="571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2052000" cy="1473231"/>
                    </a:xfrm>
                    <a:prstGeom prst="rect">
                      <a:avLst/>
                    </a:prstGeom>
                    <a:noFill/>
                    <a:ln>
                      <a:noFill/>
                    </a:ln>
                  </pic:spPr>
                </pic:pic>
              </a:graphicData>
            </a:graphic>
          </wp:inline>
        </w:drawing>
      </w:r>
    </w:p>
    <w:p>
      <w:pPr>
        <w:pStyle w:val="MiscellaneousBody"/>
        <w:widowControl w:val="0"/>
        <w:tabs>
          <w:tab w:val="left" w:pos="851"/>
        </w:tabs>
        <w:spacing w:before="60"/>
        <w:rPr>
          <w:sz w:val="20"/>
        </w:rPr>
      </w:pPr>
      <w:r>
        <w:rPr>
          <w:sz w:val="20"/>
        </w:rPr>
        <w:tab/>
        <w:t>In the example, vehicle B must give way to vehicle A.</w:t>
      </w:r>
    </w:p>
    <w:p>
      <w:pPr>
        <w:spacing w:before="120"/>
        <w:jc w:val="center"/>
        <w:rPr>
          <w:rFonts w:ascii="Arial" w:hAnsi="Arial"/>
        </w:rPr>
      </w:pPr>
      <w:r>
        <w:rPr>
          <w:rFonts w:ascii="Arial" w:hAnsi="Arial"/>
        </w:rPr>
        <w:t>Median turning lane sign</w:t>
      </w:r>
    </w:p>
    <w:p>
      <w:pPr>
        <w:spacing w:before="180" w:after="120" w:line="240" w:lineRule="atLeast"/>
        <w:jc w:val="center"/>
      </w:pPr>
      <w:r>
        <w:rPr>
          <w:noProof/>
        </w:rPr>
        <w:drawing>
          <wp:inline distT="0" distB="0" distL="0" distR="0">
            <wp:extent cx="677134" cy="1117600"/>
            <wp:effectExtent l="0" t="0" r="8890" b="635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685385" cy="1131219"/>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the median turning lane sign.</w:t>
      </w:r>
    </w:p>
    <w:p>
      <w:pPr>
        <w:pStyle w:val="Footnotesection"/>
        <w:rPr>
          <w:sz w:val="20"/>
        </w:rPr>
      </w:pPr>
      <w:r>
        <w:tab/>
        <w:t>[Regulation 67 amended: Gazette 22 Dec 2006 p. 5820; 9 Sep 2014 p. 3246; SL 2020/253 r. 28.]</w:t>
      </w:r>
    </w:p>
    <w:p>
      <w:pPr>
        <w:pStyle w:val="Heading5"/>
        <w:rPr>
          <w:snapToGrid w:val="0"/>
        </w:rPr>
      </w:pPr>
      <w:bookmarkStart w:id="141" w:name="_Toc189213190"/>
      <w:r>
        <w:rPr>
          <w:rStyle w:val="CharSectno"/>
        </w:rPr>
        <w:lastRenderedPageBreak/>
        <w:t>68</w:t>
      </w:r>
      <w:r>
        <w:rPr>
          <w:snapToGrid w:val="0"/>
        </w:rPr>
        <w:t>.</w:t>
      </w:r>
      <w:r>
        <w:rPr>
          <w:snapToGrid w:val="0"/>
        </w:rPr>
        <w:tab/>
        <w:t>Giving way when moving from boundary of carriageway, or parking area on or in median strip</w:t>
      </w:r>
      <w:bookmarkEnd w:id="141"/>
    </w:p>
    <w:p>
      <w:pPr>
        <w:pStyle w:val="Subsection"/>
        <w:rPr>
          <w:snapToGrid w:val="0"/>
        </w:rPr>
      </w:pPr>
      <w:r>
        <w:rPr>
          <w:snapToGrid w:val="0"/>
        </w:rPr>
        <w:tab/>
        <w:t>(1)</w:t>
      </w:r>
      <w:r>
        <w:rPr>
          <w:snapToGrid w:val="0"/>
        </w:rPr>
        <w:tab/>
        <w:t xml:space="preserve">A driver entering a marked lane, or a line of traffic, from the boundary of a carriageway </w:t>
      </w:r>
      <w:r>
        <w:t>must</w:t>
      </w:r>
      <w:r>
        <w:rPr>
          <w:snapToGrid w:val="0"/>
        </w:rPr>
        <w:t xml:space="preserve"> give way to any vehicle travelling in the lane or line of traffic.</w:t>
      </w:r>
    </w:p>
    <w:p>
      <w:pPr>
        <w:pStyle w:val="Penstart"/>
        <w:rPr>
          <w:snapToGrid w:val="0"/>
        </w:rPr>
      </w:pPr>
      <w:r>
        <w:rPr>
          <w:snapToGrid w:val="0"/>
        </w:rPr>
        <w:tab/>
      </w:r>
      <w:r>
        <w:t>Points: 3</w:t>
      </w:r>
      <w:r>
        <w:tab/>
        <w:t>Modified penalty: 4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 xml:space="preserve">A driver turning from a median strip parking area into a marked lane, or a line of traffic, </w:t>
      </w:r>
      <w:r>
        <w:t>must</w:t>
      </w:r>
      <w:r>
        <w:rPr>
          <w:snapToGrid w:val="0"/>
        </w:rPr>
        <w:t xml:space="preserve"> give way to any vehicle travelling in the lane or line of traffic.</w:t>
      </w:r>
    </w:p>
    <w:p>
      <w:pPr>
        <w:pStyle w:val="Penstart"/>
      </w:pPr>
      <w:r>
        <w:rPr>
          <w:snapToGrid w:val="0"/>
        </w:rPr>
        <w:tab/>
      </w:r>
      <w:r>
        <w:t>Points: 3</w:t>
      </w:r>
      <w:r>
        <w:tab/>
        <w:t>Modified penalty: 4 PU</w:t>
      </w:r>
    </w:p>
    <w:p>
      <w:pPr>
        <w:pStyle w:val="Footnotesection"/>
      </w:pPr>
      <w:r>
        <w:tab/>
        <w:t>[Regulation 68 amended: Gazette 22 Dec 2006 p. 5820; 9 Sep 2014 p. 3246; SL 2020/253 r. 28.]</w:t>
      </w:r>
    </w:p>
    <w:p>
      <w:pPr>
        <w:pStyle w:val="Heading2"/>
      </w:pPr>
      <w:bookmarkStart w:id="142" w:name="_Toc189205848"/>
      <w:bookmarkStart w:id="143" w:name="_Toc189208550"/>
      <w:bookmarkStart w:id="144" w:name="_Toc189213191"/>
      <w:r>
        <w:rPr>
          <w:rStyle w:val="CharPartNo"/>
        </w:rPr>
        <w:lastRenderedPageBreak/>
        <w:t>Part 8</w:t>
      </w:r>
      <w:r>
        <w:t xml:space="preserve"> — </w:t>
      </w:r>
      <w:r>
        <w:rPr>
          <w:rStyle w:val="CharPartText"/>
        </w:rPr>
        <w:t>Traffic signs and road markings</w:t>
      </w:r>
      <w:bookmarkEnd w:id="142"/>
      <w:bookmarkEnd w:id="143"/>
      <w:bookmarkEnd w:id="144"/>
    </w:p>
    <w:p>
      <w:pPr>
        <w:pStyle w:val="Heading3"/>
      </w:pPr>
      <w:bookmarkStart w:id="145" w:name="_Toc189205849"/>
      <w:bookmarkStart w:id="146" w:name="_Toc189208551"/>
      <w:bookmarkStart w:id="147" w:name="_Toc189213192"/>
      <w:r>
        <w:rPr>
          <w:rStyle w:val="CharDivNo"/>
        </w:rPr>
        <w:t>Division 1</w:t>
      </w:r>
      <w:r>
        <w:t xml:space="preserve"> — </w:t>
      </w:r>
      <w:r>
        <w:rPr>
          <w:rStyle w:val="CharDivText"/>
        </w:rPr>
        <w:t>Traffic signs and road markings at intersections and other places</w:t>
      </w:r>
      <w:bookmarkEnd w:id="145"/>
      <w:bookmarkEnd w:id="146"/>
      <w:bookmarkEnd w:id="147"/>
    </w:p>
    <w:p>
      <w:pPr>
        <w:pStyle w:val="Footnoteheading"/>
      </w:pPr>
      <w:r>
        <w:tab/>
        <w:t>[Heading amended: Gazette 13 Nov 2009 p. 4578</w:t>
      </w:r>
    </w:p>
    <w:p>
      <w:pPr>
        <w:pStyle w:val="Heading5"/>
        <w:rPr>
          <w:snapToGrid w:val="0"/>
        </w:rPr>
      </w:pPr>
      <w:bookmarkStart w:id="148" w:name="_Toc189213193"/>
      <w:r>
        <w:rPr>
          <w:rStyle w:val="CharSectno"/>
        </w:rPr>
        <w:t>69</w:t>
      </w:r>
      <w:r>
        <w:rPr>
          <w:snapToGrid w:val="0"/>
        </w:rPr>
        <w:t>.</w:t>
      </w:r>
      <w:r>
        <w:rPr>
          <w:snapToGrid w:val="0"/>
        </w:rPr>
        <w:tab/>
        <w:t>Left turn only signs</w:t>
      </w:r>
      <w:bookmarkEnd w:id="148"/>
    </w:p>
    <w:p>
      <w:pPr>
        <w:pStyle w:val="Subsection"/>
        <w:rPr>
          <w:snapToGrid w:val="0"/>
        </w:rPr>
      </w:pPr>
      <w:r>
        <w:rPr>
          <w:snapToGrid w:val="0"/>
        </w:rPr>
        <w:tab/>
        <w:t>(1)</w:t>
      </w:r>
      <w:r>
        <w:rPr>
          <w:snapToGrid w:val="0"/>
        </w:rPr>
        <w:tab/>
        <w:t xml:space="preserve">Where a carriageway at an approach to an intersection has a “left turn only” sign by the side of it, or over it, a driver entering the intersection from that carriageway </w:t>
      </w:r>
      <w:r>
        <w:t>must</w:t>
      </w:r>
      <w:r>
        <w:rPr>
          <w:snapToGrid w:val="0"/>
        </w:rPr>
        <w:t xml:space="preserve"> only turn left.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Where a marked lane at an approach to an intersection has a “left lane must turn left” sign by the side of, or over, the lane, a driver entering the intersection from that lane </w:t>
      </w:r>
      <w:r>
        <w:t>must</w:t>
      </w:r>
      <w:r>
        <w:rPr>
          <w:snapToGrid w:val="0"/>
        </w:rPr>
        <w:t xml:space="preserve"> only turn left.</w:t>
      </w:r>
    </w:p>
    <w:p>
      <w:pPr>
        <w:pStyle w:val="Penstart"/>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rPr>
              <w:drawing>
                <wp:inline distT="0" distB="0" distL="0" distR="0">
                  <wp:extent cx="779929" cy="1044000"/>
                  <wp:effectExtent l="0" t="0" r="1270" b="381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779929"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40071" cy="1044000"/>
                  <wp:effectExtent l="0" t="0" r="8255" b="381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 xml:space="preserve">Note </w:t>
      </w:r>
      <w:r>
        <w:rPr>
          <w:sz w:val="20"/>
        </w:rPr>
        <w:t>   There is another permitted version of each of these signs.</w:t>
      </w:r>
    </w:p>
    <w:p>
      <w:pPr>
        <w:pStyle w:val="Footnotesection"/>
      </w:pPr>
      <w:r>
        <w:tab/>
        <w:t>[Regulation 69 amended: Gazette 9 Sep 2014 p. 3246; SL 2020/253 r. 28.]</w:t>
      </w:r>
    </w:p>
    <w:p>
      <w:pPr>
        <w:pStyle w:val="Heading5"/>
        <w:rPr>
          <w:snapToGrid w:val="0"/>
        </w:rPr>
      </w:pPr>
      <w:bookmarkStart w:id="149" w:name="_Toc189213194"/>
      <w:r>
        <w:rPr>
          <w:rStyle w:val="CharSectno"/>
        </w:rPr>
        <w:t>70</w:t>
      </w:r>
      <w:r>
        <w:rPr>
          <w:snapToGrid w:val="0"/>
        </w:rPr>
        <w:t>.</w:t>
      </w:r>
      <w:r>
        <w:rPr>
          <w:snapToGrid w:val="0"/>
        </w:rPr>
        <w:tab/>
        <w:t>Right turn only signs</w:t>
      </w:r>
      <w:bookmarkEnd w:id="149"/>
    </w:p>
    <w:p>
      <w:pPr>
        <w:pStyle w:val="Subsection"/>
        <w:keepNext/>
        <w:rPr>
          <w:snapToGrid w:val="0"/>
        </w:rPr>
      </w:pPr>
      <w:r>
        <w:rPr>
          <w:snapToGrid w:val="0"/>
        </w:rPr>
        <w:tab/>
        <w:t>(1)</w:t>
      </w:r>
      <w:r>
        <w:rPr>
          <w:snapToGrid w:val="0"/>
        </w:rPr>
        <w:tab/>
        <w:t xml:space="preserve">Where a carriageway at an approach to an intersection has a “right turn only” sign by the side of it, or over it, a driver </w:t>
      </w:r>
      <w:r>
        <w:rPr>
          <w:snapToGrid w:val="0"/>
        </w:rPr>
        <w:lastRenderedPageBreak/>
        <w:t xml:space="preserve">entering the intersection from that carriageway </w:t>
      </w:r>
      <w:r>
        <w:t>must</w:t>
      </w:r>
      <w:r>
        <w:rPr>
          <w:snapToGrid w:val="0"/>
        </w:rPr>
        <w:t xml:space="preserve"> only turn right.</w:t>
      </w:r>
    </w:p>
    <w:p>
      <w:pPr>
        <w:pStyle w:val="Penstart"/>
        <w:rPr>
          <w:snapToGrid w:val="0"/>
        </w:rPr>
      </w:pPr>
      <w:r>
        <w:rPr>
          <w:snapToGrid w:val="0"/>
        </w:rPr>
        <w:tab/>
        <w:t>Points: 3</w:t>
      </w:r>
      <w:r>
        <w:rPr>
          <w:snapToGrid w:val="0"/>
        </w:rPr>
        <w:tab/>
        <w:t xml:space="preserve">Modified penalty: </w:t>
      </w:r>
      <w:r>
        <w:t>4 PU</w:t>
      </w:r>
    </w:p>
    <w:p>
      <w:pPr>
        <w:pStyle w:val="Subsection"/>
        <w:keepNext/>
        <w:keepLines/>
        <w:rPr>
          <w:snapToGrid w:val="0"/>
        </w:rPr>
      </w:pPr>
      <w:r>
        <w:rPr>
          <w:snapToGrid w:val="0"/>
        </w:rPr>
        <w:tab/>
        <w:t>(2)</w:t>
      </w:r>
      <w:r>
        <w:rPr>
          <w:snapToGrid w:val="0"/>
        </w:rPr>
        <w:tab/>
        <w:t xml:space="preserve">Where a marked lane at an approach to an intersection has a “right lane must turn right” sign by the side of, or over, the lane, a driver entering the intersection from that lane </w:t>
      </w:r>
      <w:r>
        <w:t>must</w:t>
      </w:r>
      <w:r>
        <w:rPr>
          <w:snapToGrid w:val="0"/>
        </w:rPr>
        <w:t xml:space="preserve"> only turn right.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 xml:space="preserve">Where a driver is subject to either a “right turn only” sign, or a “right lane must turn right” sign, the driver </w:t>
      </w:r>
      <w:r>
        <w:t>must</w:t>
      </w:r>
      <w:r>
        <w:rPr>
          <w:snapToGrid w:val="0"/>
        </w:rPr>
        <w:t xml:space="preserve"> not make a U turn.</w:t>
      </w:r>
    </w:p>
    <w:p>
      <w:pPr>
        <w:pStyle w:val="Penstart"/>
        <w:spacing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rPr>
              <w:drawing>
                <wp:inline distT="0" distB="0" distL="0" distR="0">
                  <wp:extent cx="82550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54050" cy="1079500"/>
                  <wp:effectExtent l="0" t="0" r="0" b="635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“right turn only” sign, and another permitted version of the “right lane must turn right” sign.</w:t>
      </w:r>
    </w:p>
    <w:p>
      <w:pPr>
        <w:pStyle w:val="Footnotesection"/>
      </w:pPr>
      <w:r>
        <w:tab/>
        <w:t>[Regulation 70 amended: Gazette 9 Sep 2014 p. 3246; SL 2020/253 r. 28.]</w:t>
      </w:r>
    </w:p>
    <w:p>
      <w:pPr>
        <w:pStyle w:val="Heading5"/>
        <w:rPr>
          <w:snapToGrid w:val="0"/>
        </w:rPr>
      </w:pPr>
      <w:bookmarkStart w:id="150" w:name="_Toc189213195"/>
      <w:r>
        <w:rPr>
          <w:rStyle w:val="CharSectno"/>
        </w:rPr>
        <w:t>71</w:t>
      </w:r>
      <w:r>
        <w:rPr>
          <w:snapToGrid w:val="0"/>
        </w:rPr>
        <w:t>.</w:t>
      </w:r>
      <w:r>
        <w:rPr>
          <w:snapToGrid w:val="0"/>
        </w:rPr>
        <w:tab/>
        <w:t>No turns signs</w:t>
      </w:r>
      <w:bookmarkEnd w:id="150"/>
    </w:p>
    <w:p>
      <w:pPr>
        <w:pStyle w:val="Subsection"/>
        <w:rPr>
          <w:snapToGrid w:val="0"/>
        </w:rPr>
      </w:pPr>
      <w:r>
        <w:rPr>
          <w:snapToGrid w:val="0"/>
        </w:rPr>
        <w:tab/>
      </w:r>
      <w:r>
        <w:rPr>
          <w:snapToGrid w:val="0"/>
        </w:rPr>
        <w:tab/>
        <w:t xml:space="preserve">If there is a “no turns” sign at an intersection, a driver </w:t>
      </w:r>
      <w:r>
        <w:t>must</w:t>
      </w:r>
      <w:r>
        <w:rPr>
          <w:snapToGrid w:val="0"/>
        </w:rPr>
        <w:t xml:space="preserve"> not turn left or right, or make a U turn, at the intersection.</w:t>
      </w:r>
    </w:p>
    <w:p>
      <w:pPr>
        <w:pStyle w:val="Penstart"/>
        <w:rPr>
          <w:snapToGrid w:val="0"/>
        </w:rPr>
      </w:pPr>
      <w:r>
        <w:rPr>
          <w:snapToGrid w:val="0"/>
        </w:rPr>
        <w:tab/>
        <w:t>Points: 3</w:t>
      </w:r>
      <w:r>
        <w:rPr>
          <w:snapToGrid w:val="0"/>
        </w:rPr>
        <w:tab/>
        <w:t xml:space="preserve">Modified penalty: </w:t>
      </w:r>
      <w:r>
        <w:t>4 PU</w:t>
      </w:r>
    </w:p>
    <w:p>
      <w:pPr>
        <w:keepNext/>
        <w:spacing w:before="120"/>
        <w:ind w:left="851"/>
        <w:jc w:val="center"/>
        <w:rPr>
          <w:rFonts w:ascii="Arial" w:hAnsi="Arial"/>
        </w:rPr>
      </w:pPr>
      <w:r>
        <w:rPr>
          <w:rFonts w:ascii="Arial" w:hAnsi="Arial"/>
        </w:rPr>
        <w:lastRenderedPageBreak/>
        <w:t>No turns sign</w:t>
      </w:r>
    </w:p>
    <w:p>
      <w:pPr>
        <w:keepNext/>
        <w:spacing w:before="180"/>
        <w:ind w:left="851"/>
        <w:jc w:val="center"/>
      </w:pPr>
      <w:r>
        <w:rPr>
          <w:noProof/>
        </w:rPr>
        <w:drawing>
          <wp:inline distT="0" distB="0" distL="0" distR="0">
            <wp:extent cx="82550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p>
      <w:pPr>
        <w:pStyle w:val="Footnotesection"/>
      </w:pPr>
      <w:r>
        <w:tab/>
        <w:t>[Regulation 71 amended: Gazette 9 Sep 2014 p. 3246; SL 2020/253 r. 28.]</w:t>
      </w:r>
    </w:p>
    <w:p>
      <w:pPr>
        <w:pStyle w:val="Heading5"/>
        <w:rPr>
          <w:snapToGrid w:val="0"/>
        </w:rPr>
      </w:pPr>
      <w:bookmarkStart w:id="151" w:name="_Toc189213196"/>
      <w:r>
        <w:rPr>
          <w:rStyle w:val="CharSectno"/>
        </w:rPr>
        <w:t>72</w:t>
      </w:r>
      <w:r>
        <w:rPr>
          <w:snapToGrid w:val="0"/>
        </w:rPr>
        <w:t>.</w:t>
      </w:r>
      <w:r>
        <w:rPr>
          <w:snapToGrid w:val="0"/>
        </w:rPr>
        <w:tab/>
        <w:t>No left turn and no right turn signs</w:t>
      </w:r>
      <w:bookmarkEnd w:id="151"/>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w:t>
      </w:r>
      <w:r>
        <w:t>must</w:t>
      </w:r>
      <w:r>
        <w:rPr>
          <w:snapToGrid w:val="0"/>
        </w:rPr>
        <w:t xml:space="preserve"> not turn left at </w:t>
      </w:r>
      <w:r>
        <w:t>the intersection or place.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w:t>
      </w:r>
      <w:r>
        <w:t>must</w:t>
      </w:r>
      <w:r>
        <w:rPr>
          <w:snapToGrid w:val="0"/>
        </w:rPr>
        <w:t xml:space="preserve"> not turn right and, unless there is a “U turn permitted” sign, </w:t>
      </w:r>
      <w:r>
        <w:t>must</w:t>
      </w:r>
      <w:r>
        <w:rPr>
          <w:snapToGrid w:val="0"/>
        </w:rPr>
        <w:t xml:space="preserve"> not make a U turn at </w:t>
      </w:r>
      <w:r>
        <w:t>the intersection or place.</w:t>
      </w:r>
    </w:p>
    <w:p>
      <w:pPr>
        <w:pStyle w:val="Penstart"/>
        <w:rPr>
          <w:snapToGrid w:val="0"/>
        </w:rPr>
      </w:pPr>
      <w:r>
        <w:rPr>
          <w:snapToGrid w:val="0"/>
        </w:rPr>
        <w:tab/>
        <w:t>Points: 3</w:t>
      </w:r>
      <w:r>
        <w:rPr>
          <w:snapToGrid w:val="0"/>
        </w:rPr>
        <w:tab/>
        <w:t xml:space="preserve">Modified penalty: </w:t>
      </w:r>
      <w:r>
        <w:t>4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rPr>
              <w:drawing>
                <wp:inline distT="0" distB="0" distL="0" distR="0">
                  <wp:extent cx="900000" cy="9000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00000" cy="911841"/>
                  <wp:effectExtent l="0" t="0" r="0" b="317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bl>
    <w:p>
      <w:pPr>
        <w:keepNext/>
        <w:spacing w:before="120"/>
        <w:ind w:left="992"/>
        <w:jc w:val="center"/>
        <w:rPr>
          <w:rFonts w:ascii="Arial" w:hAnsi="Arial"/>
          <w:b/>
        </w:rPr>
      </w:pPr>
      <w:r>
        <w:rPr>
          <w:rFonts w:ascii="Arial" w:hAnsi="Arial"/>
        </w:rPr>
        <w:lastRenderedPageBreak/>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keepNext/>
              <w:spacing w:before="120"/>
              <w:jc w:val="center"/>
              <w:rPr>
                <w:rFonts w:ascii="Arial" w:hAnsi="Arial"/>
              </w:rPr>
            </w:pPr>
            <w:r>
              <w:rPr>
                <w:rFonts w:ascii="Arial" w:hAnsi="Arial"/>
              </w:rPr>
              <w:t>No right turn sign</w:t>
            </w:r>
            <w:r>
              <w:rPr>
                <w:rFonts w:ascii="Arial" w:hAnsi="Arial"/>
              </w:rPr>
              <w:br/>
              <w:t>(Standard sign)</w:t>
            </w:r>
          </w:p>
          <w:p>
            <w:pPr>
              <w:keepNext/>
              <w:spacing w:before="60"/>
              <w:jc w:val="center"/>
              <w:rPr>
                <w:rFonts w:ascii="Arial" w:hAnsi="Arial"/>
              </w:rPr>
            </w:pPr>
            <w:r>
              <w:rPr>
                <w:rFonts w:ascii="Arial" w:hAnsi="Arial"/>
                <w:i/>
                <w:sz w:val="16"/>
              </w:rPr>
              <w:t>(circle and slash in red)</w:t>
            </w:r>
          </w:p>
        </w:tc>
        <w:tc>
          <w:tcPr>
            <w:tcW w:w="3096" w:type="dxa"/>
            <w:gridSpan w:val="2"/>
          </w:tcPr>
          <w:p>
            <w:pPr>
              <w:keepNext/>
              <w:spacing w:before="120"/>
              <w:jc w:val="center"/>
              <w:rPr>
                <w:rFonts w:ascii="Arial" w:hAnsi="Arial"/>
              </w:rPr>
            </w:pPr>
            <w:r>
              <w:rPr>
                <w:rFonts w:ascii="Arial" w:hAnsi="Arial"/>
              </w:rPr>
              <w:t>No right turn sign</w:t>
            </w:r>
            <w:r>
              <w:rPr>
                <w:rFonts w:ascii="Arial" w:hAnsi="Arial"/>
              </w:rPr>
              <w:br/>
              <w:t>(Variable illuminated message sign)</w:t>
            </w:r>
          </w:p>
          <w:p>
            <w:pPr>
              <w:keepNext/>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rPr>
              <w:drawing>
                <wp:inline distT="0" distB="0" distL="0" distR="0">
                  <wp:extent cx="900000" cy="912857"/>
                  <wp:effectExtent l="0" t="0" r="0" b="190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900000" cy="912857"/>
                          </a:xfrm>
                          <a:prstGeom prst="rect">
                            <a:avLst/>
                          </a:prstGeom>
                          <a:noFill/>
                          <a:ln>
                            <a:noFill/>
                          </a:ln>
                        </pic:spPr>
                      </pic:pic>
                    </a:graphicData>
                  </a:graphic>
                </wp:inline>
              </w:drawing>
            </w:r>
          </w:p>
        </w:tc>
        <w:tc>
          <w:tcPr>
            <w:tcW w:w="3096" w:type="dxa"/>
            <w:gridSpan w:val="2"/>
          </w:tcPr>
          <w:p>
            <w:pPr>
              <w:spacing w:before="120" w:after="120"/>
              <w:jc w:val="center"/>
            </w:pPr>
            <w:r>
              <w:rPr>
                <w:noProof/>
              </w:rPr>
              <w:drawing>
                <wp:inline distT="0" distB="0" distL="0" distR="0">
                  <wp:extent cx="900000" cy="911841"/>
                  <wp:effectExtent l="0" t="0" r="0" b="317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rPr>
              <w:drawing>
                <wp:inline distT="0" distB="0" distL="0" distR="0">
                  <wp:extent cx="825500" cy="9779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each of the “no left turn” signs and a number of other permitted versions of the “no right turn” signs.</w:t>
      </w:r>
    </w:p>
    <w:p>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806450" cy="1079500"/>
                  <wp:effectExtent l="0" t="0" r="0" b="635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pStyle w:val="Footnotesection"/>
        <w:ind w:left="890" w:hanging="890"/>
      </w:pPr>
      <w:r>
        <w:tab/>
        <w:t>[Regulation 72 amended: Gazette 13 Nov 2009 p. 4579; 9 Sep 2014 p. 3246; SL 2020/253 r. 28.]</w:t>
      </w:r>
    </w:p>
    <w:p>
      <w:pPr>
        <w:pStyle w:val="Heading5"/>
        <w:keepLines w:val="0"/>
        <w:spacing w:before="180"/>
        <w:rPr>
          <w:snapToGrid w:val="0"/>
        </w:rPr>
      </w:pPr>
      <w:bookmarkStart w:id="152" w:name="_Toc189213197"/>
      <w:r>
        <w:rPr>
          <w:rStyle w:val="CharSectno"/>
        </w:rPr>
        <w:lastRenderedPageBreak/>
        <w:t>73</w:t>
      </w:r>
      <w:r>
        <w:rPr>
          <w:snapToGrid w:val="0"/>
        </w:rPr>
        <w:t>.</w:t>
      </w:r>
      <w:r>
        <w:rPr>
          <w:snapToGrid w:val="0"/>
        </w:rPr>
        <w:tab/>
        <w:t>Traffic lane arrows</w:t>
      </w:r>
      <w:bookmarkEnd w:id="152"/>
    </w:p>
    <w:p>
      <w:pPr>
        <w:pStyle w:val="Subsection"/>
        <w:keepNext/>
        <w:spacing w:before="120"/>
        <w:rPr>
          <w:snapToGrid w:val="0"/>
        </w:rPr>
      </w:pPr>
      <w:r>
        <w:rPr>
          <w:snapToGrid w:val="0"/>
        </w:rPr>
        <w:tab/>
        <w:t>(1)</w:t>
      </w:r>
      <w:r>
        <w:rPr>
          <w:snapToGrid w:val="0"/>
        </w:rPr>
        <w:tab/>
        <w:t xml:space="preserve">Subject to subregulation (2), if a driver is driving in a marked lane at an intersection and there are traffic lane arrows applying to the lane, the driver </w:t>
      </w:r>
      <w:r>
        <w:t>must</w:t>
      </w:r>
      <w:r>
        <w:rPr>
          <w:snapToGrid w:val="0"/>
        </w:rPr>
        <w:t> —</w:t>
      </w:r>
    </w:p>
    <w:p>
      <w:pPr>
        <w:pStyle w:val="Indenta"/>
        <w:keepNext/>
        <w:rPr>
          <w:snapToGrid w:val="0"/>
        </w:rPr>
      </w:pPr>
      <w:r>
        <w:rPr>
          <w:snapToGrid w:val="0"/>
        </w:rPr>
        <w:tab/>
        <w:t>(a)</w:t>
      </w:r>
      <w:r>
        <w:rPr>
          <w:snapToGrid w:val="0"/>
        </w:rPr>
        <w:tab/>
        <w:t>if the arrows indicate a single direction — drive in that direction; or</w:t>
      </w:r>
    </w:p>
    <w:p>
      <w:pPr>
        <w:pStyle w:val="Indenta"/>
        <w:keepNext/>
        <w:rPr>
          <w:snapToGrid w:val="0"/>
        </w:rPr>
      </w:pPr>
      <w:r>
        <w:rPr>
          <w:snapToGrid w:val="0"/>
        </w:rPr>
        <w:tab/>
        <w:t>(b)</w:t>
      </w:r>
      <w:r>
        <w:rPr>
          <w:snapToGrid w:val="0"/>
        </w:rPr>
        <w:tab/>
        <w:t>if the arrows indicate 2 or more directions — drive in one of those directions.</w:t>
      </w:r>
    </w:p>
    <w:p>
      <w:pPr>
        <w:pStyle w:val="Penstart"/>
        <w:keepNext/>
        <w:rPr>
          <w:snapToGrid w:val="0"/>
        </w:rPr>
      </w:pPr>
      <w:r>
        <w:rPr>
          <w:snapToGrid w:val="0"/>
        </w:rPr>
        <w:tab/>
      </w:r>
      <w:r>
        <w:t>Points: 2</w:t>
      </w:r>
      <w:r>
        <w:tab/>
        <w:t>Modified penalty: 4 PU</w:t>
      </w:r>
    </w:p>
    <w:p>
      <w:pPr>
        <w:pStyle w:val="Subsection"/>
        <w:keepNext/>
        <w:spacing w:before="120"/>
        <w:rPr>
          <w:snapToGrid w:val="0"/>
        </w:rPr>
      </w:pPr>
      <w:r>
        <w:rPr>
          <w:snapToGrid w:val="0"/>
        </w:rPr>
        <w:tab/>
        <w:t>(2)</w:t>
      </w:r>
      <w:r>
        <w:rPr>
          <w:snapToGrid w:val="0"/>
        </w:rPr>
        <w:tab/>
        <w:t>Subregulation (1) does not apply to a driver if —</w:t>
      </w:r>
    </w:p>
    <w:p>
      <w:pPr>
        <w:pStyle w:val="Indenta"/>
        <w:keepNext/>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spacing w:before="60"/>
      </w:pPr>
      <w:r>
        <w:tab/>
        <w:t>(c)</w:t>
      </w:r>
      <w:r>
        <w:tab/>
        <w:t>a traffic sign indicates that a driver of a particular type of vehicle, or in stated circumstances, may drive in a direction different to that indicated by the traffic lane arrows; or</w:t>
      </w:r>
    </w:p>
    <w:p>
      <w:pPr>
        <w:pStyle w:val="Indenta"/>
        <w:spacing w:before="60"/>
      </w:pPr>
      <w:r>
        <w:tab/>
        <w:t>(d)</w:t>
      </w:r>
      <w:r>
        <w:tab/>
        <w:t>the driver is driving in the direction indicated by traffic lane arrows that apply to one or more marked lanes and there is an obstruction in each of those lanes; or</w:t>
      </w:r>
    </w:p>
    <w:p>
      <w:pPr>
        <w:pStyle w:val="Indenta"/>
        <w:spacing w:before="60"/>
      </w:pPr>
      <w:r>
        <w:tab/>
        <w:t>(e)</w:t>
      </w:r>
      <w:r>
        <w:tab/>
        <w:t>the driver is turning at an intersection in accordance with regulation 21(2) or 26(2).</w:t>
      </w:r>
    </w:p>
    <w:p>
      <w:pPr>
        <w:pStyle w:val="MiscellaneousBody"/>
        <w:keepNext/>
        <w:tabs>
          <w:tab w:val="left" w:pos="851"/>
        </w:tabs>
        <w:spacing w:before="120" w:after="80"/>
        <w:rPr>
          <w:i/>
        </w:rPr>
      </w:pPr>
      <w:r>
        <w:rPr>
          <w:i/>
        </w:rPr>
        <w:lastRenderedPageBreak/>
        <w:tab/>
        <w:t>Examples</w:t>
      </w:r>
    </w:p>
    <w:p>
      <w:pPr>
        <w:keepNext/>
        <w:spacing w:before="120"/>
        <w:ind w:left="840"/>
        <w:jc w:val="center"/>
        <w:rPr>
          <w:rFonts w:ascii="Arial" w:hAnsi="Arial"/>
        </w:rPr>
      </w:pPr>
      <w:r>
        <w:rPr>
          <w:rFonts w:ascii="Arial" w:hAnsi="Arial"/>
        </w:rPr>
        <w:t>Example 1</w:t>
      </w:r>
    </w:p>
    <w:p>
      <w:pPr>
        <w:keepNext/>
        <w:spacing w:before="120" w:line="200" w:lineRule="exact"/>
        <w:ind w:left="840"/>
        <w:jc w:val="center"/>
        <w:rPr>
          <w:rFonts w:ascii="Arial" w:hAnsi="Arial"/>
        </w:rPr>
      </w:pPr>
      <w:r>
        <w:rPr>
          <w:rFonts w:ascii="Arial" w:hAnsi="Arial"/>
        </w:rPr>
        <w:t>Traffic lane arrows on the surface of marked lanes</w:t>
      </w:r>
    </w:p>
    <w:p>
      <w:pPr>
        <w:spacing w:before="180"/>
        <w:ind w:left="992"/>
        <w:jc w:val="center"/>
      </w:pPr>
      <w:r>
        <w:rPr>
          <w:noProof/>
        </w:rPr>
        <w:drawing>
          <wp:inline distT="0" distB="0" distL="0" distR="0">
            <wp:extent cx="1714875" cy="18000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714875" cy="1800000"/>
                    </a:xfrm>
                    <a:prstGeom prst="rect">
                      <a:avLst/>
                    </a:prstGeom>
                    <a:noFill/>
                    <a:ln>
                      <a:noFill/>
                    </a:ln>
                  </pic:spPr>
                </pic:pic>
              </a:graphicData>
            </a:graphic>
          </wp:inline>
        </w:drawing>
      </w:r>
    </w:p>
    <w:p>
      <w:pPr>
        <w:spacing w:before="240"/>
        <w:ind w:left="839"/>
        <w:jc w:val="center"/>
        <w:rPr>
          <w:rFonts w:ascii="Arial" w:hAnsi="Arial"/>
        </w:rPr>
      </w:pPr>
      <w:r>
        <w:rPr>
          <w:rFonts w:ascii="Arial" w:hAnsi="Arial"/>
        </w:rPr>
        <w:t>Example 2</w:t>
      </w:r>
    </w:p>
    <w:p>
      <w:pPr>
        <w:spacing w:before="120" w:line="200" w:lineRule="exact"/>
        <w:ind w:left="839"/>
        <w:jc w:val="center"/>
      </w:pPr>
      <w:r>
        <w:rPr>
          <w:rFonts w:ascii="Arial" w:hAnsi="Arial"/>
        </w:rPr>
        <w:t>Traffic lane arrows on a traffic sign</w:t>
      </w:r>
    </w:p>
    <w:p>
      <w:pPr>
        <w:spacing w:before="180"/>
        <w:ind w:left="992"/>
        <w:jc w:val="center"/>
      </w:pPr>
      <w:r>
        <w:rPr>
          <w:noProof/>
        </w:rPr>
        <w:drawing>
          <wp:inline distT="0" distB="0" distL="0" distR="0">
            <wp:extent cx="2124000" cy="833066"/>
            <wp:effectExtent l="0" t="0" r="0" b="571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2124000" cy="833066"/>
                    </a:xfrm>
                    <a:prstGeom prst="rect">
                      <a:avLst/>
                    </a:prstGeom>
                    <a:noFill/>
                    <a:ln>
                      <a:noFill/>
                    </a:ln>
                  </pic:spPr>
                </pic:pic>
              </a:graphicData>
            </a:graphic>
          </wp:inline>
        </w:drawing>
      </w:r>
    </w:p>
    <w:p>
      <w:pPr>
        <w:pStyle w:val="Subsection"/>
        <w:spacing w:before="120"/>
        <w:rPr>
          <w:snapToGrid w:val="0"/>
        </w:rPr>
      </w:pPr>
      <w:r>
        <w:tab/>
        <w:t>(3)</w:t>
      </w:r>
      <w:r>
        <w:tab/>
        <w:t>The existence of a bicycle storage area in a marked lane does not alter a driver’s obligation to comply with subregulation (1).</w:t>
      </w:r>
    </w:p>
    <w:p>
      <w:pPr>
        <w:pStyle w:val="Footnotesection"/>
        <w:keepLines w:val="0"/>
        <w:spacing w:before="80"/>
        <w:ind w:left="890" w:hanging="890"/>
      </w:pPr>
      <w:r>
        <w:tab/>
        <w:t>[Regulation 73 amended: Gazette 22 Dec 2006 p. 5820; 13 Nov 2009 p. 4579</w:t>
      </w:r>
      <w:r>
        <w:noBreakHyphen/>
        <w:t>80; 9 Sep 2014 p. 3246; SL 2020/253 r. 28.]</w:t>
      </w:r>
    </w:p>
    <w:p>
      <w:pPr>
        <w:pStyle w:val="Heading3"/>
      </w:pPr>
      <w:bookmarkStart w:id="153" w:name="_Toc189205855"/>
      <w:bookmarkStart w:id="154" w:name="_Toc189208557"/>
      <w:bookmarkStart w:id="155" w:name="_Toc189213198"/>
      <w:r>
        <w:rPr>
          <w:rStyle w:val="CharDivNo"/>
        </w:rPr>
        <w:lastRenderedPageBreak/>
        <w:t>Division 2</w:t>
      </w:r>
      <w:r>
        <w:t xml:space="preserve"> — </w:t>
      </w:r>
      <w:r>
        <w:rPr>
          <w:rStyle w:val="CharDivText"/>
        </w:rPr>
        <w:t>Traffic signs and road markings generally</w:t>
      </w:r>
      <w:bookmarkEnd w:id="153"/>
      <w:bookmarkEnd w:id="154"/>
      <w:bookmarkEnd w:id="155"/>
    </w:p>
    <w:p>
      <w:pPr>
        <w:pStyle w:val="Heading5"/>
        <w:spacing w:before="180"/>
        <w:rPr>
          <w:snapToGrid w:val="0"/>
        </w:rPr>
      </w:pPr>
      <w:bookmarkStart w:id="156" w:name="_Toc189213199"/>
      <w:r>
        <w:rPr>
          <w:rStyle w:val="CharSectno"/>
        </w:rPr>
        <w:t>74</w:t>
      </w:r>
      <w:r>
        <w:rPr>
          <w:snapToGrid w:val="0"/>
        </w:rPr>
        <w:t>.</w:t>
      </w:r>
      <w:r>
        <w:rPr>
          <w:snapToGrid w:val="0"/>
        </w:rPr>
        <w:tab/>
        <w:t>No overtaking or passing signs</w:t>
      </w:r>
      <w:bookmarkEnd w:id="156"/>
    </w:p>
    <w:p>
      <w:pPr>
        <w:pStyle w:val="Subsection"/>
        <w:keepNext/>
        <w:spacing w:before="120"/>
        <w:rPr>
          <w:snapToGrid w:val="0"/>
        </w:rPr>
      </w:pPr>
      <w:r>
        <w:rPr>
          <w:snapToGrid w:val="0"/>
        </w:rPr>
        <w:tab/>
        <w:t>(1)</w:t>
      </w:r>
      <w:r>
        <w:rPr>
          <w:snapToGrid w:val="0"/>
        </w:rPr>
        <w:tab/>
        <w:t xml:space="preserve">Where a “no overtaking or passing” sign is erected to face an approaching driver, the driver </w:t>
      </w:r>
      <w:r>
        <w:t>must</w:t>
      </w:r>
      <w:r>
        <w:rPr>
          <w:snapToGrid w:val="0"/>
        </w:rPr>
        <w:t xml:space="preserve">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 or</w:t>
      </w:r>
    </w:p>
    <w:p>
      <w:pPr>
        <w:pStyle w:val="Indenta"/>
        <w:rPr>
          <w:snapToGrid w:val="0"/>
        </w:rPr>
      </w:pPr>
      <w:r>
        <w:rPr>
          <w:snapToGrid w:val="0"/>
        </w:rPr>
        <w:tab/>
        <w:t>(b)</w:t>
      </w:r>
      <w:r>
        <w:rPr>
          <w:snapToGrid w:val="0"/>
        </w:rPr>
        <w:tab/>
        <w:t>if the sign applies to a bridge — at the end of the bridge; or</w:t>
      </w:r>
    </w:p>
    <w:p>
      <w:pPr>
        <w:pStyle w:val="Indenta"/>
        <w:widowControl w:val="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No overtaking or passing sign</w:t>
            </w:r>
          </w:p>
        </w:tc>
        <w:tc>
          <w:tcPr>
            <w:tcW w:w="3096" w:type="dxa"/>
          </w:tcPr>
          <w:p>
            <w:pPr>
              <w:keepNext/>
              <w:keepLines/>
              <w:spacing w:before="80"/>
              <w:jc w:val="center"/>
              <w:rPr>
                <w:rFonts w:ascii="Arial" w:hAnsi="Arial"/>
              </w:rPr>
            </w:pPr>
            <w:r>
              <w:rPr>
                <w:rFonts w:ascii="Arial" w:hAnsi="Arial"/>
              </w:rPr>
              <w:t>End no overtaking or passing sign</w:t>
            </w:r>
          </w:p>
        </w:tc>
      </w:tr>
      <w:tr>
        <w:trPr>
          <w:cantSplit/>
        </w:trPr>
        <w:tc>
          <w:tcPr>
            <w:tcW w:w="3096" w:type="dxa"/>
          </w:tcPr>
          <w:p>
            <w:pPr>
              <w:spacing w:before="160" w:after="40"/>
              <w:jc w:val="center"/>
            </w:pPr>
            <w:r>
              <w:rPr>
                <w:noProof/>
              </w:rPr>
              <w:drawing>
                <wp:inline distT="0" distB="0" distL="0" distR="0">
                  <wp:extent cx="863600" cy="1033887"/>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868604" cy="1039878"/>
                          </a:xfrm>
                          <a:prstGeom prst="rect">
                            <a:avLst/>
                          </a:prstGeom>
                          <a:noFill/>
                          <a:ln>
                            <a:noFill/>
                          </a:ln>
                        </pic:spPr>
                      </pic:pic>
                    </a:graphicData>
                  </a:graphic>
                </wp:inline>
              </w:drawing>
            </w:r>
          </w:p>
        </w:tc>
        <w:tc>
          <w:tcPr>
            <w:tcW w:w="3096" w:type="dxa"/>
          </w:tcPr>
          <w:p>
            <w:pPr>
              <w:spacing w:before="160" w:after="40"/>
              <w:jc w:val="center"/>
            </w:pPr>
            <w:r>
              <w:rPr>
                <w:noProof/>
              </w:rPr>
              <w:drawing>
                <wp:inline distT="0" distB="0" distL="0" distR="0">
                  <wp:extent cx="676325" cy="1032933"/>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682447" cy="1042283"/>
                          </a:xfrm>
                          <a:prstGeom prst="rect">
                            <a:avLst/>
                          </a:prstGeom>
                          <a:noFill/>
                          <a:ln>
                            <a:noFill/>
                          </a:ln>
                        </pic:spPr>
                      </pic:pic>
                    </a:graphicData>
                  </a:graphic>
                </wp:inline>
              </w:drawing>
            </w:r>
          </w:p>
        </w:tc>
      </w:tr>
    </w:tbl>
    <w:p>
      <w:pPr>
        <w:pStyle w:val="Footnotesection"/>
        <w:keepLines w:val="0"/>
        <w:spacing w:before="80"/>
        <w:ind w:left="890" w:hanging="890"/>
      </w:pPr>
      <w:r>
        <w:tab/>
        <w:t>[Regulation 74 amended: Gazette 9 Sep 2014 p. 3246; SL 2020/253 r. 28.]</w:t>
      </w:r>
    </w:p>
    <w:p>
      <w:pPr>
        <w:pStyle w:val="Heading5"/>
        <w:rPr>
          <w:snapToGrid w:val="0"/>
        </w:rPr>
      </w:pPr>
      <w:bookmarkStart w:id="157" w:name="_Toc189213200"/>
      <w:r>
        <w:rPr>
          <w:rStyle w:val="CharSectno"/>
        </w:rPr>
        <w:lastRenderedPageBreak/>
        <w:t>75</w:t>
      </w:r>
      <w:r>
        <w:rPr>
          <w:snapToGrid w:val="0"/>
        </w:rPr>
        <w:t>.</w:t>
      </w:r>
      <w:r>
        <w:rPr>
          <w:snapToGrid w:val="0"/>
        </w:rPr>
        <w:tab/>
        <w:t>No overtaking on bridge sign</w:t>
      </w:r>
      <w:bookmarkEnd w:id="157"/>
    </w:p>
    <w:p>
      <w:pPr>
        <w:pStyle w:val="Subsection"/>
        <w:spacing w:before="180"/>
        <w:rPr>
          <w:snapToGrid w:val="0"/>
        </w:rPr>
      </w:pPr>
      <w:r>
        <w:rPr>
          <w:snapToGrid w:val="0"/>
        </w:rPr>
        <w:tab/>
      </w:r>
      <w:r>
        <w:rPr>
          <w:snapToGrid w:val="0"/>
        </w:rPr>
        <w:tab/>
        <w:t xml:space="preserve">Where a “no overtaking on bridge” sign is erected near a bridge to face an approaching driver, then the driver </w:t>
      </w:r>
      <w:r>
        <w:t>must</w:t>
      </w:r>
      <w:r>
        <w:rPr>
          <w:snapToGrid w:val="0"/>
        </w:rPr>
        <w:t xml:space="preserve"> not overtake a vehicle, while between the sign and the far end of the bridge.</w:t>
      </w:r>
    </w:p>
    <w:p>
      <w:pPr>
        <w:pStyle w:val="Penstart"/>
        <w:spacing w:before="120"/>
        <w:rPr>
          <w:snapToGrid w:val="0"/>
        </w:rPr>
      </w:pPr>
      <w:r>
        <w:rPr>
          <w:snapToGrid w:val="0"/>
        </w:rPr>
        <w:tab/>
        <w:t>Points: 3</w:t>
      </w:r>
      <w:r>
        <w:rPr>
          <w:snapToGrid w:val="0"/>
        </w:rPr>
        <w:tab/>
        <w:t xml:space="preserve">Modified penalty: </w:t>
      </w:r>
      <w:r>
        <w:t>4 PU</w:t>
      </w:r>
    </w:p>
    <w:p>
      <w:pPr>
        <w:keepNext/>
        <w:spacing w:before="120" w:after="40"/>
        <w:ind w:left="992"/>
        <w:jc w:val="center"/>
        <w:rPr>
          <w:rFonts w:ascii="Arial" w:hAnsi="Arial"/>
        </w:rPr>
      </w:pPr>
      <w:r>
        <w:rPr>
          <w:rFonts w:ascii="Arial" w:hAnsi="Arial"/>
        </w:rPr>
        <w:t>No overtaking on bridge sign</w:t>
      </w:r>
    </w:p>
    <w:p>
      <w:pPr>
        <w:keepNext/>
        <w:widowControl w:val="0"/>
        <w:spacing w:before="120"/>
        <w:ind w:left="992"/>
        <w:jc w:val="center"/>
        <w:rPr>
          <w:sz w:val="22"/>
        </w:rPr>
      </w:pPr>
      <w:r>
        <w:rPr>
          <w:noProof/>
        </w:rPr>
        <w:drawing>
          <wp:inline distT="0" distB="0" distL="0" distR="0">
            <wp:extent cx="851998" cy="1008000"/>
            <wp:effectExtent l="0" t="0" r="5715" b="190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851998"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Footnotesection"/>
        <w:keepLines w:val="0"/>
        <w:spacing w:before="80"/>
        <w:ind w:left="890" w:hanging="890"/>
      </w:pPr>
      <w:r>
        <w:tab/>
        <w:t>[Regulation 75 amended: Gazette 9 Sep 2014 p. 3246; SL 2020/253 r. 28.]</w:t>
      </w:r>
    </w:p>
    <w:p>
      <w:pPr>
        <w:pStyle w:val="Heading5"/>
        <w:spacing w:before="240"/>
        <w:rPr>
          <w:snapToGrid w:val="0"/>
        </w:rPr>
      </w:pPr>
      <w:bookmarkStart w:id="158" w:name="_Toc189213201"/>
      <w:r>
        <w:rPr>
          <w:rStyle w:val="CharSectno"/>
        </w:rPr>
        <w:t>76</w:t>
      </w:r>
      <w:r>
        <w:rPr>
          <w:snapToGrid w:val="0"/>
        </w:rPr>
        <w:t>.</w:t>
      </w:r>
      <w:r>
        <w:rPr>
          <w:snapToGrid w:val="0"/>
        </w:rPr>
        <w:tab/>
        <w:t>Emergency stopping lane only signs</w:t>
      </w:r>
      <w:bookmarkEnd w:id="158"/>
    </w:p>
    <w:p>
      <w:pPr>
        <w:pStyle w:val="Subsection"/>
        <w:spacing w:before="180"/>
        <w:rPr>
          <w:snapToGrid w:val="0"/>
        </w:rPr>
      </w:pPr>
      <w:r>
        <w:rPr>
          <w:snapToGrid w:val="0"/>
        </w:rPr>
        <w:tab/>
      </w:r>
      <w:r>
        <w:rPr>
          <w:snapToGrid w:val="0"/>
        </w:rPr>
        <w:tab/>
        <w:t xml:space="preserve">The driver of a vehicle (other than a </w:t>
      </w:r>
      <w:r>
        <w:t>bicycle or electric rideable device) must</w:t>
      </w:r>
      <w:r>
        <w:rPr>
          <w:snapToGrid w:val="0"/>
        </w:rPr>
        <w:t xml:space="preserve">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120" w:after="40"/>
        <w:rPr>
          <w:snapToGrid w:val="0"/>
        </w:rPr>
      </w:pPr>
      <w:r>
        <w:rPr>
          <w:snapToGrid w:val="0"/>
        </w:rPr>
        <w:tab/>
        <w:t>Points: 2</w:t>
      </w:r>
      <w:r>
        <w:rPr>
          <w:snapToGrid w:val="0"/>
        </w:rPr>
        <w:tab/>
        <w:t xml:space="preserve">Modified penalty: </w:t>
      </w:r>
      <w:r>
        <w:t>6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rPr>
              <w:drawing>
                <wp:inline distT="0" distB="0" distL="0" distR="0">
                  <wp:extent cx="1204228" cy="9000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1204228" cy="900000"/>
                          </a:xfrm>
                          <a:prstGeom prst="rect">
                            <a:avLst/>
                          </a:prstGeom>
                          <a:noFill/>
                          <a:ln>
                            <a:noFill/>
                          </a:ln>
                        </pic:spPr>
                      </pic:pic>
                    </a:graphicData>
                  </a:graphic>
                </wp:inline>
              </w:drawing>
            </w:r>
          </w:p>
        </w:tc>
      </w:tr>
    </w:tbl>
    <w:p>
      <w:pPr>
        <w:pStyle w:val="Footnotesection"/>
        <w:keepLines w:val="0"/>
        <w:spacing w:before="80"/>
        <w:ind w:left="890" w:hanging="890"/>
      </w:pPr>
      <w:r>
        <w:tab/>
        <w:t>[Regulation 76 amended: Gazette 9 Sep 2014 p. 3246; SL 2020/253 r. 28; SL 2021/200 r. 31.]</w:t>
      </w:r>
    </w:p>
    <w:p>
      <w:pPr>
        <w:pStyle w:val="Heading5"/>
      </w:pPr>
      <w:bookmarkStart w:id="159" w:name="_Toc189213202"/>
      <w:r>
        <w:rPr>
          <w:rStyle w:val="CharSectno"/>
        </w:rPr>
        <w:lastRenderedPageBreak/>
        <w:t>76A</w:t>
      </w:r>
      <w:r>
        <w:t>.</w:t>
      </w:r>
      <w:r>
        <w:tab/>
        <w:t>Emergency stopping bay signs</w:t>
      </w:r>
      <w:bookmarkEnd w:id="159"/>
    </w:p>
    <w:p>
      <w:pPr>
        <w:pStyle w:val="Subsection"/>
      </w:pPr>
      <w:r>
        <w:tab/>
      </w:r>
      <w:r>
        <w:tab/>
        <w:t xml:space="preserve">The driver of a vehicle (other than a bicycle or electric rideable device) must not drive in an emergency stopping bay unless — </w:t>
      </w:r>
    </w:p>
    <w:p>
      <w:pPr>
        <w:pStyle w:val="Indenta"/>
      </w:pPr>
      <w:r>
        <w:tab/>
        <w:t>(a)</w:t>
      </w:r>
      <w:r>
        <w:tab/>
        <w:t>the driver needs to drive in the bay to avoid a collision; or</w:t>
      </w:r>
    </w:p>
    <w:p>
      <w:pPr>
        <w:pStyle w:val="Indenta"/>
      </w:pPr>
      <w:r>
        <w:tab/>
        <w:t>(b)</w:t>
      </w:r>
      <w:r>
        <w:tab/>
        <w:t xml:space="preserve">the driver needs to stop in the bay in accordance with regulation 150; or </w:t>
      </w:r>
    </w:p>
    <w:p>
      <w:pPr>
        <w:pStyle w:val="Indenta"/>
      </w:pPr>
      <w:r>
        <w:tab/>
        <w:t>(c)</w:t>
      </w:r>
      <w:r>
        <w:tab/>
        <w:t>the driver’s vehicle is disabled.</w:t>
      </w:r>
    </w:p>
    <w:p>
      <w:pPr>
        <w:pStyle w:val="Penstart"/>
      </w:pPr>
      <w:r>
        <w:tab/>
        <w:t>Points: 2</w:t>
      </w:r>
      <w:r>
        <w:tab/>
        <w:t>Modified penalty: 6 PU</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spacing w:before="120" w:after="80"/>
              <w:jc w:val="center"/>
              <w:rPr>
                <w:rFonts w:ascii="Arial" w:hAnsi="Arial"/>
              </w:rPr>
            </w:pPr>
            <w:r>
              <w:rPr>
                <w:rFonts w:ascii="Arial" w:hAnsi="Arial"/>
              </w:rPr>
              <w:t>Emergency stopping bay signs</w:t>
            </w:r>
          </w:p>
        </w:tc>
      </w:tr>
      <w:tr>
        <w:trPr>
          <w:cantSplit/>
        </w:trPr>
        <w:tc>
          <w:tcPr>
            <w:tcW w:w="3098" w:type="dxa"/>
          </w:tcPr>
          <w:p>
            <w:pPr>
              <w:spacing w:before="180" w:after="120"/>
              <w:jc w:val="center"/>
              <w:rPr>
                <w:noProof/>
                <w:sz w:val="22"/>
              </w:rPr>
            </w:pPr>
            <w:r>
              <w:rPr>
                <w:rFonts w:ascii="Arial" w:hAnsi="Arial"/>
                <w:i/>
                <w:sz w:val="16"/>
              </w:rPr>
              <w:t>(background to “emergency” in red)</w:t>
            </w:r>
          </w:p>
        </w:tc>
        <w:tc>
          <w:tcPr>
            <w:tcW w:w="3098" w:type="dxa"/>
          </w:tcPr>
          <w:p>
            <w:pPr>
              <w:spacing w:before="180" w:after="120"/>
              <w:jc w:val="center"/>
              <w:rPr>
                <w:noProof/>
              </w:rPr>
            </w:pPr>
            <w:r>
              <w:rPr>
                <w:rFonts w:ascii="Arial" w:hAnsi="Arial"/>
                <w:i/>
                <w:sz w:val="16"/>
              </w:rPr>
              <w:t>(background to phone in blue)</w:t>
            </w:r>
          </w:p>
        </w:tc>
      </w:tr>
      <w:tr>
        <w:trPr>
          <w:cantSplit/>
        </w:trPr>
        <w:tc>
          <w:tcPr>
            <w:tcW w:w="3098" w:type="dxa"/>
          </w:tcPr>
          <w:p>
            <w:pPr>
              <w:spacing w:before="180" w:after="120"/>
              <w:jc w:val="center"/>
            </w:pPr>
            <w:r>
              <w:rPr>
                <w:noProof/>
                <w:sz w:val="22"/>
              </w:rPr>
              <w:drawing>
                <wp:inline distT="0" distB="0" distL="0" distR="0">
                  <wp:extent cx="1260000" cy="903600"/>
                  <wp:effectExtent l="0" t="0" r="0" b="0"/>
                  <wp:docPr id="738" name="Picture 738" descr="C:\Users\ChanC\AppData\Local\Microsoft\Windows\INetCache\Content.Outlook\GJSW6DTM\Emergency Stopping Bay Onl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nC\AppData\Local\Microsoft\Windows\INetCache\Content.Outlook\GJSW6DTM\Emergency Stopping Bay Only.p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260000" cy="903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314628" cy="903600"/>
                  <wp:effectExtent l="0" t="0" r="0" b="0"/>
                  <wp:docPr id="739" name="Picture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314628" cy="903600"/>
                          </a:xfrm>
                          <a:prstGeom prst="rect">
                            <a:avLst/>
                          </a:prstGeom>
                          <a:noFill/>
                        </pic:spPr>
                      </pic:pic>
                    </a:graphicData>
                  </a:graphic>
                </wp:inline>
              </w:drawing>
            </w:r>
          </w:p>
        </w:tc>
      </w:tr>
    </w:tbl>
    <w:p>
      <w:pPr>
        <w:pStyle w:val="Footnotesection"/>
        <w:ind w:left="890" w:hanging="890"/>
      </w:pPr>
      <w:r>
        <w:tab/>
        <w:t>[Regulation 76A inserted: SL 2020/184 r. 10; amended: SL 2021/200 r. 32.]</w:t>
      </w:r>
    </w:p>
    <w:p>
      <w:pPr>
        <w:pStyle w:val="Heading5"/>
        <w:keepLines w:val="0"/>
        <w:widowControl w:val="0"/>
        <w:spacing w:before="240"/>
        <w:rPr>
          <w:snapToGrid w:val="0"/>
        </w:rPr>
      </w:pPr>
      <w:bookmarkStart w:id="160" w:name="_Toc189213203"/>
      <w:r>
        <w:rPr>
          <w:rStyle w:val="CharSectno"/>
        </w:rPr>
        <w:t>77</w:t>
      </w:r>
      <w:r>
        <w:rPr>
          <w:snapToGrid w:val="0"/>
        </w:rPr>
        <w:t>.</w:t>
      </w:r>
      <w:r>
        <w:rPr>
          <w:snapToGrid w:val="0"/>
        </w:rPr>
        <w:tab/>
        <w:t>Keep clear markings</w:t>
      </w:r>
      <w:bookmarkEnd w:id="160"/>
    </w:p>
    <w:p>
      <w:pPr>
        <w:pStyle w:val="Subsection"/>
        <w:spacing w:before="120"/>
        <w:rPr>
          <w:snapToGrid w:val="0"/>
        </w:rPr>
      </w:pPr>
      <w:r>
        <w:rPr>
          <w:snapToGrid w:val="0"/>
        </w:rPr>
        <w:tab/>
      </w:r>
      <w:r>
        <w:rPr>
          <w:snapToGrid w:val="0"/>
        </w:rPr>
        <w:tab/>
        <w:t xml:space="preserve">A driver </w:t>
      </w:r>
      <w:r>
        <w:t>must</w:t>
      </w:r>
      <w:r>
        <w:rPr>
          <w:snapToGrid w:val="0"/>
        </w:rPr>
        <w:t xml:space="preserve"> not stop on an area of a carriageway marked with a keep clear marking.</w:t>
      </w:r>
    </w:p>
    <w:p>
      <w:pPr>
        <w:pStyle w:val="Penstart"/>
        <w:rPr>
          <w:snapToGrid w:val="0"/>
        </w:rPr>
      </w:pPr>
      <w:r>
        <w:rPr>
          <w:snapToGrid w:val="0"/>
        </w:rPr>
        <w:tab/>
      </w:r>
      <w:r>
        <w:t>Modified penalty: 4 PU</w:t>
      </w:r>
    </w:p>
    <w:p>
      <w:pPr>
        <w:pStyle w:val="MiscellaneousBody"/>
        <w:keepNext/>
        <w:tabs>
          <w:tab w:val="left" w:pos="851"/>
        </w:tabs>
        <w:spacing w:before="80" w:after="120"/>
        <w:rPr>
          <w:i/>
        </w:rPr>
      </w:pPr>
      <w:r>
        <w:rPr>
          <w:i/>
        </w:rPr>
        <w:lastRenderedPageBreak/>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40" w:line="200" w:lineRule="exact"/>
              <w:jc w:val="center"/>
              <w:rPr>
                <w:rFonts w:ascii="Arial" w:hAnsi="Arial"/>
              </w:rPr>
            </w:pPr>
            <w:r>
              <w:rPr>
                <w:rFonts w:ascii="Arial" w:hAnsi="Arial"/>
              </w:rPr>
              <w:t>Example 1</w:t>
            </w:r>
          </w:p>
          <w:p>
            <w:pPr>
              <w:keepNext/>
              <w:spacing w:before="100"/>
              <w:jc w:val="center"/>
              <w:rPr>
                <w:rFonts w:ascii="Arial" w:hAnsi="Arial"/>
              </w:rPr>
            </w:pPr>
            <w:r>
              <w:rPr>
                <w:rFonts w:ascii="Arial" w:hAnsi="Arial"/>
              </w:rPr>
              <w:t>Keep clear marking bounded by line road markings</w:t>
            </w:r>
          </w:p>
        </w:tc>
        <w:tc>
          <w:tcPr>
            <w:tcW w:w="3096" w:type="dxa"/>
          </w:tcPr>
          <w:p>
            <w:pPr>
              <w:keepNext/>
              <w:spacing w:before="40" w:line="200" w:lineRule="exact"/>
              <w:jc w:val="center"/>
              <w:rPr>
                <w:rFonts w:ascii="Arial" w:hAnsi="Arial"/>
                <w:i/>
              </w:rPr>
            </w:pPr>
            <w:r>
              <w:rPr>
                <w:rFonts w:ascii="Arial" w:hAnsi="Arial"/>
              </w:rPr>
              <w:t>Example 2</w:t>
            </w:r>
          </w:p>
          <w:p>
            <w:pPr>
              <w:keepNext/>
              <w:spacing w:before="100"/>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rPr>
              <w:drawing>
                <wp:inline distT="0" distB="0" distL="0" distR="0">
                  <wp:extent cx="1397000" cy="1936750"/>
                  <wp:effectExtent l="0" t="0" r="0" b="635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910944" cy="1871133"/>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910944" cy="1871133"/>
                          </a:xfrm>
                          <a:prstGeom prst="rect">
                            <a:avLst/>
                          </a:prstGeom>
                          <a:noFill/>
                          <a:ln>
                            <a:noFill/>
                          </a:ln>
                        </pic:spPr>
                      </pic:pic>
                    </a:graphicData>
                  </a:graphic>
                </wp:inline>
              </w:drawing>
            </w:r>
          </w:p>
        </w:tc>
      </w:tr>
    </w:tbl>
    <w:p>
      <w:pPr>
        <w:pStyle w:val="Footnotesection"/>
        <w:spacing w:before="60"/>
        <w:ind w:left="890" w:hanging="890"/>
      </w:pPr>
      <w:r>
        <w:tab/>
        <w:t>[Regulation 77 amended: Gazette 22 Dec 2006 p. 5820; 9 Sep 2014 p. 3246; SL 2020/253 r. 28.]</w:t>
      </w:r>
    </w:p>
    <w:p>
      <w:pPr>
        <w:pStyle w:val="Heading5"/>
        <w:spacing w:before="120"/>
        <w:rPr>
          <w:snapToGrid w:val="0"/>
        </w:rPr>
      </w:pPr>
      <w:bookmarkStart w:id="161" w:name="_Toc189213204"/>
      <w:r>
        <w:rPr>
          <w:rStyle w:val="CharSectno"/>
        </w:rPr>
        <w:t>78</w:t>
      </w:r>
      <w:r>
        <w:rPr>
          <w:snapToGrid w:val="0"/>
        </w:rPr>
        <w:t>.</w:t>
      </w:r>
      <w:r>
        <w:rPr>
          <w:snapToGrid w:val="0"/>
        </w:rPr>
        <w:tab/>
        <w:t>Road access signs</w:t>
      </w:r>
      <w:bookmarkEnd w:id="161"/>
    </w:p>
    <w:p>
      <w:pPr>
        <w:pStyle w:val="Subsection"/>
        <w:spacing w:before="100"/>
        <w:rPr>
          <w:snapToGrid w:val="0"/>
        </w:rPr>
      </w:pPr>
      <w:r>
        <w:rPr>
          <w:snapToGrid w:val="0"/>
        </w:rPr>
        <w:tab/>
        <w:t>(1)</w:t>
      </w:r>
      <w:r>
        <w:rPr>
          <w:snapToGrid w:val="0"/>
        </w:rPr>
        <w:tab/>
        <w:t xml:space="preserve">A person </w:t>
      </w:r>
      <w:r>
        <w:t>must</w:t>
      </w:r>
      <w:r>
        <w:rPr>
          <w:snapToGrid w:val="0"/>
        </w:rPr>
        <w:t xml:space="preserve"> not drive on a length of road to which a “road access” sign applies if information on or with the sign indicates that the person or the person’s vehicle is not permitted beyond the sign.</w:t>
      </w:r>
    </w:p>
    <w:p>
      <w:pPr>
        <w:pStyle w:val="Penstart"/>
      </w:pPr>
      <w:r>
        <w:tab/>
        <w:t>Points: 2</w:t>
      </w:r>
      <w:r>
        <w:tab/>
        <w:t>Modified penalty: 4 PU</w:t>
      </w:r>
    </w:p>
    <w:p>
      <w:pPr>
        <w:pStyle w:val="Subsection"/>
        <w:spacing w:before="100"/>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spacing w:before="60"/>
        <w:rPr>
          <w:snapToGrid w:val="0"/>
        </w:rPr>
      </w:pPr>
      <w:r>
        <w:rPr>
          <w:snapToGrid w:val="0"/>
        </w:rPr>
        <w:tab/>
        <w:t>(a)</w:t>
      </w:r>
      <w:r>
        <w:rPr>
          <w:snapToGrid w:val="0"/>
        </w:rPr>
        <w:tab/>
        <w:t>if the sign is on a freeway or on a road leading to a freeway — at an “end freeway” sign or “end road access” sign on the road; or</w:t>
      </w:r>
    </w:p>
    <w:p>
      <w:pPr>
        <w:pStyle w:val="Indenta"/>
        <w:keepNext/>
        <w:rPr>
          <w:snapToGrid w:val="0"/>
        </w:rPr>
      </w:pPr>
      <w:r>
        <w:rPr>
          <w:snapToGrid w:val="0"/>
        </w:rPr>
        <w:lastRenderedPageBreak/>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w:t>
      </w:r>
      <w:r>
        <w:rPr>
          <w:snapToGrid w:val="0"/>
        </w:rPr>
        <w:noBreakHyphen/>
        <w: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line="200" w:lineRule="exact"/>
              <w:jc w:val="center"/>
              <w:rPr>
                <w:rFonts w:ascii="Arial" w:hAnsi="Arial"/>
              </w:rPr>
            </w:pPr>
            <w:r>
              <w:rPr>
                <w:rFonts w:ascii="Arial" w:hAnsi="Arial"/>
              </w:rPr>
              <w:t>Road access sign</w:t>
            </w:r>
          </w:p>
        </w:tc>
        <w:tc>
          <w:tcPr>
            <w:tcW w:w="3096" w:type="dxa"/>
          </w:tcPr>
          <w:p>
            <w:pPr>
              <w:keepNext/>
              <w:spacing w:before="120" w:line="200" w:lineRule="exact"/>
              <w:jc w:val="center"/>
              <w:rPr>
                <w:rFonts w:ascii="Arial" w:hAnsi="Arial"/>
              </w:rPr>
            </w:pPr>
            <w:r>
              <w:rPr>
                <w:rFonts w:ascii="Arial" w:hAnsi="Arial"/>
              </w:rPr>
              <w:t>End freeway sign</w:t>
            </w:r>
          </w:p>
          <w:p>
            <w:pPr>
              <w:keepNext/>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r>
              <w:rPr>
                <w:rFonts w:ascii="Arial" w:hAnsi="Arial"/>
                <w:noProof/>
              </w:rPr>
              <w:drawing>
                <wp:inline distT="0" distB="0" distL="0" distR="0">
                  <wp:extent cx="822918" cy="1044000"/>
                  <wp:effectExtent l="0" t="0" r="0" b="381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rPr>
          <w:b/>
        </w:rPr>
      </w:pPr>
      <w:r>
        <w:rPr>
          <w:b/>
          <w:noProof/>
        </w:rPr>
        <w:drawing>
          <wp:inline distT="0" distB="0" distL="0" distR="0">
            <wp:extent cx="671140" cy="1044000"/>
            <wp:effectExtent l="0" t="0" r="0" b="381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671140" cy="1044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 1</w:t>
      </w:r>
      <w:r>
        <w:rPr>
          <w:sz w:val="20"/>
        </w:rPr>
        <w:t>   There are a number of other permitted versions of the “road access” sign and the “end freeway” sign.</w:t>
      </w:r>
    </w:p>
    <w:p>
      <w:pPr>
        <w:pStyle w:val="MiscellaneousBody"/>
        <w:tabs>
          <w:tab w:val="left" w:pos="851"/>
        </w:tabs>
        <w:ind w:left="840" w:hanging="840"/>
        <w:rPr>
          <w:sz w:val="20"/>
        </w:rPr>
      </w:pPr>
      <w:r>
        <w:rPr>
          <w:sz w:val="20"/>
        </w:rPr>
        <w:tab/>
      </w:r>
      <w:r>
        <w:rPr>
          <w:i/>
          <w:sz w:val="20"/>
        </w:rPr>
        <w:t>Note 2</w:t>
      </w:r>
      <w:r>
        <w:rPr>
          <w:sz w:val="20"/>
        </w:rPr>
        <w:t>   A “road access” sign may indicate that it applies to different or additional vehicles or persons.</w:t>
      </w:r>
    </w:p>
    <w:p>
      <w:pPr>
        <w:pStyle w:val="Footnotesection"/>
        <w:keepLines w:val="0"/>
        <w:spacing w:before="80"/>
        <w:ind w:left="890" w:hanging="890"/>
      </w:pPr>
      <w:r>
        <w:rPr>
          <w:b/>
        </w:rPr>
        <w:tab/>
      </w:r>
      <w:r>
        <w:t>[Regulation 78 amended: Gazette 13 Jul 2001 p. 3473; 23 Sep 2003 p. 4167; 13 Nov 2009 p. 4580</w:t>
      </w:r>
      <w:r>
        <w:noBreakHyphen/>
        <w:t>1; 9 Sep 2014 p. 3244; SL 2020/253 r. 28.]</w:t>
      </w:r>
    </w:p>
    <w:p>
      <w:pPr>
        <w:pStyle w:val="Heading5"/>
        <w:keepLines w:val="0"/>
        <w:rPr>
          <w:snapToGrid w:val="0"/>
        </w:rPr>
      </w:pPr>
      <w:bookmarkStart w:id="162" w:name="_Toc189213205"/>
      <w:r>
        <w:rPr>
          <w:rStyle w:val="CharSectno"/>
        </w:rPr>
        <w:lastRenderedPageBreak/>
        <w:t>79</w:t>
      </w:r>
      <w:r>
        <w:rPr>
          <w:snapToGrid w:val="0"/>
        </w:rPr>
        <w:t>.</w:t>
      </w:r>
      <w:r>
        <w:rPr>
          <w:snapToGrid w:val="0"/>
        </w:rPr>
        <w:tab/>
        <w:t>Further restrictions on freeways</w:t>
      </w:r>
      <w:bookmarkEnd w:id="162"/>
    </w:p>
    <w:p>
      <w:pPr>
        <w:pStyle w:val="Subsection"/>
        <w:keepNext/>
        <w:rPr>
          <w:snapToGrid w:val="0"/>
        </w:rPr>
      </w:pPr>
      <w:r>
        <w:rPr>
          <w:snapToGrid w:val="0"/>
        </w:rPr>
        <w:tab/>
        <w:t>(1)</w:t>
      </w:r>
      <w:r>
        <w:rPr>
          <w:snapToGrid w:val="0"/>
        </w:rPr>
        <w:tab/>
        <w:t xml:space="preserve">In addition to regulation 78, a person </w:t>
      </w:r>
      <w:r>
        <w:t>must</w:t>
      </w:r>
      <w:r>
        <w:rPr>
          <w:snapToGrid w:val="0"/>
        </w:rPr>
        <w:t xml:space="preserve">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 or</w:t>
      </w:r>
    </w:p>
    <w:p>
      <w:pPr>
        <w:pStyle w:val="Indenta"/>
      </w:pPr>
      <w:r>
        <w:tab/>
        <w:t>(d)</w:t>
      </w:r>
      <w:r>
        <w:tab/>
        <w:t>walk, other than on a footpath, separated footpath or shared path (except in the event of an emergency or breakdown, or to assist a person apparently in need of assistance); or</w:t>
      </w:r>
    </w:p>
    <w:p>
      <w:pPr>
        <w:pStyle w:val="Indenta"/>
        <w:widowControl w:val="0"/>
        <w:rPr>
          <w:snapToGrid w:val="0"/>
        </w:rPr>
      </w:pPr>
      <w:r>
        <w:tab/>
        <w:t>(e)</w:t>
      </w:r>
      <w:r>
        <w:tab/>
        <w:t>drive a vehicle with an oversized load unless permitted to do so under a road law.</w:t>
      </w:r>
    </w:p>
    <w:p>
      <w:pPr>
        <w:pStyle w:val="Penstart"/>
        <w:widowControl w:val="0"/>
        <w:rPr>
          <w:snapToGrid w:val="0"/>
        </w:rPr>
      </w:pPr>
      <w:r>
        <w:rPr>
          <w:snapToGrid w:val="0"/>
        </w:rPr>
        <w:tab/>
        <w:t xml:space="preserve">Modified penalty: </w:t>
      </w:r>
      <w:r>
        <w:t>6 PU</w:t>
      </w:r>
    </w:p>
    <w:p>
      <w:pPr>
        <w:pStyle w:val="Subsection"/>
        <w:keepNext/>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ind w:left="890" w:hanging="890"/>
      </w:pPr>
      <w:r>
        <w:tab/>
        <w:t>[Regulation 79 amended: Gazette 13 Jul 2001 p. 3473; 13 Nov 2009 p. 4581</w:t>
      </w:r>
      <w:r>
        <w:noBreakHyphen/>
        <w:t>2; 9 Sep 2014 p. 3246; 23 Dec 2014 p. 4920; SL 2020/253 r. 28.]</w:t>
      </w:r>
    </w:p>
    <w:p>
      <w:pPr>
        <w:pStyle w:val="Heading5"/>
        <w:spacing w:before="240"/>
        <w:rPr>
          <w:snapToGrid w:val="0"/>
        </w:rPr>
      </w:pPr>
      <w:bookmarkStart w:id="163" w:name="_Toc189213206"/>
      <w:r>
        <w:rPr>
          <w:rStyle w:val="CharSectno"/>
        </w:rPr>
        <w:t>80</w:t>
      </w:r>
      <w:r>
        <w:rPr>
          <w:snapToGrid w:val="0"/>
        </w:rPr>
        <w:t>.</w:t>
      </w:r>
      <w:r>
        <w:rPr>
          <w:snapToGrid w:val="0"/>
        </w:rPr>
        <w:tab/>
        <w:t>One</w:t>
      </w:r>
      <w:r>
        <w:rPr>
          <w:snapToGrid w:val="0"/>
        </w:rPr>
        <w:noBreakHyphen/>
        <w:t>way signs</w:t>
      </w:r>
      <w:bookmarkEnd w:id="163"/>
    </w:p>
    <w:p>
      <w:pPr>
        <w:pStyle w:val="Subsection"/>
        <w:spacing w:before="180"/>
        <w:rPr>
          <w:snapToGrid w:val="0"/>
        </w:rPr>
      </w:pPr>
      <w:r>
        <w:rPr>
          <w:snapToGrid w:val="0"/>
        </w:rPr>
        <w:tab/>
        <w:t>(1)</w:t>
      </w:r>
      <w:r>
        <w:rPr>
          <w:snapToGrid w:val="0"/>
        </w:rPr>
        <w:tab/>
        <w:t xml:space="preserve">A driver </w:t>
      </w:r>
      <w:r>
        <w:t>must</w:t>
      </w:r>
      <w:r>
        <w:rPr>
          <w:snapToGrid w:val="0"/>
        </w:rPr>
        <w:t xml:space="preserve"> not drive on a carriageway to which a “one</w:t>
      </w:r>
      <w:r>
        <w:rPr>
          <w:snapToGrid w:val="0"/>
        </w:rPr>
        <w:noBreakHyphen/>
        <w:t>way” sign applies, except in the direction indicated by the arrow on the sign.</w:t>
      </w:r>
    </w:p>
    <w:p>
      <w:pPr>
        <w:pStyle w:val="Penstart"/>
        <w:spacing w:before="120"/>
        <w:rPr>
          <w:snapToGrid w:val="0"/>
        </w:rPr>
      </w:pPr>
      <w:r>
        <w:rPr>
          <w:snapToGrid w:val="0"/>
        </w:rPr>
        <w:tab/>
        <w:t>Points: 3</w:t>
      </w:r>
      <w:r>
        <w:rPr>
          <w:snapToGrid w:val="0"/>
        </w:rPr>
        <w:tab/>
        <w:t xml:space="preserve">Modified penalty: </w:t>
      </w:r>
      <w:r>
        <w:t>6 PU</w:t>
      </w:r>
    </w:p>
    <w:p>
      <w:pPr>
        <w:pStyle w:val="Subsection"/>
        <w:keepNext/>
        <w:rPr>
          <w:snapToGrid w:val="0"/>
          <w:spacing w:val="-4"/>
        </w:rPr>
      </w:pPr>
      <w:r>
        <w:rPr>
          <w:snapToGrid w:val="0"/>
          <w:spacing w:val="-4"/>
        </w:rPr>
        <w:lastRenderedPageBreak/>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 or</w:t>
      </w:r>
    </w:p>
    <w:p>
      <w:pPr>
        <w:pStyle w:val="Indenta"/>
        <w:rPr>
          <w:snapToGrid w:val="0"/>
        </w:rPr>
      </w:pPr>
      <w:r>
        <w:rPr>
          <w:snapToGrid w:val="0"/>
        </w:rPr>
        <w:tab/>
        <w:t>(b)</w:t>
      </w:r>
      <w:r>
        <w:rPr>
          <w:snapToGrid w:val="0"/>
        </w:rPr>
        <w:tab/>
        <w:t>a “keep left” sign on the carriageway; or</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keepNext/>
              <w:spacing w:before="6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6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spacing w:before="120" w:after="40"/>
              <w:jc w:val="center"/>
            </w:pPr>
            <w:r>
              <w:rPr>
                <w:noProof/>
              </w:rPr>
              <w:drawing>
                <wp:inline distT="0" distB="0" distL="0" distR="0">
                  <wp:extent cx="807857" cy="1044000"/>
                  <wp:effectExtent l="0" t="0" r="0" b="381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6" w:type="dxa"/>
            <w:gridSpan w:val="2"/>
          </w:tcPr>
          <w:p>
            <w:pPr>
              <w:keepNext/>
              <w:spacing w:before="120" w:after="40"/>
              <w:jc w:val="center"/>
            </w:pPr>
            <w:r>
              <w:rPr>
                <w:noProof/>
              </w:rPr>
              <w:drawing>
                <wp:inline distT="0" distB="0" distL="0" distR="0">
                  <wp:extent cx="640071" cy="1044000"/>
                  <wp:effectExtent l="0" t="0" r="8255" b="381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after="80"/>
              <w:jc w:val="center"/>
              <w:rPr>
                <w:rFonts w:ascii="Arial" w:hAnsi="Arial"/>
              </w:rPr>
            </w:pPr>
            <w:r>
              <w:rPr>
                <w:rFonts w:ascii="Arial" w:hAnsi="Arial"/>
              </w:rPr>
              <w:t>Keep left sign</w:t>
            </w:r>
          </w:p>
          <w:p>
            <w:pPr>
              <w:spacing w:before="120" w:after="40"/>
              <w:jc w:val="center"/>
            </w:pPr>
            <w:r>
              <w:rPr>
                <w:noProof/>
              </w:rPr>
              <w:drawing>
                <wp:inline distT="0" distB="0" distL="0" distR="0">
                  <wp:extent cx="798353" cy="1044000"/>
                  <wp:effectExtent l="0" t="0" r="1905" b="381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 “one</w:t>
      </w:r>
      <w:r>
        <w:rPr>
          <w:sz w:val="20"/>
        </w:rPr>
        <w:noBreakHyphen/>
        <w:t>way” sign and another permitted version of the “two</w:t>
      </w:r>
      <w:r>
        <w:rPr>
          <w:sz w:val="20"/>
        </w:rPr>
        <w:noBreakHyphen/>
        <w:t>way” sign.</w:t>
      </w:r>
    </w:p>
    <w:p>
      <w:pPr>
        <w:pStyle w:val="MiscellaneousBody"/>
        <w:tabs>
          <w:tab w:val="left" w:pos="851"/>
        </w:tabs>
        <w:ind w:left="840" w:hanging="840"/>
        <w:rPr>
          <w:sz w:val="20"/>
        </w:rPr>
      </w:pPr>
      <w:r>
        <w:rPr>
          <w:i/>
          <w:sz w:val="20"/>
        </w:rPr>
        <w:tab/>
        <w:t>Note</w:t>
      </w:r>
      <w:r>
        <w:rPr>
          <w:sz w:val="20"/>
        </w:rPr>
        <w:t>   A “one</w:t>
      </w:r>
      <w:r>
        <w:rPr>
          <w:sz w:val="20"/>
        </w:rPr>
        <w:noBreakHyphen/>
        <w:t>way” sign may have an arrow pointing in a different direction.</w:t>
      </w:r>
    </w:p>
    <w:p>
      <w:pPr>
        <w:pStyle w:val="Footnotesection"/>
        <w:ind w:left="890" w:hanging="890"/>
      </w:pPr>
      <w:r>
        <w:tab/>
        <w:t>[Regulation 80 amended: Gazette 9 Sep 2014 p. 3246; SL 2020/253 r. 28.]</w:t>
      </w:r>
    </w:p>
    <w:p>
      <w:pPr>
        <w:pStyle w:val="Heading5"/>
        <w:spacing w:before="180"/>
        <w:rPr>
          <w:snapToGrid w:val="0"/>
        </w:rPr>
      </w:pPr>
      <w:bookmarkStart w:id="164" w:name="_Toc189213207"/>
      <w:r>
        <w:rPr>
          <w:rStyle w:val="CharSectno"/>
        </w:rPr>
        <w:lastRenderedPageBreak/>
        <w:t>81</w:t>
      </w:r>
      <w:r>
        <w:rPr>
          <w:snapToGrid w:val="0"/>
        </w:rPr>
        <w:t>.</w:t>
      </w:r>
      <w:r>
        <w:rPr>
          <w:snapToGrid w:val="0"/>
        </w:rPr>
        <w:tab/>
        <w:t>Keep left and keep right signs</w:t>
      </w:r>
      <w:bookmarkEnd w:id="164"/>
    </w:p>
    <w:p>
      <w:pPr>
        <w:pStyle w:val="Subsection"/>
        <w:keepNext/>
        <w:rPr>
          <w:snapToGrid w:val="0"/>
        </w:rPr>
      </w:pPr>
      <w:r>
        <w:rPr>
          <w:snapToGrid w:val="0"/>
        </w:rPr>
        <w:tab/>
        <w:t>(1)</w:t>
      </w:r>
      <w:r>
        <w:rPr>
          <w:snapToGrid w:val="0"/>
        </w:rPr>
        <w:tab/>
        <w:t xml:space="preserve">Where a “keep left” sign is erected to face an approaching </w:t>
      </w:r>
      <w:r>
        <w:t>driver on a carriageway, the driver must</w:t>
      </w:r>
      <w:r>
        <w:rPr>
          <w:snapToGrid w:val="0"/>
        </w:rPr>
        <w:t xml:space="preserve"> pass to the left of that sign.</w:t>
      </w:r>
    </w:p>
    <w:p>
      <w:pPr>
        <w:pStyle w:val="Penstart"/>
        <w:spacing w:before="120"/>
        <w:rPr>
          <w:snapToGrid w:val="0"/>
        </w:rPr>
      </w:pPr>
      <w:r>
        <w:rPr>
          <w:snapToGrid w:val="0"/>
        </w:rPr>
        <w:tab/>
        <w:t>Points: 3</w:t>
      </w:r>
      <w:r>
        <w:rPr>
          <w:snapToGrid w:val="0"/>
        </w:rPr>
        <w:tab/>
        <w:t xml:space="preserve">Modified penalty: </w:t>
      </w:r>
      <w:r>
        <w:t>4 PU</w:t>
      </w:r>
    </w:p>
    <w:p>
      <w:pPr>
        <w:pStyle w:val="Subsection"/>
        <w:spacing w:before="0"/>
        <w:rPr>
          <w:snapToGrid w:val="0"/>
        </w:rPr>
      </w:pPr>
      <w:r>
        <w:rPr>
          <w:snapToGrid w:val="0"/>
        </w:rPr>
        <w:tab/>
        <w:t>(2)</w:t>
      </w:r>
      <w:r>
        <w:rPr>
          <w:snapToGrid w:val="0"/>
        </w:rPr>
        <w:tab/>
        <w:t xml:space="preserve">Where a “keep right” sign is erected to face an approaching </w:t>
      </w:r>
      <w:r>
        <w:t>driver on a carriageway, the driver must</w:t>
      </w:r>
      <w:r>
        <w:rPr>
          <w:snapToGrid w:val="0"/>
        </w:rPr>
        <w:t xml:space="preserve"> pass to the right of that sign.</w:t>
      </w:r>
    </w:p>
    <w:p>
      <w:pPr>
        <w:pStyle w:val="Penstart"/>
        <w:spacing w:before="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Keep left sign</w:t>
            </w:r>
          </w:p>
        </w:tc>
        <w:tc>
          <w:tcPr>
            <w:tcW w:w="3096" w:type="dxa"/>
          </w:tcPr>
          <w:p>
            <w:pPr>
              <w:keepNext/>
              <w:spacing w:before="120"/>
              <w:jc w:val="center"/>
              <w:rPr>
                <w:rFonts w:ascii="Arial" w:hAnsi="Arial"/>
              </w:rPr>
            </w:pPr>
            <w:r>
              <w:rPr>
                <w:rFonts w:ascii="Arial" w:hAnsi="Arial"/>
              </w:rPr>
              <w:t>Keep right sign</w:t>
            </w:r>
          </w:p>
        </w:tc>
      </w:tr>
      <w:tr>
        <w:trPr>
          <w:cantSplit/>
        </w:trPr>
        <w:tc>
          <w:tcPr>
            <w:tcW w:w="3096" w:type="dxa"/>
          </w:tcPr>
          <w:p>
            <w:pPr>
              <w:keepNext/>
              <w:spacing w:before="120" w:after="40"/>
              <w:jc w:val="center"/>
            </w:pPr>
            <w:r>
              <w:rPr>
                <w:noProof/>
              </w:rPr>
              <w:drawing>
                <wp:inline distT="0" distB="0" distL="0" distR="0">
                  <wp:extent cx="798353" cy="1044000"/>
                  <wp:effectExtent l="0" t="0" r="1905" b="381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c>
          <w:tcPr>
            <w:tcW w:w="3096" w:type="dxa"/>
          </w:tcPr>
          <w:p>
            <w:pPr>
              <w:keepNext/>
              <w:spacing w:before="120" w:after="40"/>
              <w:jc w:val="center"/>
            </w:pPr>
            <w:r>
              <w:rPr>
                <w:noProof/>
              </w:rPr>
              <w:drawing>
                <wp:inline distT="0" distB="0" distL="0" distR="0">
                  <wp:extent cx="761506" cy="1044000"/>
                  <wp:effectExtent l="0" t="0" r="635" b="381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“keep right” sign.</w:t>
      </w:r>
    </w:p>
    <w:p>
      <w:pPr>
        <w:pStyle w:val="Footnotesection"/>
        <w:ind w:left="890" w:hanging="890"/>
      </w:pPr>
      <w:r>
        <w:tab/>
        <w:t>[Regulation 81 amended: Gazette 9 Sep 2014 p. 3246; SL 2020/253 r. 16.]</w:t>
      </w:r>
    </w:p>
    <w:p>
      <w:pPr>
        <w:pStyle w:val="Heading5"/>
        <w:keepLines w:val="0"/>
        <w:widowControl w:val="0"/>
        <w:rPr>
          <w:snapToGrid w:val="0"/>
        </w:rPr>
      </w:pPr>
      <w:bookmarkStart w:id="165" w:name="_Toc189213208"/>
      <w:r>
        <w:rPr>
          <w:rStyle w:val="CharSectno"/>
        </w:rPr>
        <w:t>82</w:t>
      </w:r>
      <w:r>
        <w:rPr>
          <w:snapToGrid w:val="0"/>
        </w:rPr>
        <w:t>.</w:t>
      </w:r>
      <w:r>
        <w:rPr>
          <w:snapToGrid w:val="0"/>
        </w:rPr>
        <w:tab/>
        <w:t>No entry signs</w:t>
      </w:r>
      <w:bookmarkEnd w:id="165"/>
    </w:p>
    <w:p>
      <w:pPr>
        <w:pStyle w:val="Subsection"/>
        <w:rPr>
          <w:snapToGrid w:val="0"/>
        </w:rPr>
      </w:pPr>
      <w:r>
        <w:rPr>
          <w:snapToGrid w:val="0"/>
        </w:rPr>
        <w:tab/>
      </w:r>
      <w:r>
        <w:rPr>
          <w:snapToGrid w:val="0"/>
        </w:rPr>
        <w:tab/>
        <w:t xml:space="preserve">Where a “no entry” sign is erected over or adjacent to a carriageway, to face an approaching driver, the driver </w:t>
      </w:r>
      <w:r>
        <w:t>must</w:t>
      </w:r>
      <w:r>
        <w:rPr>
          <w:snapToGrid w:val="0"/>
        </w:rPr>
        <w:t xml:space="preserve"> not proceed on that carriageway beyond the sign.</w:t>
      </w:r>
    </w:p>
    <w:p>
      <w:pPr>
        <w:pStyle w:val="Penstart"/>
        <w:rPr>
          <w:snapToGrid w:val="0"/>
        </w:rPr>
      </w:pPr>
      <w:r>
        <w:rPr>
          <w:snapToGrid w:val="0"/>
        </w:rPr>
        <w:tab/>
        <w:t>Points: 3</w:t>
      </w:r>
      <w:r>
        <w:rPr>
          <w:snapToGrid w:val="0"/>
        </w:rPr>
        <w:tab/>
        <w:t xml:space="preserve">Modified penalty: </w:t>
      </w:r>
      <w:r>
        <w:t>6 PU</w:t>
      </w:r>
    </w:p>
    <w:p>
      <w:pPr>
        <w:keepNext/>
        <w:spacing w:before="200"/>
        <w:jc w:val="center"/>
        <w:rPr>
          <w:rFonts w:ascii="Arial" w:hAnsi="Arial"/>
        </w:rPr>
      </w:pPr>
      <w:r>
        <w:rPr>
          <w:rFonts w:ascii="Arial" w:hAnsi="Arial"/>
        </w:rPr>
        <w:lastRenderedPageBreak/>
        <w:t>No entry sign</w:t>
      </w:r>
    </w:p>
    <w:p>
      <w:pPr>
        <w:keepNext/>
        <w:spacing w:before="60"/>
        <w:jc w:val="center"/>
        <w:rPr>
          <w:i/>
          <w:sz w:val="16"/>
        </w:rPr>
      </w:pPr>
      <w:r>
        <w:rPr>
          <w:rFonts w:ascii="Arial" w:hAnsi="Arial"/>
          <w:i/>
          <w:sz w:val="16"/>
        </w:rPr>
        <w:t>(circular background in red</w:t>
      </w:r>
      <w:r>
        <w:rPr>
          <w:i/>
          <w:sz w:val="16"/>
        </w:rPr>
        <w:t>)</w:t>
      </w:r>
    </w:p>
    <w:p>
      <w:pPr>
        <w:keepNext/>
        <w:spacing w:before="180"/>
        <w:jc w:val="center"/>
      </w:pPr>
      <w:r>
        <w:rPr>
          <w:noProof/>
        </w:rPr>
        <w:drawing>
          <wp:inline distT="0" distB="0" distL="0" distR="0">
            <wp:extent cx="900000" cy="9000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are a number of other permitted versions of this sign.</w:t>
      </w:r>
    </w:p>
    <w:p>
      <w:pPr>
        <w:pStyle w:val="Footnotesection"/>
        <w:ind w:left="890" w:hanging="890"/>
      </w:pPr>
      <w:r>
        <w:tab/>
        <w:t>[Regulation 82 amended: Gazette 9 Sep 2014 p. 3246; SL 2020/253 r. 28.]</w:t>
      </w:r>
    </w:p>
    <w:p>
      <w:pPr>
        <w:pStyle w:val="Heading5"/>
        <w:spacing w:before="280"/>
        <w:rPr>
          <w:snapToGrid w:val="0"/>
        </w:rPr>
      </w:pPr>
      <w:bookmarkStart w:id="166" w:name="_Toc189213209"/>
      <w:r>
        <w:rPr>
          <w:rStyle w:val="CharSectno"/>
        </w:rPr>
        <w:t>83</w:t>
      </w:r>
      <w:r>
        <w:rPr>
          <w:snapToGrid w:val="0"/>
        </w:rPr>
        <w:t>.</w:t>
      </w:r>
      <w:r>
        <w:rPr>
          <w:snapToGrid w:val="0"/>
        </w:rPr>
        <w:tab/>
        <w:t>Hand</w:t>
      </w:r>
      <w:r>
        <w:rPr>
          <w:snapToGrid w:val="0"/>
        </w:rPr>
        <w:noBreakHyphen/>
        <w:t>held stop signs</w:t>
      </w:r>
      <w:bookmarkEnd w:id="166"/>
    </w:p>
    <w:p>
      <w:pPr>
        <w:pStyle w:val="Subsection"/>
        <w:keepNext/>
        <w:spacing w:before="200"/>
        <w:rPr>
          <w:snapToGrid w:val="0"/>
        </w:rPr>
      </w:pPr>
      <w:r>
        <w:rPr>
          <w:snapToGrid w:val="0"/>
        </w:rPr>
        <w:tab/>
        <w:t>(1)</w:t>
      </w:r>
      <w:r>
        <w:rPr>
          <w:snapToGrid w:val="0"/>
        </w:rPr>
        <w:tab/>
        <w:t>A driver approaching a hand</w:t>
      </w:r>
      <w:r>
        <w:rPr>
          <w:snapToGrid w:val="0"/>
        </w:rPr>
        <w:noBreakHyphen/>
        <w:t xml:space="preserve">held “stop” sign </w:t>
      </w:r>
      <w:r>
        <w:t>must</w:t>
      </w:r>
      <w:r>
        <w:rPr>
          <w:snapToGrid w:val="0"/>
        </w:rPr>
        <w:t xml:space="preserve"> stop before reaching the sign.</w:t>
      </w:r>
    </w:p>
    <w:p>
      <w:pPr>
        <w:pStyle w:val="Penstart"/>
        <w:rPr>
          <w:snapToGrid w:val="0"/>
        </w:rPr>
      </w:pPr>
      <w:r>
        <w:rPr>
          <w:snapToGrid w:val="0"/>
        </w:rPr>
        <w:tab/>
        <w:t>Points: 3</w:t>
      </w:r>
      <w:r>
        <w:rPr>
          <w:snapToGrid w:val="0"/>
        </w:rPr>
        <w:tab/>
        <w:t xml:space="preserve">Modified penalty: </w:t>
      </w:r>
      <w:r>
        <w:t>6 PU</w:t>
      </w:r>
    </w:p>
    <w:p>
      <w:pPr>
        <w:pStyle w:val="Subsection"/>
        <w:spacing w:before="200"/>
        <w:rPr>
          <w:snapToGrid w:val="0"/>
        </w:rPr>
      </w:pPr>
      <w:r>
        <w:rPr>
          <w:snapToGrid w:val="0"/>
        </w:rPr>
        <w:tab/>
        <w:t>(2)</w:t>
      </w:r>
      <w:r>
        <w:rPr>
          <w:snapToGrid w:val="0"/>
        </w:rPr>
        <w:tab/>
        <w:t xml:space="preserve">A driver who has stopped at a hand held “stop” sign </w:t>
      </w:r>
      <w:r>
        <w:t>must</w:t>
      </w:r>
      <w:r>
        <w:rPr>
          <w:snapToGrid w:val="0"/>
        </w:rPr>
        <w:t xml:space="preserve">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keepNext/>
        <w:spacing w:before="120" w:after="60"/>
        <w:ind w:left="992"/>
        <w:jc w:val="center"/>
        <w:rPr>
          <w:rFonts w:ascii="Arial" w:hAnsi="Arial"/>
        </w:rPr>
      </w:pPr>
      <w:r>
        <w:rPr>
          <w:rFonts w:ascii="Arial" w:hAnsi="Arial"/>
        </w:rPr>
        <w:t>Hand</w:t>
      </w:r>
      <w:r>
        <w:rPr>
          <w:rFonts w:ascii="Arial" w:hAnsi="Arial"/>
        </w:rPr>
        <w:noBreakHyphen/>
        <w:t>held stop signs</w:t>
      </w:r>
    </w:p>
    <w:p>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900000" cy="9000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900000" cy="9000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lastRenderedPageBreak/>
        <w:tab/>
        <w:t>Note   </w:t>
      </w:r>
      <w:r>
        <w:rPr>
          <w:sz w:val="20"/>
        </w:rPr>
        <w:t>There are a number of other permitted versions of this sign.</w:t>
      </w:r>
    </w:p>
    <w:p>
      <w:pPr>
        <w:pStyle w:val="Footnotesection"/>
        <w:ind w:left="890" w:hanging="890"/>
      </w:pPr>
      <w:r>
        <w:tab/>
        <w:t>[Regulation 83 amended: Gazette 9 Sep 2014 p. 3246; SL 2020/253 r. 28.]</w:t>
      </w:r>
    </w:p>
    <w:p>
      <w:pPr>
        <w:pStyle w:val="Heading3"/>
      </w:pPr>
      <w:bookmarkStart w:id="167" w:name="_Toc189205867"/>
      <w:bookmarkStart w:id="168" w:name="_Toc189208569"/>
      <w:bookmarkStart w:id="169" w:name="_Toc189213210"/>
      <w:r>
        <w:rPr>
          <w:rStyle w:val="CharDivNo"/>
        </w:rPr>
        <w:t>Division 3</w:t>
      </w:r>
      <w:r>
        <w:t xml:space="preserve"> — </w:t>
      </w:r>
      <w:r>
        <w:rPr>
          <w:rStyle w:val="CharDivText"/>
        </w:rPr>
        <w:t>Signs for trucks, buses and other large vehicles</w:t>
      </w:r>
      <w:bookmarkEnd w:id="167"/>
      <w:bookmarkEnd w:id="168"/>
      <w:bookmarkEnd w:id="169"/>
    </w:p>
    <w:p>
      <w:pPr>
        <w:pStyle w:val="Heading5"/>
        <w:rPr>
          <w:snapToGrid w:val="0"/>
        </w:rPr>
      </w:pPr>
      <w:bookmarkStart w:id="170" w:name="_Toc189213211"/>
      <w:r>
        <w:rPr>
          <w:rStyle w:val="CharSectno"/>
        </w:rPr>
        <w:t>84</w:t>
      </w:r>
      <w:r>
        <w:rPr>
          <w:snapToGrid w:val="0"/>
        </w:rPr>
        <w:t>.</w:t>
      </w:r>
      <w:r>
        <w:rPr>
          <w:snapToGrid w:val="0"/>
        </w:rPr>
        <w:tab/>
        <w:t>Clearance and low clearance signs</w:t>
      </w:r>
      <w:bookmarkEnd w:id="170"/>
    </w:p>
    <w:p>
      <w:pPr>
        <w:pStyle w:val="Subsection"/>
        <w:rPr>
          <w:snapToGrid w:val="0"/>
        </w:rPr>
      </w:pPr>
      <w:r>
        <w:rPr>
          <w:snapToGrid w:val="0"/>
        </w:rPr>
        <w:tab/>
      </w:r>
      <w:r>
        <w:rPr>
          <w:snapToGrid w:val="0"/>
        </w:rPr>
        <w:tab/>
        <w:t xml:space="preserve">The driver of a vehicle </w:t>
      </w:r>
      <w:r>
        <w:t>must</w:t>
      </w:r>
      <w:r>
        <w:rPr>
          <w:snapToGrid w:val="0"/>
        </w:rPr>
        <w:t xml:space="preserve"> not drive past a “clearance” sign, or a “low clearance” sign, if the driver’s vehicle, any vehicle connected to it or any load carried by the vehicle, is higher than the height (in metres) indicated by the sign.</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rPr>
              <w:drawing>
                <wp:inline distT="0" distB="0" distL="0" distR="0">
                  <wp:extent cx="1549400" cy="6350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60550" cy="596900"/>
                  <wp:effectExtent l="0" t="0" r="635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r>
    </w:tbl>
    <w:p>
      <w:pPr>
        <w:pStyle w:val="Footnotesection"/>
        <w:ind w:left="890" w:hanging="890"/>
      </w:pPr>
      <w:r>
        <w:tab/>
        <w:t>[Regulation 84 amended: Gazette 9 Sep 2014 p. 3246; SL 2020/253 r. 28.]</w:t>
      </w:r>
    </w:p>
    <w:p>
      <w:pPr>
        <w:pStyle w:val="Heading5"/>
        <w:spacing w:before="280"/>
        <w:rPr>
          <w:snapToGrid w:val="0"/>
        </w:rPr>
      </w:pPr>
      <w:bookmarkStart w:id="171" w:name="_Toc189213212"/>
      <w:r>
        <w:rPr>
          <w:rStyle w:val="CharSectno"/>
        </w:rPr>
        <w:t>85</w:t>
      </w:r>
      <w:r>
        <w:rPr>
          <w:snapToGrid w:val="0"/>
        </w:rPr>
        <w:t>.</w:t>
      </w:r>
      <w:r>
        <w:rPr>
          <w:snapToGrid w:val="0"/>
        </w:rPr>
        <w:tab/>
        <w:t>Load limit signs</w:t>
      </w:r>
      <w:bookmarkEnd w:id="171"/>
    </w:p>
    <w:p>
      <w:pPr>
        <w:pStyle w:val="Subsection"/>
        <w:spacing w:before="180"/>
        <w:rPr>
          <w:snapToGrid w:val="0"/>
          <w:spacing w:val="-5"/>
        </w:rPr>
      </w:pPr>
      <w:r>
        <w:rPr>
          <w:snapToGrid w:val="0"/>
          <w:spacing w:val="-5"/>
        </w:rPr>
        <w:tab/>
        <w:t>(1)</w:t>
      </w:r>
      <w:r>
        <w:rPr>
          <w:snapToGrid w:val="0"/>
          <w:spacing w:val="-5"/>
        </w:rPr>
        <w:tab/>
        <w:t xml:space="preserve">A driver </w:t>
      </w:r>
      <w:r>
        <w:t>must</w:t>
      </w:r>
      <w:r>
        <w:rPr>
          <w:snapToGrid w:val="0"/>
          <w:spacing w:val="-5"/>
        </w:rPr>
        <w:t xml:space="preserve">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A driver </w:t>
      </w:r>
      <w:r>
        <w:t>must</w:t>
      </w:r>
      <w:r>
        <w:rPr>
          <w:snapToGrid w:val="0"/>
        </w:rPr>
        <w:t xml:space="preserve">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spacing w:before="120" w:after="120"/>
        <w:rPr>
          <w:snapToGrid w:val="0"/>
        </w:rPr>
      </w:pPr>
      <w:r>
        <w:rPr>
          <w:snapToGrid w:val="0"/>
        </w:rPr>
        <w:lastRenderedPageBreak/>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Bridge load limit (gross mass) sign</w:t>
            </w:r>
          </w:p>
        </w:tc>
        <w:tc>
          <w:tcPr>
            <w:tcW w:w="3096" w:type="dxa"/>
          </w:tcPr>
          <w:p>
            <w:pPr>
              <w:spacing w:before="120"/>
              <w:jc w:val="center"/>
              <w:rPr>
                <w:rFonts w:ascii="Arial" w:hAnsi="Arial"/>
              </w:rPr>
            </w:pPr>
            <w:r>
              <w:rPr>
                <w:rFonts w:ascii="Arial" w:hAnsi="Arial"/>
              </w:rPr>
              <w:t>Gross load limit sign</w:t>
            </w:r>
          </w:p>
        </w:tc>
      </w:tr>
      <w:tr>
        <w:trPr>
          <w:cantSplit/>
        </w:trPr>
        <w:tc>
          <w:tcPr>
            <w:tcW w:w="3096" w:type="dxa"/>
          </w:tcPr>
          <w:p>
            <w:pPr>
              <w:spacing w:before="80" w:after="60"/>
              <w:jc w:val="center"/>
            </w:pPr>
            <w:r>
              <w:rPr>
                <w:noProof/>
                <w:sz w:val="22"/>
              </w:rPr>
              <w:drawing>
                <wp:inline distT="0" distB="0" distL="0" distR="0">
                  <wp:extent cx="730250" cy="10668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pPr>
              <w:spacing w:before="80" w:after="60"/>
              <w:jc w:val="center"/>
            </w:pPr>
            <w:r>
              <w:rPr>
                <w:noProof/>
              </w:rPr>
              <w:drawing>
                <wp:inline distT="0" distB="0" distL="0" distR="0">
                  <wp:extent cx="730250" cy="1079500"/>
                  <wp:effectExtent l="0" t="0" r="0" b="635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r>
    </w:tbl>
    <w:p>
      <w:pPr>
        <w:keepNext/>
        <w:spacing w:before="120" w:after="120"/>
        <w:ind w:left="992"/>
        <w:jc w:val="center"/>
        <w:rPr>
          <w:rFonts w:ascii="Arial" w:hAnsi="Arial"/>
        </w:rPr>
      </w:pPr>
      <w:r>
        <w:rPr>
          <w:rFonts w:ascii="Arial" w:hAnsi="Arial"/>
        </w:rPr>
        <w:t>Bridge load limit (mass per axle group) sign</w:t>
      </w:r>
    </w:p>
    <w:p>
      <w:pPr>
        <w:spacing w:before="80"/>
        <w:ind w:left="992"/>
        <w:jc w:val="center"/>
      </w:pPr>
      <w:r>
        <w:rPr>
          <w:noProof/>
          <w:sz w:val="22"/>
        </w:rPr>
        <w:drawing>
          <wp:inline distT="0" distB="0" distL="0" distR="0">
            <wp:extent cx="1549400" cy="876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the bridge load limit (mass per axle group) sign.</w:t>
      </w:r>
    </w:p>
    <w:p>
      <w:pPr>
        <w:pStyle w:val="Footnotesection"/>
        <w:ind w:left="890" w:hanging="890"/>
      </w:pPr>
      <w:r>
        <w:tab/>
        <w:t>[Regulation 85 amended: Gazette 9 Sep 2014 p. 3246; SL 2020/253 r. 28.]</w:t>
      </w:r>
    </w:p>
    <w:p>
      <w:pPr>
        <w:pStyle w:val="Heading5"/>
        <w:spacing w:before="180"/>
        <w:rPr>
          <w:snapToGrid w:val="0"/>
        </w:rPr>
      </w:pPr>
      <w:bookmarkStart w:id="172" w:name="_Toc189213213"/>
      <w:r>
        <w:rPr>
          <w:rStyle w:val="CharSectno"/>
        </w:rPr>
        <w:t>86</w:t>
      </w:r>
      <w:r>
        <w:rPr>
          <w:snapToGrid w:val="0"/>
        </w:rPr>
        <w:t>.</w:t>
      </w:r>
      <w:r>
        <w:rPr>
          <w:snapToGrid w:val="0"/>
        </w:rPr>
        <w:tab/>
        <w:t>No trucks signs</w:t>
      </w:r>
      <w:bookmarkEnd w:id="172"/>
    </w:p>
    <w:p>
      <w:pPr>
        <w:pStyle w:val="Subsection"/>
        <w:spacing w:before="120"/>
        <w:rPr>
          <w:snapToGrid w:val="0"/>
        </w:rPr>
      </w:pPr>
      <w:r>
        <w:rPr>
          <w:snapToGrid w:val="0"/>
        </w:rPr>
        <w:tab/>
        <w:t>(1)</w:t>
      </w:r>
      <w:r>
        <w:rPr>
          <w:snapToGrid w:val="0"/>
        </w:rPr>
        <w:tab/>
        <w:t xml:space="preserve">The driver of a </w:t>
      </w:r>
      <w:r>
        <w:t>truck must</w:t>
      </w:r>
      <w:r>
        <w:rPr>
          <w:snapToGrid w:val="0"/>
        </w:rPr>
        <w:t xml:space="preserve">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spacing w:before="4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The driver of a </w:t>
      </w:r>
      <w:r>
        <w:t>truck must</w:t>
      </w:r>
      <w:r>
        <w:rPr>
          <w:snapToGrid w:val="0"/>
        </w:rPr>
        <w:t xml:space="preserve">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spacing w:before="120"/>
        <w:rPr>
          <w:snapToGrid w:val="0"/>
        </w:rPr>
      </w:pPr>
      <w:r>
        <w:rPr>
          <w:snapToGrid w:val="0"/>
        </w:rPr>
        <w:tab/>
        <w:t>Points: 3</w:t>
      </w:r>
      <w:r>
        <w:rPr>
          <w:snapToGrid w:val="0"/>
        </w:rPr>
        <w:tab/>
        <w:t xml:space="preserve">Modified penalty: </w:t>
      </w:r>
      <w:r>
        <w:t>4 PU</w:t>
      </w:r>
    </w:p>
    <w:p>
      <w:pPr>
        <w:pStyle w:val="Subsection"/>
        <w:keepNext/>
        <w:rPr>
          <w:snapToGrid w:val="0"/>
        </w:rPr>
      </w:pPr>
      <w:r>
        <w:rPr>
          <w:snapToGrid w:val="0"/>
        </w:rPr>
        <w:lastRenderedPageBreak/>
        <w:tab/>
        <w:t>(3)</w:t>
      </w:r>
      <w:r>
        <w:rPr>
          <w:snapToGrid w:val="0"/>
        </w:rPr>
        <w:tab/>
        <w:t xml:space="preserve">The driver of a truck </w:t>
      </w:r>
      <w:r>
        <w:t>must</w:t>
      </w:r>
      <w:r>
        <w:rPr>
          <w:snapToGrid w:val="0"/>
        </w:rPr>
        <w:t xml:space="preserve"> not drive past a “no trucks” sign that has no information on or with it indicating a mass or length.</w:t>
      </w:r>
    </w:p>
    <w:p>
      <w:pPr>
        <w:pStyle w:val="Penstart"/>
        <w:spacing w:before="120"/>
        <w:rPr>
          <w:snapToGrid w:val="0"/>
        </w:rPr>
      </w:pPr>
      <w:r>
        <w:rPr>
          <w:snapToGrid w:val="0"/>
        </w:rPr>
        <w:tab/>
        <w:t>Points: 3</w:t>
      </w:r>
      <w:r>
        <w:rPr>
          <w:snapToGrid w:val="0"/>
        </w:rPr>
        <w:tab/>
        <w:t xml:space="preserve">Modified penalty: </w:t>
      </w:r>
      <w:r>
        <w:t>4 PU</w:t>
      </w:r>
    </w:p>
    <w:p>
      <w:pPr>
        <w:spacing w:before="120"/>
        <w:jc w:val="center"/>
        <w:rPr>
          <w:rFonts w:ascii="Arial" w:hAnsi="Arial"/>
        </w:rPr>
      </w:pPr>
      <w:r>
        <w:rPr>
          <w:rFonts w:ascii="Arial" w:hAnsi="Arial"/>
        </w:rPr>
        <w:t>No trucks sign</w:t>
      </w:r>
    </w:p>
    <w:p>
      <w:pPr>
        <w:spacing w:before="60"/>
        <w:jc w:val="center"/>
        <w:rPr>
          <w:rFonts w:ascii="Arial" w:hAnsi="Arial"/>
          <w:i/>
          <w:sz w:val="16"/>
        </w:rPr>
      </w:pPr>
      <w:r>
        <w:rPr>
          <w:rFonts w:ascii="Arial" w:hAnsi="Arial"/>
          <w:i/>
          <w:sz w:val="16"/>
        </w:rPr>
        <w:t>(circle and slash in red)</w:t>
      </w:r>
    </w:p>
    <w:p>
      <w:pPr>
        <w:spacing w:before="180"/>
        <w:jc w:val="center"/>
        <w:rPr>
          <w:sz w:val="22"/>
        </w:rPr>
      </w:pPr>
      <w:r>
        <w:rPr>
          <w:noProof/>
          <w:sz w:val="22"/>
        </w:rPr>
        <w:drawing>
          <wp:inline distT="0" distB="0" distL="0" distR="0">
            <wp:extent cx="936000" cy="9360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936000" cy="936000"/>
                    </a:xfrm>
                    <a:prstGeom prst="rect">
                      <a:avLst/>
                    </a:prstGeom>
                    <a:noFill/>
                    <a:ln>
                      <a:noFill/>
                    </a:ln>
                  </pic:spPr>
                </pic:pic>
              </a:graphicData>
            </a:graphic>
          </wp:inline>
        </w:drawing>
      </w:r>
    </w:p>
    <w:p>
      <w:pPr>
        <w:pStyle w:val="Subsection"/>
        <w:spacing w:before="200"/>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Gazette 2 Oct 2007 p. 4975</w:t>
      </w:r>
      <w:r>
        <w:noBreakHyphen/>
        <w:t>6; 9 Sep 2014 p. 3246; SL 2020/253 r. 28.]</w:t>
      </w:r>
    </w:p>
    <w:p>
      <w:pPr>
        <w:pStyle w:val="Heading5"/>
        <w:keepLines w:val="0"/>
        <w:widowControl w:val="0"/>
        <w:spacing w:before="180"/>
        <w:rPr>
          <w:snapToGrid w:val="0"/>
        </w:rPr>
      </w:pPr>
      <w:bookmarkStart w:id="173" w:name="_Toc189213214"/>
      <w:r>
        <w:rPr>
          <w:rStyle w:val="CharSectno"/>
        </w:rPr>
        <w:t>87</w:t>
      </w:r>
      <w:r>
        <w:rPr>
          <w:snapToGrid w:val="0"/>
        </w:rPr>
        <w:t>.</w:t>
      </w:r>
      <w:r>
        <w:rPr>
          <w:snapToGrid w:val="0"/>
        </w:rPr>
        <w:tab/>
        <w:t>Trucks must enter signs</w:t>
      </w:r>
      <w:bookmarkEnd w:id="173"/>
    </w:p>
    <w:p>
      <w:pPr>
        <w:pStyle w:val="Subsection"/>
        <w:spacing w:before="120"/>
        <w:rPr>
          <w:snapToGrid w:val="0"/>
        </w:rPr>
      </w:pPr>
      <w:r>
        <w:rPr>
          <w:snapToGrid w:val="0"/>
        </w:rPr>
        <w:tab/>
      </w:r>
      <w:r>
        <w:rPr>
          <w:snapToGrid w:val="0"/>
        </w:rPr>
        <w:tab/>
        <w:t xml:space="preserve">If the driver of a truck drives past a “trucks must enter” sign, the driver </w:t>
      </w:r>
      <w:r>
        <w:t>must</w:t>
      </w:r>
      <w:r>
        <w:rPr>
          <w:snapToGrid w:val="0"/>
        </w:rPr>
        <w:t xml:space="preserve"> enter the area indicated by information on or with the sign.</w:t>
      </w:r>
    </w:p>
    <w:p>
      <w:pPr>
        <w:pStyle w:val="Penstart"/>
        <w:spacing w:before="120"/>
        <w:rPr>
          <w:snapToGrid w:val="0"/>
        </w:rPr>
      </w:pPr>
      <w:r>
        <w:rPr>
          <w:snapToGrid w:val="0"/>
        </w:rPr>
        <w:tab/>
        <w:t>Points: 3</w:t>
      </w:r>
      <w:r>
        <w:rPr>
          <w:snapToGrid w:val="0"/>
        </w:rPr>
        <w:tab/>
        <w:t xml:space="preserve">Modified penalty: </w:t>
      </w:r>
      <w:r>
        <w:t>4 PU</w:t>
      </w:r>
    </w:p>
    <w:p>
      <w:pPr>
        <w:spacing w:before="160" w:after="80"/>
        <w:jc w:val="center"/>
        <w:rPr>
          <w:rFonts w:ascii="Arial" w:hAnsi="Arial"/>
        </w:rPr>
      </w:pPr>
      <w:r>
        <w:rPr>
          <w:rFonts w:ascii="Arial" w:hAnsi="Arial"/>
        </w:rPr>
        <w:t>Trucks must enter sign</w:t>
      </w:r>
    </w:p>
    <w:p>
      <w:pPr>
        <w:spacing w:before="120"/>
        <w:jc w:val="center"/>
      </w:pPr>
      <w:r>
        <w:rPr>
          <w:noProof/>
          <w:sz w:val="22"/>
        </w:rPr>
        <w:lastRenderedPageBreak/>
        <w:drawing>
          <wp:inline distT="0" distB="0" distL="0" distR="0">
            <wp:extent cx="795965" cy="897466"/>
            <wp:effectExtent l="0" t="0" r="444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799149" cy="90105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are a number of other permitted versions of this sign.</w:t>
      </w:r>
    </w:p>
    <w:p>
      <w:pPr>
        <w:pStyle w:val="Footnotesection"/>
        <w:ind w:left="890" w:hanging="890"/>
      </w:pPr>
      <w:r>
        <w:tab/>
        <w:t>[Regulation 87 amended: Gazette 9 Sep 2014 p. 3246; SL 2020/253 r. 28.]</w:t>
      </w:r>
    </w:p>
    <w:p>
      <w:pPr>
        <w:pStyle w:val="Heading5"/>
        <w:keepLines w:val="0"/>
        <w:widowControl w:val="0"/>
        <w:spacing w:before="180"/>
        <w:rPr>
          <w:snapToGrid w:val="0"/>
        </w:rPr>
      </w:pPr>
      <w:bookmarkStart w:id="174" w:name="_Toc189213215"/>
      <w:r>
        <w:rPr>
          <w:rStyle w:val="CharSectno"/>
        </w:rPr>
        <w:t>88</w:t>
      </w:r>
      <w:r>
        <w:rPr>
          <w:snapToGrid w:val="0"/>
        </w:rPr>
        <w:t>.</w:t>
      </w:r>
      <w:r>
        <w:rPr>
          <w:snapToGrid w:val="0"/>
        </w:rPr>
        <w:tab/>
        <w:t>No buses signs</w:t>
      </w:r>
      <w:bookmarkEnd w:id="174"/>
    </w:p>
    <w:p>
      <w:pPr>
        <w:pStyle w:val="Subsection"/>
        <w:spacing w:before="120"/>
        <w:rPr>
          <w:snapToGrid w:val="0"/>
        </w:rPr>
      </w:pPr>
      <w:r>
        <w:rPr>
          <w:snapToGrid w:val="0"/>
        </w:rPr>
        <w:tab/>
        <w:t>(1)</w:t>
      </w:r>
      <w:r>
        <w:rPr>
          <w:snapToGrid w:val="0"/>
        </w:rPr>
        <w:tab/>
        <w:t xml:space="preserve">The driver of a bus </w:t>
      </w:r>
      <w:r>
        <w:t>must</w:t>
      </w:r>
      <w:r>
        <w:rPr>
          <w:snapToGrid w:val="0"/>
        </w:rPr>
        <w:t xml:space="preserve">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(2)</w:t>
      </w:r>
      <w:r>
        <w:rPr>
          <w:snapToGrid w:val="0"/>
        </w:rPr>
        <w:tab/>
        <w:t xml:space="preserve">The driver of a bus </w:t>
      </w:r>
      <w:r>
        <w:t>must</w:t>
      </w:r>
      <w:r>
        <w:rPr>
          <w:snapToGrid w:val="0"/>
        </w:rPr>
        <w:t xml:space="preserve">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 xml:space="preserve">Modified penalty: </w:t>
      </w:r>
      <w:r>
        <w:t>4 PU</w:t>
      </w:r>
    </w:p>
    <w:p>
      <w:pPr>
        <w:pStyle w:val="Subsection"/>
        <w:widowControl w:val="0"/>
        <w:spacing w:before="120"/>
        <w:rPr>
          <w:snapToGrid w:val="0"/>
        </w:rPr>
      </w:pPr>
      <w:r>
        <w:rPr>
          <w:snapToGrid w:val="0"/>
        </w:rPr>
        <w:tab/>
        <w:t>(3)</w:t>
      </w:r>
      <w:r>
        <w:rPr>
          <w:snapToGrid w:val="0"/>
        </w:rPr>
        <w:tab/>
        <w:t xml:space="preserve">The driver of a bus </w:t>
      </w:r>
      <w:r>
        <w:t>must</w:t>
      </w:r>
      <w:r>
        <w:rPr>
          <w:snapToGrid w:val="0"/>
        </w:rPr>
        <w:t xml:space="preserve"> not drive past a “no buses” sign that has no information on or with it indicating a mass or length.</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No buses sign</w:t>
      </w:r>
    </w:p>
    <w:p>
      <w:pPr>
        <w:spacing w:before="60"/>
        <w:jc w:val="center"/>
        <w:rPr>
          <w:i/>
          <w:sz w:val="16"/>
        </w:rPr>
      </w:pPr>
      <w:r>
        <w:rPr>
          <w:rFonts w:ascii="Arial" w:hAnsi="Arial"/>
          <w:i/>
          <w:sz w:val="16"/>
        </w:rPr>
        <w:t>(circle and slash in red)</w:t>
      </w:r>
    </w:p>
    <w:p>
      <w:pPr>
        <w:spacing w:before="100"/>
        <w:jc w:val="center"/>
      </w:pPr>
      <w:r>
        <w:rPr>
          <w:noProof/>
          <w:sz w:val="22"/>
        </w:rPr>
        <w:drawing>
          <wp:inline distT="0" distB="0" distL="0" distR="0">
            <wp:extent cx="1008000" cy="1008000"/>
            <wp:effectExtent l="0" t="0" r="1905" b="190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Footnotesection"/>
        <w:ind w:left="890" w:hanging="890"/>
      </w:pPr>
      <w:r>
        <w:tab/>
        <w:t>[Regulation 88 amended: Gazette 9 Sep 2014 p. 3246; SL 2020/253 r. 28.]</w:t>
      </w:r>
    </w:p>
    <w:p>
      <w:pPr>
        <w:pStyle w:val="Heading5"/>
        <w:spacing w:before="240"/>
        <w:rPr>
          <w:snapToGrid w:val="0"/>
        </w:rPr>
      </w:pPr>
      <w:bookmarkStart w:id="175" w:name="_Toc189213216"/>
      <w:r>
        <w:rPr>
          <w:rStyle w:val="CharSectno"/>
        </w:rPr>
        <w:lastRenderedPageBreak/>
        <w:t>89</w:t>
      </w:r>
      <w:r>
        <w:rPr>
          <w:snapToGrid w:val="0"/>
        </w:rPr>
        <w:t>.</w:t>
      </w:r>
      <w:r>
        <w:rPr>
          <w:snapToGrid w:val="0"/>
        </w:rPr>
        <w:tab/>
        <w:t>Buses must enter signs</w:t>
      </w:r>
      <w:bookmarkEnd w:id="175"/>
    </w:p>
    <w:p>
      <w:pPr>
        <w:pStyle w:val="Subsection"/>
        <w:spacing w:before="100"/>
        <w:rPr>
          <w:snapToGrid w:val="0"/>
        </w:rPr>
      </w:pPr>
      <w:r>
        <w:rPr>
          <w:snapToGrid w:val="0"/>
        </w:rPr>
        <w:tab/>
      </w:r>
      <w:r>
        <w:rPr>
          <w:snapToGrid w:val="0"/>
        </w:rPr>
        <w:tab/>
        <w:t xml:space="preserve">If the driver of a bus drives past a “buses must enter” sign, the driver </w:t>
      </w:r>
      <w:r>
        <w:t>must</w:t>
      </w:r>
      <w:r>
        <w:rPr>
          <w:snapToGrid w:val="0"/>
        </w:rPr>
        <w:t xml:space="preserve"> enter the area indicated by information on or with the sign.</w:t>
      </w:r>
    </w:p>
    <w:p>
      <w:pPr>
        <w:pStyle w:val="Penstart"/>
        <w:spacing w:before="60"/>
        <w:rPr>
          <w:snapToGrid w:val="0"/>
        </w:rPr>
      </w:pPr>
      <w:r>
        <w:rPr>
          <w:snapToGrid w:val="0"/>
        </w:rPr>
        <w:tab/>
        <w:t>Points: 3</w:t>
      </w:r>
      <w:r>
        <w:rPr>
          <w:snapToGrid w:val="0"/>
        </w:rPr>
        <w:tab/>
        <w:t xml:space="preserve">Modified penalty: </w:t>
      </w:r>
      <w:r>
        <w:t>4 PU</w:t>
      </w:r>
    </w:p>
    <w:p>
      <w:pPr>
        <w:keepNext/>
        <w:spacing w:before="80"/>
        <w:jc w:val="center"/>
        <w:rPr>
          <w:rFonts w:ascii="Arial" w:hAnsi="Arial"/>
        </w:rPr>
      </w:pPr>
      <w:r>
        <w:rPr>
          <w:rFonts w:ascii="Arial" w:hAnsi="Arial"/>
        </w:rPr>
        <w:t>Buses must enter sign</w:t>
      </w:r>
    </w:p>
    <w:p>
      <w:pPr>
        <w:spacing w:before="100"/>
        <w:jc w:val="center"/>
      </w:pPr>
      <w:r>
        <w:rPr>
          <w:noProof/>
          <w:sz w:val="22"/>
        </w:rPr>
        <w:drawing>
          <wp:inline distT="0" distB="0" distL="0" distR="0">
            <wp:extent cx="893999" cy="1008000"/>
            <wp:effectExtent l="0" t="0" r="1905" b="190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893999"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is another permitted version of this sign.</w:t>
      </w:r>
    </w:p>
    <w:p>
      <w:pPr>
        <w:pStyle w:val="Footnotesection"/>
        <w:ind w:left="890" w:hanging="890"/>
      </w:pPr>
      <w:r>
        <w:tab/>
        <w:t>[Regulation 89 amended: Gazette 9 Sep 2014 p. 3246; SL 2020/253 r. 28.]</w:t>
      </w:r>
    </w:p>
    <w:p>
      <w:pPr>
        <w:pStyle w:val="Heading5"/>
        <w:spacing w:before="180"/>
        <w:rPr>
          <w:snapToGrid w:val="0"/>
        </w:rPr>
      </w:pPr>
      <w:bookmarkStart w:id="176" w:name="_Toc189213217"/>
      <w:r>
        <w:rPr>
          <w:rStyle w:val="CharSectno"/>
        </w:rPr>
        <w:t>90</w:t>
      </w:r>
      <w:r>
        <w:rPr>
          <w:snapToGrid w:val="0"/>
        </w:rPr>
        <w:t>.</w:t>
      </w:r>
      <w:r>
        <w:rPr>
          <w:snapToGrid w:val="0"/>
        </w:rPr>
        <w:tab/>
        <w:t>Trucks and buses low gear signs</w:t>
      </w:r>
      <w:bookmarkEnd w:id="176"/>
    </w:p>
    <w:p>
      <w:pPr>
        <w:pStyle w:val="Subsection"/>
        <w:spacing w:before="100"/>
        <w:rPr>
          <w:snapToGrid w:val="0"/>
        </w:rPr>
      </w:pPr>
      <w:r>
        <w:rPr>
          <w:snapToGrid w:val="0"/>
        </w:rPr>
        <w:tab/>
        <w:t>(1)</w:t>
      </w:r>
      <w:r>
        <w:rPr>
          <w:snapToGrid w:val="0"/>
        </w:rPr>
        <w:tab/>
        <w:t xml:space="preserve">If the driver of a truck or a bus is driving on a length of carriageway to which a “trucks and buses low gear” sign applies, the driver </w:t>
      </w:r>
      <w:r>
        <w:t>must</w:t>
      </w:r>
      <w:r>
        <w:rPr>
          <w:snapToGrid w:val="0"/>
        </w:rPr>
        <w:t xml:space="preserve">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lastRenderedPageBreak/>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rPr>
              <w:drawing>
                <wp:inline distT="0" distB="0" distL="0" distR="0">
                  <wp:extent cx="1098550" cy="1079500"/>
                  <wp:effectExtent l="0" t="0" r="6350" b="635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rPr>
              <w:drawing>
                <wp:inline distT="0" distB="0" distL="0" distR="0">
                  <wp:extent cx="1612900" cy="838200"/>
                  <wp:effectExtent l="0" t="0" r="635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these signs.</w:t>
      </w:r>
    </w:p>
    <w:p>
      <w:pPr>
        <w:pStyle w:val="Footnotesection"/>
        <w:ind w:left="890" w:hanging="890"/>
      </w:pPr>
      <w:r>
        <w:tab/>
        <w:t>[Regulation 90 amended: Gazette 9 Sep 2014 p. 3246; SL 2020/253 r. 28.]</w:t>
      </w:r>
    </w:p>
    <w:p>
      <w:pPr>
        <w:pStyle w:val="Heading5"/>
      </w:pPr>
      <w:bookmarkStart w:id="177" w:name="_Toc189213218"/>
      <w:r>
        <w:rPr>
          <w:rStyle w:val="CharSectno"/>
        </w:rPr>
        <w:t>91A</w:t>
      </w:r>
      <w:r>
        <w:t>.</w:t>
      </w:r>
      <w:r>
        <w:tab/>
        <w:t>Safety ramp and arrester bed signs</w:t>
      </w:r>
      <w:bookmarkEnd w:id="177"/>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 “safety ramp” sign applies.</w:t>
      </w:r>
    </w:p>
    <w:p>
      <w:pPr>
        <w:pStyle w:val="Subsection"/>
        <w:keepNext/>
      </w:pPr>
      <w:r>
        <w:tab/>
        <w:t>(2)</w:t>
      </w:r>
      <w:r>
        <w:tab/>
        <w:t xml:space="preserve">A driver must not drive on a safety ramp or arrester bed, unless — </w:t>
      </w:r>
    </w:p>
    <w:p>
      <w:pPr>
        <w:pStyle w:val="Indenta"/>
      </w:pPr>
      <w:r>
        <w:tab/>
        <w:t>(a)</w:t>
      </w:r>
      <w:r>
        <w:tab/>
        <w:t>it is necessary for the driver to drive on the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jc w:val="center"/>
        <w:rPr>
          <w:rFonts w:ascii="Arial" w:hAnsi="Arial"/>
        </w:rPr>
      </w:pPr>
      <w:r>
        <w:rPr>
          <w:rFonts w:ascii="Arial" w:hAnsi="Arial"/>
        </w:rPr>
        <w:lastRenderedPageBreak/>
        <w:t>Arrester bed sign</w:t>
      </w:r>
    </w:p>
    <w:p>
      <w:pPr>
        <w:jc w:val="center"/>
      </w:pPr>
      <w:r>
        <w:rPr>
          <w:noProof/>
        </w:rPr>
        <w:drawing>
          <wp:inline distT="0" distB="0" distL="0" distR="0">
            <wp:extent cx="1746250" cy="381000"/>
            <wp:effectExtent l="0" t="0" r="635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keepNext/>
        <w:keepLines/>
        <w:tabs>
          <w:tab w:val="left" w:pos="2552"/>
        </w:tabs>
        <w:spacing w:before="240" w:line="200" w:lineRule="exact"/>
        <w:jc w:val="center"/>
        <w:rPr>
          <w:rFonts w:ascii="Arial" w:hAnsi="Arial"/>
        </w:rPr>
      </w:pPr>
      <w:r>
        <w:rPr>
          <w:rFonts w:ascii="Arial" w:hAnsi="Arial"/>
        </w:rPr>
        <w:t>Safety bed sign</w:t>
      </w:r>
    </w:p>
    <w:p>
      <w:pPr>
        <w:keepNext/>
        <w:jc w:val="center"/>
      </w:pPr>
      <w:r>
        <w:rPr>
          <w:noProof/>
        </w:rPr>
        <w:drawing>
          <wp:inline distT="0" distB="0" distL="0" distR="0">
            <wp:extent cx="1898650" cy="438150"/>
            <wp:effectExtent l="0" t="0" r="635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898650" cy="438150"/>
                    </a:xfrm>
                    <a:prstGeom prst="rect">
                      <a:avLst/>
                    </a:prstGeom>
                    <a:noFill/>
                    <a:ln>
                      <a:noFill/>
                    </a:ln>
                  </pic:spPr>
                </pic:pic>
              </a:graphicData>
            </a:graphic>
          </wp:inline>
        </w:drawing>
      </w:r>
    </w:p>
    <w:p>
      <w:pPr>
        <w:pStyle w:val="MiscellaneousBody"/>
        <w:tabs>
          <w:tab w:val="left" w:pos="851"/>
        </w:tabs>
        <w:ind w:left="840" w:hanging="840"/>
        <w:rPr>
          <w:sz w:val="20"/>
        </w:rPr>
      </w:pPr>
      <w:r>
        <w:rPr>
          <w:i/>
          <w:iCs/>
          <w:sz w:val="20"/>
        </w:rPr>
        <w:tab/>
        <w:t>Note</w:t>
      </w:r>
      <w:r>
        <w:rPr>
          <w:iCs/>
          <w:sz w:val="20"/>
        </w:rPr>
        <w:t>   </w:t>
      </w:r>
      <w:r>
        <w:rPr>
          <w:sz w:val="20"/>
        </w:rPr>
        <w:t>There are other permitted versions of these signs.</w:t>
      </w:r>
    </w:p>
    <w:p>
      <w:pPr>
        <w:pStyle w:val="Footnotesection"/>
        <w:ind w:left="890" w:hanging="890"/>
      </w:pPr>
      <w:r>
        <w:tab/>
        <w:t>[Regulation 91A inserted: Gazette 13 Nov 2009 p. 4582; amended: SL 2020/253 r. 28.]</w:t>
      </w:r>
    </w:p>
    <w:p>
      <w:pPr>
        <w:pStyle w:val="Heading2"/>
      </w:pPr>
      <w:bookmarkStart w:id="178" w:name="_Toc189205876"/>
      <w:bookmarkStart w:id="179" w:name="_Toc189208578"/>
      <w:bookmarkStart w:id="180" w:name="_Toc189213219"/>
      <w:r>
        <w:rPr>
          <w:rStyle w:val="CharPartNo"/>
        </w:rPr>
        <w:lastRenderedPageBreak/>
        <w:t>Part 9</w:t>
      </w:r>
      <w:r>
        <w:rPr>
          <w:rStyle w:val="CharDivNo"/>
        </w:rPr>
        <w:t xml:space="preserve"> </w:t>
      </w:r>
      <w:r>
        <w:t>—</w:t>
      </w:r>
      <w:r>
        <w:rPr>
          <w:rStyle w:val="CharDivText"/>
        </w:rPr>
        <w:t xml:space="preserve"> </w:t>
      </w:r>
      <w:r>
        <w:rPr>
          <w:rStyle w:val="CharPartText"/>
        </w:rPr>
        <w:t>Roundabouts</w:t>
      </w:r>
      <w:bookmarkEnd w:id="178"/>
      <w:bookmarkEnd w:id="179"/>
      <w:bookmarkEnd w:id="180"/>
    </w:p>
    <w:p>
      <w:pPr>
        <w:pStyle w:val="Heading5"/>
        <w:spacing w:before="240"/>
        <w:rPr>
          <w:snapToGrid w:val="0"/>
        </w:rPr>
      </w:pPr>
      <w:bookmarkStart w:id="181" w:name="_Toc189213220"/>
      <w:r>
        <w:rPr>
          <w:rStyle w:val="CharSectno"/>
        </w:rPr>
        <w:t>91</w:t>
      </w:r>
      <w:r>
        <w:rPr>
          <w:snapToGrid w:val="0"/>
        </w:rPr>
        <w:t>.</w:t>
      </w:r>
      <w:r>
        <w:rPr>
          <w:snapToGrid w:val="0"/>
        </w:rPr>
        <w:tab/>
        <w:t>Terms used</w:t>
      </w:r>
      <w:bookmarkEnd w:id="181"/>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jc w:val="center"/>
        <w:rPr>
          <w:rFonts w:ascii="Arial" w:hAnsi="Arial"/>
        </w:rPr>
      </w:pPr>
      <w:r>
        <w:rPr>
          <w:rFonts w:ascii="Arial" w:hAnsi="Arial"/>
        </w:rPr>
        <w:t>Roundabout sign</w:t>
      </w:r>
    </w:p>
    <w:p>
      <w:pPr>
        <w:spacing w:before="120"/>
        <w:jc w:val="center"/>
      </w:pPr>
      <w:r>
        <w:rPr>
          <w:rFonts w:ascii="Arial" w:hAnsi="Arial"/>
          <w:i/>
          <w:sz w:val="16"/>
        </w:rPr>
        <w:t>(triangle in red)</w:t>
      </w:r>
    </w:p>
    <w:p>
      <w:pPr>
        <w:spacing w:before="180"/>
        <w:jc w:val="center"/>
      </w:pPr>
      <w:r>
        <w:rPr>
          <w:noProof/>
        </w:rPr>
        <w:drawing>
          <wp:inline distT="0" distB="0" distL="0" distR="0">
            <wp:extent cx="1016000" cy="889000"/>
            <wp:effectExtent l="0" t="0" r="0" b="635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Gazette 13 Nov 2009 p. 4583.]</w:t>
      </w:r>
    </w:p>
    <w:p>
      <w:pPr>
        <w:pStyle w:val="Heading5"/>
        <w:spacing w:before="240"/>
        <w:rPr>
          <w:snapToGrid w:val="0"/>
        </w:rPr>
      </w:pPr>
      <w:bookmarkStart w:id="182" w:name="_Toc189213221"/>
      <w:r>
        <w:rPr>
          <w:rStyle w:val="CharSectno"/>
        </w:rPr>
        <w:t>92</w:t>
      </w:r>
      <w:r>
        <w:rPr>
          <w:snapToGrid w:val="0"/>
        </w:rPr>
        <w:t>.</w:t>
      </w:r>
      <w:r>
        <w:rPr>
          <w:snapToGrid w:val="0"/>
        </w:rPr>
        <w:tab/>
        <w:t>Entering multi</w:t>
      </w:r>
      <w:r>
        <w:rPr>
          <w:snapToGrid w:val="0"/>
        </w:rPr>
        <w:noBreakHyphen/>
        <w:t>lane roundabout</w:t>
      </w:r>
      <w:bookmarkEnd w:id="182"/>
    </w:p>
    <w:p>
      <w:pPr>
        <w:pStyle w:val="Subsection"/>
        <w:spacing w:before="180"/>
        <w:rPr>
          <w:snapToGrid w:val="0"/>
        </w:rPr>
      </w:pPr>
      <w:r>
        <w:rPr>
          <w:snapToGrid w:val="0"/>
        </w:rPr>
        <w:tab/>
        <w:t>(1)</w:t>
      </w:r>
      <w:r>
        <w:rPr>
          <w:snapToGrid w:val="0"/>
        </w:rPr>
        <w:tab/>
        <w:t>A driver entering a roundabout from a multi</w:t>
      </w:r>
      <w:r>
        <w:rPr>
          <w:snapToGrid w:val="0"/>
        </w:rPr>
        <w:noBreakHyphen/>
        <w:t xml:space="preserve">lane carriageway, or a carriageway with 2 or more lines of traffic travelling in the </w:t>
      </w:r>
      <w:r>
        <w:rPr>
          <w:snapToGrid w:val="0"/>
        </w:rPr>
        <w:lastRenderedPageBreak/>
        <w:t xml:space="preserve">same direction as the driver, </w:t>
      </w:r>
      <w:r>
        <w:t>must</w:t>
      </w:r>
      <w:r>
        <w:rPr>
          <w:snapToGrid w:val="0"/>
        </w:rPr>
        <w:t xml:space="preserve">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spacing w:before="220"/>
        <w:rPr>
          <w:snapToGrid w:val="0"/>
        </w:rPr>
      </w:pPr>
      <w:r>
        <w:rPr>
          <w:snapToGrid w:val="0"/>
        </w:rPr>
        <w:tab/>
        <w:t>(2)</w:t>
      </w:r>
      <w:r>
        <w:rPr>
          <w:snapToGrid w:val="0"/>
        </w:rPr>
        <w:tab/>
        <w:t>If a driver is to leave a multi</w:t>
      </w:r>
      <w:r>
        <w:rPr>
          <w:snapToGrid w:val="0"/>
        </w:rPr>
        <w:noBreakHyphen/>
        <w:t xml:space="preserve">lane roundabout less than halfway around it, the driver </w:t>
      </w:r>
      <w:r>
        <w:t>must</w:t>
      </w:r>
      <w:r>
        <w:rPr>
          <w:snapToGrid w:val="0"/>
        </w:rPr>
        <w:t xml:space="preserve">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8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pPr>
      <w:r>
        <w:rPr>
          <w:noProof/>
        </w:rPr>
        <w:drawing>
          <wp:inline distT="0" distB="0" distL="0" distR="0">
            <wp:extent cx="1974850" cy="1936750"/>
            <wp:effectExtent l="0" t="0" r="635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974850" cy="1936750"/>
                    </a:xfrm>
                    <a:prstGeom prst="rect">
                      <a:avLst/>
                    </a:prstGeom>
                    <a:noFill/>
                    <a:ln>
                      <a:noFill/>
                    </a:ln>
                  </pic:spPr>
                </pic:pic>
              </a:graphicData>
            </a:graphic>
          </wp:inline>
        </w:drawing>
      </w:r>
    </w:p>
    <w:p>
      <w:pPr>
        <w:pStyle w:val="Subsection"/>
        <w:spacing w:before="220"/>
        <w:rPr>
          <w:snapToGrid w:val="0"/>
        </w:rPr>
      </w:pPr>
      <w:r>
        <w:rPr>
          <w:snapToGrid w:val="0"/>
        </w:rPr>
        <w:tab/>
        <w:t>(3)</w:t>
      </w:r>
      <w:r>
        <w:rPr>
          <w:snapToGrid w:val="0"/>
        </w:rPr>
        <w:tab/>
        <w:t>If a driver is to leave a multi</w:t>
      </w:r>
      <w:r>
        <w:rPr>
          <w:snapToGrid w:val="0"/>
        </w:rPr>
        <w:noBreakHyphen/>
        <w:t xml:space="preserve">lane roundabout more than halfway around it, the driver </w:t>
      </w:r>
      <w:r>
        <w:t>must</w:t>
      </w:r>
      <w:r>
        <w:rPr>
          <w:snapToGrid w:val="0"/>
        </w:rPr>
        <w:t xml:space="preserve"> enter the roundabout from the right marked lane or right line of traffic.</w:t>
      </w:r>
    </w:p>
    <w:p>
      <w:pPr>
        <w:pStyle w:val="Penstart"/>
        <w:rPr>
          <w:snapToGrid w:val="0"/>
        </w:rPr>
      </w:pPr>
      <w:r>
        <w:rPr>
          <w:snapToGrid w:val="0"/>
        </w:rPr>
        <w:tab/>
      </w:r>
      <w:r>
        <w:t>Modified penalty: 2 PU</w:t>
      </w:r>
    </w:p>
    <w:p>
      <w:pPr>
        <w:pStyle w:val="MiscellaneousBody"/>
        <w:keepNext/>
        <w:tabs>
          <w:tab w:val="left" w:pos="851"/>
        </w:tabs>
        <w:spacing w:before="120" w:after="40"/>
        <w:rPr>
          <w:i/>
        </w:rPr>
      </w:pPr>
      <w:r>
        <w:rPr>
          <w:i/>
        </w:rPr>
        <w:lastRenderedPageBreak/>
        <w:tab/>
        <w:t>Example</w:t>
      </w:r>
    </w:p>
    <w:p>
      <w:pPr>
        <w:keepNext/>
        <w:keepLines/>
        <w:ind w:left="840"/>
        <w:jc w:val="center"/>
        <w:rPr>
          <w:rFonts w:ascii="Arial" w:hAnsi="Arial"/>
        </w:rPr>
      </w:pPr>
      <w:r>
        <w:rPr>
          <w:rFonts w:ascii="Arial" w:hAnsi="Arial"/>
        </w:rPr>
        <w:t>Example 2</w:t>
      </w:r>
    </w:p>
    <w:p>
      <w:pPr>
        <w:keepNext/>
        <w:keepLines/>
        <w:spacing w:before="120"/>
        <w:ind w:left="840"/>
        <w:jc w:val="center"/>
        <w:rPr>
          <w:rFonts w:ascii="Arial" w:hAnsi="Arial"/>
        </w:rPr>
      </w:pPr>
      <w:r>
        <w:rPr>
          <w:rFonts w:ascii="Arial" w:hAnsi="Arial"/>
        </w:rPr>
        <w:t>Leaving a roundabout more than halfway around it</w:t>
      </w:r>
    </w:p>
    <w:p>
      <w:pPr>
        <w:keepNext/>
        <w:keepLines/>
        <w:spacing w:before="180"/>
        <w:ind w:left="992"/>
        <w:jc w:val="center"/>
      </w:pPr>
      <w:r>
        <w:rPr>
          <w:noProof/>
        </w:rPr>
        <w:drawing>
          <wp:inline distT="0" distB="0" distL="0" distR="0">
            <wp:extent cx="1977403" cy="1944000"/>
            <wp:effectExtent l="0" t="0" r="381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977403" cy="1944000"/>
                    </a:xfrm>
                    <a:prstGeom prst="rect">
                      <a:avLst/>
                    </a:prstGeom>
                    <a:noFill/>
                    <a:ln>
                      <a:noFill/>
                    </a:ln>
                  </pic:spPr>
                </pic:pic>
              </a:graphicData>
            </a:graphic>
          </wp:inline>
        </w:drawing>
      </w:r>
    </w:p>
    <w:p>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40"/>
        <w:rPr>
          <w:i/>
        </w:rPr>
      </w:pPr>
      <w:r>
        <w:rPr>
          <w:i/>
        </w:rPr>
        <w:tab/>
        <w:t>Example</w:t>
      </w:r>
    </w:p>
    <w:p>
      <w:pPr>
        <w:ind w:left="840"/>
        <w:jc w:val="center"/>
        <w:rPr>
          <w:rFonts w:ascii="Arial" w:hAnsi="Arial"/>
        </w:rPr>
      </w:pPr>
      <w:r>
        <w:rPr>
          <w:rFonts w:ascii="Arial" w:hAnsi="Arial"/>
        </w:rPr>
        <w:t>Example 3</w:t>
      </w:r>
    </w:p>
    <w:p>
      <w:pPr>
        <w:keepNext/>
        <w:keepLines/>
        <w:spacing w:before="120"/>
        <w:ind w:left="840"/>
        <w:jc w:val="center"/>
        <w:rPr>
          <w:rFonts w:ascii="Arial" w:hAnsi="Arial"/>
        </w:rPr>
      </w:pPr>
      <w:r>
        <w:rPr>
          <w:rFonts w:ascii="Arial" w:hAnsi="Arial"/>
        </w:rPr>
        <w:t>Leaving a roundabout halfway around it</w:t>
      </w:r>
    </w:p>
    <w:p>
      <w:pPr>
        <w:spacing w:before="120" w:line="240" w:lineRule="atLeast"/>
        <w:ind w:left="992"/>
        <w:jc w:val="center"/>
      </w:pPr>
      <w:r>
        <w:rPr>
          <w:noProof/>
        </w:rPr>
        <w:drawing>
          <wp:inline distT="0" distB="0" distL="0" distR="0">
            <wp:extent cx="2003109" cy="194400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2003109" cy="1944000"/>
                    </a:xfrm>
                    <a:prstGeom prst="rect">
                      <a:avLst/>
                    </a:prstGeom>
                    <a:noFill/>
                    <a:ln>
                      <a:noFill/>
                    </a:ln>
                  </pic:spPr>
                </pic:pic>
              </a:graphicData>
            </a:graphic>
          </wp:inline>
        </w:drawing>
      </w:r>
    </w:p>
    <w:p>
      <w:pPr>
        <w:pStyle w:val="Subsection"/>
        <w:keepNext/>
        <w:rPr>
          <w:snapToGrid w:val="0"/>
        </w:rPr>
      </w:pPr>
      <w:r>
        <w:rPr>
          <w:snapToGrid w:val="0"/>
        </w:rPr>
        <w:lastRenderedPageBreak/>
        <w:tab/>
        <w:t>(5)</w:t>
      </w:r>
      <w:r>
        <w:rPr>
          <w:snapToGrid w:val="0"/>
        </w:rPr>
        <w:tab/>
        <w:t xml:space="preserve">Despite subregulations (2) to (4), if a driver is entering a roundabout from a marked lane and there are traffic lane arrows applying to the lane, the driver </w:t>
      </w:r>
      <w:r>
        <w:t>must</w:t>
      </w:r>
      <w:r>
        <w:rPr>
          <w:snapToGrid w:val="0"/>
        </w:rPr>
        <w:t>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840"/>
        <w:jc w:val="center"/>
        <w:rPr>
          <w:rFonts w:ascii="Arial" w:hAnsi="Arial"/>
        </w:rPr>
      </w:pPr>
      <w:r>
        <w:rPr>
          <w:rFonts w:ascii="Arial" w:hAnsi="Arial"/>
        </w:rPr>
        <w:t>Example 4</w:t>
      </w:r>
    </w:p>
    <w:p>
      <w:pPr>
        <w:spacing w:after="120"/>
        <w:ind w:left="840"/>
        <w:jc w:val="center"/>
        <w:rPr>
          <w:rFonts w:ascii="Arial" w:hAnsi="Arial"/>
        </w:rPr>
      </w:pPr>
      <w:r>
        <w:rPr>
          <w:rFonts w:ascii="Arial" w:hAnsi="Arial"/>
        </w:rPr>
        <w:t>Roundabout with 3 entry points</w:t>
      </w:r>
    </w:p>
    <w:p>
      <w:pPr>
        <w:spacing w:before="180"/>
        <w:ind w:left="839"/>
        <w:jc w:val="center"/>
      </w:pPr>
      <w:r>
        <w:rPr>
          <w:noProof/>
        </w:rPr>
        <w:drawing>
          <wp:inline distT="0" distB="0" distL="0" distR="0">
            <wp:extent cx="2317750" cy="1739900"/>
            <wp:effectExtent l="0" t="0" r="635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208" cstate="print">
                      <a:extLst>
                        <a:ext uri="{28A0092B-C50C-407E-A947-70E740481C1C}">
                          <a14:useLocalDpi xmlns:a14="http://schemas.microsoft.com/office/drawing/2010/main" val="0"/>
                        </a:ext>
                      </a:extLst>
                    </a:blip>
                    <a:srcRect/>
                    <a:stretch>
                      <a:fillRect/>
                    </a:stretch>
                  </pic:blipFill>
                  <pic:spPr bwMode="auto">
                    <a:xfrm>
                      <a:off x="0" y="0"/>
                      <a:ext cx="2317750" cy="173990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lastRenderedPageBreak/>
        <w:t>Example 5</w:t>
      </w:r>
    </w:p>
    <w:p>
      <w:pPr>
        <w:keepNext/>
        <w:spacing w:before="120" w:after="120" w:line="200" w:lineRule="exact"/>
        <w:ind w:left="840"/>
        <w:jc w:val="center"/>
        <w:rPr>
          <w:rFonts w:ascii="Arial" w:hAnsi="Arial"/>
        </w:rPr>
      </w:pPr>
      <w:r>
        <w:rPr>
          <w:rFonts w:ascii="Arial" w:hAnsi="Arial"/>
        </w:rPr>
        <w:t>Roundabout with 5 entry points</w:t>
      </w:r>
    </w:p>
    <w:p>
      <w:pPr>
        <w:spacing w:before="120" w:line="240" w:lineRule="atLeast"/>
        <w:ind w:left="839"/>
        <w:jc w:val="center"/>
      </w:pPr>
      <w:r>
        <w:rPr>
          <w:noProof/>
        </w:rPr>
        <w:drawing>
          <wp:inline distT="0" distB="0" distL="0" distR="0">
            <wp:extent cx="2120900" cy="2089150"/>
            <wp:effectExtent l="0" t="0" r="0" b="635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2120900" cy="2089150"/>
                    </a:xfrm>
                    <a:prstGeom prst="rect">
                      <a:avLst/>
                    </a:prstGeom>
                    <a:noFill/>
                    <a:ln>
                      <a:noFill/>
                    </a:ln>
                  </pic:spPr>
                </pic:pic>
              </a:graphicData>
            </a:graphic>
          </wp:inline>
        </w:drawing>
      </w:r>
    </w:p>
    <w:p>
      <w:pPr>
        <w:pStyle w:val="Footnotesection"/>
        <w:ind w:left="890" w:hanging="890"/>
      </w:pPr>
      <w:r>
        <w:tab/>
        <w:t>[Regulation 92 amended: Gazette 1 Dec 2000 p. 6753; 22 Dec 2006 p. 5820; 13 Nov 2009 p. 4584</w:t>
      </w:r>
      <w:r>
        <w:noBreakHyphen/>
        <w:t>5; SL 2020/253 r. 28.]</w:t>
      </w:r>
    </w:p>
    <w:p>
      <w:pPr>
        <w:pStyle w:val="Heading5"/>
        <w:spacing w:before="240"/>
        <w:rPr>
          <w:snapToGrid w:val="0"/>
        </w:rPr>
      </w:pPr>
      <w:bookmarkStart w:id="183" w:name="_Toc189213222"/>
      <w:r>
        <w:rPr>
          <w:rStyle w:val="CharSectno"/>
        </w:rPr>
        <w:t>93</w:t>
      </w:r>
      <w:r>
        <w:rPr>
          <w:snapToGrid w:val="0"/>
        </w:rPr>
        <w:t>.</w:t>
      </w:r>
      <w:r>
        <w:rPr>
          <w:snapToGrid w:val="0"/>
        </w:rPr>
        <w:tab/>
        <w:t>Indicating left when entering roundabout</w:t>
      </w:r>
      <w:bookmarkEnd w:id="183"/>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 xml:space="preserve">A driver </w:t>
      </w:r>
      <w:r>
        <w:t>must</w:t>
      </w:r>
      <w:r>
        <w:rPr>
          <w:snapToGrid w:val="0"/>
        </w:rPr>
        <w:t>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 Gazette 19 Nov 2010 p. 5751; SL 2020/253 r. 28.]</w:t>
      </w:r>
    </w:p>
    <w:p>
      <w:pPr>
        <w:pStyle w:val="Heading5"/>
        <w:spacing w:before="240"/>
        <w:rPr>
          <w:snapToGrid w:val="0"/>
        </w:rPr>
      </w:pPr>
      <w:bookmarkStart w:id="184" w:name="_Toc189213223"/>
      <w:r>
        <w:rPr>
          <w:rStyle w:val="CharSectno"/>
        </w:rPr>
        <w:lastRenderedPageBreak/>
        <w:t>94</w:t>
      </w:r>
      <w:r>
        <w:rPr>
          <w:snapToGrid w:val="0"/>
        </w:rPr>
        <w:t>.</w:t>
      </w:r>
      <w:r>
        <w:rPr>
          <w:snapToGrid w:val="0"/>
        </w:rPr>
        <w:tab/>
        <w:t>Indicating right when entering roundabout</w:t>
      </w:r>
      <w:bookmarkEnd w:id="184"/>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 xml:space="preserve">A driver </w:t>
      </w:r>
      <w:r>
        <w:t>must</w:t>
      </w:r>
      <w:r>
        <w:rPr>
          <w:snapToGrid w:val="0"/>
        </w:rPr>
        <w:t>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 Gazette 19 Nov 2010 p. 5752; SL 2020/253 r. 28.]</w:t>
      </w:r>
    </w:p>
    <w:p>
      <w:pPr>
        <w:pStyle w:val="Heading5"/>
        <w:rPr>
          <w:snapToGrid w:val="0"/>
        </w:rPr>
      </w:pPr>
      <w:bookmarkStart w:id="185" w:name="_Toc189213224"/>
      <w:r>
        <w:rPr>
          <w:rStyle w:val="CharSectno"/>
        </w:rPr>
        <w:t>95</w:t>
      </w:r>
      <w:r>
        <w:rPr>
          <w:snapToGrid w:val="0"/>
        </w:rPr>
        <w:t>.</w:t>
      </w:r>
      <w:r>
        <w:rPr>
          <w:snapToGrid w:val="0"/>
        </w:rPr>
        <w:tab/>
        <w:t>Right of way in roundabout</w:t>
      </w:r>
      <w:bookmarkEnd w:id="185"/>
    </w:p>
    <w:p>
      <w:pPr>
        <w:pStyle w:val="Subsection"/>
        <w:rPr>
          <w:snapToGrid w:val="0"/>
        </w:rPr>
      </w:pPr>
      <w:r>
        <w:rPr>
          <w:snapToGrid w:val="0"/>
        </w:rPr>
        <w:tab/>
      </w:r>
      <w:r>
        <w:rPr>
          <w:snapToGrid w:val="0"/>
        </w:rPr>
        <w:tab/>
        <w:t xml:space="preserve">A driver entering a roundabout </w:t>
      </w:r>
      <w:r>
        <w:t>must</w:t>
      </w:r>
      <w:r>
        <w:rPr>
          <w:snapToGrid w:val="0"/>
        </w:rPr>
        <w:t xml:space="preserve"> give way to a vehicle that is within the roundabout.</w:t>
      </w:r>
    </w:p>
    <w:p>
      <w:pPr>
        <w:pStyle w:val="Penstart"/>
        <w:rPr>
          <w:snapToGrid w:val="0"/>
        </w:rPr>
      </w:pPr>
      <w:r>
        <w:rPr>
          <w:snapToGrid w:val="0"/>
        </w:rPr>
        <w:tab/>
        <w:t>Points: 3</w:t>
      </w:r>
      <w:r>
        <w:rPr>
          <w:snapToGrid w:val="0"/>
        </w:rPr>
        <w:tab/>
        <w:t>Modified penalty: 3 PU</w:t>
      </w:r>
    </w:p>
    <w:p>
      <w:pPr>
        <w:pStyle w:val="Footnotesection"/>
      </w:pPr>
      <w:r>
        <w:tab/>
        <w:t>[Regulation 95 amended: SL 2020/253 r. 28.]</w:t>
      </w:r>
    </w:p>
    <w:p>
      <w:pPr>
        <w:pStyle w:val="Heading5"/>
        <w:rPr>
          <w:snapToGrid w:val="0"/>
        </w:rPr>
      </w:pPr>
      <w:bookmarkStart w:id="186" w:name="_Toc189213225"/>
      <w:r>
        <w:rPr>
          <w:rStyle w:val="CharSectno"/>
        </w:rPr>
        <w:t>96</w:t>
      </w:r>
      <w:r>
        <w:rPr>
          <w:snapToGrid w:val="0"/>
        </w:rPr>
        <w:t>.</w:t>
      </w:r>
      <w:r>
        <w:rPr>
          <w:snapToGrid w:val="0"/>
        </w:rPr>
        <w:tab/>
        <w:t>Driving through roundabout</w:t>
      </w:r>
      <w:bookmarkEnd w:id="186"/>
    </w:p>
    <w:p>
      <w:pPr>
        <w:pStyle w:val="Subsection"/>
      </w:pPr>
      <w:r>
        <w:tab/>
        <w:t>(1)</w:t>
      </w:r>
      <w:r>
        <w:tab/>
        <w:t xml:space="preserve">A driver driving in a roundabout must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 PU</w:t>
      </w:r>
    </w:p>
    <w:p>
      <w:pPr>
        <w:pStyle w:val="Subsection"/>
        <w:keepNext/>
        <w:rPr>
          <w:snapToGrid w:val="0"/>
        </w:rPr>
      </w:pPr>
      <w:r>
        <w:rPr>
          <w:snapToGrid w:val="0"/>
        </w:rPr>
        <w:lastRenderedPageBreak/>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keepNext/>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Gazette 13 Nov 2009 p. 4585; SL 2020/253 r. 28.]</w:t>
      </w:r>
    </w:p>
    <w:p>
      <w:pPr>
        <w:pStyle w:val="Heading5"/>
        <w:keepNext w:val="0"/>
        <w:keepLines w:val="0"/>
        <w:spacing w:before="180"/>
        <w:rPr>
          <w:snapToGrid w:val="0"/>
        </w:rPr>
      </w:pPr>
      <w:bookmarkStart w:id="187" w:name="_Toc189213226"/>
      <w:r>
        <w:rPr>
          <w:rStyle w:val="CharSectno"/>
        </w:rPr>
        <w:t>97</w:t>
      </w:r>
      <w:r>
        <w:rPr>
          <w:snapToGrid w:val="0"/>
        </w:rPr>
        <w:t>.</w:t>
      </w:r>
      <w:r>
        <w:rPr>
          <w:snapToGrid w:val="0"/>
        </w:rPr>
        <w:tab/>
        <w:t>Obeying marked arrows when driving in or leaving roundabout</w:t>
      </w:r>
      <w:bookmarkEnd w:id="187"/>
    </w:p>
    <w:p>
      <w:pPr>
        <w:pStyle w:val="Subsection"/>
        <w:rPr>
          <w:snapToGrid w:val="0"/>
        </w:rPr>
      </w:pPr>
      <w:r>
        <w:rPr>
          <w:snapToGrid w:val="0"/>
        </w:rPr>
        <w:tab/>
      </w:r>
      <w:r>
        <w:rPr>
          <w:snapToGrid w:val="0"/>
        </w:rPr>
        <w:tab/>
        <w:t xml:space="preserve">If a driver is driving in a marked lane in a roundabout and there are arrows marked on the surface of the road applying to the lane, the driver </w:t>
      </w:r>
      <w:r>
        <w:t>must</w:t>
      </w:r>
      <w:r>
        <w:rPr>
          <w:snapToGrid w:val="0"/>
        </w:rPr>
        <w:t>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Gazette 22 Dec 2006 p. 5820; SL 2020/253 r. 28.]</w:t>
      </w:r>
    </w:p>
    <w:p>
      <w:pPr>
        <w:pStyle w:val="Heading5"/>
        <w:spacing w:before="180"/>
        <w:rPr>
          <w:snapToGrid w:val="0"/>
        </w:rPr>
      </w:pPr>
      <w:bookmarkStart w:id="188" w:name="_Toc189213227"/>
      <w:r>
        <w:rPr>
          <w:rStyle w:val="CharSectno"/>
        </w:rPr>
        <w:lastRenderedPageBreak/>
        <w:t>98</w:t>
      </w:r>
      <w:r>
        <w:rPr>
          <w:snapToGrid w:val="0"/>
        </w:rPr>
        <w:t>.</w:t>
      </w:r>
      <w:r>
        <w:rPr>
          <w:snapToGrid w:val="0"/>
        </w:rPr>
        <w:tab/>
        <w:t>Indicating when changing lanes or lines of traffic in roundabout</w:t>
      </w:r>
      <w:bookmarkEnd w:id="188"/>
    </w:p>
    <w:p>
      <w:pPr>
        <w:pStyle w:val="Subsection"/>
        <w:keepNext/>
        <w:rPr>
          <w:snapToGrid w:val="0"/>
        </w:rPr>
      </w:pPr>
      <w:r>
        <w:rPr>
          <w:snapToGrid w:val="0"/>
        </w:rPr>
        <w:tab/>
        <w:t>(1)</w:t>
      </w:r>
      <w:r>
        <w:rPr>
          <w:snapToGrid w:val="0"/>
        </w:rPr>
        <w:tab/>
        <w:t xml:space="preserve">A driver driving in a roundabout </w:t>
      </w:r>
      <w:r>
        <w:t>must</w:t>
      </w:r>
      <w:r>
        <w:rPr>
          <w:snapToGrid w:val="0"/>
        </w:rPr>
        <w:t xml:space="preserve">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 xml:space="preserve">A driver driving in a roundabout </w:t>
      </w:r>
      <w:r>
        <w:t>must</w:t>
      </w:r>
      <w:r>
        <w:rPr>
          <w:snapToGrid w:val="0"/>
        </w:rPr>
        <w:t xml:space="preserve">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Footnotesection"/>
      </w:pPr>
      <w:r>
        <w:tab/>
        <w:t>[Regulation 98 amended: SL 2020/253 r. 28.]</w:t>
      </w:r>
    </w:p>
    <w:p>
      <w:pPr>
        <w:pStyle w:val="Heading5"/>
        <w:spacing w:before="240"/>
        <w:rPr>
          <w:snapToGrid w:val="0"/>
        </w:rPr>
      </w:pPr>
      <w:bookmarkStart w:id="189" w:name="_Toc189213228"/>
      <w:r>
        <w:rPr>
          <w:rStyle w:val="CharSectno"/>
        </w:rPr>
        <w:t>99</w:t>
      </w:r>
      <w:r>
        <w:rPr>
          <w:snapToGrid w:val="0"/>
        </w:rPr>
        <w:t>.</w:t>
      </w:r>
      <w:r>
        <w:rPr>
          <w:snapToGrid w:val="0"/>
        </w:rPr>
        <w:tab/>
        <w:t>Indicating left when leaving roundabout</w:t>
      </w:r>
      <w:bookmarkEnd w:id="189"/>
    </w:p>
    <w:p>
      <w:pPr>
        <w:pStyle w:val="Subsection"/>
        <w:rPr>
          <w:snapToGrid w:val="0"/>
        </w:rPr>
      </w:pPr>
      <w:r>
        <w:rPr>
          <w:snapToGrid w:val="0"/>
        </w:rPr>
        <w:tab/>
      </w:r>
      <w:r>
        <w:rPr>
          <w:snapToGrid w:val="0"/>
        </w:rPr>
        <w:tab/>
        <w:t xml:space="preserve">A driver driving in a roundabout </w:t>
      </w:r>
      <w:r>
        <w:t>must</w:t>
      </w:r>
      <w:r>
        <w:rPr>
          <w:snapToGrid w:val="0"/>
        </w:rPr>
        <w:t>, if practicable, give a left turn signal when leaving the roundabout.</w:t>
      </w:r>
    </w:p>
    <w:p>
      <w:pPr>
        <w:pStyle w:val="Penstart"/>
        <w:rPr>
          <w:snapToGrid w:val="0"/>
        </w:rPr>
      </w:pPr>
      <w:r>
        <w:rPr>
          <w:snapToGrid w:val="0"/>
        </w:rPr>
        <w:tab/>
        <w:t>Points: 2</w:t>
      </w:r>
      <w:r>
        <w:rPr>
          <w:snapToGrid w:val="0"/>
        </w:rPr>
        <w:tab/>
        <w:t>Modified penalty: 2 PU</w:t>
      </w:r>
    </w:p>
    <w:p>
      <w:pPr>
        <w:pStyle w:val="Footnotesection"/>
      </w:pPr>
      <w:r>
        <w:tab/>
        <w:t>[Regulation 99 amended: SL 2020/253 r. 28.]</w:t>
      </w:r>
    </w:p>
    <w:p>
      <w:pPr>
        <w:pStyle w:val="Heading5"/>
        <w:rPr>
          <w:snapToGrid w:val="0"/>
        </w:rPr>
      </w:pPr>
      <w:bookmarkStart w:id="190" w:name="_Toc189213229"/>
      <w:r>
        <w:rPr>
          <w:rStyle w:val="CharSectno"/>
        </w:rPr>
        <w:t>100</w:t>
      </w:r>
      <w:r>
        <w:rPr>
          <w:snapToGrid w:val="0"/>
        </w:rPr>
        <w:t>.</w:t>
      </w:r>
      <w:r>
        <w:rPr>
          <w:snapToGrid w:val="0"/>
        </w:rPr>
        <w:tab/>
      </w:r>
      <w:r>
        <w:t>Rider of bicycle, electric rideable device or animal to give way to vehicle leaving roundabout</w:t>
      </w:r>
      <w:bookmarkEnd w:id="190"/>
    </w:p>
    <w:p>
      <w:pPr>
        <w:pStyle w:val="Subsection"/>
        <w:rPr>
          <w:snapToGrid w:val="0"/>
        </w:rPr>
      </w:pPr>
      <w:r>
        <w:rPr>
          <w:snapToGrid w:val="0"/>
        </w:rPr>
        <w:tab/>
      </w:r>
      <w:r>
        <w:rPr>
          <w:snapToGrid w:val="0"/>
        </w:rPr>
        <w:tab/>
        <w:t xml:space="preserve">The rider of a </w:t>
      </w:r>
      <w:r>
        <w:t>bicycle, electric rideable device or animal</w:t>
      </w:r>
      <w:r>
        <w:rPr>
          <w:snapToGrid w:val="0"/>
        </w:rPr>
        <w:t xml:space="preserve"> who is riding in the far left marked lane of a roundabout with 2 or more marked lanes, or the far left line of traffic in a roundabout with 2 or more lines of traffic, </w:t>
      </w:r>
      <w:r>
        <w:t>must</w:t>
      </w:r>
      <w:r>
        <w:rPr>
          <w:snapToGrid w:val="0"/>
        </w:rPr>
        <w:t xml:space="preserve"> give way to any vehicle leaving the roundabout.</w:t>
      </w:r>
    </w:p>
    <w:p>
      <w:pPr>
        <w:pStyle w:val="Penstart"/>
        <w:rPr>
          <w:snapToGrid w:val="0"/>
        </w:rPr>
      </w:pPr>
      <w:r>
        <w:rPr>
          <w:snapToGrid w:val="0"/>
        </w:rPr>
        <w:tab/>
        <w:t>Modified penalty: 2 PU</w:t>
      </w:r>
    </w:p>
    <w:p>
      <w:pPr>
        <w:pStyle w:val="Footnotesection"/>
      </w:pPr>
      <w:r>
        <w:tab/>
        <w:t>[Regulation 100 amended: SL 2020/253 r. 28; SL 2021/200 r. 33.]</w:t>
      </w:r>
    </w:p>
    <w:p>
      <w:pPr>
        <w:pStyle w:val="Heading2"/>
      </w:pPr>
      <w:bookmarkStart w:id="191" w:name="_Toc189205887"/>
      <w:bookmarkStart w:id="192" w:name="_Toc189208589"/>
      <w:bookmarkStart w:id="193" w:name="_Toc189213230"/>
      <w:r>
        <w:rPr>
          <w:rStyle w:val="CharPartNo"/>
        </w:rPr>
        <w:lastRenderedPageBreak/>
        <w:t>Part 10</w:t>
      </w:r>
      <w:r>
        <w:rPr>
          <w:rStyle w:val="CharDivNo"/>
        </w:rPr>
        <w:t xml:space="preserve"> </w:t>
      </w:r>
      <w:r>
        <w:t>—</w:t>
      </w:r>
      <w:r>
        <w:rPr>
          <w:rStyle w:val="CharDivText"/>
        </w:rPr>
        <w:t xml:space="preserve"> </w:t>
      </w:r>
      <w:r>
        <w:rPr>
          <w:rStyle w:val="CharPartText"/>
        </w:rPr>
        <w:t>Level crossings</w:t>
      </w:r>
      <w:bookmarkEnd w:id="191"/>
      <w:bookmarkEnd w:id="192"/>
      <w:bookmarkEnd w:id="193"/>
    </w:p>
    <w:p>
      <w:pPr>
        <w:pStyle w:val="Heading5"/>
        <w:rPr>
          <w:snapToGrid w:val="0"/>
        </w:rPr>
      </w:pPr>
      <w:bookmarkStart w:id="194" w:name="_Toc189213231"/>
      <w:r>
        <w:rPr>
          <w:rStyle w:val="CharSectno"/>
        </w:rPr>
        <w:t>101</w:t>
      </w:r>
      <w:r>
        <w:rPr>
          <w:snapToGrid w:val="0"/>
        </w:rPr>
        <w:t>.</w:t>
      </w:r>
      <w:r>
        <w:rPr>
          <w:snapToGrid w:val="0"/>
        </w:rPr>
        <w:tab/>
        <w:t>Stopping at level crossing</w:t>
      </w:r>
      <w:bookmarkEnd w:id="194"/>
    </w:p>
    <w:p>
      <w:pPr>
        <w:pStyle w:val="Subsection"/>
        <w:rPr>
          <w:snapToGrid w:val="0"/>
        </w:rPr>
      </w:pPr>
      <w:r>
        <w:rPr>
          <w:snapToGrid w:val="0"/>
        </w:rPr>
        <w:tab/>
        <w:t>(1)</w:t>
      </w:r>
      <w:r>
        <w:rPr>
          <w:snapToGrid w:val="0"/>
        </w:rPr>
        <w:tab/>
        <w:t xml:space="preserve">A driver approaching a level crossing with a “stop” sign </w:t>
      </w:r>
      <w:r>
        <w:t>must</w:t>
      </w:r>
      <w:r>
        <w:rPr>
          <w:snapToGrid w:val="0"/>
        </w:rPr>
        <w:t xml:space="preserve">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20" w:line="200" w:lineRule="exact"/>
        <w:jc w:val="center"/>
        <w:rPr>
          <w:rFonts w:ascii="Arial" w:hAnsi="Arial"/>
        </w:rPr>
      </w:pPr>
      <w:r>
        <w:rPr>
          <w:rFonts w:ascii="Arial" w:hAnsi="Arial"/>
        </w:rPr>
        <w:t>Stop sign</w:t>
      </w:r>
    </w:p>
    <w:p>
      <w:pPr>
        <w:spacing w:before="60" w:line="200" w:lineRule="exact"/>
        <w:jc w:val="center"/>
        <w:rPr>
          <w:rFonts w:ascii="Arial" w:hAnsi="Arial"/>
        </w:rPr>
      </w:pPr>
      <w:r>
        <w:rPr>
          <w:rFonts w:ascii="Arial" w:hAnsi="Arial"/>
          <w:i/>
          <w:sz w:val="16"/>
        </w:rPr>
        <w:t>(background in red)</w:t>
      </w:r>
    </w:p>
    <w:p>
      <w:pPr>
        <w:spacing w:before="100" w:after="120"/>
        <w:jc w:val="center"/>
      </w:pPr>
      <w:r>
        <w:rPr>
          <w:noProof/>
        </w:rPr>
        <w:drawing>
          <wp:inline distT="0" distB="0" distL="0" distR="0">
            <wp:extent cx="887324" cy="900000"/>
            <wp:effectExtent l="0" t="0" r="825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887324" cy="900000"/>
                    </a:xfrm>
                    <a:prstGeom prst="rect">
                      <a:avLst/>
                    </a:prstGeom>
                    <a:noFill/>
                    <a:ln>
                      <a:noFill/>
                    </a:ln>
                  </pic:spPr>
                </pic:pic>
              </a:graphicData>
            </a:graphic>
          </wp:inline>
        </w:drawing>
      </w:r>
    </w:p>
    <w:p>
      <w:pPr>
        <w:pStyle w:val="Subsection"/>
        <w:rPr>
          <w:snapToGrid w:val="0"/>
        </w:rPr>
      </w:pPr>
      <w:r>
        <w:rPr>
          <w:snapToGrid w:val="0"/>
        </w:rPr>
        <w:tab/>
        <w:t>(2)</w:t>
      </w:r>
      <w:r>
        <w:rPr>
          <w:snapToGrid w:val="0"/>
        </w:rPr>
        <w:tab/>
        <w:t xml:space="preserve">If a driver approaching a level crossing is directed or instructed to stop by a railway employee, the driver </w:t>
      </w:r>
      <w:r>
        <w:t>must</w:t>
      </w:r>
      <w:r>
        <w:rPr>
          <w:snapToGrid w:val="0"/>
        </w:rPr>
        <w:t xml:space="preserve"> stop the vehicle, and the driver </w:t>
      </w:r>
      <w:r>
        <w:t>must</w:t>
      </w:r>
      <w:r>
        <w:rPr>
          <w:snapToGrid w:val="0"/>
        </w:rPr>
        <w:t xml:space="preserve"> not proceed except in accordance with the railway employee’s direction.</w:t>
      </w:r>
    </w:p>
    <w:p>
      <w:pPr>
        <w:pStyle w:val="Penstart"/>
        <w:spacing w:before="120"/>
        <w:rPr>
          <w:snapToGrid w:val="0"/>
        </w:rPr>
      </w:pPr>
      <w:r>
        <w:rPr>
          <w:snapToGrid w:val="0"/>
        </w:rPr>
        <w:tab/>
        <w:t>Points: 3</w:t>
      </w:r>
      <w:r>
        <w:rPr>
          <w:snapToGrid w:val="0"/>
        </w:rPr>
        <w:tab/>
        <w:t>Modified penalty: 2 PU</w:t>
      </w:r>
    </w:p>
    <w:p>
      <w:pPr>
        <w:pStyle w:val="Footnotesection"/>
      </w:pPr>
      <w:r>
        <w:tab/>
        <w:t>[Regulation 101 amended: Gazette 13 Nov 2009 p. 4586; SL 2020/253 r. 28.]</w:t>
      </w:r>
    </w:p>
    <w:p>
      <w:pPr>
        <w:pStyle w:val="Heading5"/>
        <w:spacing w:before="180"/>
        <w:rPr>
          <w:snapToGrid w:val="0"/>
        </w:rPr>
      </w:pPr>
      <w:bookmarkStart w:id="195" w:name="_Toc189213232"/>
      <w:r>
        <w:rPr>
          <w:rStyle w:val="CharSectno"/>
        </w:rPr>
        <w:t>102</w:t>
      </w:r>
      <w:r>
        <w:rPr>
          <w:snapToGrid w:val="0"/>
        </w:rPr>
        <w:t>.</w:t>
      </w:r>
      <w:r>
        <w:rPr>
          <w:snapToGrid w:val="0"/>
        </w:rPr>
        <w:tab/>
        <w:t>Approaching trains</w:t>
      </w:r>
      <w:bookmarkEnd w:id="195"/>
    </w:p>
    <w:p>
      <w:pPr>
        <w:pStyle w:val="Subsection"/>
        <w:rPr>
          <w:snapToGrid w:val="0"/>
        </w:rPr>
      </w:pPr>
      <w:r>
        <w:rPr>
          <w:snapToGrid w:val="0"/>
        </w:rPr>
        <w:tab/>
        <w:t>(1)</w:t>
      </w:r>
      <w:r>
        <w:rPr>
          <w:snapToGrid w:val="0"/>
        </w:rPr>
        <w:tab/>
        <w:t xml:space="preserve">A driver </w:t>
      </w:r>
      <w:r>
        <w:t>must</w:t>
      </w:r>
      <w:r>
        <w:rPr>
          <w:snapToGrid w:val="0"/>
        </w:rPr>
        <w:t xml:space="preserve"> not enter a level crossing if an approaching train is visible or emits an audible signal and there is danger of collision between the driver’s vehicle and the train, and the driver </w:t>
      </w:r>
      <w:r>
        <w:t>must</w:t>
      </w:r>
      <w:r>
        <w:rPr>
          <w:snapToGrid w:val="0"/>
        </w:rPr>
        <w:t xml:space="preserve"> not proceed until he or she has ascertained that in the circumstances it is safe to do so.</w:t>
      </w:r>
    </w:p>
    <w:p>
      <w:pPr>
        <w:pStyle w:val="Penstart"/>
        <w:spacing w:before="120"/>
        <w:rPr>
          <w:snapToGrid w:val="0"/>
        </w:rPr>
      </w:pPr>
      <w:r>
        <w:rPr>
          <w:snapToGrid w:val="0"/>
        </w:rPr>
        <w:lastRenderedPageBreak/>
        <w:tab/>
        <w:t>Points: 4</w:t>
      </w:r>
      <w:r>
        <w:rPr>
          <w:snapToGrid w:val="0"/>
        </w:rPr>
        <w:tab/>
        <w:t>Modified penalty: 4 PU</w:t>
      </w:r>
    </w:p>
    <w:p>
      <w:pPr>
        <w:pStyle w:val="Subsection"/>
        <w:keepNext/>
        <w:keepLines/>
        <w:rPr>
          <w:snapToGrid w:val="0"/>
        </w:rPr>
      </w:pPr>
      <w:r>
        <w:rPr>
          <w:snapToGrid w:val="0"/>
        </w:rPr>
        <w:tab/>
        <w:t>(2)</w:t>
      </w:r>
      <w:r>
        <w:rPr>
          <w:snapToGrid w:val="0"/>
        </w:rPr>
        <w:tab/>
        <w:t xml:space="preserve">A driver </w:t>
      </w:r>
      <w:r>
        <w:t>must</w:t>
      </w:r>
      <w:r>
        <w:rPr>
          <w:snapToGrid w:val="0"/>
        </w:rPr>
        <w:t xml:space="preserve"> not enter a level crossing where twin alternating red lights are flashing or a warning bell is ringing at or near the level crossing, and the driver </w:t>
      </w:r>
      <w:r>
        <w:t>must</w:t>
      </w:r>
      <w:r>
        <w:rPr>
          <w:snapToGrid w:val="0"/>
        </w:rPr>
        <w:t xml:space="preserve">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Footnotesection"/>
      </w:pPr>
      <w:r>
        <w:tab/>
        <w:t>[Regulation 102 amended: SL 2020/253 r. 28.]</w:t>
      </w:r>
    </w:p>
    <w:p>
      <w:pPr>
        <w:pStyle w:val="Heading5"/>
        <w:rPr>
          <w:snapToGrid w:val="0"/>
        </w:rPr>
      </w:pPr>
      <w:bookmarkStart w:id="196" w:name="_Toc189213233"/>
      <w:r>
        <w:rPr>
          <w:rStyle w:val="CharSectno"/>
        </w:rPr>
        <w:t>103</w:t>
      </w:r>
      <w:r>
        <w:rPr>
          <w:snapToGrid w:val="0"/>
        </w:rPr>
        <w:t>.</w:t>
      </w:r>
      <w:r>
        <w:rPr>
          <w:snapToGrid w:val="0"/>
        </w:rPr>
        <w:tab/>
        <w:t>Giving way at level crossing</w:t>
      </w:r>
      <w:bookmarkEnd w:id="196"/>
    </w:p>
    <w:p>
      <w:pPr>
        <w:pStyle w:val="Subsection"/>
        <w:rPr>
          <w:snapToGrid w:val="0"/>
        </w:rPr>
      </w:pPr>
      <w:r>
        <w:rPr>
          <w:snapToGrid w:val="0"/>
        </w:rPr>
        <w:tab/>
      </w:r>
      <w:r>
        <w:rPr>
          <w:snapToGrid w:val="0"/>
        </w:rPr>
        <w:tab/>
        <w:t xml:space="preserve">A driver approaching, or at, a level crossing with a “give way” sign </w:t>
      </w:r>
      <w:r>
        <w:t>must</w:t>
      </w:r>
      <w:r>
        <w:rPr>
          <w:snapToGrid w:val="0"/>
        </w:rPr>
        <w:t xml:space="preserve">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jc w:val="center"/>
        <w:rPr>
          <w:rFonts w:ascii="Arial" w:hAnsi="Arial"/>
        </w:rPr>
      </w:pPr>
      <w:r>
        <w:rPr>
          <w:rFonts w:ascii="Arial" w:hAnsi="Arial"/>
        </w:rPr>
        <w:t>Give way sign</w:t>
      </w:r>
    </w:p>
    <w:p>
      <w:pPr>
        <w:spacing w:before="60" w:line="200" w:lineRule="exact"/>
        <w:jc w:val="center"/>
        <w:rPr>
          <w:rFonts w:ascii="Arial" w:hAnsi="Arial"/>
        </w:rPr>
      </w:pPr>
      <w:r>
        <w:rPr>
          <w:rFonts w:ascii="Arial" w:hAnsi="Arial"/>
          <w:i/>
          <w:sz w:val="16"/>
        </w:rPr>
        <w:t>(triangle in red)</w:t>
      </w:r>
    </w:p>
    <w:p>
      <w:pPr>
        <w:spacing w:before="180" w:after="120"/>
        <w:jc w:val="center"/>
      </w:pPr>
      <w:r>
        <w:rPr>
          <w:noProof/>
        </w:rPr>
        <w:drawing>
          <wp:inline distT="0" distB="0" distL="0" distR="0">
            <wp:extent cx="1028571" cy="900000"/>
            <wp:effectExtent l="0" t="0" r="63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028571" cy="900000"/>
                    </a:xfrm>
                    <a:prstGeom prst="rect">
                      <a:avLst/>
                    </a:prstGeom>
                    <a:noFill/>
                    <a:ln>
                      <a:noFill/>
                    </a:ln>
                  </pic:spPr>
                </pic:pic>
              </a:graphicData>
            </a:graphic>
          </wp:inline>
        </w:drawing>
      </w:r>
    </w:p>
    <w:p>
      <w:pPr>
        <w:pStyle w:val="Footnotesection"/>
      </w:pPr>
      <w:r>
        <w:tab/>
        <w:t>[Regulation 103 amended: SL 2020/253 r. 28.]</w:t>
      </w:r>
    </w:p>
    <w:p>
      <w:pPr>
        <w:pStyle w:val="Heading5"/>
        <w:spacing w:before="280"/>
        <w:rPr>
          <w:snapToGrid w:val="0"/>
        </w:rPr>
      </w:pPr>
      <w:bookmarkStart w:id="197" w:name="_Toc189213234"/>
      <w:r>
        <w:rPr>
          <w:rStyle w:val="CharSectno"/>
        </w:rPr>
        <w:t>104</w:t>
      </w:r>
      <w:r>
        <w:rPr>
          <w:snapToGrid w:val="0"/>
        </w:rPr>
        <w:t>.</w:t>
      </w:r>
      <w:r>
        <w:rPr>
          <w:snapToGrid w:val="0"/>
        </w:rPr>
        <w:tab/>
        <w:t>What to do if traffic is congested</w:t>
      </w:r>
      <w:bookmarkEnd w:id="197"/>
    </w:p>
    <w:p>
      <w:pPr>
        <w:pStyle w:val="Subsection"/>
        <w:rPr>
          <w:snapToGrid w:val="0"/>
        </w:rPr>
      </w:pPr>
      <w:r>
        <w:rPr>
          <w:snapToGrid w:val="0"/>
        </w:rPr>
        <w:tab/>
      </w:r>
      <w:r>
        <w:rPr>
          <w:snapToGrid w:val="0"/>
        </w:rPr>
        <w:tab/>
        <w:t xml:space="preserve">A driver approaching a level crossing </w:t>
      </w:r>
      <w:r>
        <w:t>must</w:t>
      </w:r>
      <w:r>
        <w:rPr>
          <w:snapToGrid w:val="0"/>
        </w:rPr>
        <w:t xml:space="preserve"> not enter the level crossing where, by reason of traffic congestion, he or she is not immediately able to lawfully drive the vehicle over and clear of the level crossing, and </w:t>
      </w:r>
      <w:r>
        <w:t>must</w:t>
      </w:r>
      <w:r>
        <w:rPr>
          <w:snapToGrid w:val="0"/>
        </w:rPr>
        <w:t xml:space="preserve">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Footnotesection"/>
      </w:pPr>
      <w:r>
        <w:tab/>
        <w:t>[Regulation 104 amended: SL 2020/253 r. 28.]</w:t>
      </w:r>
    </w:p>
    <w:p>
      <w:pPr>
        <w:pStyle w:val="Heading5"/>
        <w:rPr>
          <w:snapToGrid w:val="0"/>
        </w:rPr>
      </w:pPr>
      <w:bookmarkStart w:id="198" w:name="_Toc189213235"/>
      <w:r>
        <w:rPr>
          <w:rStyle w:val="CharSectno"/>
        </w:rPr>
        <w:lastRenderedPageBreak/>
        <w:t>105</w:t>
      </w:r>
      <w:r>
        <w:rPr>
          <w:snapToGrid w:val="0"/>
        </w:rPr>
        <w:t>.</w:t>
      </w:r>
      <w:r>
        <w:rPr>
          <w:snapToGrid w:val="0"/>
        </w:rPr>
        <w:tab/>
        <w:t>Leaving level crossing</w:t>
      </w:r>
      <w:bookmarkEnd w:id="198"/>
    </w:p>
    <w:p>
      <w:pPr>
        <w:pStyle w:val="Subsection"/>
        <w:rPr>
          <w:snapToGrid w:val="0"/>
        </w:rPr>
      </w:pPr>
      <w:r>
        <w:rPr>
          <w:snapToGrid w:val="0"/>
        </w:rPr>
        <w:tab/>
      </w:r>
      <w:r>
        <w:rPr>
          <w:snapToGrid w:val="0"/>
        </w:rPr>
        <w:tab/>
        <w:t xml:space="preserve">A driver who enters a level crossing </w:t>
      </w:r>
      <w:r>
        <w:t>must</w:t>
      </w:r>
      <w:r>
        <w:rPr>
          <w:snapToGrid w:val="0"/>
        </w:rPr>
        <w:t xml:space="preserve"> leave the level crossing as soon as he or she can do so safely.</w:t>
      </w:r>
    </w:p>
    <w:p>
      <w:pPr>
        <w:pStyle w:val="Penstart"/>
        <w:rPr>
          <w:snapToGrid w:val="0"/>
        </w:rPr>
      </w:pPr>
      <w:r>
        <w:rPr>
          <w:snapToGrid w:val="0"/>
        </w:rPr>
        <w:tab/>
        <w:t>Points: 4</w:t>
      </w:r>
      <w:r>
        <w:rPr>
          <w:snapToGrid w:val="0"/>
        </w:rPr>
        <w:tab/>
        <w:t>Modified penalty: 4 PU</w:t>
      </w:r>
    </w:p>
    <w:p>
      <w:pPr>
        <w:pStyle w:val="Footnotesection"/>
      </w:pPr>
      <w:r>
        <w:tab/>
        <w:t>[Regulation 105 amended: SL 2020/253 r. 28.]</w:t>
      </w:r>
    </w:p>
    <w:p>
      <w:pPr>
        <w:pStyle w:val="Heading5"/>
        <w:rPr>
          <w:snapToGrid w:val="0"/>
        </w:rPr>
      </w:pPr>
      <w:bookmarkStart w:id="199" w:name="_Toc189213236"/>
      <w:r>
        <w:rPr>
          <w:rStyle w:val="CharSectno"/>
        </w:rPr>
        <w:t>106</w:t>
      </w:r>
      <w:r>
        <w:rPr>
          <w:snapToGrid w:val="0"/>
        </w:rPr>
        <w:t>.</w:t>
      </w:r>
      <w:r>
        <w:rPr>
          <w:snapToGrid w:val="0"/>
        </w:rPr>
        <w:tab/>
        <w:t>Stopping at level crossing when vehicle is carrying dangerous goods</w:t>
      </w:r>
      <w:bookmarkEnd w:id="199"/>
    </w:p>
    <w:p>
      <w:pPr>
        <w:pStyle w:val="Subsection"/>
        <w:rPr>
          <w:snapToGrid w:val="0"/>
        </w:rPr>
      </w:pPr>
      <w:r>
        <w:rPr>
          <w:snapToGrid w:val="0"/>
        </w:rPr>
        <w:tab/>
      </w:r>
      <w:r>
        <w:rPr>
          <w:snapToGrid w:val="0"/>
        </w:rPr>
        <w:tab/>
        <w:t xml:space="preserve">The driver of a vehicle that is carrying any explosive, inflammable, corrosive or poisonous gas, liquid or material of any kind (other than fuel in the fuel tank of the vehicle) </w:t>
      </w:r>
      <w:r>
        <w:t>must</w:t>
      </w:r>
      <w:r>
        <w:rPr>
          <w:snapToGrid w:val="0"/>
        </w:rPr>
        <w:t xml:space="preserve"> stop the vehicle before passing over a level crossing that is not equipped with twin alternating red lights or gates, booms or other barriers for closing the crossing to road traffic and </w:t>
      </w:r>
      <w:r>
        <w:t>must</w:t>
      </w:r>
      <w:r>
        <w:rPr>
          <w:snapToGrid w:val="0"/>
        </w:rPr>
        <w:t xml:space="preserve">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Footnotesection"/>
      </w:pPr>
      <w:r>
        <w:tab/>
        <w:t>[Regulation 106 amended: SL 2020/253 r. 28.]</w:t>
      </w:r>
    </w:p>
    <w:p>
      <w:pPr>
        <w:pStyle w:val="Heading5"/>
        <w:rPr>
          <w:snapToGrid w:val="0"/>
        </w:rPr>
      </w:pPr>
      <w:bookmarkStart w:id="200" w:name="_Toc189213237"/>
      <w:r>
        <w:rPr>
          <w:rStyle w:val="CharSectno"/>
        </w:rPr>
        <w:t>107</w:t>
      </w:r>
      <w:r>
        <w:rPr>
          <w:snapToGrid w:val="0"/>
        </w:rPr>
        <w:t>.</w:t>
      </w:r>
      <w:r>
        <w:rPr>
          <w:snapToGrid w:val="0"/>
        </w:rPr>
        <w:tab/>
        <w:t>Driving around boom gates</w:t>
      </w:r>
      <w:bookmarkEnd w:id="200"/>
    </w:p>
    <w:p>
      <w:pPr>
        <w:pStyle w:val="Subsection"/>
        <w:rPr>
          <w:snapToGrid w:val="0"/>
        </w:rPr>
      </w:pPr>
      <w:r>
        <w:rPr>
          <w:snapToGrid w:val="0"/>
        </w:rPr>
        <w:tab/>
      </w:r>
      <w:r>
        <w:rPr>
          <w:snapToGrid w:val="0"/>
        </w:rPr>
        <w:tab/>
        <w:t xml:space="preserve">A person </w:t>
      </w:r>
      <w:r>
        <w:t>must</w:t>
      </w:r>
      <w:r>
        <w:rPr>
          <w:snapToGrid w:val="0"/>
        </w:rPr>
        <w:t xml:space="preserve">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Footnotesection"/>
      </w:pPr>
      <w:r>
        <w:tab/>
        <w:t>[Regulation 107 amended: SL 2020/253 r. 28.]</w:t>
      </w:r>
    </w:p>
    <w:p>
      <w:pPr>
        <w:pStyle w:val="Heading2"/>
      </w:pPr>
      <w:bookmarkStart w:id="201" w:name="_Toc189205895"/>
      <w:bookmarkStart w:id="202" w:name="_Toc189208597"/>
      <w:bookmarkStart w:id="203" w:name="_Toc189213238"/>
      <w:r>
        <w:rPr>
          <w:rStyle w:val="CharPartNo"/>
        </w:rPr>
        <w:lastRenderedPageBreak/>
        <w:t>Part 11</w:t>
      </w:r>
      <w:r>
        <w:t xml:space="preserve"> — </w:t>
      </w:r>
      <w:r>
        <w:rPr>
          <w:rStyle w:val="CharPartText"/>
        </w:rPr>
        <w:t>Keeping left, overtaking and other driving provisions</w:t>
      </w:r>
      <w:bookmarkEnd w:id="201"/>
      <w:bookmarkEnd w:id="202"/>
      <w:bookmarkEnd w:id="203"/>
    </w:p>
    <w:p>
      <w:pPr>
        <w:pStyle w:val="Heading3"/>
      </w:pPr>
      <w:bookmarkStart w:id="204" w:name="_Toc189205896"/>
      <w:bookmarkStart w:id="205" w:name="_Toc189208598"/>
      <w:bookmarkStart w:id="206" w:name="_Toc189213239"/>
      <w:r>
        <w:rPr>
          <w:rStyle w:val="CharDivNo"/>
        </w:rPr>
        <w:t>Division 1</w:t>
      </w:r>
      <w:r>
        <w:t xml:space="preserve"> — </w:t>
      </w:r>
      <w:r>
        <w:rPr>
          <w:rStyle w:val="CharDivText"/>
        </w:rPr>
        <w:t>General</w:t>
      </w:r>
      <w:bookmarkEnd w:id="204"/>
      <w:bookmarkEnd w:id="205"/>
      <w:bookmarkEnd w:id="206"/>
    </w:p>
    <w:p>
      <w:pPr>
        <w:pStyle w:val="Heading5"/>
        <w:rPr>
          <w:snapToGrid w:val="0"/>
        </w:rPr>
      </w:pPr>
      <w:bookmarkStart w:id="207" w:name="_Toc189213240"/>
      <w:r>
        <w:rPr>
          <w:rStyle w:val="CharSectno"/>
        </w:rPr>
        <w:t>108</w:t>
      </w:r>
      <w:r>
        <w:rPr>
          <w:snapToGrid w:val="0"/>
        </w:rPr>
        <w:t>.</w:t>
      </w:r>
      <w:r>
        <w:rPr>
          <w:snapToGrid w:val="0"/>
        </w:rPr>
        <w:tab/>
        <w:t>Obstruction of vehicles and pedestrians</w:t>
      </w:r>
      <w:bookmarkEnd w:id="207"/>
    </w:p>
    <w:p>
      <w:pPr>
        <w:pStyle w:val="Subsection"/>
        <w:rPr>
          <w:snapToGrid w:val="0"/>
        </w:rPr>
      </w:pPr>
      <w:r>
        <w:rPr>
          <w:snapToGrid w:val="0"/>
        </w:rPr>
        <w:tab/>
        <w:t>(1)</w:t>
      </w:r>
      <w:r>
        <w:rPr>
          <w:snapToGrid w:val="0"/>
        </w:rPr>
        <w:tab/>
        <w:t xml:space="preserve">A person </w:t>
      </w:r>
      <w:r>
        <w:t>must</w:t>
      </w:r>
      <w:r>
        <w:rPr>
          <w:snapToGrid w:val="0"/>
        </w:rPr>
        <w:t xml:space="preserve">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 xml:space="preserve">A driver </w:t>
      </w:r>
      <w:r>
        <w:t>must</w:t>
      </w:r>
      <w:r>
        <w:rPr>
          <w:snapToGrid w:val="0"/>
        </w:rPr>
        <w:t xml:space="preserve">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Footnotesection"/>
      </w:pPr>
      <w:r>
        <w:tab/>
        <w:t>[Regulation 108 amended: SL 2020/253 r. 28.]</w:t>
      </w:r>
    </w:p>
    <w:p>
      <w:pPr>
        <w:pStyle w:val="Heading5"/>
        <w:rPr>
          <w:snapToGrid w:val="0"/>
        </w:rPr>
      </w:pPr>
      <w:bookmarkStart w:id="208" w:name="_Toc189213241"/>
      <w:r>
        <w:rPr>
          <w:rStyle w:val="CharSectno"/>
        </w:rPr>
        <w:t>109</w:t>
      </w:r>
      <w:r>
        <w:rPr>
          <w:snapToGrid w:val="0"/>
        </w:rPr>
        <w:t>.</w:t>
      </w:r>
      <w:r>
        <w:rPr>
          <w:snapToGrid w:val="0"/>
        </w:rPr>
        <w:tab/>
        <w:t>Keeping safe distance behind vehicles</w:t>
      </w:r>
      <w:bookmarkEnd w:id="208"/>
    </w:p>
    <w:p>
      <w:pPr>
        <w:pStyle w:val="Subsection"/>
        <w:keepNext/>
        <w:rPr>
          <w:snapToGrid w:val="0"/>
        </w:rPr>
      </w:pPr>
      <w:r>
        <w:rPr>
          <w:snapToGrid w:val="0"/>
        </w:rPr>
        <w:tab/>
      </w:r>
      <w:r>
        <w:rPr>
          <w:snapToGrid w:val="0"/>
        </w:rPr>
        <w:tab/>
        <w:t xml:space="preserve">Except when overtaking and passing, the driver of any vehicle </w:t>
      </w:r>
      <w:r>
        <w:t>must</w:t>
      </w:r>
      <w:r>
        <w:rPr>
          <w:snapToGrid w:val="0"/>
        </w:rPr>
        <w:t xml:space="preserve">, when following another vehicle, keep such distance behind it as will enable the driver to stop the vehicle in an </w:t>
      </w:r>
      <w:r>
        <w:rPr>
          <w:snapToGrid w:val="0"/>
        </w:rPr>
        <w:lastRenderedPageBreak/>
        <w:t>emergency with safety, and without running into the vehicle in front of him or her.</w:t>
      </w:r>
    </w:p>
    <w:p>
      <w:pPr>
        <w:pStyle w:val="Penstart"/>
        <w:keepNext/>
        <w:rPr>
          <w:snapToGrid w:val="0"/>
        </w:rPr>
      </w:pPr>
      <w:r>
        <w:rPr>
          <w:snapToGrid w:val="0"/>
        </w:rPr>
        <w:tab/>
      </w:r>
      <w:r>
        <w:t>Points: 2</w:t>
      </w:r>
      <w:r>
        <w:rPr>
          <w:snapToGrid w:val="0"/>
        </w:rPr>
        <w:tab/>
        <w:t xml:space="preserve">Modified penalty: </w:t>
      </w:r>
      <w:r>
        <w:t>4 PU</w:t>
      </w:r>
    </w:p>
    <w:p>
      <w:pPr>
        <w:pStyle w:val="Footnotesection"/>
        <w:ind w:left="890" w:hanging="890"/>
      </w:pPr>
      <w:r>
        <w:tab/>
        <w:t>[Regulation 109 amended: Gazette 9 Sep 2014 p. 3246 and 3247; SL 2020/253 r. 28.]</w:t>
      </w:r>
    </w:p>
    <w:p>
      <w:pPr>
        <w:pStyle w:val="Heading5"/>
        <w:keepLines w:val="0"/>
        <w:widowControl w:val="0"/>
      </w:pPr>
      <w:bookmarkStart w:id="209" w:name="_Toc189213242"/>
      <w:r>
        <w:rPr>
          <w:rStyle w:val="CharSectno"/>
        </w:rPr>
        <w:t>110</w:t>
      </w:r>
      <w:r>
        <w:t>.</w:t>
      </w:r>
      <w:r>
        <w:tab/>
        <w:t>Keeping minimum distance between long vehicles</w:t>
      </w:r>
      <w:bookmarkEnd w:id="209"/>
    </w:p>
    <w:p>
      <w:pPr>
        <w:pStyle w:val="Subsection"/>
      </w:pPr>
      <w:r>
        <w:tab/>
        <w:t>(1)</w:t>
      </w:r>
      <w:r>
        <w:tab/>
        <w:t xml:space="preserve">In this regulation — </w:t>
      </w:r>
    </w:p>
    <w:p>
      <w:pPr>
        <w:pStyle w:val="Defstart"/>
      </w:pPr>
      <w:r>
        <w:tab/>
      </w:r>
      <w:r>
        <w:rPr>
          <w:rStyle w:val="CharDefText"/>
        </w:rPr>
        <w:t>B</w:t>
      </w:r>
      <w:r>
        <w:rPr>
          <w:rStyle w:val="CharDefText"/>
        </w:rPr>
        <w:noBreakHyphen/>
        <w:t>double</w:t>
      </w:r>
      <w:r>
        <w:t xml:space="preserve"> has the meaning given in the</w:t>
      </w:r>
      <w:r>
        <w:rPr>
          <w:i/>
        </w:rPr>
        <w:t xml:space="preserve"> Road Traffic (Vehicles) Regulations 2014</w:t>
      </w:r>
      <w:r>
        <w:t xml:space="preserve"> regulation 3;</w:t>
      </w:r>
    </w:p>
    <w:p>
      <w:pPr>
        <w:pStyle w:val="Defstart"/>
      </w:pPr>
      <w:r>
        <w:tab/>
      </w:r>
      <w:r>
        <w:rPr>
          <w:rStyle w:val="CharDefText"/>
        </w:rPr>
        <w:t>long vehicle</w:t>
      </w:r>
      <w:r>
        <w:t xml:space="preserve"> means a vehicle or combination 7.5 m or more in length, inclusive of any projection and of its load, other than a B</w:t>
      </w:r>
      <w:r>
        <w:noBreakHyphen/>
        <w:t>double or a road train;</w:t>
      </w:r>
    </w:p>
    <w:p>
      <w:pPr>
        <w:pStyle w:val="Defstart"/>
      </w:pPr>
      <w:r>
        <w:tab/>
      </w:r>
      <w:r>
        <w:rPr>
          <w:rStyle w:val="CharDefText"/>
        </w:rPr>
        <w:t>road train</w:t>
      </w:r>
      <w:r>
        <w:t xml:space="preserve"> has the meaning given in the</w:t>
      </w:r>
      <w:r>
        <w:rPr>
          <w:i/>
        </w:rPr>
        <w:t xml:space="preserve"> Road Traffic (Vehicles) Regulations 2014</w:t>
      </w:r>
      <w:r>
        <w:t xml:space="preserve"> regulation 3.</w:t>
      </w:r>
    </w:p>
    <w:p>
      <w:pPr>
        <w:pStyle w:val="Subsection"/>
      </w:pPr>
      <w:r>
        <w:tab/>
        <w:t>(2)</w:t>
      </w:r>
      <w:r>
        <w:tab/>
        <w:t xml:space="preserve">The driver of a long vehicle (the </w:t>
      </w:r>
      <w:r>
        <w:rPr>
          <w:rStyle w:val="CharDefText"/>
        </w:rPr>
        <w:t>vehicle</w:t>
      </w:r>
      <w:r>
        <w:t>) when following another long vehicle, a B</w:t>
      </w:r>
      <w:r>
        <w:noBreakHyphen/>
        <w:t>double or a road train outside a built</w:t>
      </w:r>
      <w:r>
        <w:noBreakHyphen/>
        <w:t xml:space="preserve">up area must, wherever conditions permit, keep the vehicle not less than 60 m behind the other vehicle unless the vehicle is — </w:t>
      </w:r>
    </w:p>
    <w:p>
      <w:pPr>
        <w:pStyle w:val="Indenta"/>
      </w:pPr>
      <w:r>
        <w:tab/>
        <w:t>(a)</w:t>
      </w:r>
      <w:r>
        <w:tab/>
        <w:t>on a carriageway with 2 or more marked lanes available exclusively for vehicles travelling in the same direction as that in which the vehicle is travelling; or</w:t>
      </w:r>
    </w:p>
    <w:p>
      <w:pPr>
        <w:pStyle w:val="Indenta"/>
      </w:pPr>
      <w:r>
        <w:tab/>
        <w:t>(b)</w:t>
      </w:r>
      <w:r>
        <w:tab/>
        <w:t>overtaking or passing.</w:t>
      </w:r>
    </w:p>
    <w:p>
      <w:pPr>
        <w:pStyle w:val="Penstart"/>
      </w:pPr>
      <w:r>
        <w:tab/>
        <w:t>Points: 2</w:t>
      </w:r>
      <w:r>
        <w:tab/>
        <w:t>Modified penalty: 4 PU</w:t>
      </w:r>
    </w:p>
    <w:p>
      <w:pPr>
        <w:pStyle w:val="Subsection"/>
      </w:pPr>
      <w:r>
        <w:tab/>
        <w:t>(3)</w:t>
      </w:r>
      <w:r>
        <w:tab/>
        <w:t>The driver of a B</w:t>
      </w:r>
      <w:r>
        <w:noBreakHyphen/>
        <w:t xml:space="preserve">double or a road train (the </w:t>
      </w:r>
      <w:r>
        <w:rPr>
          <w:rStyle w:val="CharDefText"/>
        </w:rPr>
        <w:t>vehicle</w:t>
      </w:r>
      <w:r>
        <w:t>) when following a long vehicle, a B</w:t>
      </w:r>
      <w:r>
        <w:noBreakHyphen/>
        <w:t>double or a road train outside a built</w:t>
      </w:r>
      <w:r>
        <w:noBreakHyphen/>
        <w:t xml:space="preserve">up area must, wherever conditions permit, keep the vehicle not less than 200 m behind the other vehicle unless the vehicle is — </w:t>
      </w:r>
    </w:p>
    <w:p>
      <w:pPr>
        <w:pStyle w:val="Indenta"/>
      </w:pPr>
      <w:r>
        <w:tab/>
        <w:t>(a)</w:t>
      </w:r>
      <w:r>
        <w:tab/>
        <w:t xml:space="preserve">on a carriageway with 2 or more marked lanes available exclusively for vehicles travelling in the same direction </w:t>
      </w:r>
      <w:r>
        <w:lastRenderedPageBreak/>
        <w:t>as that in which the B</w:t>
      </w:r>
      <w:r>
        <w:noBreakHyphen/>
        <w:t>double or road train is travelling; or</w:t>
      </w:r>
    </w:p>
    <w:p>
      <w:pPr>
        <w:pStyle w:val="Indenta"/>
      </w:pPr>
      <w:r>
        <w:tab/>
        <w:t>(b)</w:t>
      </w:r>
      <w:r>
        <w:tab/>
        <w:t>overtaking or passing.</w:t>
      </w:r>
    </w:p>
    <w:p>
      <w:pPr>
        <w:pStyle w:val="Penstart"/>
      </w:pPr>
      <w:r>
        <w:tab/>
        <w:t>Points: 1</w:t>
      </w:r>
      <w:r>
        <w:tab/>
        <w:t>Modified penalty: 2 PU</w:t>
      </w:r>
    </w:p>
    <w:p>
      <w:pPr>
        <w:pStyle w:val="Footnotesection"/>
        <w:ind w:left="890" w:hanging="890"/>
      </w:pPr>
      <w:r>
        <w:tab/>
        <w:t>[Regulation 110 inserted: Gazette 31 Dec 2013 p. 6564-5; amended: Gazette 9 Sep 2014 p. 3247; 23 Dec 2014 p. 4921; SL 2020/253 r. 28.]</w:t>
      </w:r>
    </w:p>
    <w:p>
      <w:pPr>
        <w:pStyle w:val="Heading5"/>
        <w:rPr>
          <w:snapToGrid w:val="0"/>
        </w:rPr>
      </w:pPr>
      <w:bookmarkStart w:id="210" w:name="_Toc189213243"/>
      <w:r>
        <w:rPr>
          <w:rStyle w:val="CharSectno"/>
        </w:rPr>
        <w:t>111</w:t>
      </w:r>
      <w:r>
        <w:rPr>
          <w:snapToGrid w:val="0"/>
        </w:rPr>
        <w:t>.</w:t>
      </w:r>
      <w:r>
        <w:rPr>
          <w:snapToGrid w:val="0"/>
        </w:rPr>
        <w:tab/>
        <w:t>No entry to choked intersection</w:t>
      </w:r>
      <w:bookmarkEnd w:id="210"/>
    </w:p>
    <w:p>
      <w:pPr>
        <w:pStyle w:val="Subsection"/>
        <w:spacing w:before="180"/>
        <w:rPr>
          <w:snapToGrid w:val="0"/>
        </w:rPr>
      </w:pPr>
      <w:r>
        <w:rPr>
          <w:snapToGrid w:val="0"/>
        </w:rPr>
        <w:tab/>
        <w:t>(1)</w:t>
      </w:r>
      <w:r>
        <w:rPr>
          <w:snapToGrid w:val="0"/>
        </w:rPr>
        <w:tab/>
        <w:t>A driver must not enter upon, or attempt to cross, an intersection, whether or not it is controlled by a traffic</w:t>
      </w:r>
      <w:r>
        <w:rPr>
          <w:snapToGrid w:val="0"/>
        </w:rPr>
        <w:noBreakHyphen/>
        <w:t>control signal, if the intersection or the carriageway beyond it is blocked.</w:t>
      </w:r>
    </w:p>
    <w:p>
      <w:pPr>
        <w:pStyle w:val="Penstart"/>
        <w:spacing w:before="120" w:after="120"/>
      </w:pPr>
      <w:r>
        <w:tab/>
        <w:t>Modified penalty: 2 PU</w:t>
      </w:r>
    </w:p>
    <w:p>
      <w:pPr>
        <w:pStyle w:val="MiscellaneousBody"/>
        <w:tabs>
          <w:tab w:val="left" w:pos="851"/>
        </w:tabs>
        <w:spacing w:before="80" w:after="120"/>
        <w:rPr>
          <w:i/>
        </w:rPr>
      </w:pPr>
      <w:r>
        <w:rPr>
          <w:i/>
        </w:rPr>
        <w:tab/>
        <w:t>Examples</w:t>
      </w:r>
    </w:p>
    <w:p>
      <w:pPr>
        <w:pStyle w:val="MiscellaneousBody"/>
        <w:spacing w:before="8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ind w:left="890" w:hanging="890"/>
      </w:pPr>
      <w:r>
        <w:tab/>
        <w:t>[Regulation 111 amended: Gazette 22 Dec 2006 p. 5820; SL 2020/253 r. 28.]</w:t>
      </w:r>
    </w:p>
    <w:p>
      <w:pPr>
        <w:pStyle w:val="Heading3"/>
      </w:pPr>
      <w:bookmarkStart w:id="211" w:name="_Toc189205901"/>
      <w:bookmarkStart w:id="212" w:name="_Toc189208603"/>
      <w:bookmarkStart w:id="213" w:name="_Toc189213244"/>
      <w:r>
        <w:rPr>
          <w:rStyle w:val="CharDivNo"/>
        </w:rPr>
        <w:t>Division 2</w:t>
      </w:r>
      <w:r>
        <w:t xml:space="preserve"> — </w:t>
      </w:r>
      <w:r>
        <w:rPr>
          <w:rStyle w:val="CharDivText"/>
        </w:rPr>
        <w:t>Keeping to the left</w:t>
      </w:r>
      <w:bookmarkEnd w:id="211"/>
      <w:bookmarkEnd w:id="212"/>
      <w:bookmarkEnd w:id="213"/>
    </w:p>
    <w:p>
      <w:pPr>
        <w:pStyle w:val="Heading5"/>
        <w:rPr>
          <w:snapToGrid w:val="0"/>
        </w:rPr>
      </w:pPr>
      <w:bookmarkStart w:id="214" w:name="_Toc189213245"/>
      <w:r>
        <w:rPr>
          <w:rStyle w:val="CharSectno"/>
        </w:rPr>
        <w:t>112</w:t>
      </w:r>
      <w:r>
        <w:rPr>
          <w:snapToGrid w:val="0"/>
        </w:rPr>
        <w:t>.</w:t>
      </w:r>
      <w:r>
        <w:rPr>
          <w:snapToGrid w:val="0"/>
        </w:rPr>
        <w:tab/>
        <w:t>Keeping as far left as practicable</w:t>
      </w:r>
      <w:bookmarkEnd w:id="214"/>
    </w:p>
    <w:p>
      <w:pPr>
        <w:pStyle w:val="Subsection"/>
        <w:spacing w:before="180"/>
        <w:rPr>
          <w:snapToGrid w:val="0"/>
        </w:rPr>
      </w:pPr>
      <w:r>
        <w:rPr>
          <w:snapToGrid w:val="0"/>
        </w:rPr>
        <w:tab/>
        <w:t>(1)</w:t>
      </w:r>
      <w:r>
        <w:rPr>
          <w:snapToGrid w:val="0"/>
        </w:rPr>
        <w:tab/>
        <w:t xml:space="preserve">Except where these regulations provide otherwise, a driver must keep the vehicle as close as practicable to the left boundary of the carriageway, except where 2 or more lanes marked on the </w:t>
      </w:r>
      <w:r>
        <w:rPr>
          <w:snapToGrid w:val="0"/>
        </w:rPr>
        <w:lastRenderedPageBreak/>
        <w:t>carriageway are available exclusively for vehicles travelling in the same direction.</w:t>
      </w:r>
    </w:p>
    <w:p>
      <w:pPr>
        <w:pStyle w:val="Penstart"/>
        <w:spacing w:before="120"/>
        <w:rPr>
          <w:snapToGrid w:val="0"/>
        </w:rPr>
      </w:pPr>
      <w:r>
        <w:tab/>
        <w:t>Points: 2</w:t>
      </w:r>
      <w:r>
        <w:tab/>
        <w:t>Modified penalty: 1 PU</w:t>
      </w:r>
    </w:p>
    <w:p>
      <w:pPr>
        <w:pStyle w:val="Subsection"/>
        <w:spacing w:before="180"/>
        <w:rPr>
          <w:snapToGrid w:val="0"/>
        </w:rPr>
      </w:pPr>
      <w:r>
        <w:rPr>
          <w:snapToGrid w:val="0"/>
        </w:rPr>
        <w:tab/>
        <w:t>(2)</w:t>
      </w:r>
      <w:r>
        <w:rPr>
          <w:snapToGrid w:val="0"/>
        </w:rPr>
        <w:tab/>
        <w:t>Subregulation (1) does not apply if the vehicle is a motor cycle.</w:t>
      </w:r>
    </w:p>
    <w:p>
      <w:pPr>
        <w:pStyle w:val="Footnotesection"/>
        <w:keepLines w:val="0"/>
        <w:ind w:left="890" w:hanging="890"/>
      </w:pPr>
      <w:r>
        <w:tab/>
        <w:t>[Regulation 112 amended: Gazette 22 Dec 2006 p. 5820; SL 2020/253 r. 28.]</w:t>
      </w:r>
    </w:p>
    <w:p>
      <w:pPr>
        <w:pStyle w:val="Heading5"/>
        <w:keepNext w:val="0"/>
        <w:keepLines w:val="0"/>
        <w:widowControl w:val="0"/>
        <w:rPr>
          <w:snapToGrid w:val="0"/>
        </w:rPr>
      </w:pPr>
      <w:bookmarkStart w:id="215" w:name="_Toc189213246"/>
      <w:r>
        <w:rPr>
          <w:rStyle w:val="CharSectno"/>
        </w:rPr>
        <w:t>113</w:t>
      </w:r>
      <w:r>
        <w:rPr>
          <w:snapToGrid w:val="0"/>
        </w:rPr>
        <w:t>.</w:t>
      </w:r>
      <w:r>
        <w:rPr>
          <w:snapToGrid w:val="0"/>
        </w:rPr>
        <w:tab/>
        <w:t>Restriction on use of right lane</w:t>
      </w:r>
      <w:bookmarkEnd w:id="215"/>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spacing w:before="60"/>
      </w:pPr>
      <w:r>
        <w:tab/>
        <w:t>(a)</w:t>
      </w:r>
      <w:r>
        <w:tab/>
        <w:t>a lane set aside exclusively for vehicles making a left or right turn; or</w:t>
      </w:r>
    </w:p>
    <w:p>
      <w:pPr>
        <w:pStyle w:val="Defpara"/>
      </w:pPr>
      <w:r>
        <w:tab/>
        <w:t>(b)</w:t>
      </w:r>
      <w:r>
        <w:tab/>
        <w:t>a special purpose lane; or</w:t>
      </w:r>
    </w:p>
    <w:p>
      <w:pPr>
        <w:pStyle w:val="Defpara"/>
      </w:pPr>
      <w:r>
        <w:tab/>
        <w:t>(c)</w:t>
      </w:r>
      <w:r>
        <w:tab/>
        <w:t>any other lane that is not for the use of general traffic on the carriageway; or</w:t>
      </w:r>
    </w:p>
    <w:p>
      <w:pPr>
        <w:pStyle w:val="Defpara"/>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jc w:val="center"/>
        <w:rPr>
          <w:rFonts w:ascii="Arial" w:hAnsi="Arial"/>
        </w:rPr>
      </w:pPr>
      <w:r>
        <w:rPr>
          <w:rFonts w:ascii="Arial" w:hAnsi="Arial"/>
        </w:rPr>
        <w:t>Slow vehicle turn out sign</w:t>
      </w:r>
    </w:p>
    <w:p>
      <w:pPr>
        <w:pStyle w:val="Defstart"/>
        <w:ind w:left="0" w:right="16" w:firstLine="0"/>
        <w:jc w:val="center"/>
      </w:pPr>
      <w:r>
        <w:rPr>
          <w:noProof/>
          <w:snapToGrid/>
        </w:rPr>
        <w:drawing>
          <wp:inline distT="0" distB="0" distL="0" distR="0">
            <wp:extent cx="926863" cy="900000"/>
            <wp:effectExtent l="0" t="0" r="6985"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926863" cy="900000"/>
                    </a:xfrm>
                    <a:prstGeom prst="rect">
                      <a:avLst/>
                    </a:prstGeom>
                    <a:noFill/>
                    <a:ln>
                      <a:noFill/>
                    </a:ln>
                  </pic:spPr>
                </pic:pic>
              </a:graphicData>
            </a:graphic>
          </wp:inline>
        </w:drawing>
      </w:r>
    </w:p>
    <w:p>
      <w:pPr>
        <w:pStyle w:val="Subsection"/>
        <w:keepNext/>
        <w:spacing w:before="200"/>
      </w:pPr>
      <w:r>
        <w:lastRenderedPageBreak/>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 if the driver is in a speed zone that begins with a variable illuminated speed limit sign, the speed limit applicable to the zone when the driver enters the zone is 90 km/h or more); or</w:t>
      </w:r>
    </w:p>
    <w:p>
      <w:pPr>
        <w:pStyle w:val="Indenta"/>
        <w:keepNext/>
      </w:pPr>
      <w:r>
        <w:tab/>
        <w:t>(b)</w:t>
      </w:r>
      <w:r>
        <w:tab/>
        <w:t>a “keep left unless overtaking” sign applies to that part of the carriageway,</w:t>
      </w:r>
    </w:p>
    <w:p>
      <w:pPr>
        <w:pStyle w:val="Subsection"/>
        <w:spacing w:before="180"/>
      </w:pPr>
      <w:r>
        <w:tab/>
      </w:r>
      <w:r>
        <w:tab/>
        <w:t>or both.</w:t>
      </w:r>
    </w:p>
    <w:p>
      <w:pPr>
        <w:pStyle w:val="Subsection"/>
        <w:keepNext/>
        <w:keepLines/>
        <w:spacing w:before="180"/>
        <w:rPr>
          <w:snapToGrid w:val="0"/>
        </w:rPr>
      </w:pPr>
      <w:r>
        <w:rPr>
          <w:snapToGrid w:val="0"/>
        </w:rPr>
        <w:tab/>
        <w:t>(3)</w:t>
      </w:r>
      <w:r>
        <w:rPr>
          <w:snapToGrid w:val="0"/>
        </w:rPr>
        <w:tab/>
        <w:t>A driver must not drive the vehicle in the right lane unless —</w:t>
      </w:r>
    </w:p>
    <w:p>
      <w:pPr>
        <w:pStyle w:val="Indenta"/>
        <w:keepNext/>
        <w:keepLines/>
      </w:pPr>
      <w:r>
        <w:tab/>
        <w:t>(a)</w:t>
      </w:r>
      <w:r>
        <w:tab/>
        <w:t>the driver is turning right, or making a U turn from the centre of the road, and is giving a right turn signal; or</w:t>
      </w:r>
    </w:p>
    <w:p>
      <w:pPr>
        <w:pStyle w:val="Indenta"/>
        <w:keepNext/>
        <w:keepLines/>
      </w:pPr>
      <w:r>
        <w:tab/>
        <w:t>(b)</w:t>
      </w:r>
      <w:r>
        <w:tab/>
        <w:t>the driver is overtaking; or</w:t>
      </w:r>
    </w:p>
    <w:p>
      <w:pPr>
        <w:pStyle w:val="Indenta"/>
      </w:pPr>
      <w:r>
        <w:tab/>
        <w:t>(c)</w:t>
      </w:r>
      <w:r>
        <w:tab/>
        <w:t>a “left lane must turn left” sign or left traffic arrows apply to any other lane, and the driver is not turning left; or</w:t>
      </w:r>
    </w:p>
    <w:p>
      <w:pPr>
        <w:pStyle w:val="Indenta"/>
      </w:pPr>
      <w:r>
        <w:tab/>
        <w:t>(d)</w:t>
      </w:r>
      <w:r>
        <w:tab/>
        <w:t>the driver is required to drive in the right lane under regulation 137; or</w:t>
      </w:r>
    </w:p>
    <w:p>
      <w:pPr>
        <w:pStyle w:val="Indenta"/>
      </w:pPr>
      <w:r>
        <w:tab/>
        <w:t>(e)</w:t>
      </w:r>
      <w:r>
        <w:tab/>
        <w:t>the driver is avoiding an obstruction; or</w:t>
      </w:r>
    </w:p>
    <w:p>
      <w:pPr>
        <w:pStyle w:val="Indenta"/>
      </w:pPr>
      <w:r>
        <w:tab/>
        <w:t>(f)</w:t>
      </w:r>
      <w:r>
        <w:tab/>
        <w:t>the traffic in each other lane travelling in the same direction is congested; or</w:t>
      </w:r>
    </w:p>
    <w:p>
      <w:pPr>
        <w:pStyle w:val="Indenta"/>
      </w:pPr>
      <w:r>
        <w:tab/>
        <w:t>(g)</w:t>
      </w:r>
      <w:r>
        <w:tab/>
        <w:t>there are only 2 marked lanes and the left lane is a slow vehicle turn out lane.</w:t>
      </w:r>
    </w:p>
    <w:p>
      <w:pPr>
        <w:pStyle w:val="Penstart"/>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after="120"/>
              <w:jc w:val="center"/>
              <w:rPr>
                <w:rFonts w:ascii="Arial" w:hAnsi="Arial"/>
              </w:rPr>
            </w:pPr>
            <w:r>
              <w:rPr>
                <w:rFonts w:ascii="Arial" w:hAnsi="Arial"/>
              </w:rPr>
              <w:lastRenderedPageBreak/>
              <w:t>Left lane must turn left sign</w:t>
            </w:r>
          </w:p>
          <w:p>
            <w:pPr>
              <w:spacing w:before="80" w:after="60"/>
              <w:jc w:val="center"/>
            </w:pPr>
            <w:r>
              <w:rPr>
                <w:noProof/>
              </w:rPr>
              <w:drawing>
                <wp:inline distT="0" distB="0" distL="0" distR="0">
                  <wp:extent cx="640074" cy="1044000"/>
                  <wp:effectExtent l="0" t="0" r="8255" b="381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40074" cy="1044000"/>
                          </a:xfrm>
                          <a:prstGeom prst="rect">
                            <a:avLst/>
                          </a:prstGeom>
                          <a:noFill/>
                          <a:ln>
                            <a:noFill/>
                          </a:ln>
                        </pic:spPr>
                      </pic:pic>
                    </a:graphicData>
                  </a:graphic>
                </wp:inline>
              </w:drawing>
            </w:r>
          </w:p>
        </w:tc>
      </w:tr>
    </w:tbl>
    <w:p>
      <w:pPr>
        <w:pStyle w:val="Subsection"/>
        <w:spacing w:before="20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after="120"/>
              <w:jc w:val="center"/>
              <w:rPr>
                <w:rFonts w:ascii="Arial" w:hAnsi="Arial"/>
              </w:rPr>
            </w:pPr>
            <w:r>
              <w:rPr>
                <w:rFonts w:ascii="Arial" w:hAnsi="Arial"/>
              </w:rPr>
              <w:t>Keep left unless overtaking sign</w:t>
            </w:r>
          </w:p>
          <w:p>
            <w:pPr>
              <w:spacing w:before="180" w:after="60"/>
              <w:jc w:val="center"/>
              <w:rPr>
                <w:rFonts w:ascii="Helvetica" w:hAnsi="Helvetica"/>
                <w:sz w:val="18"/>
              </w:rPr>
            </w:pPr>
            <w:r>
              <w:rPr>
                <w:noProof/>
              </w:rPr>
              <w:drawing>
                <wp:inline distT="0" distB="0" distL="0" distR="0">
                  <wp:extent cx="1625600" cy="889000"/>
                  <wp:effectExtent l="0" t="0" r="0" b="635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360" w:type="dxa"/>
          </w:tcPr>
          <w:p>
            <w:pPr>
              <w:keepNext/>
              <w:keepLines/>
              <w:spacing w:before="120" w:after="120"/>
              <w:jc w:val="center"/>
              <w:rPr>
                <w:rFonts w:ascii="Arial" w:hAnsi="Arial"/>
              </w:rPr>
            </w:pPr>
            <w:r>
              <w:rPr>
                <w:rFonts w:ascii="Arial" w:hAnsi="Arial"/>
              </w:rPr>
              <w:t>End keep left unless overtaking sign</w:t>
            </w:r>
          </w:p>
          <w:p>
            <w:pPr>
              <w:spacing w:before="180" w:after="60"/>
              <w:jc w:val="center"/>
              <w:rPr>
                <w:rFonts w:ascii="Helvetica" w:hAnsi="Helvetica"/>
                <w:sz w:val="18"/>
              </w:rPr>
            </w:pPr>
            <w:r>
              <w:rPr>
                <w:noProof/>
              </w:rPr>
              <w:drawing>
                <wp:inline distT="0" distB="0" distL="0" distR="0">
                  <wp:extent cx="1689100" cy="1219200"/>
                  <wp:effectExtent l="0" t="0" r="635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r>
    </w:tbl>
    <w:p>
      <w:pPr>
        <w:pStyle w:val="Subsection"/>
        <w:spacing w:before="200"/>
        <w:rPr>
          <w:snapToGrid w:val="0"/>
        </w:rPr>
      </w:pPr>
      <w:r>
        <w:rPr>
          <w:snapToGrid w:val="0"/>
        </w:rPr>
        <w:tab/>
        <w:t>(5)</w:t>
      </w:r>
      <w:r>
        <w:rPr>
          <w:snapToGrid w:val="0"/>
        </w:rPr>
        <w:tab/>
        <w:t xml:space="preserve">The </w:t>
      </w:r>
      <w:r>
        <w:t>CEO</w:t>
      </w:r>
      <w:r>
        <w:rPr>
          <w:snapToGrid w:val="0"/>
        </w:rPr>
        <w:t xml:space="preserve">,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Footnotesection"/>
        <w:ind w:left="890" w:hanging="890"/>
      </w:pPr>
      <w:r>
        <w:lastRenderedPageBreak/>
        <w:tab/>
        <w:t>[Regulation 113 amended: Gazette 13 Nov 2009 p. 4586</w:t>
      </w:r>
      <w:r>
        <w:noBreakHyphen/>
        <w:t>8; 23 Dec 2014 p. 4928; SL 2020/184 r. 11; SL 2020/253 r. 28.]</w:t>
      </w:r>
    </w:p>
    <w:p>
      <w:pPr>
        <w:pStyle w:val="Heading5"/>
        <w:spacing w:before="240"/>
        <w:rPr>
          <w:snapToGrid w:val="0"/>
        </w:rPr>
      </w:pPr>
      <w:bookmarkStart w:id="216" w:name="_Toc189213247"/>
      <w:r>
        <w:rPr>
          <w:rStyle w:val="CharSectno"/>
        </w:rPr>
        <w:t>114</w:t>
      </w:r>
      <w:r>
        <w:rPr>
          <w:snapToGrid w:val="0"/>
        </w:rPr>
        <w:t>.</w:t>
      </w:r>
      <w:r>
        <w:rPr>
          <w:snapToGrid w:val="0"/>
        </w:rPr>
        <w:tab/>
        <w:t>Keeping to left of oncoming vehicles</w:t>
      </w:r>
      <w:bookmarkEnd w:id="216"/>
    </w:p>
    <w:p>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must keep to the left of that vehicle unless —</w:t>
      </w:r>
    </w:p>
    <w:p>
      <w:pPr>
        <w:pStyle w:val="Indenta"/>
        <w:rPr>
          <w:snapToGrid w:val="0"/>
        </w:rPr>
      </w:pPr>
      <w:r>
        <w:rPr>
          <w:snapToGrid w:val="0"/>
        </w:rPr>
        <w:tab/>
        <w:t>(a)</w:t>
      </w:r>
      <w:r>
        <w:rPr>
          <w:snapToGrid w:val="0"/>
        </w:rPr>
        <w:tab/>
        <w:t>the driver is turning right at an intersection; and</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20" w:after="120"/>
        <w:rPr>
          <w:snapToGrid w:val="0"/>
        </w:rPr>
      </w:pPr>
      <w:r>
        <w:rPr>
          <w:snapToGrid w:val="0"/>
        </w:rPr>
        <w:tab/>
        <w:t>Points: 3</w:t>
      </w:r>
      <w:r>
        <w:rPr>
          <w:snapToGrid w:val="0"/>
        </w:rPr>
        <w:tab/>
        <w:t>Modified penalty: 2 PU</w:t>
      </w:r>
    </w:p>
    <w:p>
      <w:pPr>
        <w:pStyle w:val="MiscellaneousBody"/>
        <w:keepNext/>
        <w:keepLines/>
        <w:tabs>
          <w:tab w:val="left" w:pos="851"/>
        </w:tabs>
        <w:spacing w:before="0" w:after="4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80" w:line="200" w:lineRule="exact"/>
              <w:jc w:val="center"/>
              <w:rPr>
                <w:rFonts w:ascii="Arial" w:hAnsi="Arial"/>
              </w:rPr>
            </w:pPr>
            <w:r>
              <w:rPr>
                <w:rFonts w:ascii="Arial" w:hAnsi="Arial"/>
              </w:rPr>
              <w:t>Example 1</w:t>
            </w:r>
          </w:p>
          <w:p>
            <w:pPr>
              <w:keepNext/>
              <w:keepLines/>
              <w:spacing w:before="40"/>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after="80" w:line="200" w:lineRule="exact"/>
              <w:jc w:val="center"/>
              <w:rPr>
                <w:rFonts w:ascii="Arial" w:hAnsi="Arial"/>
              </w:rPr>
            </w:pPr>
            <w:r>
              <w:rPr>
                <w:rFonts w:ascii="Arial" w:hAnsi="Arial"/>
              </w:rPr>
              <w:t>Example 2</w:t>
            </w:r>
          </w:p>
          <w:p>
            <w:pPr>
              <w:keepNext/>
              <w:keepLines/>
              <w:spacing w:before="40"/>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20" w:after="80"/>
              <w:jc w:val="center"/>
            </w:pPr>
            <w:r>
              <w:rPr>
                <w:noProof/>
              </w:rPr>
              <w:drawing>
                <wp:inline distT="0" distB="0" distL="0" distR="0">
                  <wp:extent cx="1473200" cy="207645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1473200" cy="2076450"/>
                          </a:xfrm>
                          <a:prstGeom prst="rect">
                            <a:avLst/>
                          </a:prstGeom>
                          <a:noFill/>
                          <a:ln>
                            <a:noFill/>
                          </a:ln>
                        </pic:spPr>
                      </pic:pic>
                    </a:graphicData>
                  </a:graphic>
                </wp:inline>
              </w:drawing>
            </w:r>
          </w:p>
        </w:tc>
        <w:tc>
          <w:tcPr>
            <w:tcW w:w="3096" w:type="dxa"/>
          </w:tcPr>
          <w:p>
            <w:pPr>
              <w:spacing w:before="120" w:after="80"/>
              <w:jc w:val="center"/>
            </w:pPr>
            <w:r>
              <w:rPr>
                <w:noProof/>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Footnotesection"/>
        <w:ind w:left="890" w:hanging="890"/>
      </w:pPr>
      <w:r>
        <w:tab/>
        <w:t>[Regulation 114 amended: Gazette 13 Nov 2009 p. 4588; SL 2020/253 r. 28.]</w:t>
      </w:r>
    </w:p>
    <w:p>
      <w:pPr>
        <w:pStyle w:val="Heading5"/>
        <w:spacing w:before="180"/>
        <w:rPr>
          <w:snapToGrid w:val="0"/>
        </w:rPr>
      </w:pPr>
      <w:bookmarkStart w:id="217" w:name="_Toc189213248"/>
      <w:r>
        <w:rPr>
          <w:rStyle w:val="CharSectno"/>
        </w:rPr>
        <w:lastRenderedPageBreak/>
        <w:t>115</w:t>
      </w:r>
      <w:r>
        <w:rPr>
          <w:snapToGrid w:val="0"/>
        </w:rPr>
        <w:t>.</w:t>
      </w:r>
      <w:r>
        <w:rPr>
          <w:snapToGrid w:val="0"/>
        </w:rPr>
        <w:tab/>
        <w:t>Keeping to left of marked or unmarked two</w:t>
      </w:r>
      <w:r>
        <w:rPr>
          <w:snapToGrid w:val="0"/>
        </w:rPr>
        <w:noBreakHyphen/>
        <w:t>way carriageway</w:t>
      </w:r>
      <w:bookmarkEnd w:id="217"/>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must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keepNext/>
        <w:keepLines/>
        <w:rPr>
          <w:snapToGrid w:val="0"/>
        </w:rPr>
      </w:pPr>
      <w:r>
        <w:rPr>
          <w:snapToGrid w:val="0"/>
        </w:rPr>
        <w:tab/>
        <w:t>(2)</w:t>
      </w:r>
      <w:r>
        <w:rPr>
          <w:snapToGrid w:val="0"/>
        </w:rPr>
        <w:tab/>
        <w:t>Except where these regulations otherwise provide, a driver on a two</w:t>
      </w:r>
      <w:r>
        <w:rPr>
          <w:snapToGrid w:val="0"/>
        </w:rPr>
        <w:noBreakHyphen/>
        <w:t>way carriageway without a median strip must not permit any portion of the vehicle to travel on or over or to the right of the centre of the carriageway when —</w:t>
      </w:r>
    </w:p>
    <w:p>
      <w:pPr>
        <w:pStyle w:val="Indenta"/>
        <w:keepNext/>
        <w:keepLines/>
        <w:rPr>
          <w:snapToGrid w:val="0"/>
        </w:rPr>
      </w:pPr>
      <w:r>
        <w:rPr>
          <w:snapToGrid w:val="0"/>
        </w:rPr>
        <w:tab/>
        <w:t>(a)</w:t>
      </w:r>
      <w:r>
        <w:rPr>
          <w:snapToGrid w:val="0"/>
        </w:rPr>
        <w:tab/>
        <w:t>approaching a crest of a gradient; or</w:t>
      </w:r>
    </w:p>
    <w:p>
      <w:pPr>
        <w:pStyle w:val="Indenta"/>
        <w:keepNext/>
        <w:spacing w:before="60"/>
        <w:rPr>
          <w:snapToGrid w:val="0"/>
        </w:rPr>
      </w:pPr>
      <w:r>
        <w:rPr>
          <w:snapToGrid w:val="0"/>
        </w:rPr>
        <w:tab/>
        <w:t>(b)</w:t>
      </w:r>
      <w:r>
        <w:rPr>
          <w:snapToGrid w:val="0"/>
        </w:rPr>
        <w:tab/>
        <w:t>approaching, or upon, a curve,</w:t>
      </w:r>
    </w:p>
    <w:p>
      <w:pPr>
        <w:pStyle w:val="Subsection"/>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Footnotesection"/>
        <w:ind w:left="890" w:hanging="890"/>
      </w:pPr>
      <w:r>
        <w:tab/>
        <w:t>[Regulation 115 amended: SL 2020/253 r. 28.]</w:t>
      </w:r>
    </w:p>
    <w:p>
      <w:pPr>
        <w:pStyle w:val="Heading5"/>
        <w:spacing w:before="180"/>
        <w:rPr>
          <w:snapToGrid w:val="0"/>
        </w:rPr>
      </w:pPr>
      <w:bookmarkStart w:id="218" w:name="_Toc189213249"/>
      <w:r>
        <w:rPr>
          <w:rStyle w:val="CharSectno"/>
        </w:rPr>
        <w:t>116</w:t>
      </w:r>
      <w:r>
        <w:rPr>
          <w:snapToGrid w:val="0"/>
        </w:rPr>
        <w:t>.</w:t>
      </w:r>
      <w:r>
        <w:rPr>
          <w:snapToGrid w:val="0"/>
        </w:rPr>
        <w:tab/>
        <w:t>Keeping to left of continuous dividing lines</w:t>
      </w:r>
      <w:bookmarkEnd w:id="218"/>
    </w:p>
    <w:p>
      <w:pPr>
        <w:pStyle w:val="Subsection"/>
        <w:rPr>
          <w:snapToGrid w:val="0"/>
        </w:rPr>
      </w:pPr>
      <w:r>
        <w:rPr>
          <w:snapToGrid w:val="0"/>
        </w:rPr>
        <w:tab/>
      </w:r>
      <w:r>
        <w:t>(1)</w:t>
      </w:r>
      <w:r>
        <w:tab/>
        <w:t>Where</w:t>
      </w:r>
      <w:r>
        <w:rPr>
          <w:snapToGrid w:val="0"/>
        </w:rPr>
        <w:t xml:space="preserve"> a carriageway is marked with a dividing line comprising —</w:t>
      </w:r>
    </w:p>
    <w:p>
      <w:pPr>
        <w:pStyle w:val="Indenta"/>
        <w:rPr>
          <w:snapToGrid w:val="0"/>
        </w:rPr>
      </w:pPr>
      <w:r>
        <w:rPr>
          <w:snapToGrid w:val="0"/>
        </w:rPr>
        <w:tab/>
        <w:t>(a)</w:t>
      </w:r>
      <w:r>
        <w:rPr>
          <w:snapToGrid w:val="0"/>
        </w:rPr>
        <w:tab/>
        <w:t>2 continuous lines; or</w:t>
      </w:r>
    </w:p>
    <w:p>
      <w:pPr>
        <w:pStyle w:val="Indenta"/>
        <w:rPr>
          <w:snapToGrid w:val="0"/>
        </w:rPr>
      </w:pPr>
      <w:r>
        <w:rPr>
          <w:snapToGrid w:val="0"/>
        </w:rPr>
        <w:tab/>
        <w:t>(b)</w:t>
      </w:r>
      <w:r>
        <w:rPr>
          <w:snapToGrid w:val="0"/>
        </w:rPr>
        <w:tab/>
        <w:t>a continuous line on the left of a broken or dotted line; or</w:t>
      </w:r>
    </w:p>
    <w:p>
      <w:pPr>
        <w:pStyle w:val="Indenta"/>
      </w:pPr>
      <w:r>
        <w:rPr>
          <w:snapToGrid w:val="0"/>
        </w:rPr>
        <w:tab/>
        <w:t>(c)</w:t>
      </w:r>
      <w:r>
        <w:rPr>
          <w:snapToGrid w:val="0"/>
        </w:rPr>
        <w:tab/>
        <w:t>a continuous line,</w:t>
      </w:r>
    </w:p>
    <w:p>
      <w:pPr>
        <w:pStyle w:val="Subsection"/>
        <w:rPr>
          <w:snapToGrid w:val="0"/>
        </w:rPr>
      </w:pPr>
      <w:r>
        <w:rPr>
          <w:snapToGrid w:val="0"/>
        </w:rPr>
        <w:tab/>
      </w:r>
      <w:r>
        <w:rPr>
          <w:snapToGrid w:val="0"/>
        </w:rPr>
        <w:tab/>
        <w:t>a driver must not permit any portion of the vehicle to travel on, over, or to the right of, the dividing line except for the purpose of making a right turn or a U turn, where permissible.</w:t>
      </w:r>
    </w:p>
    <w:p>
      <w:pPr>
        <w:pStyle w:val="Penstart"/>
        <w:rPr>
          <w:snapToGrid w:val="0"/>
        </w:rPr>
      </w:pPr>
      <w:r>
        <w:rPr>
          <w:snapToGrid w:val="0"/>
        </w:rPr>
        <w:lastRenderedPageBreak/>
        <w:tab/>
        <w:t>Points: 3</w:t>
      </w:r>
      <w:r>
        <w:rPr>
          <w:snapToGrid w:val="0"/>
        </w:rPr>
        <w:tab/>
        <w:t>Modified penalty: 3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spacing w:after="80"/>
              <w:jc w:val="center"/>
              <w:rPr>
                <w:rFonts w:ascii="Arial" w:hAnsi="Arial"/>
              </w:rPr>
            </w:pPr>
            <w:r>
              <w:rPr>
                <w:rFonts w:ascii="Arial" w:hAnsi="Arial"/>
              </w:rPr>
              <w:t>Example 1</w:t>
            </w:r>
          </w:p>
          <w:p>
            <w:pPr>
              <w:keepNext/>
              <w:jc w:val="center"/>
              <w:rPr>
                <w:rFonts w:ascii="Arial" w:hAnsi="Arial"/>
              </w:rPr>
            </w:pPr>
            <w:r>
              <w:rPr>
                <w:rFonts w:ascii="Arial" w:hAnsi="Arial"/>
              </w:rPr>
              <w:t>Driving to the left of a single continuous dividing line only</w:t>
            </w:r>
          </w:p>
        </w:tc>
        <w:tc>
          <w:tcPr>
            <w:tcW w:w="3096" w:type="dxa"/>
          </w:tcPr>
          <w:p>
            <w:pPr>
              <w:keepNext/>
              <w:spacing w:after="80"/>
              <w:jc w:val="center"/>
              <w:rPr>
                <w:rFonts w:ascii="Arial" w:hAnsi="Arial"/>
              </w:rPr>
            </w:pPr>
            <w:r>
              <w:rPr>
                <w:rFonts w:ascii="Arial" w:hAnsi="Arial"/>
              </w:rPr>
              <w:t>Example 2</w:t>
            </w:r>
          </w:p>
          <w:p>
            <w:pPr>
              <w:keepNext/>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jc w:val="center"/>
            </w:pPr>
            <w:r>
              <w:rPr>
                <w:noProof/>
              </w:rPr>
              <w:drawing>
                <wp:inline distT="0" distB="0" distL="0" distR="0">
                  <wp:extent cx="1136650" cy="1784350"/>
                  <wp:effectExtent l="0" t="0" r="6350" b="635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1136650" cy="1784350"/>
                          </a:xfrm>
                          <a:prstGeom prst="rect">
                            <a:avLst/>
                          </a:prstGeom>
                          <a:noFill/>
                          <a:ln>
                            <a:noFill/>
                          </a:ln>
                        </pic:spPr>
                      </pic:pic>
                    </a:graphicData>
                  </a:graphic>
                </wp:inline>
              </w:drawing>
            </w:r>
          </w:p>
        </w:tc>
        <w:tc>
          <w:tcPr>
            <w:tcW w:w="3096" w:type="dxa"/>
          </w:tcPr>
          <w:p>
            <w:pPr>
              <w:jc w:val="center"/>
            </w:pPr>
            <w:r>
              <w:rPr>
                <w:noProof/>
              </w:rPr>
              <w:drawing>
                <wp:inline distT="0" distB="0" distL="0" distR="0">
                  <wp:extent cx="1123950" cy="1784350"/>
                  <wp:effectExtent l="0" t="0" r="0" b="635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1123950" cy="1784350"/>
                          </a:xfrm>
                          <a:prstGeom prst="rect">
                            <a:avLst/>
                          </a:prstGeom>
                          <a:noFill/>
                          <a:ln>
                            <a:noFill/>
                          </a:ln>
                        </pic:spPr>
                      </pic:pic>
                    </a:graphicData>
                  </a:graphic>
                </wp:inline>
              </w:drawing>
            </w:r>
          </w:p>
        </w:tc>
      </w:tr>
    </w:tbl>
    <w:p>
      <w:pPr>
        <w:keepNext/>
        <w:tabs>
          <w:tab w:val="left" w:pos="851"/>
        </w:tabs>
        <w:ind w:left="839"/>
        <w:jc w:val="center"/>
        <w:rPr>
          <w:rFonts w:ascii="Arial" w:hAnsi="Arial"/>
          <w:iCs/>
        </w:rPr>
      </w:pPr>
      <w:r>
        <w:rPr>
          <w:rFonts w:ascii="Arial" w:hAnsi="Arial"/>
          <w:iCs/>
        </w:rPr>
        <w:t>Example 3</w:t>
      </w:r>
    </w:p>
    <w:p>
      <w:pPr>
        <w:spacing w:before="60"/>
        <w:ind w:left="839"/>
        <w:jc w:val="center"/>
      </w:pPr>
      <w:r>
        <w:rPr>
          <w:rFonts w:ascii="Arial" w:hAnsi="Arial"/>
        </w:rPr>
        <w:t>Driving to the left of 2 parallel continuous dividing lines</w:t>
      </w:r>
    </w:p>
    <w:p>
      <w:pPr>
        <w:spacing w:before="180"/>
        <w:ind w:left="992"/>
        <w:jc w:val="center"/>
      </w:pPr>
      <w:r>
        <w:rPr>
          <w:noProof/>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Subsection"/>
      </w:pPr>
      <w:r>
        <w:tab/>
        <w:t>(2)</w:t>
      </w:r>
      <w:r>
        <w:tab/>
        <w:t>Subregulation (1) is subject to regulations 120 and 124A(5).</w:t>
      </w:r>
    </w:p>
    <w:p>
      <w:pPr>
        <w:pStyle w:val="Footnotesection"/>
      </w:pPr>
      <w:r>
        <w:tab/>
        <w:t>[Regulation 116 amended: Gazette 31 Oct 2017 p. 5462; SL 2020/253 r. 28.]</w:t>
      </w:r>
    </w:p>
    <w:p>
      <w:pPr>
        <w:pStyle w:val="Heading5"/>
        <w:spacing w:before="180"/>
        <w:rPr>
          <w:snapToGrid w:val="0"/>
        </w:rPr>
      </w:pPr>
      <w:bookmarkStart w:id="219" w:name="_Toc189213250"/>
      <w:r>
        <w:rPr>
          <w:rStyle w:val="CharSectno"/>
        </w:rPr>
        <w:lastRenderedPageBreak/>
        <w:t>117</w:t>
      </w:r>
      <w:r>
        <w:rPr>
          <w:snapToGrid w:val="0"/>
        </w:rPr>
        <w:t>.</w:t>
      </w:r>
      <w:r>
        <w:rPr>
          <w:snapToGrid w:val="0"/>
        </w:rPr>
        <w:tab/>
        <w:t>Keeping to left of median strip</w:t>
      </w:r>
      <w:bookmarkEnd w:id="219"/>
    </w:p>
    <w:p>
      <w:pPr>
        <w:pStyle w:val="Subsection"/>
        <w:spacing w:before="120"/>
        <w:rPr>
          <w:snapToGrid w:val="0"/>
        </w:rPr>
      </w:pPr>
      <w:r>
        <w:rPr>
          <w:snapToGrid w:val="0"/>
        </w:rPr>
        <w:tab/>
      </w:r>
      <w:r>
        <w:rPr>
          <w:snapToGrid w:val="0"/>
        </w:rPr>
        <w:tab/>
        <w:t>Where a road is divided by a median strip, a driver must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 or</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keepNext/>
        <w:spacing w:before="80"/>
        <w:jc w:val="center"/>
        <w:rPr>
          <w:rFonts w:ascii="Arial" w:hAnsi="Arial"/>
        </w:rPr>
      </w:pPr>
      <w:r>
        <w:rPr>
          <w:rFonts w:ascii="Arial" w:hAnsi="Arial"/>
        </w:rPr>
        <w:t>Keep right sign</w:t>
      </w:r>
    </w:p>
    <w:p>
      <w:pPr>
        <w:spacing w:before="180"/>
        <w:jc w:val="center"/>
      </w:pPr>
      <w:r>
        <w:rPr>
          <w:noProof/>
        </w:rPr>
        <w:drawing>
          <wp:inline distT="0" distB="0" distL="0" distR="0">
            <wp:extent cx="761506" cy="1044000"/>
            <wp:effectExtent l="0" t="0" r="635" b="381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p>
      <w:pPr>
        <w:pStyle w:val="Footnotesection"/>
        <w:ind w:left="890" w:hanging="890"/>
      </w:pPr>
      <w:r>
        <w:tab/>
        <w:t>[Regulation 117 amended: Gazette 22 Dec 2006 p. 5820; SL 2020/253 r. 28.]</w:t>
      </w:r>
    </w:p>
    <w:p>
      <w:pPr>
        <w:pStyle w:val="Heading5"/>
        <w:rPr>
          <w:snapToGrid w:val="0"/>
        </w:rPr>
      </w:pPr>
      <w:bookmarkStart w:id="220" w:name="_Toc189213251"/>
      <w:r>
        <w:rPr>
          <w:rStyle w:val="CharSectno"/>
        </w:rPr>
        <w:t>118</w:t>
      </w:r>
      <w:r>
        <w:rPr>
          <w:snapToGrid w:val="0"/>
        </w:rPr>
        <w:t>.</w:t>
      </w:r>
      <w:r>
        <w:rPr>
          <w:snapToGrid w:val="0"/>
        </w:rPr>
        <w:tab/>
        <w:t>Service roads</w:t>
      </w:r>
      <w:bookmarkEnd w:id="220"/>
    </w:p>
    <w:p>
      <w:pPr>
        <w:pStyle w:val="Subsection"/>
        <w:spacing w:before="180"/>
        <w:rPr>
          <w:snapToGrid w:val="0"/>
        </w:rPr>
      </w:pPr>
      <w:r>
        <w:rPr>
          <w:snapToGrid w:val="0"/>
        </w:rPr>
        <w:tab/>
        <w:t>(1)</w:t>
      </w:r>
      <w:r>
        <w:rPr>
          <w:snapToGrid w:val="0"/>
        </w:rPr>
        <w:tab/>
        <w:t>A driver on a part of the road that is a service road (except a service road to which a “two</w:t>
      </w:r>
      <w:r>
        <w:rPr>
          <w:snapToGrid w:val="0"/>
        </w:rPr>
        <w:noBreakHyphen/>
        <w:t>way” sign applies) must drive in the same direction as a vehicle travelling on the carriageway used by the main body of moving vehicles in the marked lane or line of traffic closest to the service road.</w:t>
      </w:r>
    </w:p>
    <w:p>
      <w:pPr>
        <w:pStyle w:val="Penstart"/>
        <w:spacing w:before="120"/>
        <w:rPr>
          <w:snapToGrid w:val="0"/>
        </w:rPr>
      </w:pPr>
      <w:r>
        <w:rPr>
          <w:snapToGrid w:val="0"/>
        </w:rPr>
        <w:tab/>
        <w:t>Points: 1</w:t>
      </w:r>
      <w:r>
        <w:rPr>
          <w:snapToGrid w:val="0"/>
        </w:rPr>
        <w:tab/>
        <w:t>Modified penalty: 1 PU</w:t>
      </w:r>
    </w:p>
    <w:p>
      <w:pPr>
        <w:pStyle w:val="Subsection"/>
        <w:spacing w:before="180" w:after="80"/>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jc w:val="center"/>
        <w:rPr>
          <w:rFonts w:ascii="Arial" w:hAnsi="Arial"/>
        </w:rPr>
      </w:pPr>
      <w:r>
        <w:rPr>
          <w:rFonts w:ascii="Arial" w:hAnsi="Arial"/>
        </w:rPr>
        <w:lastRenderedPageBreak/>
        <w:t>Two</w:t>
      </w:r>
      <w:r>
        <w:rPr>
          <w:rFonts w:ascii="Arial" w:hAnsi="Arial"/>
        </w:rPr>
        <w:noBreakHyphen/>
        <w:t>way sign</w:t>
      </w:r>
    </w:p>
    <w:p>
      <w:pPr>
        <w:keepNext/>
        <w:spacing w:before="180"/>
        <w:jc w:val="center"/>
      </w:pPr>
      <w:r>
        <w:rPr>
          <w:noProof/>
        </w:rPr>
        <w:drawing>
          <wp:inline distT="0" distB="0" distL="0" distR="0">
            <wp:extent cx="640073" cy="1044000"/>
            <wp:effectExtent l="0" t="0" r="8255" b="381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for diagram   </w:t>
      </w:r>
      <w:r>
        <w:rPr>
          <w:sz w:val="20"/>
        </w:rPr>
        <w:t>There is another permitted version of the “two</w:t>
      </w:r>
      <w:r>
        <w:rPr>
          <w:sz w:val="20"/>
        </w:rPr>
        <w:noBreakHyphen/>
        <w:t>way” sign.</w:t>
      </w:r>
    </w:p>
    <w:p>
      <w:pPr>
        <w:pStyle w:val="Footnotesection"/>
        <w:ind w:left="890" w:hanging="890"/>
      </w:pPr>
      <w:r>
        <w:tab/>
        <w:t>[Regulation 118 amended: SL 2020/253 r. 28.]</w:t>
      </w:r>
    </w:p>
    <w:p>
      <w:pPr>
        <w:pStyle w:val="Heading5"/>
        <w:spacing w:before="240"/>
        <w:rPr>
          <w:snapToGrid w:val="0"/>
        </w:rPr>
      </w:pPr>
      <w:bookmarkStart w:id="221" w:name="_Toc189213252"/>
      <w:r>
        <w:rPr>
          <w:rStyle w:val="CharSectno"/>
        </w:rPr>
        <w:t>119</w:t>
      </w:r>
      <w:r>
        <w:rPr>
          <w:snapToGrid w:val="0"/>
        </w:rPr>
        <w:t>.</w:t>
      </w:r>
      <w:r>
        <w:rPr>
          <w:snapToGrid w:val="0"/>
        </w:rPr>
        <w:tab/>
        <w:t>Driving on or across median strip, painted island etc.</w:t>
      </w:r>
      <w:bookmarkEnd w:id="221"/>
    </w:p>
    <w:p>
      <w:pPr>
        <w:pStyle w:val="Subsection"/>
        <w:spacing w:before="180"/>
        <w:rPr>
          <w:snapToGrid w:val="0"/>
        </w:rPr>
      </w:pPr>
      <w:r>
        <w:rPr>
          <w:snapToGrid w:val="0"/>
        </w:rPr>
        <w:tab/>
        <w:t>(1)</w:t>
      </w:r>
      <w:r>
        <w:rPr>
          <w:snapToGrid w:val="0"/>
        </w:rPr>
        <w:tab/>
        <w:t>A person must not drive a vehicle on a traffic island or median strip except at a place designed and constructed, or improved, for use by vehicular traffic.</w:t>
      </w:r>
    </w:p>
    <w:p>
      <w:pPr>
        <w:pStyle w:val="Penstart"/>
        <w:spacing w:before="120"/>
        <w:rPr>
          <w:snapToGrid w:val="0"/>
        </w:rPr>
      </w:pPr>
      <w:r>
        <w:tab/>
        <w:t>Points: 1</w:t>
      </w:r>
      <w:r>
        <w:tab/>
        <w:t>Modified penalty: 2 PU</w:t>
      </w:r>
    </w:p>
    <w:p>
      <w:pPr>
        <w:pStyle w:val="Subsection"/>
        <w:spacing w:before="180"/>
      </w:pPr>
      <w:r>
        <w:tab/>
        <w:t>(2)</w:t>
      </w:r>
      <w:r>
        <w:tab/>
        <w:t xml:space="preserve">A person must not drive a vehicle on or over a painted island unless — </w:t>
      </w:r>
    </w:p>
    <w:p>
      <w:pPr>
        <w:pStyle w:val="Indenta"/>
      </w:pPr>
      <w:r>
        <w:tab/>
        <w:t>(a)</w:t>
      </w:r>
      <w:r>
        <w:tab/>
        <w:t>it is to enter or leave the carriageway; or</w:t>
      </w:r>
    </w:p>
    <w:p>
      <w:pPr>
        <w:pStyle w:val="Indenta"/>
      </w:pPr>
      <w:r>
        <w:tab/>
        <w:t>(b)</w:t>
      </w:r>
      <w:r>
        <w:tab/>
        <w:t>it is to avoid an obstruction, in accordance with regulation 120(4); or</w:t>
      </w:r>
    </w:p>
    <w:p>
      <w:pPr>
        <w:pStyle w:val="Indenta"/>
        <w:keepNext/>
        <w:keepLines/>
      </w:pPr>
      <w:r>
        <w:tab/>
        <w:t>(c)</w:t>
      </w:r>
      <w:r>
        <w:tab/>
        <w:t>it is to enter a turning lane that begins immediately after the painted island; or</w:t>
      </w:r>
    </w:p>
    <w:p>
      <w:pPr>
        <w:pStyle w:val="Indenta"/>
      </w:pPr>
      <w:r>
        <w:tab/>
        <w:t>(d)</w:t>
      </w:r>
      <w:r>
        <w:tab/>
        <w:t>it is to comply with regulation 124A(1), in accordance with regulation 124A(5).</w:t>
      </w:r>
    </w:p>
    <w:p>
      <w:pPr>
        <w:pStyle w:val="Penstart"/>
        <w:keepNext/>
        <w:keepLines/>
        <w:spacing w:before="120"/>
      </w:pPr>
      <w:r>
        <w:tab/>
        <w:t>Points: 1</w:t>
      </w:r>
      <w:r>
        <w:tab/>
        <w:t>Modified penalty: 2 PU</w:t>
      </w:r>
    </w:p>
    <w:p>
      <w:pPr>
        <w:pStyle w:val="Subsection"/>
        <w:spacing w:before="180"/>
        <w:rPr>
          <w:snapToGrid w:val="0"/>
        </w:rPr>
      </w:pPr>
      <w:r>
        <w:rPr>
          <w:snapToGrid w:val="0"/>
        </w:rPr>
        <w:tab/>
        <w:t>(3)</w:t>
      </w:r>
      <w:r>
        <w:rPr>
          <w:snapToGrid w:val="0"/>
        </w:rPr>
        <w:tab/>
        <w:t>Despite subregulation (2), a driver must not drive on a painted island for more than 50 m.</w:t>
      </w:r>
    </w:p>
    <w:p>
      <w:pPr>
        <w:pStyle w:val="Penstart"/>
        <w:spacing w:before="120"/>
      </w:pPr>
      <w:r>
        <w:tab/>
        <w:t>Points: 1</w:t>
      </w:r>
      <w:r>
        <w:tab/>
        <w:t>Modified penalty: 2 PU</w:t>
      </w:r>
    </w:p>
    <w:p>
      <w:pPr>
        <w:pStyle w:val="Subsection"/>
        <w:keepNext/>
        <w:spacing w:before="180"/>
        <w:rPr>
          <w:snapToGrid w:val="0"/>
        </w:rPr>
      </w:pPr>
      <w:r>
        <w:rPr>
          <w:snapToGrid w:val="0"/>
        </w:rPr>
        <w:lastRenderedPageBreak/>
        <w:tab/>
        <w:t>(4)</w:t>
      </w:r>
      <w:r>
        <w:rPr>
          <w:snapToGrid w:val="0"/>
        </w:rPr>
        <w:tab/>
        <w:t>Subregulation (1) does not apply to a central traffic island in a roundabout.</w:t>
      </w:r>
    </w:p>
    <w:p>
      <w:pPr>
        <w:pStyle w:val="MiscellaneousBody"/>
        <w:tabs>
          <w:tab w:val="left" w:pos="851"/>
        </w:tabs>
        <w:ind w:left="840" w:hanging="840"/>
        <w:rPr>
          <w:sz w:val="20"/>
        </w:rPr>
      </w:pPr>
      <w:r>
        <w:rPr>
          <w:i/>
          <w:sz w:val="20"/>
        </w:rPr>
        <w:tab/>
        <w:t>Note</w:t>
      </w:r>
      <w:r>
        <w:rPr>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jc w:val="center"/>
      </w:pPr>
      <w:r>
        <w:rPr>
          <w:noProof/>
        </w:rPr>
        <w:drawing>
          <wp:inline distT="0" distB="0" distL="0" distR="0">
            <wp:extent cx="1422720" cy="1404000"/>
            <wp:effectExtent l="0" t="0" r="6350" b="571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21" cstate="print">
                      <a:extLst>
                        <a:ext uri="{28A0092B-C50C-407E-A947-70E740481C1C}">
                          <a14:useLocalDpi xmlns:a14="http://schemas.microsoft.com/office/drawing/2010/main" val="0"/>
                        </a:ext>
                      </a:extLst>
                    </a:blip>
                    <a:srcRect/>
                    <a:stretch>
                      <a:fillRect/>
                    </a:stretch>
                  </pic:blipFill>
                  <pic:spPr bwMode="auto">
                    <a:xfrm>
                      <a:off x="0" y="0"/>
                      <a:ext cx="1422720" cy="1404000"/>
                    </a:xfrm>
                    <a:prstGeom prst="rect">
                      <a:avLst/>
                    </a:prstGeom>
                    <a:noFill/>
                    <a:ln>
                      <a:noFill/>
                    </a:ln>
                  </pic:spPr>
                </pic:pic>
              </a:graphicData>
            </a:graphic>
          </wp:inline>
        </w:drawing>
      </w:r>
    </w:p>
    <w:p>
      <w:pPr>
        <w:pStyle w:val="MiscellaneousBody"/>
        <w:spacing w:before="12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spacing w:before="300"/>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pPr>
      <w:r>
        <w:tab/>
        <w:t>(b)</w:t>
      </w:r>
      <w:r>
        <w:tab/>
        <w:t>that separates one part of a carriageway from other parts of the carriageway to create a slip lane.</w:t>
      </w:r>
    </w:p>
    <w:p>
      <w:pPr>
        <w:pStyle w:val="MiscellaneousBody"/>
        <w:keepNext/>
        <w:tabs>
          <w:tab w:val="left" w:pos="851"/>
        </w:tabs>
        <w:spacing w:before="120" w:after="120"/>
        <w:rPr>
          <w:i/>
        </w:rPr>
      </w:pPr>
      <w:r>
        <w:rPr>
          <w:i/>
        </w:rPr>
        <w:lastRenderedPageBreak/>
        <w:tab/>
        <w:t>Examples</w:t>
      </w:r>
    </w:p>
    <w:p>
      <w:pPr>
        <w:keepNext/>
        <w:keepLines/>
        <w:spacing w:before="180" w:line="200" w:lineRule="exact"/>
        <w:jc w:val="center"/>
      </w:pPr>
      <w:r>
        <w:rPr>
          <w:rFonts w:ascii="Arial" w:hAnsi="Arial"/>
        </w:rPr>
        <w:t>Example 1</w:t>
      </w:r>
    </w:p>
    <w:p>
      <w:pPr>
        <w:pStyle w:val="Subsection"/>
        <w:spacing w:before="60"/>
        <w:jc w:val="center"/>
      </w:pPr>
      <w:r>
        <w:rPr>
          <w:noProof/>
        </w:rPr>
        <w:drawing>
          <wp:inline distT="0" distB="0" distL="0" distR="0">
            <wp:extent cx="1750316" cy="1908000"/>
            <wp:effectExtent l="0" t="0" r="254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1750316" cy="1908000"/>
                    </a:xfrm>
                    <a:prstGeom prst="rect">
                      <a:avLst/>
                    </a:prstGeom>
                    <a:noFill/>
                    <a:ln>
                      <a:noFill/>
                    </a:ln>
                  </pic:spPr>
                </pic:pic>
              </a:graphicData>
            </a:graphic>
          </wp:inline>
        </w:drawing>
      </w:r>
    </w:p>
    <w:p>
      <w:pPr>
        <w:keepNext/>
        <w:keepLines/>
        <w:spacing w:before="240" w:after="120" w:line="200" w:lineRule="exact"/>
        <w:jc w:val="center"/>
      </w:pPr>
      <w:r>
        <w:rPr>
          <w:rFonts w:ascii="Arial" w:hAnsi="Arial"/>
        </w:rPr>
        <w:t>Example 2</w:t>
      </w:r>
    </w:p>
    <w:p>
      <w:pPr>
        <w:pStyle w:val="Subsection"/>
        <w:spacing w:before="60"/>
        <w:jc w:val="center"/>
      </w:pPr>
      <w:r>
        <w:rPr>
          <w:noProof/>
        </w:rPr>
        <w:drawing>
          <wp:inline distT="0" distB="0" distL="0" distR="0">
            <wp:extent cx="1779193" cy="190800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1779193" cy="1908000"/>
                    </a:xfrm>
                    <a:prstGeom prst="rect">
                      <a:avLst/>
                    </a:prstGeom>
                    <a:noFill/>
                    <a:ln>
                      <a:noFill/>
                    </a:ln>
                  </pic:spPr>
                </pic:pic>
              </a:graphicData>
            </a:graphic>
          </wp:inline>
        </w:drawing>
      </w:r>
    </w:p>
    <w:p>
      <w:pPr>
        <w:pStyle w:val="MiscellaneousBody"/>
        <w:spacing w:before="120" w:line="240" w:lineRule="auto"/>
        <w:ind w:left="851" w:hanging="851"/>
        <w:rPr>
          <w:sz w:val="20"/>
        </w:rPr>
      </w:pPr>
      <w:r>
        <w:tab/>
      </w:r>
      <w:r>
        <w:rPr>
          <w:sz w:val="20"/>
        </w:rPr>
        <w:t>In these examples, vehicle B is contravening subregulation (2)(a) because of subregulation (5)(a).</w:t>
      </w:r>
    </w:p>
    <w:p>
      <w:pPr>
        <w:pStyle w:val="Footnotesection"/>
        <w:ind w:left="890" w:hanging="890"/>
      </w:pPr>
      <w:r>
        <w:tab/>
        <w:t>[Regulation 119 amended: Gazette 23 Sep 2003 p. 4168; 22 Dec 2006 p. 5820; 13 Nov 2009 p. 4588</w:t>
      </w:r>
      <w:r>
        <w:noBreakHyphen/>
        <w:t>9; 31 Dec 2013 p. 6565; 31 Oct 2017 p. 5462-3; SL 2020/253 r. 28.]</w:t>
      </w:r>
    </w:p>
    <w:p>
      <w:pPr>
        <w:pStyle w:val="Heading5"/>
        <w:spacing w:before="240"/>
        <w:rPr>
          <w:snapToGrid w:val="0"/>
        </w:rPr>
      </w:pPr>
      <w:bookmarkStart w:id="222" w:name="_Toc189213253"/>
      <w:r>
        <w:rPr>
          <w:rStyle w:val="CharSectno"/>
        </w:rPr>
        <w:lastRenderedPageBreak/>
        <w:t>120</w:t>
      </w:r>
      <w:r>
        <w:rPr>
          <w:snapToGrid w:val="0"/>
        </w:rPr>
        <w:t>.</w:t>
      </w:r>
      <w:r>
        <w:rPr>
          <w:snapToGrid w:val="0"/>
        </w:rPr>
        <w:tab/>
        <w:t>Avoiding obstructions on carriageway</w:t>
      </w:r>
      <w:bookmarkEnd w:id="222"/>
    </w:p>
    <w:p>
      <w:pPr>
        <w:pStyle w:val="Subsection"/>
        <w:keepNext/>
        <w:spacing w:before="180"/>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(2)</w:t>
      </w:r>
      <w:r>
        <w:rPr>
          <w:snapToGrid w:val="0"/>
        </w:rPr>
        <w:tab/>
        <w:t>A driver on a two</w:t>
      </w:r>
      <w:r>
        <w:rPr>
          <w:snapToGrid w:val="0"/>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keepNext/>
        <w:spacing w:before="180"/>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 and</w:t>
      </w:r>
    </w:p>
    <w:p>
      <w:pPr>
        <w:pStyle w:val="Indenta"/>
        <w:keepNext/>
        <w:rPr>
          <w:snapToGrid w:val="0"/>
        </w:rPr>
      </w:pPr>
      <w:r>
        <w:rPr>
          <w:snapToGrid w:val="0"/>
        </w:rPr>
        <w:lastRenderedPageBreak/>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ind w:left="890" w:hanging="890"/>
      </w:pPr>
      <w:r>
        <w:tab/>
        <w:t>[Regulation 120 amended: Gazette 23 Sep 2003 p. 4168.]</w:t>
      </w:r>
    </w:p>
    <w:p>
      <w:pPr>
        <w:pStyle w:val="Heading3"/>
      </w:pPr>
      <w:bookmarkStart w:id="223" w:name="_Toc189205911"/>
      <w:bookmarkStart w:id="224" w:name="_Toc189208613"/>
      <w:bookmarkStart w:id="225" w:name="_Toc189213254"/>
      <w:r>
        <w:rPr>
          <w:rStyle w:val="CharDivNo"/>
        </w:rPr>
        <w:t>Division 3</w:t>
      </w:r>
      <w:r>
        <w:t xml:space="preserve"> — </w:t>
      </w:r>
      <w:r>
        <w:rPr>
          <w:rStyle w:val="CharDivText"/>
        </w:rPr>
        <w:t>Overtaking</w:t>
      </w:r>
      <w:bookmarkEnd w:id="223"/>
      <w:bookmarkEnd w:id="224"/>
      <w:bookmarkEnd w:id="225"/>
    </w:p>
    <w:p>
      <w:pPr>
        <w:pStyle w:val="Heading5"/>
        <w:spacing w:before="240"/>
        <w:rPr>
          <w:snapToGrid w:val="0"/>
        </w:rPr>
      </w:pPr>
      <w:bookmarkStart w:id="226" w:name="_Toc189213255"/>
      <w:r>
        <w:rPr>
          <w:rStyle w:val="CharSectno"/>
        </w:rPr>
        <w:t>121</w:t>
      </w:r>
      <w:r>
        <w:rPr>
          <w:snapToGrid w:val="0"/>
        </w:rPr>
        <w:t>.</w:t>
      </w:r>
      <w:r>
        <w:rPr>
          <w:snapToGrid w:val="0"/>
        </w:rPr>
        <w:tab/>
        <w:t>No overtaking unless safe to do so</w:t>
      </w:r>
      <w:bookmarkEnd w:id="226"/>
    </w:p>
    <w:p>
      <w:pPr>
        <w:pStyle w:val="Subsection"/>
        <w:spacing w:before="180"/>
        <w:rPr>
          <w:snapToGrid w:val="0"/>
        </w:rPr>
      </w:pPr>
      <w:r>
        <w:rPr>
          <w:snapToGrid w:val="0"/>
        </w:rPr>
        <w:tab/>
      </w:r>
      <w:r>
        <w:rPr>
          <w:snapToGrid w:val="0"/>
        </w:rPr>
        <w:tab/>
        <w:t>When a driver overtakes a vehicle on a two</w:t>
      </w:r>
      <w:r>
        <w:rPr>
          <w:snapToGrid w:val="0"/>
        </w:rPr>
        <w:noBreakHyphen/>
        <w:t>way carriageway, he or she must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121 amended: Gazette 9 Sep 2014 p. 3247; SL 2020/253 r. 28.]</w:t>
      </w:r>
    </w:p>
    <w:p>
      <w:pPr>
        <w:pStyle w:val="Heading5"/>
        <w:spacing w:before="240"/>
        <w:rPr>
          <w:snapToGrid w:val="0"/>
        </w:rPr>
      </w:pPr>
      <w:bookmarkStart w:id="227" w:name="_Toc189213256"/>
      <w:r>
        <w:rPr>
          <w:rStyle w:val="CharSectno"/>
        </w:rPr>
        <w:t>122</w:t>
      </w:r>
      <w:r>
        <w:rPr>
          <w:snapToGrid w:val="0"/>
        </w:rPr>
        <w:t>.</w:t>
      </w:r>
      <w:r>
        <w:rPr>
          <w:snapToGrid w:val="0"/>
        </w:rPr>
        <w:tab/>
        <w:t>Overtaking</w:t>
      </w:r>
      <w:bookmarkEnd w:id="227"/>
    </w:p>
    <w:p>
      <w:pPr>
        <w:pStyle w:val="Subsection"/>
        <w:keepNext/>
        <w:spacing w:before="180"/>
        <w:rPr>
          <w:snapToGrid w:val="0"/>
        </w:rPr>
      </w:pPr>
      <w:r>
        <w:rPr>
          <w:snapToGrid w:val="0"/>
        </w:rPr>
        <w:tab/>
        <w:t>(1)</w:t>
      </w:r>
      <w:r>
        <w:rPr>
          <w:snapToGrid w:val="0"/>
        </w:rPr>
        <w:tab/>
        <w:t xml:space="preserve">When overtaking a moving vehicle, a driver of a vehicle (other than a </w:t>
      </w:r>
      <w:r>
        <w:t xml:space="preserve">bicycle or electric rideable device) </w:t>
      </w:r>
      <w:r>
        <w:rPr>
          <w:snapToGrid w:val="0"/>
        </w:rPr>
        <w:t>must,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keepNext/>
        <w:spacing w:before="180"/>
      </w:pPr>
      <w:r>
        <w:tab/>
        <w:t>(3)</w:t>
      </w:r>
      <w:r>
        <w:tab/>
        <w:t xml:space="preserve">A driver overtaking a vehicle making, or apparently about to make, a right turn or U turn from the middle of the carriageway and giving a right change of direction signal, must pass to the </w:t>
      </w:r>
      <w:r>
        <w:lastRenderedPageBreak/>
        <w:t>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 xml:space="preserve">The rider of a bicycle </w:t>
      </w:r>
      <w:r>
        <w:t>or electric rideable device</w:t>
      </w:r>
      <w:r>
        <w:rPr>
          <w:snapToGrid w:val="0"/>
        </w:rPr>
        <w:t xml:space="preserve"> must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spacing w:before="80"/>
        <w:ind w:left="890" w:hanging="890"/>
      </w:pPr>
      <w:r>
        <w:tab/>
        <w:t>[Regulation 122 amended: Gazette 13 Nov 2009 p. 4589</w:t>
      </w:r>
      <w:r>
        <w:noBreakHyphen/>
        <w:t>90; SL 2020/253 r. 28; SL 2021/200 r. 34.]</w:t>
      </w:r>
    </w:p>
    <w:p>
      <w:pPr>
        <w:pStyle w:val="Heading5"/>
        <w:spacing w:before="240"/>
        <w:rPr>
          <w:snapToGrid w:val="0"/>
        </w:rPr>
      </w:pPr>
      <w:bookmarkStart w:id="228" w:name="_Toc189213257"/>
      <w:r>
        <w:rPr>
          <w:rStyle w:val="CharSectno"/>
        </w:rPr>
        <w:t>123</w:t>
      </w:r>
      <w:r>
        <w:rPr>
          <w:snapToGrid w:val="0"/>
        </w:rPr>
        <w:t>.</w:t>
      </w:r>
      <w:r>
        <w:rPr>
          <w:snapToGrid w:val="0"/>
        </w:rPr>
        <w:tab/>
        <w:t>Passing or overtaking vehicle displaying do not overtake turning vehicle sign</w:t>
      </w:r>
      <w:bookmarkEnd w:id="228"/>
    </w:p>
    <w:p>
      <w:pPr>
        <w:pStyle w:val="Subsection"/>
        <w:spacing w:before="180"/>
        <w:rPr>
          <w:snapToGrid w:val="0"/>
        </w:rPr>
      </w:pPr>
      <w:r>
        <w:rPr>
          <w:snapToGrid w:val="0"/>
        </w:rPr>
        <w:tab/>
        <w:t>(1)</w:t>
      </w:r>
      <w:r>
        <w:rPr>
          <w:snapToGrid w:val="0"/>
        </w:rPr>
        <w:tab/>
        <w:t>A driver must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 xml:space="preserve">Modified penalty: </w:t>
      </w:r>
      <w:r>
        <w:t>4 PU</w:t>
      </w:r>
    </w:p>
    <w:p>
      <w:pPr>
        <w:pStyle w:val="Subsection"/>
      </w:pPr>
      <w:r>
        <w:tab/>
        <w:t>(2A)</w:t>
      </w:r>
      <w:r>
        <w:tab/>
        <w:t>A driver must not drive past, or overtake, to the left of a vehicle or combination displaying a “do not overtake turning vehicle” sign in any circumstance other than the one referred to in subregulation (1) unless —</w:t>
      </w:r>
    </w:p>
    <w:p>
      <w:pPr>
        <w:pStyle w:val="Indenta"/>
        <w:spacing w:before="100"/>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lastRenderedPageBreak/>
        <w:tab/>
        <w:t>(2)</w:t>
      </w:r>
      <w:r>
        <w:rPr>
          <w:snapToGrid w:val="0"/>
        </w:rPr>
        <w:tab/>
        <w:t>A driver must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4 PU</w:t>
      </w:r>
    </w:p>
    <w:p>
      <w:pPr>
        <w:keepNext/>
        <w:keepLines/>
        <w:spacing w:before="180"/>
        <w:ind w:left="839"/>
        <w:jc w:val="center"/>
        <w:rPr>
          <w:rFonts w:ascii="Arial" w:hAnsi="Arial"/>
        </w:rPr>
      </w:pPr>
      <w:r>
        <w:rPr>
          <w:rFonts w:ascii="Arial" w:hAnsi="Arial"/>
        </w:rPr>
        <w:t>Do not overtake turning vehicle signs</w:t>
      </w:r>
    </w:p>
    <w:p>
      <w:pPr>
        <w:keepNext/>
        <w:keepLines/>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keepNext/>
        <w:keepLines/>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rPr>
              <w:drawing>
                <wp:inline distT="0" distB="0" distL="0" distR="0">
                  <wp:extent cx="1701800" cy="279400"/>
                  <wp:effectExtent l="0" t="0" r="0" b="635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715" w:type="dxa"/>
          </w:tcPr>
          <w:p>
            <w:pPr>
              <w:spacing w:before="180" w:after="120"/>
              <w:jc w:val="center"/>
            </w:pPr>
            <w:r>
              <w:rPr>
                <w:noProof/>
              </w:rPr>
              <w:drawing>
                <wp:inline distT="0" distB="0" distL="0" distR="0">
                  <wp:extent cx="850900" cy="1079500"/>
                  <wp:effectExtent l="0" t="0" r="6350" b="635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123 amended: Gazette 1 Dec 2000 p. 6754; 19 Nov 2010 p. 5752; 9 Sep 2014 p. 3247; SL 2020/253 r. 28.]</w:t>
      </w:r>
    </w:p>
    <w:p>
      <w:pPr>
        <w:pStyle w:val="Heading5"/>
        <w:spacing w:before="180"/>
        <w:rPr>
          <w:snapToGrid w:val="0"/>
        </w:rPr>
      </w:pPr>
      <w:bookmarkStart w:id="229" w:name="_Toc189213258"/>
      <w:r>
        <w:rPr>
          <w:rStyle w:val="CharSectno"/>
        </w:rPr>
        <w:t>124</w:t>
      </w:r>
      <w:r>
        <w:rPr>
          <w:snapToGrid w:val="0"/>
        </w:rPr>
        <w:t>.</w:t>
      </w:r>
      <w:r>
        <w:rPr>
          <w:snapToGrid w:val="0"/>
        </w:rPr>
        <w:tab/>
        <w:t>Keeping safe distance when overtaking</w:t>
      </w:r>
      <w:bookmarkEnd w:id="229"/>
    </w:p>
    <w:p>
      <w:pPr>
        <w:pStyle w:val="Subsection"/>
        <w:spacing w:before="100"/>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must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must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124 amended: Gazette 9 Sep 2014 p. 3247; SL 2020/253 r. 28.]</w:t>
      </w:r>
    </w:p>
    <w:p>
      <w:pPr>
        <w:pStyle w:val="Heading5"/>
      </w:pPr>
      <w:bookmarkStart w:id="230" w:name="_Toc189213259"/>
      <w:r>
        <w:rPr>
          <w:rStyle w:val="CharSectno"/>
        </w:rPr>
        <w:lastRenderedPageBreak/>
        <w:t>124A</w:t>
      </w:r>
      <w:r>
        <w:t>.</w:t>
      </w:r>
      <w:r>
        <w:tab/>
        <w:t>Keeping safe distance when passing rideable device</w:t>
      </w:r>
      <w:bookmarkEnd w:id="230"/>
    </w:p>
    <w:p>
      <w:pPr>
        <w:pStyle w:val="Subsection"/>
      </w:pPr>
      <w:r>
        <w:tab/>
        <w:t>(1A)</w:t>
      </w:r>
      <w:r>
        <w:tab/>
        <w:t xml:space="preserve">In this regulation — </w:t>
      </w:r>
    </w:p>
    <w:p>
      <w:pPr>
        <w:pStyle w:val="Defstart"/>
      </w:pPr>
      <w:r>
        <w:tab/>
      </w:r>
      <w:r>
        <w:rPr>
          <w:rStyle w:val="CharDefText"/>
        </w:rPr>
        <w:t>rideable device</w:t>
      </w:r>
      <w:r>
        <w:t xml:space="preserve"> means a bicycle, electric rideable device, motorised scooter, wheeled recreational device or wheeled toy.</w:t>
      </w:r>
    </w:p>
    <w:p>
      <w:pPr>
        <w:pStyle w:val="Subsection"/>
      </w:pPr>
      <w:r>
        <w:tab/>
        <w:t>(1)</w:t>
      </w:r>
      <w:r>
        <w:tab/>
        <w:t>A driver of a motor vehicle passing to the right of a rideable device that is travelling on a road in the same direction as the vehicle must pass the rideable device at a safe distance from the rideable device.</w:t>
      </w:r>
    </w:p>
    <w:p>
      <w:pPr>
        <w:pStyle w:val="Penstart"/>
      </w:pPr>
      <w:r>
        <w:tab/>
        <w:t>Points: 4</w:t>
      </w:r>
      <w:r>
        <w:tab/>
        <w:t>Modified penalty: 8 PU</w:t>
      </w:r>
    </w:p>
    <w:p>
      <w:pPr>
        <w:pStyle w:val="Subsection"/>
      </w:pPr>
      <w:r>
        <w:tab/>
        <w:t>(2)</w:t>
      </w:r>
      <w:r>
        <w:tab/>
        <w:t xml:space="preserve">A safe distance from the rideable device is — </w:t>
      </w:r>
    </w:p>
    <w:p>
      <w:pPr>
        <w:pStyle w:val="Indenta"/>
      </w:pPr>
      <w:r>
        <w:tab/>
        <w:t>(a)</w:t>
      </w:r>
      <w:r>
        <w:tab/>
        <w:t>if the speed limit applicable to the length of road is not more than 60 km/h — a lateral distance of at least 1 m; or</w:t>
      </w:r>
    </w:p>
    <w:p>
      <w:pPr>
        <w:pStyle w:val="Indenta"/>
      </w:pPr>
      <w:r>
        <w:tab/>
        <w:t>(b)</w:t>
      </w:r>
      <w:r>
        <w:tab/>
        <w:t>if the speed limit applicable to the length of road is more than 60 km/h — a lateral distance of at least 1.5 m.</w:t>
      </w:r>
    </w:p>
    <w:p>
      <w:pPr>
        <w:pStyle w:val="Subsection"/>
      </w:pPr>
      <w:r>
        <w:tab/>
        <w:t>(2A)</w:t>
      </w:r>
      <w:r>
        <w:tab/>
        <w:t>For the purposes of subregulation (2), if the driver of the motor vehicle is in a speed zone that begins with a variable illuminated speed limit sign, a reference to the speed limit applicable to the length of road is a reference to the speed limit applicable to the speed zone when the driver enters the zone.</w:t>
      </w:r>
    </w:p>
    <w:p>
      <w:pPr>
        <w:pStyle w:val="Subsection"/>
      </w:pPr>
      <w:r>
        <w:tab/>
        <w:t>(3)</w:t>
      </w:r>
      <w:r>
        <w:tab/>
        <w:t>For the purposes of subregulation (2), the lateral distance is measured between the following points —</w:t>
      </w:r>
    </w:p>
    <w:p>
      <w:pPr>
        <w:pStyle w:val="Indenta"/>
      </w:pPr>
      <w:r>
        <w:tab/>
        <w:t>(a)</w:t>
      </w:r>
      <w:r>
        <w:tab/>
        <w:t>the furthest point to the left on the driver’s vehicle or any projection from the vehicle (whether or not attached to the vehicle);</w:t>
      </w:r>
    </w:p>
    <w:p>
      <w:pPr>
        <w:pStyle w:val="Indenta"/>
      </w:pPr>
      <w:r>
        <w:tab/>
        <w:t>(b)</w:t>
      </w:r>
      <w:r>
        <w:tab/>
        <w:t>the furthest point to the right on the rideable device.</w:t>
      </w:r>
    </w:p>
    <w:p>
      <w:pPr>
        <w:pStyle w:val="Subsection"/>
        <w:keepNext/>
      </w:pPr>
      <w:r>
        <w:lastRenderedPageBreak/>
        <w:tab/>
        <w:t>(4)</w:t>
      </w:r>
      <w:r>
        <w:tab/>
        <w:t xml:space="preserve">For the purposes of the application of subregulation (3)(b) to a rideable device that is a bicycle — </w:t>
      </w:r>
    </w:p>
    <w:p>
      <w:pPr>
        <w:pStyle w:val="Indenta"/>
        <w:keepNext/>
      </w:pPr>
      <w:r>
        <w:tab/>
        <w:t>(a)</w:t>
      </w:r>
      <w:r>
        <w:tab/>
        <w:t>the following things are to be taken to be part of the bicycle —</w:t>
      </w:r>
    </w:p>
    <w:p>
      <w:pPr>
        <w:pStyle w:val="Indenti"/>
      </w:pPr>
      <w:r>
        <w:tab/>
        <w:t>(i)</w:t>
      </w:r>
      <w:r>
        <w:tab/>
        <w:t>any bicycle trailer as defined in regulation 223(3) towed by the bicycle;</w:t>
      </w:r>
    </w:p>
    <w:p>
      <w:pPr>
        <w:pStyle w:val="Indenti"/>
      </w:pPr>
      <w:r>
        <w:tab/>
        <w:t>(ii)</w:t>
      </w:r>
      <w:r>
        <w:tab/>
        <w:t>any basket or pannier bags attached to the bicycle or bicycle trailer;</w:t>
      </w:r>
    </w:p>
    <w:p>
      <w:pPr>
        <w:pStyle w:val="Indenti"/>
      </w:pPr>
      <w:r>
        <w:tab/>
        <w:t>(iii)</w:t>
      </w:r>
      <w:r>
        <w:tab/>
        <w:t>the rider of the bicycle;</w:t>
      </w:r>
    </w:p>
    <w:p>
      <w:pPr>
        <w:pStyle w:val="Indenti"/>
      </w:pPr>
      <w:r>
        <w:tab/>
        <w:t>(iv)</w:t>
      </w:r>
      <w:r>
        <w:tab/>
        <w:t>any passenger on the bicycle, in the bicycle trailer or on the bicycle trailer;</w:t>
      </w:r>
    </w:p>
    <w:p>
      <w:pPr>
        <w:pStyle w:val="Indenta"/>
      </w:pPr>
      <w:r>
        <w:tab/>
      </w:r>
      <w:r>
        <w:tab/>
        <w:t>and</w:t>
      </w:r>
    </w:p>
    <w:p>
      <w:pPr>
        <w:pStyle w:val="Indenta"/>
      </w:pPr>
      <w:r>
        <w:tab/>
        <w:t>(b)</w:t>
      </w:r>
      <w:r>
        <w:tab/>
        <w:t>a flag or stick (whether or not flexible) attached to and projecting sideways from the bicycle or any bicycle trailer is to be taken not to be part of the bicycle or bicycle trailer.</w:t>
      </w:r>
    </w:p>
    <w:p>
      <w:pPr>
        <w:pStyle w:val="Subsection"/>
      </w:pPr>
      <w:r>
        <w:tab/>
        <w:t>(4A)</w:t>
      </w:r>
      <w:r>
        <w:tab/>
        <w:t>For the purposes of the application of subregulation (3)(b) to a rideable device that is an electric rideable device, motorised scooter, wheeled recreational device or wheeled toy, the rider is taken to be part of that rideable device.</w:t>
      </w:r>
    </w:p>
    <w:p>
      <w:pPr>
        <w:pStyle w:val="Subsection"/>
      </w:pPr>
      <w:r>
        <w:tab/>
        <w:t>(5)</w:t>
      </w:r>
      <w:r>
        <w:tab/>
        <w:t>A driver of a motor vehicle may, if it is necessary in order to comply with subregulation (1), do any of the following —</w:t>
      </w:r>
    </w:p>
    <w:p>
      <w:pPr>
        <w:pStyle w:val="Indenta"/>
      </w:pPr>
      <w:r>
        <w:tab/>
        <w:t>(a)</w:t>
      </w:r>
      <w:r>
        <w:tab/>
        <w:t>if the driver is driving on a two</w:t>
      </w:r>
      <w:r>
        <w:noBreakHyphen/>
        <w:t>way carriageway without a dividing line or median strip — drive to the right of the centre of the carriageway, provided that the driver has a clear view of any approaching traffic and can do so safely;</w:t>
      </w:r>
    </w:p>
    <w:p>
      <w:pPr>
        <w:pStyle w:val="Indenta"/>
      </w:pPr>
      <w:r>
        <w:tab/>
        <w:t>(b)</w:t>
      </w:r>
      <w:r>
        <w:tab/>
        <w:t>if the driver is driving on a two</w:t>
      </w:r>
      <w:r>
        <w:noBreakHyphen/>
        <w:t>way carriageway with a dividing line — drive to the right of the dividing line, provided that the driver has a clear view of any approaching traffic and can do so safely;</w:t>
      </w:r>
    </w:p>
    <w:p>
      <w:pPr>
        <w:pStyle w:val="Indenta"/>
        <w:keepNext/>
      </w:pPr>
      <w:r>
        <w:tab/>
        <w:t>(c)</w:t>
      </w:r>
      <w:r>
        <w:tab/>
        <w:t xml:space="preserve">drive on a dividing strip, or on or over a single continuous line or 2 parallel continuous lines, or on or </w:t>
      </w:r>
      <w:r>
        <w:lastRenderedPageBreak/>
        <w:t>over a painted island, provided that the driver has a clear view of any approaching traffic and can do so safely.</w:t>
      </w:r>
    </w:p>
    <w:p>
      <w:pPr>
        <w:pStyle w:val="Footnotesection"/>
      </w:pPr>
      <w:r>
        <w:tab/>
        <w:t>[Regulation 124A inserted: Gazette 31 Oct 2017 p. 5463-4; amended: SL 2020/184 r. 12; SL 2021/200 r. 35.]</w:t>
      </w:r>
    </w:p>
    <w:p>
      <w:pPr>
        <w:pStyle w:val="Heading5"/>
        <w:spacing w:before="120"/>
        <w:rPr>
          <w:snapToGrid w:val="0"/>
        </w:rPr>
      </w:pPr>
      <w:bookmarkStart w:id="231" w:name="_Toc189213260"/>
      <w:r>
        <w:rPr>
          <w:rStyle w:val="CharSectno"/>
        </w:rPr>
        <w:t>125</w:t>
      </w:r>
      <w:r>
        <w:rPr>
          <w:snapToGrid w:val="0"/>
        </w:rPr>
        <w:t>.</w:t>
      </w:r>
      <w:r>
        <w:rPr>
          <w:snapToGrid w:val="0"/>
        </w:rPr>
        <w:tab/>
        <w:t>Courtesy when overtaking</w:t>
      </w:r>
      <w:bookmarkEnd w:id="231"/>
    </w:p>
    <w:p>
      <w:pPr>
        <w:pStyle w:val="Subsection"/>
        <w:spacing w:before="100"/>
        <w:rPr>
          <w:snapToGrid w:val="0"/>
        </w:rPr>
      </w:pPr>
      <w:r>
        <w:rPr>
          <w:snapToGrid w:val="0"/>
        </w:rPr>
        <w:tab/>
        <w:t>(1)</w:t>
      </w:r>
      <w:r>
        <w:rPr>
          <w:snapToGrid w:val="0"/>
        </w:rPr>
        <w:tab/>
        <w:t>Except where overtaking on the left is permitted, a driver being overtaken must move to the left in favour of the overtaking vehicle, and must not increase the speed of the vehicle, until it has been completely passed by the overtaking vehicle.</w:t>
      </w:r>
    </w:p>
    <w:p>
      <w:pPr>
        <w:pStyle w:val="Penstart"/>
        <w:spacing w:before="60"/>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A driver must not drive a vehicle on a road in such a manner as to prevent another vehicle from overtaking and passing him or her.</w:t>
      </w:r>
    </w:p>
    <w:p>
      <w:pPr>
        <w:pStyle w:val="Penstart"/>
        <w:rPr>
          <w:snapToGrid w:val="0"/>
        </w:rPr>
      </w:pPr>
      <w:r>
        <w:rPr>
          <w:snapToGrid w:val="0"/>
        </w:rPr>
        <w:tab/>
        <w:t>Points: 2</w:t>
      </w:r>
      <w:r>
        <w:rPr>
          <w:snapToGrid w:val="0"/>
        </w:rPr>
        <w:tab/>
        <w:t xml:space="preserve">Modified penalty: </w:t>
      </w:r>
      <w:r>
        <w:t>4 PU</w:t>
      </w:r>
    </w:p>
    <w:p>
      <w:pPr>
        <w:pStyle w:val="Footnotesection"/>
        <w:ind w:left="890" w:hanging="890"/>
      </w:pPr>
      <w:r>
        <w:tab/>
        <w:t>[Regulation 125 amended: Gazette 9 Sep 2014 p. 3247; SL 2020/253 r. 28.]</w:t>
      </w:r>
    </w:p>
    <w:p>
      <w:pPr>
        <w:pStyle w:val="Heading3"/>
        <w:spacing w:before="180"/>
      </w:pPr>
      <w:bookmarkStart w:id="232" w:name="_Toc189205918"/>
      <w:bookmarkStart w:id="233" w:name="_Toc189208620"/>
      <w:bookmarkStart w:id="234" w:name="_Toc189213261"/>
      <w:r>
        <w:rPr>
          <w:rStyle w:val="CharDivNo"/>
        </w:rPr>
        <w:t>Division 4</w:t>
      </w:r>
      <w:r>
        <w:t xml:space="preserve"> — </w:t>
      </w:r>
      <w:r>
        <w:rPr>
          <w:rStyle w:val="CharDivText"/>
        </w:rPr>
        <w:t>Driving in marked lanes or lines of traffic</w:t>
      </w:r>
      <w:bookmarkEnd w:id="232"/>
      <w:bookmarkEnd w:id="233"/>
      <w:bookmarkEnd w:id="234"/>
    </w:p>
    <w:p>
      <w:pPr>
        <w:pStyle w:val="Heading5"/>
        <w:spacing w:before="240"/>
        <w:rPr>
          <w:snapToGrid w:val="0"/>
        </w:rPr>
      </w:pPr>
      <w:bookmarkStart w:id="235" w:name="_Toc189213262"/>
      <w:r>
        <w:rPr>
          <w:rStyle w:val="CharSectno"/>
        </w:rPr>
        <w:t>126</w:t>
      </w:r>
      <w:r>
        <w:rPr>
          <w:snapToGrid w:val="0"/>
        </w:rPr>
        <w:t>.</w:t>
      </w:r>
      <w:r>
        <w:rPr>
          <w:snapToGrid w:val="0"/>
        </w:rPr>
        <w:tab/>
        <w:t>Driving in single lane on carriageway</w:t>
      </w:r>
      <w:bookmarkEnd w:id="235"/>
    </w:p>
    <w:p>
      <w:pPr>
        <w:pStyle w:val="Subsection"/>
        <w:rPr>
          <w:snapToGrid w:val="0"/>
        </w:rPr>
      </w:pPr>
      <w:r>
        <w:rPr>
          <w:snapToGrid w:val="0"/>
        </w:rPr>
        <w:tab/>
        <w:t>(1)</w:t>
      </w:r>
      <w:r>
        <w:rPr>
          <w:snapToGrid w:val="0"/>
        </w:rPr>
        <w:tab/>
        <w:t xml:space="preserve">A driver </w:t>
      </w:r>
      <w:r>
        <w:t>must</w:t>
      </w:r>
      <w:r>
        <w:rPr>
          <w:snapToGrid w:val="0"/>
        </w:rPr>
        <w:t xml:space="preserve"> drive the vehicle as nearly as practicable entirely within a single marked lane or in a single line of traffic and </w:t>
      </w:r>
      <w:r>
        <w:t>must</w:t>
      </w:r>
      <w:r>
        <w:rPr>
          <w:snapToGrid w:val="0"/>
        </w:rPr>
        <w:t xml:space="preserve"> not move laterally from any such lane or line of traffic until he or she can do so with safety.</w:t>
      </w:r>
    </w:p>
    <w:p>
      <w:pPr>
        <w:pStyle w:val="Penstart"/>
        <w:spacing w:before="120"/>
        <w:rPr>
          <w:snapToGrid w:val="0"/>
        </w:rPr>
      </w:pPr>
      <w:r>
        <w:rPr>
          <w:snapToGrid w:val="0"/>
        </w:rPr>
        <w:tab/>
        <w:t>Points: 2</w:t>
      </w:r>
      <w:r>
        <w:rPr>
          <w:snapToGrid w:val="0"/>
        </w:rPr>
        <w:tab/>
        <w:t>Modified penalty: 2 PU</w:t>
      </w:r>
    </w:p>
    <w:p>
      <w:pPr>
        <w:pStyle w:val="Subsection"/>
      </w:pPr>
      <w:r>
        <w:tab/>
        <w:t>(1A)</w:t>
      </w:r>
      <w:r>
        <w:tab/>
        <w:t>Subregulation (1) does not apply if the driver is the rider of a motor cycle who is lane filtering in accordance with regulation 130B.</w:t>
      </w:r>
    </w:p>
    <w:p>
      <w:pPr>
        <w:pStyle w:val="Subsection"/>
        <w:keepNext/>
        <w:rPr>
          <w:snapToGrid w:val="0"/>
        </w:rPr>
      </w:pPr>
      <w:r>
        <w:rPr>
          <w:snapToGrid w:val="0"/>
        </w:rPr>
        <w:tab/>
        <w:t>(2)</w:t>
      </w:r>
      <w:r>
        <w:rPr>
          <w:snapToGrid w:val="0"/>
        </w:rPr>
        <w:tab/>
        <w:t xml:space="preserve">A driver who is moving laterally from any single marked lane (whether or not the lane is ending) or line of traffic must give way to any vehicle travelling in the same direction as the driver </w:t>
      </w:r>
      <w:r>
        <w:rPr>
          <w:snapToGrid w:val="0"/>
        </w:rPr>
        <w:lastRenderedPageBreak/>
        <w:t>in the marked lane or line of traffic into which the driver is moving.</w:t>
      </w:r>
    </w:p>
    <w:p>
      <w:pPr>
        <w:pStyle w:val="Penstart"/>
      </w:pPr>
      <w:r>
        <w:tab/>
        <w:t>Points: 3</w:t>
      </w:r>
      <w:r>
        <w:tab/>
        <w:t>Modified penalty: 2 PU</w:t>
      </w:r>
    </w:p>
    <w:p>
      <w:pPr>
        <w:pStyle w:val="MiscellaneousHeading"/>
        <w:rPr>
          <w:rFonts w:ascii="Arial" w:hAnsi="Arial" w:cs="Arial"/>
        </w:rPr>
      </w:pPr>
      <w:r>
        <w:rPr>
          <w:rFonts w:ascii="Arial" w:hAnsi="Arial" w:cs="Arial"/>
        </w:rPr>
        <w:t>Example 1</w:t>
      </w:r>
    </w:p>
    <w:p>
      <w:pPr>
        <w:pStyle w:val="MiscellaneousHeading"/>
        <w:spacing w:before="120"/>
        <w:rPr>
          <w:rFonts w:ascii="Arial" w:hAnsi="Arial" w:cs="Arial"/>
        </w:rPr>
      </w:pPr>
      <w:r>
        <w:rPr>
          <w:rFonts w:ascii="Arial" w:hAnsi="Arial" w:cs="Arial"/>
        </w:rPr>
        <w:t>Giving way when moving from one marked lane that is not ending to another marked lane</w:t>
      </w:r>
    </w:p>
    <w:p>
      <w:pPr>
        <w:keepNext/>
        <w:spacing w:before="40"/>
        <w:ind w:left="992"/>
        <w:jc w:val="center"/>
      </w:pPr>
      <w:r>
        <w:rPr>
          <w:noProof/>
        </w:rPr>
        <w:drawing>
          <wp:inline distT="0" distB="0" distL="0" distR="0">
            <wp:extent cx="1349173" cy="2052000"/>
            <wp:effectExtent l="0" t="0" r="3810" b="5715"/>
            <wp:docPr id="722" name="Picture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1349173"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MiscellaneousHeading"/>
        <w:rPr>
          <w:rFonts w:ascii="Arial" w:hAnsi="Arial" w:cs="Arial"/>
        </w:rPr>
      </w:pPr>
      <w:r>
        <w:rPr>
          <w:rFonts w:ascii="Arial" w:hAnsi="Arial" w:cs="Arial"/>
        </w:rPr>
        <w:t>Example 2</w:t>
      </w:r>
    </w:p>
    <w:p>
      <w:pPr>
        <w:pStyle w:val="MiscellaneousHeading"/>
        <w:spacing w:before="120"/>
        <w:rPr>
          <w:rFonts w:ascii="Arial" w:hAnsi="Arial" w:cs="Arial"/>
        </w:rPr>
      </w:pPr>
      <w:r>
        <w:rPr>
          <w:rFonts w:ascii="Arial" w:hAnsi="Arial" w:cs="Arial"/>
        </w:rPr>
        <w:t>Giving way when moving from one marked lane that is ending to another marked lane</w:t>
      </w:r>
    </w:p>
    <w:p>
      <w:pPr>
        <w:spacing w:before="40"/>
        <w:ind w:left="992"/>
        <w:jc w:val="center"/>
      </w:pPr>
      <w:r>
        <w:rPr>
          <w:noProof/>
          <w:sz w:val="20"/>
        </w:rPr>
        <mc:AlternateContent>
          <mc:Choice Requires="wpg">
            <w:drawing>
              <wp:inline distT="0" distB="0" distL="0" distR="0">
                <wp:extent cx="1352550" cy="2026920"/>
                <wp:effectExtent l="9525" t="0" r="9525" b="1905"/>
                <wp:docPr id="545" name="Group 5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2550" cy="2026920"/>
                          <a:chOff x="0" y="0"/>
                          <a:chExt cx="2130" cy="3192"/>
                        </a:xfrm>
                      </wpg:grpSpPr>
                      <wps:wsp>
                        <wps:cNvPr id="548" name="Line 3"/>
                        <wps:cNvCnPr/>
                        <wps:spPr bwMode="auto">
                          <a:xfrm>
                            <a:off x="2128" y="3171"/>
                            <a:ext cx="0" cy="0"/>
                          </a:xfrm>
                          <a:prstGeom prst="line">
                            <a:avLst/>
                          </a:prstGeom>
                          <a:noFill/>
                          <a:ln w="1524">
                            <a:solidFill>
                              <a:srgbClr val="000000"/>
                            </a:solidFill>
                            <a:round/>
                            <a:headEnd/>
                            <a:tailEnd/>
                          </a:ln>
                          <a:extLst>
                            <a:ext uri="{909E8E84-426E-40DD-AFC4-6F175D3DCCD1}">
                              <a14:hiddenFill xmlns:a14="http://schemas.microsoft.com/office/drawing/2010/main">
                                <a:noFill/>
                              </a14:hiddenFill>
                            </a:ext>
                          </a:extLst>
                        </wps:spPr>
                        <wps:bodyPr/>
                      </wps:wsp>
                      <wps:wsp>
                        <wps:cNvPr id="549" name="Rectangle 4"/>
                        <wps:cNvSpPr>
                          <a:spLocks noChangeArrowheads="1"/>
                        </wps:cNvSpPr>
                        <wps:spPr bwMode="auto">
                          <a:xfrm>
                            <a:off x="2" y="20"/>
                            <a:ext cx="2114" cy="315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0" name="Freeform 5"/>
                        <wps:cNvSpPr>
                          <a:spLocks/>
                        </wps:cNvSpPr>
                        <wps:spPr bwMode="auto">
                          <a:xfrm>
                            <a:off x="384" y="20"/>
                            <a:ext cx="1732" cy="3153"/>
                          </a:xfrm>
                          <a:custGeom>
                            <a:avLst/>
                            <a:gdLst>
                              <a:gd name="T0" fmla="+- 0 2116 384"/>
                              <a:gd name="T1" fmla="*/ T0 w 1732"/>
                              <a:gd name="T2" fmla="+- 0 20 20"/>
                              <a:gd name="T3" fmla="*/ 20 h 3153"/>
                              <a:gd name="T4" fmla="+- 0 978 384"/>
                              <a:gd name="T5" fmla="*/ T4 w 1732"/>
                              <a:gd name="T6" fmla="+- 0 20 20"/>
                              <a:gd name="T7" fmla="*/ 20 h 3153"/>
                              <a:gd name="T8" fmla="+- 0 917 384"/>
                              <a:gd name="T9" fmla="*/ T8 w 1732"/>
                              <a:gd name="T10" fmla="+- 0 258 20"/>
                              <a:gd name="T11" fmla="*/ 258 h 3153"/>
                              <a:gd name="T12" fmla="+- 0 852 384"/>
                              <a:gd name="T13" fmla="*/ T12 w 1732"/>
                              <a:gd name="T14" fmla="+- 0 500 20"/>
                              <a:gd name="T15" fmla="*/ 500 h 3153"/>
                              <a:gd name="T16" fmla="+- 0 783 384"/>
                              <a:gd name="T17" fmla="*/ T16 w 1732"/>
                              <a:gd name="T18" fmla="+- 0 747 20"/>
                              <a:gd name="T19" fmla="*/ 747 h 3153"/>
                              <a:gd name="T20" fmla="+- 0 709 384"/>
                              <a:gd name="T21" fmla="*/ T20 w 1732"/>
                              <a:gd name="T22" fmla="+- 0 993 20"/>
                              <a:gd name="T23" fmla="*/ 993 h 3153"/>
                              <a:gd name="T24" fmla="+- 0 640 384"/>
                              <a:gd name="T25" fmla="*/ T24 w 1732"/>
                              <a:gd name="T26" fmla="+- 0 1243 20"/>
                              <a:gd name="T27" fmla="*/ 1243 h 3153"/>
                              <a:gd name="T28" fmla="+- 0 571 384"/>
                              <a:gd name="T29" fmla="*/ T28 w 1732"/>
                              <a:gd name="T30" fmla="+- 0 1490 20"/>
                              <a:gd name="T31" fmla="*/ 1490 h 3153"/>
                              <a:gd name="T32" fmla="+- 0 510 384"/>
                              <a:gd name="T33" fmla="*/ T32 w 1732"/>
                              <a:gd name="T34" fmla="+- 0 1732 20"/>
                              <a:gd name="T35" fmla="*/ 1732 h 3153"/>
                              <a:gd name="T36" fmla="+- 0 461 384"/>
                              <a:gd name="T37" fmla="*/ T36 w 1732"/>
                              <a:gd name="T38" fmla="+- 0 1974 20"/>
                              <a:gd name="T39" fmla="*/ 1974 h 3153"/>
                              <a:gd name="T40" fmla="+- 0 421 384"/>
                              <a:gd name="T41" fmla="*/ T40 w 1732"/>
                              <a:gd name="T42" fmla="+- 0 2208 20"/>
                              <a:gd name="T43" fmla="*/ 2208 h 3153"/>
                              <a:gd name="T44" fmla="+- 0 396 384"/>
                              <a:gd name="T45" fmla="*/ T44 w 1732"/>
                              <a:gd name="T46" fmla="+- 0 2438 20"/>
                              <a:gd name="T47" fmla="*/ 2438 h 3153"/>
                              <a:gd name="T48" fmla="+- 0 384 384"/>
                              <a:gd name="T49" fmla="*/ T48 w 1732"/>
                              <a:gd name="T50" fmla="+- 0 2656 20"/>
                              <a:gd name="T51" fmla="*/ 2656 h 3153"/>
                              <a:gd name="T52" fmla="+- 0 384 384"/>
                              <a:gd name="T53" fmla="*/ T52 w 1732"/>
                              <a:gd name="T54" fmla="+- 0 3173 20"/>
                              <a:gd name="T55" fmla="*/ 3173 h 3153"/>
                              <a:gd name="T56" fmla="+- 0 2116 384"/>
                              <a:gd name="T57" fmla="*/ T56 w 1732"/>
                              <a:gd name="T58" fmla="+- 0 3173 20"/>
                              <a:gd name="T59" fmla="*/ 3173 h 3153"/>
                              <a:gd name="T60" fmla="+- 0 2116 384"/>
                              <a:gd name="T61" fmla="*/ T60 w 1732"/>
                              <a:gd name="T62" fmla="+- 0 20 20"/>
                              <a:gd name="T63" fmla="*/ 20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1732" y="0"/>
                                </a:move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lnTo>
                                  <a:pt x="1732" y="3153"/>
                                </a:lnTo>
                                <a:lnTo>
                                  <a:pt x="1732" y="0"/>
                                </a:lnTo>
                                <a:close/>
                              </a:path>
                            </a:pathLst>
                          </a:custGeom>
                          <a:solidFill>
                            <a:srgbClr val="D7D7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1" name="Freeform 6"/>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close/>
                              </a:path>
                            </a:pathLst>
                          </a:custGeom>
                          <a:noFill/>
                          <a:ln w="3175">
                            <a:solidFill>
                              <a:srgbClr val="D7D7D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2" name="Freeform 7"/>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3" name="Line 8"/>
                        <wps:cNvCnPr/>
                        <wps:spPr bwMode="auto">
                          <a:xfrm>
                            <a:off x="1598"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4" name="Freeform 9"/>
                        <wps:cNvSpPr>
                          <a:spLocks/>
                        </wps:cNvSpPr>
                        <wps:spPr bwMode="auto">
                          <a:xfrm>
                            <a:off x="1575" y="22"/>
                            <a:ext cx="45" cy="3147"/>
                          </a:xfrm>
                          <a:custGeom>
                            <a:avLst/>
                            <a:gdLst>
                              <a:gd name="T0" fmla="+- 0 1575 1575"/>
                              <a:gd name="T1" fmla="*/ T0 w 45"/>
                              <a:gd name="T2" fmla="+- 0 3169 23"/>
                              <a:gd name="T3" fmla="*/ 3169 h 3147"/>
                              <a:gd name="T4" fmla="+- 0 1620 1575"/>
                              <a:gd name="T5" fmla="*/ T4 w 45"/>
                              <a:gd name="T6" fmla="+- 0 3169 23"/>
                              <a:gd name="T7" fmla="*/ 3169 h 3147"/>
                              <a:gd name="T8" fmla="+- 0 1620 1575"/>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5" name="Line 10"/>
                        <wps:cNvCnPr/>
                        <wps:spPr bwMode="auto">
                          <a:xfrm>
                            <a:off x="1575"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6" name="Line 11"/>
                        <wps:cNvCnPr/>
                        <wps:spPr bwMode="auto">
                          <a:xfrm>
                            <a:off x="1671"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7" name="Freeform 12"/>
                        <wps:cNvSpPr>
                          <a:spLocks/>
                        </wps:cNvSpPr>
                        <wps:spPr bwMode="auto">
                          <a:xfrm>
                            <a:off x="1648" y="22"/>
                            <a:ext cx="45" cy="3147"/>
                          </a:xfrm>
                          <a:custGeom>
                            <a:avLst/>
                            <a:gdLst>
                              <a:gd name="T0" fmla="+- 0 1648 1648"/>
                              <a:gd name="T1" fmla="*/ T0 w 45"/>
                              <a:gd name="T2" fmla="+- 0 3169 23"/>
                              <a:gd name="T3" fmla="*/ 3169 h 3147"/>
                              <a:gd name="T4" fmla="+- 0 1693 1648"/>
                              <a:gd name="T5" fmla="*/ T4 w 45"/>
                              <a:gd name="T6" fmla="+- 0 3169 23"/>
                              <a:gd name="T7" fmla="*/ 3169 h 3147"/>
                              <a:gd name="T8" fmla="+- 0 1693 1648"/>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8" name="Line 13"/>
                        <wps:cNvCnPr/>
                        <wps:spPr bwMode="auto">
                          <a:xfrm>
                            <a:off x="1648"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9" name="Freeform 14"/>
                        <wps:cNvSpPr>
                          <a:spLocks/>
                        </wps:cNvSpPr>
                        <wps:spPr bwMode="auto">
                          <a:xfrm>
                            <a:off x="929" y="2035"/>
                            <a:ext cx="24" cy="36"/>
                          </a:xfrm>
                          <a:custGeom>
                            <a:avLst/>
                            <a:gdLst>
                              <a:gd name="T0" fmla="+- 0 933 929"/>
                              <a:gd name="T1" fmla="*/ T0 w 24"/>
                              <a:gd name="T2" fmla="+- 0 2035 2035"/>
                              <a:gd name="T3" fmla="*/ 2035 h 36"/>
                              <a:gd name="T4" fmla="+- 0 929 929"/>
                              <a:gd name="T5" fmla="*/ T4 w 24"/>
                              <a:gd name="T6" fmla="+- 0 2063 2035"/>
                              <a:gd name="T7" fmla="*/ 2063 h 36"/>
                              <a:gd name="T8" fmla="+- 0 949 929"/>
                              <a:gd name="T9" fmla="*/ T8 w 24"/>
                              <a:gd name="T10" fmla="+- 0 2071 2035"/>
                              <a:gd name="T11" fmla="*/ 2071 h 36"/>
                              <a:gd name="T12" fmla="+- 0 953 929"/>
                              <a:gd name="T13" fmla="*/ T12 w 24"/>
                              <a:gd name="T14" fmla="+- 0 2055 2035"/>
                              <a:gd name="T15" fmla="*/ 2055 h 36"/>
                              <a:gd name="T16" fmla="+- 0 953 929"/>
                              <a:gd name="T17" fmla="*/ T16 w 24"/>
                              <a:gd name="T18" fmla="+- 0 2051 2035"/>
                              <a:gd name="T19" fmla="*/ 2051 h 36"/>
                              <a:gd name="T20" fmla="+- 0 949 929"/>
                              <a:gd name="T21" fmla="*/ T20 w 24"/>
                              <a:gd name="T22" fmla="+- 0 2047 2035"/>
                              <a:gd name="T23" fmla="*/ 2047 h 36"/>
                              <a:gd name="T24" fmla="+- 0 933 929"/>
                              <a:gd name="T25" fmla="*/ T24 w 24"/>
                              <a:gd name="T26" fmla="+- 0 2035 2035"/>
                              <a:gd name="T27" fmla="*/ 2035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4" y="0"/>
                                </a:moveTo>
                                <a:lnTo>
                                  <a:pt x="0" y="28"/>
                                </a:lnTo>
                                <a:lnTo>
                                  <a:pt x="20" y="36"/>
                                </a:lnTo>
                                <a:lnTo>
                                  <a:pt x="24" y="20"/>
                                </a:lnTo>
                                <a:lnTo>
                                  <a:pt x="24" y="16"/>
                                </a:lnTo>
                                <a:lnTo>
                                  <a:pt x="20" y="12"/>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0" name="Freeform 15"/>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1" name="Freeform 16"/>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2" name="Freeform 17"/>
                        <wps:cNvSpPr>
                          <a:spLocks/>
                        </wps:cNvSpPr>
                        <wps:spPr bwMode="auto">
                          <a:xfrm>
                            <a:off x="555" y="1966"/>
                            <a:ext cx="28" cy="32"/>
                          </a:xfrm>
                          <a:custGeom>
                            <a:avLst/>
                            <a:gdLst>
                              <a:gd name="T0" fmla="+- 0 583 555"/>
                              <a:gd name="T1" fmla="*/ T0 w 28"/>
                              <a:gd name="T2" fmla="+- 0 1966 1966"/>
                              <a:gd name="T3" fmla="*/ 1966 h 32"/>
                              <a:gd name="T4" fmla="+- 0 563 555"/>
                              <a:gd name="T5" fmla="*/ T4 w 28"/>
                              <a:gd name="T6" fmla="+- 0 1974 1966"/>
                              <a:gd name="T7" fmla="*/ 1974 h 32"/>
                              <a:gd name="T8" fmla="+- 0 555 555"/>
                              <a:gd name="T9" fmla="*/ T8 w 28"/>
                              <a:gd name="T10" fmla="+- 0 1982 1966"/>
                              <a:gd name="T11" fmla="*/ 1982 h 32"/>
                              <a:gd name="T12" fmla="+- 0 555 555"/>
                              <a:gd name="T13" fmla="*/ T12 w 28"/>
                              <a:gd name="T14" fmla="+- 0 1998 1966"/>
                              <a:gd name="T15" fmla="*/ 1998 h 32"/>
                              <a:gd name="T16" fmla="+- 0 579 555"/>
                              <a:gd name="T17" fmla="*/ T16 w 28"/>
                              <a:gd name="T18" fmla="+- 0 1998 1966"/>
                              <a:gd name="T19" fmla="*/ 1998 h 32"/>
                              <a:gd name="T20" fmla="+- 0 583 555"/>
                              <a:gd name="T21" fmla="*/ T20 w 28"/>
                              <a:gd name="T22" fmla="+- 0 1966 1966"/>
                              <a:gd name="T23" fmla="*/ 1966 h 32"/>
                            </a:gdLst>
                            <a:ahLst/>
                            <a:cxnLst>
                              <a:cxn ang="0">
                                <a:pos x="T1" y="T3"/>
                              </a:cxn>
                              <a:cxn ang="0">
                                <a:pos x="T5" y="T7"/>
                              </a:cxn>
                              <a:cxn ang="0">
                                <a:pos x="T9" y="T11"/>
                              </a:cxn>
                              <a:cxn ang="0">
                                <a:pos x="T13" y="T15"/>
                              </a:cxn>
                              <a:cxn ang="0">
                                <a:pos x="T17" y="T19"/>
                              </a:cxn>
                              <a:cxn ang="0">
                                <a:pos x="T21" y="T23"/>
                              </a:cxn>
                            </a:cxnLst>
                            <a:rect l="0" t="0" r="r" b="b"/>
                            <a:pathLst>
                              <a:path w="28" h="32">
                                <a:moveTo>
                                  <a:pt x="28" y="0"/>
                                </a:moveTo>
                                <a:lnTo>
                                  <a:pt x="8" y="8"/>
                                </a:lnTo>
                                <a:lnTo>
                                  <a:pt x="0" y="16"/>
                                </a:lnTo>
                                <a:lnTo>
                                  <a:pt x="0" y="32"/>
                                </a:lnTo>
                                <a:lnTo>
                                  <a:pt x="24" y="32"/>
                                </a:lnTo>
                                <a:lnTo>
                                  <a:pt x="2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3" name="Freeform 18"/>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4" name="Freeform 19"/>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5" name="Freeform 20"/>
                        <wps:cNvSpPr>
                          <a:spLocks/>
                        </wps:cNvSpPr>
                        <wps:spPr bwMode="auto">
                          <a:xfrm>
                            <a:off x="494" y="1631"/>
                            <a:ext cx="480" cy="981"/>
                          </a:xfrm>
                          <a:custGeom>
                            <a:avLst/>
                            <a:gdLst>
                              <a:gd name="T0" fmla="+- 0 758 494"/>
                              <a:gd name="T1" fmla="*/ T0 w 480"/>
                              <a:gd name="T2" fmla="+- 0 1631 1631"/>
                              <a:gd name="T3" fmla="*/ 1631 h 981"/>
                              <a:gd name="T4" fmla="+- 0 677 494"/>
                              <a:gd name="T5" fmla="*/ T4 w 480"/>
                              <a:gd name="T6" fmla="+- 0 1631 1631"/>
                              <a:gd name="T7" fmla="*/ 1631 h 981"/>
                              <a:gd name="T8" fmla="+- 0 661 494"/>
                              <a:gd name="T9" fmla="*/ T8 w 480"/>
                              <a:gd name="T10" fmla="+- 0 1647 1631"/>
                              <a:gd name="T11" fmla="*/ 1647 h 981"/>
                              <a:gd name="T12" fmla="+- 0 620 494"/>
                              <a:gd name="T13" fmla="*/ T12 w 480"/>
                              <a:gd name="T14" fmla="+- 0 1817 1631"/>
                              <a:gd name="T15" fmla="*/ 1817 h 981"/>
                              <a:gd name="T16" fmla="+- 0 579 494"/>
                              <a:gd name="T17" fmla="*/ T16 w 480"/>
                              <a:gd name="T18" fmla="+- 0 1986 1631"/>
                              <a:gd name="T19" fmla="*/ 1986 h 981"/>
                              <a:gd name="T20" fmla="+- 0 531 494"/>
                              <a:gd name="T21" fmla="*/ T20 w 480"/>
                              <a:gd name="T22" fmla="+- 0 2277 1631"/>
                              <a:gd name="T23" fmla="*/ 2277 h 981"/>
                              <a:gd name="T24" fmla="+- 0 494 494"/>
                              <a:gd name="T25" fmla="*/ T24 w 480"/>
                              <a:gd name="T26" fmla="+- 0 2539 1631"/>
                              <a:gd name="T27" fmla="*/ 2539 h 981"/>
                              <a:gd name="T28" fmla="+- 0 494 494"/>
                              <a:gd name="T29" fmla="*/ T28 w 480"/>
                              <a:gd name="T30" fmla="+- 0 2547 1631"/>
                              <a:gd name="T31" fmla="*/ 2547 h 981"/>
                              <a:gd name="T32" fmla="+- 0 502 494"/>
                              <a:gd name="T33" fmla="*/ T32 w 480"/>
                              <a:gd name="T34" fmla="+- 0 2555 1631"/>
                              <a:gd name="T35" fmla="*/ 2555 h 981"/>
                              <a:gd name="T36" fmla="+- 0 571 494"/>
                              <a:gd name="T37" fmla="*/ T36 w 480"/>
                              <a:gd name="T38" fmla="+- 0 2584 1631"/>
                              <a:gd name="T39" fmla="*/ 2584 h 981"/>
                              <a:gd name="T40" fmla="+- 0 644 494"/>
                              <a:gd name="T41" fmla="*/ T40 w 480"/>
                              <a:gd name="T42" fmla="+- 0 2604 1631"/>
                              <a:gd name="T43" fmla="*/ 2604 h 981"/>
                              <a:gd name="T44" fmla="+- 0 722 494"/>
                              <a:gd name="T45" fmla="*/ T44 w 480"/>
                              <a:gd name="T46" fmla="+- 0 2612 1631"/>
                              <a:gd name="T47" fmla="*/ 2612 h 981"/>
                              <a:gd name="T48" fmla="+- 0 799 494"/>
                              <a:gd name="T49" fmla="*/ T48 w 480"/>
                              <a:gd name="T50" fmla="+- 0 2608 1631"/>
                              <a:gd name="T51" fmla="*/ 2608 h 981"/>
                              <a:gd name="T52" fmla="+- 0 872 494"/>
                              <a:gd name="T53" fmla="*/ T52 w 480"/>
                              <a:gd name="T54" fmla="+- 0 2341 1631"/>
                              <a:gd name="T55" fmla="*/ 2341 h 981"/>
                              <a:gd name="T56" fmla="+- 0 929 494"/>
                              <a:gd name="T57" fmla="*/ T56 w 480"/>
                              <a:gd name="T58" fmla="+- 0 2051 1631"/>
                              <a:gd name="T59" fmla="*/ 2051 h 981"/>
                              <a:gd name="T60" fmla="+- 0 953 494"/>
                              <a:gd name="T61" fmla="*/ T60 w 480"/>
                              <a:gd name="T62" fmla="+- 0 1877 1631"/>
                              <a:gd name="T63" fmla="*/ 1877 h 981"/>
                              <a:gd name="T64" fmla="+- 0 974 494"/>
                              <a:gd name="T65" fmla="*/ T64 w 480"/>
                              <a:gd name="T66" fmla="+- 0 1708 1631"/>
                              <a:gd name="T67" fmla="*/ 1708 h 981"/>
                              <a:gd name="T68" fmla="+- 0 974 494"/>
                              <a:gd name="T69" fmla="*/ T68 w 480"/>
                              <a:gd name="T70" fmla="+- 0 1695 1631"/>
                              <a:gd name="T71" fmla="*/ 1695 h 981"/>
                              <a:gd name="T72" fmla="+- 0 970 494"/>
                              <a:gd name="T73" fmla="*/ T72 w 480"/>
                              <a:gd name="T74" fmla="+- 0 1687 1631"/>
                              <a:gd name="T75" fmla="*/ 1687 h 981"/>
                              <a:gd name="T76" fmla="+- 0 957 494"/>
                              <a:gd name="T77" fmla="*/ T76 w 480"/>
                              <a:gd name="T78" fmla="+- 0 1679 1631"/>
                              <a:gd name="T79" fmla="*/ 1679 h 981"/>
                              <a:gd name="T80" fmla="+- 0 892 494"/>
                              <a:gd name="T81" fmla="*/ T80 w 480"/>
                              <a:gd name="T82" fmla="+- 0 1655 1631"/>
                              <a:gd name="T83" fmla="*/ 1655 h 981"/>
                              <a:gd name="T84" fmla="+- 0 827 494"/>
                              <a:gd name="T85" fmla="*/ T84 w 480"/>
                              <a:gd name="T86" fmla="+- 0 1639 1631"/>
                              <a:gd name="T87" fmla="*/ 1639 h 981"/>
                              <a:gd name="T88" fmla="+- 0 758 494"/>
                              <a:gd name="T89" fmla="*/ T88 w 480"/>
                              <a:gd name="T90" fmla="+- 0 1631 1631"/>
                              <a:gd name="T91" fmla="*/ 1631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480" h="981">
                                <a:moveTo>
                                  <a:pt x="264" y="0"/>
                                </a:moveTo>
                                <a:lnTo>
                                  <a:pt x="183" y="0"/>
                                </a:lnTo>
                                <a:lnTo>
                                  <a:pt x="167" y="16"/>
                                </a:lnTo>
                                <a:lnTo>
                                  <a:pt x="126" y="186"/>
                                </a:lnTo>
                                <a:lnTo>
                                  <a:pt x="85" y="355"/>
                                </a:lnTo>
                                <a:lnTo>
                                  <a:pt x="37" y="646"/>
                                </a:lnTo>
                                <a:lnTo>
                                  <a:pt x="0" y="908"/>
                                </a:lnTo>
                                <a:lnTo>
                                  <a:pt x="0" y="916"/>
                                </a:lnTo>
                                <a:lnTo>
                                  <a:pt x="8" y="924"/>
                                </a:lnTo>
                                <a:lnTo>
                                  <a:pt x="77" y="953"/>
                                </a:lnTo>
                                <a:lnTo>
                                  <a:pt x="150" y="973"/>
                                </a:lnTo>
                                <a:lnTo>
                                  <a:pt x="228" y="981"/>
                                </a:lnTo>
                                <a:lnTo>
                                  <a:pt x="305" y="977"/>
                                </a:lnTo>
                                <a:lnTo>
                                  <a:pt x="378" y="710"/>
                                </a:lnTo>
                                <a:lnTo>
                                  <a:pt x="435" y="420"/>
                                </a:lnTo>
                                <a:lnTo>
                                  <a:pt x="459" y="246"/>
                                </a:lnTo>
                                <a:lnTo>
                                  <a:pt x="480" y="77"/>
                                </a:lnTo>
                                <a:lnTo>
                                  <a:pt x="480" y="64"/>
                                </a:lnTo>
                                <a:lnTo>
                                  <a:pt x="476" y="56"/>
                                </a:lnTo>
                                <a:lnTo>
                                  <a:pt x="463" y="48"/>
                                </a:lnTo>
                                <a:lnTo>
                                  <a:pt x="398" y="24"/>
                                </a:lnTo>
                                <a:lnTo>
                                  <a:pt x="333" y="8"/>
                                </a:lnTo>
                                <a:lnTo>
                                  <a:pt x="26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7" name="Freeform 21"/>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8" name="Freeform 22"/>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9" name="Freeform 23"/>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0" name="Freeform 24"/>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1" name="Freeform 25"/>
                        <wps:cNvSpPr>
                          <a:spLocks/>
                        </wps:cNvSpPr>
                        <wps:spPr bwMode="auto">
                          <a:xfrm>
                            <a:off x="591" y="1930"/>
                            <a:ext cx="346" cy="68"/>
                          </a:xfrm>
                          <a:custGeom>
                            <a:avLst/>
                            <a:gdLst>
                              <a:gd name="T0" fmla="+- 0 591 591"/>
                              <a:gd name="T1" fmla="*/ T0 w 346"/>
                              <a:gd name="T2" fmla="+- 0 1930 1930"/>
                              <a:gd name="T3" fmla="*/ 1930 h 68"/>
                              <a:gd name="T4" fmla="+- 0 713 591"/>
                              <a:gd name="T5" fmla="*/ T4 w 346"/>
                              <a:gd name="T6" fmla="+- 0 1930 1930"/>
                              <a:gd name="T7" fmla="*/ 1930 h 68"/>
                              <a:gd name="T8" fmla="+- 0 831 591"/>
                              <a:gd name="T9" fmla="*/ T8 w 346"/>
                              <a:gd name="T10" fmla="+- 0 1950 1930"/>
                              <a:gd name="T11" fmla="*/ 1950 h 68"/>
                              <a:gd name="T12" fmla="+- 0 937 591"/>
                              <a:gd name="T13" fmla="*/ T12 w 346"/>
                              <a:gd name="T14" fmla="+- 0 1998 1930"/>
                              <a:gd name="T15" fmla="*/ 1998 h 68"/>
                            </a:gdLst>
                            <a:ahLst/>
                            <a:cxnLst>
                              <a:cxn ang="0">
                                <a:pos x="T1" y="T3"/>
                              </a:cxn>
                              <a:cxn ang="0">
                                <a:pos x="T5" y="T7"/>
                              </a:cxn>
                              <a:cxn ang="0">
                                <a:pos x="T9" y="T11"/>
                              </a:cxn>
                              <a:cxn ang="0">
                                <a:pos x="T13" y="T15"/>
                              </a:cxn>
                            </a:cxnLst>
                            <a:rect l="0" t="0" r="r" b="b"/>
                            <a:pathLst>
                              <a:path w="346" h="68">
                                <a:moveTo>
                                  <a:pt x="0" y="0"/>
                                </a:moveTo>
                                <a:lnTo>
                                  <a:pt x="122" y="0"/>
                                </a:lnTo>
                                <a:lnTo>
                                  <a:pt x="240" y="20"/>
                                </a:lnTo>
                                <a:lnTo>
                                  <a:pt x="346" y="6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2" name="Freeform 26"/>
                        <wps:cNvSpPr>
                          <a:spLocks/>
                        </wps:cNvSpPr>
                        <wps:spPr bwMode="auto">
                          <a:xfrm>
                            <a:off x="648" y="2010"/>
                            <a:ext cx="212" cy="41"/>
                          </a:xfrm>
                          <a:custGeom>
                            <a:avLst/>
                            <a:gdLst>
                              <a:gd name="T0" fmla="+- 0 860 648"/>
                              <a:gd name="T1" fmla="*/ T0 w 212"/>
                              <a:gd name="T2" fmla="+- 0 2051 2010"/>
                              <a:gd name="T3" fmla="*/ 2051 h 41"/>
                              <a:gd name="T4" fmla="+- 0 807 648"/>
                              <a:gd name="T5" fmla="*/ T4 w 212"/>
                              <a:gd name="T6" fmla="+- 0 2030 2010"/>
                              <a:gd name="T7" fmla="*/ 2030 h 41"/>
                              <a:gd name="T8" fmla="+- 0 754 648"/>
                              <a:gd name="T9" fmla="*/ T8 w 212"/>
                              <a:gd name="T10" fmla="+- 0 2018 2010"/>
                              <a:gd name="T11" fmla="*/ 2018 h 41"/>
                              <a:gd name="T12" fmla="+- 0 701 648"/>
                              <a:gd name="T13" fmla="*/ T12 w 212"/>
                              <a:gd name="T14" fmla="+- 0 2010 2010"/>
                              <a:gd name="T15" fmla="*/ 2010 h 41"/>
                              <a:gd name="T16" fmla="+- 0 648 648"/>
                              <a:gd name="T17" fmla="*/ T16 w 212"/>
                              <a:gd name="T18" fmla="+- 0 2010 2010"/>
                              <a:gd name="T19" fmla="*/ 2010 h 41"/>
                            </a:gdLst>
                            <a:ahLst/>
                            <a:cxnLst>
                              <a:cxn ang="0">
                                <a:pos x="T1" y="T3"/>
                              </a:cxn>
                              <a:cxn ang="0">
                                <a:pos x="T5" y="T7"/>
                              </a:cxn>
                              <a:cxn ang="0">
                                <a:pos x="T9" y="T11"/>
                              </a:cxn>
                              <a:cxn ang="0">
                                <a:pos x="T13" y="T15"/>
                              </a:cxn>
                              <a:cxn ang="0">
                                <a:pos x="T17" y="T19"/>
                              </a:cxn>
                            </a:cxnLst>
                            <a:rect l="0" t="0" r="r" b="b"/>
                            <a:pathLst>
                              <a:path w="212" h="41">
                                <a:moveTo>
                                  <a:pt x="212" y="41"/>
                                </a:moveTo>
                                <a:lnTo>
                                  <a:pt x="159" y="20"/>
                                </a:lnTo>
                                <a:lnTo>
                                  <a:pt x="106" y="8"/>
                                </a:lnTo>
                                <a:lnTo>
                                  <a:pt x="53"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3" name="Freeform 27"/>
                        <wps:cNvSpPr>
                          <a:spLocks/>
                        </wps:cNvSpPr>
                        <wps:spPr bwMode="auto">
                          <a:xfrm>
                            <a:off x="506" y="2523"/>
                            <a:ext cx="293" cy="65"/>
                          </a:xfrm>
                          <a:custGeom>
                            <a:avLst/>
                            <a:gdLst>
                              <a:gd name="T0" fmla="+- 0 506 506"/>
                              <a:gd name="T1" fmla="*/ T0 w 293"/>
                              <a:gd name="T2" fmla="+- 0 2523 2523"/>
                              <a:gd name="T3" fmla="*/ 2523 h 65"/>
                              <a:gd name="T4" fmla="+- 0 510 506"/>
                              <a:gd name="T5" fmla="*/ T4 w 293"/>
                              <a:gd name="T6" fmla="+- 0 2531 2523"/>
                              <a:gd name="T7" fmla="*/ 2531 h 65"/>
                              <a:gd name="T8" fmla="+- 0 510 506"/>
                              <a:gd name="T9" fmla="*/ T8 w 293"/>
                              <a:gd name="T10" fmla="+- 0 2535 2523"/>
                              <a:gd name="T11" fmla="*/ 2535 h 65"/>
                              <a:gd name="T12" fmla="+- 0 518 506"/>
                              <a:gd name="T13" fmla="*/ T12 w 293"/>
                              <a:gd name="T14" fmla="+- 0 2539 2523"/>
                              <a:gd name="T15" fmla="*/ 2539 h 65"/>
                              <a:gd name="T16" fmla="+- 0 579 506"/>
                              <a:gd name="T17" fmla="*/ T16 w 293"/>
                              <a:gd name="T18" fmla="+- 0 2563 2523"/>
                              <a:gd name="T19" fmla="*/ 2563 h 65"/>
                              <a:gd name="T20" fmla="+- 0 648 506"/>
                              <a:gd name="T21" fmla="*/ T20 w 293"/>
                              <a:gd name="T22" fmla="+- 0 2580 2523"/>
                              <a:gd name="T23" fmla="*/ 2580 h 65"/>
                              <a:gd name="T24" fmla="+- 0 717 506"/>
                              <a:gd name="T25" fmla="*/ T24 w 293"/>
                              <a:gd name="T26" fmla="+- 0 2588 2523"/>
                              <a:gd name="T27" fmla="*/ 2588 h 65"/>
                              <a:gd name="T28" fmla="+- 0 787 506"/>
                              <a:gd name="T29" fmla="*/ T28 w 293"/>
                              <a:gd name="T30" fmla="+- 0 2588 2523"/>
                              <a:gd name="T31" fmla="*/ 2588 h 65"/>
                              <a:gd name="T32" fmla="+- 0 791 506"/>
                              <a:gd name="T33" fmla="*/ T32 w 293"/>
                              <a:gd name="T34" fmla="+- 0 2588 2523"/>
                              <a:gd name="T35" fmla="*/ 2588 h 65"/>
                              <a:gd name="T36" fmla="+- 0 795 506"/>
                              <a:gd name="T37" fmla="*/ T36 w 293"/>
                              <a:gd name="T38" fmla="+- 0 2584 2523"/>
                              <a:gd name="T39" fmla="*/ 2584 h 65"/>
                              <a:gd name="T40" fmla="+- 0 799 506"/>
                              <a:gd name="T41" fmla="*/ T40 w 293"/>
                              <a:gd name="T42" fmla="+- 0 2575 2523"/>
                              <a:gd name="T43" fmla="*/ 2575 h 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93" h="65">
                                <a:moveTo>
                                  <a:pt x="0" y="0"/>
                                </a:moveTo>
                                <a:lnTo>
                                  <a:pt x="4" y="8"/>
                                </a:lnTo>
                                <a:lnTo>
                                  <a:pt x="4" y="12"/>
                                </a:lnTo>
                                <a:lnTo>
                                  <a:pt x="12" y="16"/>
                                </a:lnTo>
                                <a:lnTo>
                                  <a:pt x="73" y="40"/>
                                </a:lnTo>
                                <a:lnTo>
                                  <a:pt x="142" y="57"/>
                                </a:lnTo>
                                <a:lnTo>
                                  <a:pt x="211" y="65"/>
                                </a:lnTo>
                                <a:lnTo>
                                  <a:pt x="281" y="65"/>
                                </a:lnTo>
                                <a:lnTo>
                                  <a:pt x="285" y="65"/>
                                </a:lnTo>
                                <a:lnTo>
                                  <a:pt x="289" y="61"/>
                                </a:lnTo>
                                <a:lnTo>
                                  <a:pt x="293" y="5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4" name="Freeform 28"/>
                        <wps:cNvSpPr>
                          <a:spLocks/>
                        </wps:cNvSpPr>
                        <wps:spPr bwMode="auto">
                          <a:xfrm>
                            <a:off x="632" y="1966"/>
                            <a:ext cx="260" cy="44"/>
                          </a:xfrm>
                          <a:custGeom>
                            <a:avLst/>
                            <a:gdLst>
                              <a:gd name="T0" fmla="+- 0 892 632"/>
                              <a:gd name="T1" fmla="*/ T0 w 260"/>
                              <a:gd name="T2" fmla="+- 0 2010 1966"/>
                              <a:gd name="T3" fmla="*/ 2010 h 44"/>
                              <a:gd name="T4" fmla="+- 0 831 632"/>
                              <a:gd name="T5" fmla="*/ T4 w 260"/>
                              <a:gd name="T6" fmla="+- 0 1990 1966"/>
                              <a:gd name="T7" fmla="*/ 1990 h 44"/>
                              <a:gd name="T8" fmla="+- 0 766 632"/>
                              <a:gd name="T9" fmla="*/ T8 w 260"/>
                              <a:gd name="T10" fmla="+- 0 1974 1966"/>
                              <a:gd name="T11" fmla="*/ 1974 h 44"/>
                              <a:gd name="T12" fmla="+- 0 701 632"/>
                              <a:gd name="T13" fmla="*/ T12 w 260"/>
                              <a:gd name="T14" fmla="+- 0 1966 1966"/>
                              <a:gd name="T15" fmla="*/ 1966 h 44"/>
                              <a:gd name="T16" fmla="+- 0 632 632"/>
                              <a:gd name="T17" fmla="*/ T16 w 260"/>
                              <a:gd name="T18" fmla="+- 0 1966 1966"/>
                              <a:gd name="T19" fmla="*/ 1966 h 44"/>
                            </a:gdLst>
                            <a:ahLst/>
                            <a:cxnLst>
                              <a:cxn ang="0">
                                <a:pos x="T1" y="T3"/>
                              </a:cxn>
                              <a:cxn ang="0">
                                <a:pos x="T5" y="T7"/>
                              </a:cxn>
                              <a:cxn ang="0">
                                <a:pos x="T9" y="T11"/>
                              </a:cxn>
                              <a:cxn ang="0">
                                <a:pos x="T13" y="T15"/>
                              </a:cxn>
                              <a:cxn ang="0">
                                <a:pos x="T17" y="T19"/>
                              </a:cxn>
                            </a:cxnLst>
                            <a:rect l="0" t="0" r="r" b="b"/>
                            <a:pathLst>
                              <a:path w="260" h="44">
                                <a:moveTo>
                                  <a:pt x="260" y="44"/>
                                </a:moveTo>
                                <a:lnTo>
                                  <a:pt x="199" y="24"/>
                                </a:lnTo>
                                <a:lnTo>
                                  <a:pt x="134" y="8"/>
                                </a:lnTo>
                                <a:lnTo>
                                  <a:pt x="69"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5" name="Freeform 29"/>
                        <wps:cNvSpPr>
                          <a:spLocks/>
                        </wps:cNvSpPr>
                        <wps:spPr bwMode="auto">
                          <a:xfrm>
                            <a:off x="852" y="1708"/>
                            <a:ext cx="113" cy="662"/>
                          </a:xfrm>
                          <a:custGeom>
                            <a:avLst/>
                            <a:gdLst>
                              <a:gd name="T0" fmla="+- 0 852 852"/>
                              <a:gd name="T1" fmla="*/ T0 w 113"/>
                              <a:gd name="T2" fmla="+- 0 2370 1708"/>
                              <a:gd name="T3" fmla="*/ 2370 h 662"/>
                              <a:gd name="T4" fmla="+- 0 917 852"/>
                              <a:gd name="T5" fmla="*/ T4 w 113"/>
                              <a:gd name="T6" fmla="+- 0 2039 1708"/>
                              <a:gd name="T7" fmla="*/ 2039 h 662"/>
                              <a:gd name="T8" fmla="+- 0 965 852"/>
                              <a:gd name="T9" fmla="*/ T8 w 113"/>
                              <a:gd name="T10" fmla="+- 0 1708 1708"/>
                              <a:gd name="T11" fmla="*/ 1708 h 662"/>
                            </a:gdLst>
                            <a:ahLst/>
                            <a:cxnLst>
                              <a:cxn ang="0">
                                <a:pos x="T1" y="T3"/>
                              </a:cxn>
                              <a:cxn ang="0">
                                <a:pos x="T5" y="T7"/>
                              </a:cxn>
                              <a:cxn ang="0">
                                <a:pos x="T9" y="T11"/>
                              </a:cxn>
                            </a:cxnLst>
                            <a:rect l="0" t="0" r="r" b="b"/>
                            <a:pathLst>
                              <a:path w="113" h="662">
                                <a:moveTo>
                                  <a:pt x="0" y="662"/>
                                </a:moveTo>
                                <a:lnTo>
                                  <a:pt x="65" y="331"/>
                                </a:lnTo>
                                <a:lnTo>
                                  <a:pt x="113"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6" name="Freeform 30"/>
                        <wps:cNvSpPr>
                          <a:spLocks/>
                        </wps:cNvSpPr>
                        <wps:spPr bwMode="auto">
                          <a:xfrm>
                            <a:off x="535" y="1651"/>
                            <a:ext cx="134" cy="666"/>
                          </a:xfrm>
                          <a:custGeom>
                            <a:avLst/>
                            <a:gdLst>
                              <a:gd name="T0" fmla="+- 0 669 535"/>
                              <a:gd name="T1" fmla="*/ T0 w 134"/>
                              <a:gd name="T2" fmla="+- 0 1651 1651"/>
                              <a:gd name="T3" fmla="*/ 1651 h 666"/>
                              <a:gd name="T4" fmla="+- 0 591 535"/>
                              <a:gd name="T5" fmla="*/ T4 w 134"/>
                              <a:gd name="T6" fmla="+- 0 1982 1651"/>
                              <a:gd name="T7" fmla="*/ 1982 h 666"/>
                              <a:gd name="T8" fmla="+- 0 535 535"/>
                              <a:gd name="T9" fmla="*/ T8 w 134"/>
                              <a:gd name="T10" fmla="+- 0 2317 1651"/>
                              <a:gd name="T11" fmla="*/ 2317 h 666"/>
                            </a:gdLst>
                            <a:ahLst/>
                            <a:cxnLst>
                              <a:cxn ang="0">
                                <a:pos x="T1" y="T3"/>
                              </a:cxn>
                              <a:cxn ang="0">
                                <a:pos x="T5" y="T7"/>
                              </a:cxn>
                              <a:cxn ang="0">
                                <a:pos x="T9" y="T11"/>
                              </a:cxn>
                            </a:cxnLst>
                            <a:rect l="0" t="0" r="r" b="b"/>
                            <a:pathLst>
                              <a:path w="134" h="666">
                                <a:moveTo>
                                  <a:pt x="134" y="0"/>
                                </a:moveTo>
                                <a:lnTo>
                                  <a:pt x="56" y="331"/>
                                </a:lnTo>
                                <a:lnTo>
                                  <a:pt x="0" y="66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7" name="Freeform 31"/>
                        <wps:cNvSpPr>
                          <a:spLocks/>
                        </wps:cNvSpPr>
                        <wps:spPr bwMode="auto">
                          <a:xfrm>
                            <a:off x="543" y="2341"/>
                            <a:ext cx="268" cy="146"/>
                          </a:xfrm>
                          <a:custGeom>
                            <a:avLst/>
                            <a:gdLst>
                              <a:gd name="T0" fmla="+- 0 591 543"/>
                              <a:gd name="T1" fmla="*/ T0 w 268"/>
                              <a:gd name="T2" fmla="+- 0 2349 2341"/>
                              <a:gd name="T3" fmla="*/ 2349 h 146"/>
                              <a:gd name="T4" fmla="+- 0 600 543"/>
                              <a:gd name="T5" fmla="*/ T4 w 268"/>
                              <a:gd name="T6" fmla="+- 0 2345 2341"/>
                              <a:gd name="T7" fmla="*/ 2345 h 146"/>
                              <a:gd name="T8" fmla="+- 0 604 543"/>
                              <a:gd name="T9" fmla="*/ T8 w 268"/>
                              <a:gd name="T10" fmla="+- 0 2341 2341"/>
                              <a:gd name="T11" fmla="*/ 2341 h 146"/>
                              <a:gd name="T12" fmla="+- 0 608 543"/>
                              <a:gd name="T13" fmla="*/ T12 w 268"/>
                              <a:gd name="T14" fmla="+- 0 2345 2341"/>
                              <a:gd name="T15" fmla="*/ 2345 h 146"/>
                              <a:gd name="T16" fmla="+- 0 648 543"/>
                              <a:gd name="T17" fmla="*/ T16 w 268"/>
                              <a:gd name="T18" fmla="+- 0 2362 2341"/>
                              <a:gd name="T19" fmla="*/ 2362 h 146"/>
                              <a:gd name="T20" fmla="+- 0 689 543"/>
                              <a:gd name="T21" fmla="*/ T20 w 268"/>
                              <a:gd name="T22" fmla="+- 0 2374 2341"/>
                              <a:gd name="T23" fmla="*/ 2374 h 146"/>
                              <a:gd name="T24" fmla="+- 0 730 543"/>
                              <a:gd name="T25" fmla="*/ T24 w 268"/>
                              <a:gd name="T26" fmla="+- 0 2378 2341"/>
                              <a:gd name="T27" fmla="*/ 2378 h 146"/>
                              <a:gd name="T28" fmla="+- 0 770 543"/>
                              <a:gd name="T29" fmla="*/ T28 w 268"/>
                              <a:gd name="T30" fmla="+- 0 2374 2341"/>
                              <a:gd name="T31" fmla="*/ 2374 h 146"/>
                              <a:gd name="T32" fmla="+- 0 774 543"/>
                              <a:gd name="T33" fmla="*/ T32 w 268"/>
                              <a:gd name="T34" fmla="+- 0 2374 2341"/>
                              <a:gd name="T35" fmla="*/ 2374 h 146"/>
                              <a:gd name="T36" fmla="+- 0 783 543"/>
                              <a:gd name="T37" fmla="*/ T36 w 268"/>
                              <a:gd name="T38" fmla="+- 0 2378 2341"/>
                              <a:gd name="T39" fmla="*/ 2378 h 146"/>
                              <a:gd name="T40" fmla="+- 0 787 543"/>
                              <a:gd name="T41" fmla="*/ T40 w 268"/>
                              <a:gd name="T42" fmla="+- 0 2386 2341"/>
                              <a:gd name="T43" fmla="*/ 2386 h 146"/>
                              <a:gd name="T44" fmla="+- 0 807 543"/>
                              <a:gd name="T45" fmla="*/ T44 w 268"/>
                              <a:gd name="T46" fmla="+- 0 2458 2341"/>
                              <a:gd name="T47" fmla="*/ 2458 h 146"/>
                              <a:gd name="T48" fmla="+- 0 811 543"/>
                              <a:gd name="T49" fmla="*/ T48 w 268"/>
                              <a:gd name="T50" fmla="+- 0 2458 2341"/>
                              <a:gd name="T51" fmla="*/ 2458 h 146"/>
                              <a:gd name="T52" fmla="+- 0 807 543"/>
                              <a:gd name="T53" fmla="*/ T52 w 268"/>
                              <a:gd name="T54" fmla="+- 0 2462 2341"/>
                              <a:gd name="T55" fmla="*/ 2462 h 146"/>
                              <a:gd name="T56" fmla="+- 0 807 543"/>
                              <a:gd name="T57" fmla="*/ T56 w 268"/>
                              <a:gd name="T58" fmla="+- 0 2471 2341"/>
                              <a:gd name="T59" fmla="*/ 2471 h 146"/>
                              <a:gd name="T60" fmla="+- 0 799 543"/>
                              <a:gd name="T61" fmla="*/ T60 w 268"/>
                              <a:gd name="T62" fmla="+- 0 2475 2341"/>
                              <a:gd name="T63" fmla="*/ 2475 h 146"/>
                              <a:gd name="T64" fmla="+- 0 734 543"/>
                              <a:gd name="T65" fmla="*/ T64 w 268"/>
                              <a:gd name="T66" fmla="+- 0 2487 2341"/>
                              <a:gd name="T67" fmla="*/ 2487 h 146"/>
                              <a:gd name="T68" fmla="+- 0 669 543"/>
                              <a:gd name="T69" fmla="*/ T68 w 268"/>
                              <a:gd name="T70" fmla="+- 0 2483 2341"/>
                              <a:gd name="T71" fmla="*/ 2483 h 146"/>
                              <a:gd name="T72" fmla="+- 0 604 543"/>
                              <a:gd name="T73" fmla="*/ T72 w 268"/>
                              <a:gd name="T74" fmla="+- 0 2462 2341"/>
                              <a:gd name="T75" fmla="*/ 2462 h 146"/>
                              <a:gd name="T76" fmla="+- 0 547 543"/>
                              <a:gd name="T77" fmla="*/ T76 w 268"/>
                              <a:gd name="T78" fmla="+- 0 2430 2341"/>
                              <a:gd name="T79" fmla="*/ 2430 h 146"/>
                              <a:gd name="T80" fmla="+- 0 543 543"/>
                              <a:gd name="T81" fmla="*/ T80 w 268"/>
                              <a:gd name="T82" fmla="+- 0 2422 2341"/>
                              <a:gd name="T83" fmla="*/ 2422 h 146"/>
                              <a:gd name="T84" fmla="+- 0 543 543"/>
                              <a:gd name="T85" fmla="*/ T84 w 268"/>
                              <a:gd name="T86" fmla="+- 0 2414 2341"/>
                              <a:gd name="T87" fmla="*/ 2414 h 146"/>
                              <a:gd name="T88" fmla="+- 0 543 543"/>
                              <a:gd name="T89" fmla="*/ T88 w 268"/>
                              <a:gd name="T90" fmla="+- 0 2410 2341"/>
                              <a:gd name="T91" fmla="*/ 2410 h 146"/>
                              <a:gd name="T92" fmla="+- 0 547 543"/>
                              <a:gd name="T93" fmla="*/ T92 w 268"/>
                              <a:gd name="T94" fmla="+- 0 2410 2341"/>
                              <a:gd name="T95" fmla="*/ 2410 h 146"/>
                              <a:gd name="T96" fmla="+- 0 591 543"/>
                              <a:gd name="T97" fmla="*/ T96 w 268"/>
                              <a:gd name="T98" fmla="+- 0 2349 2341"/>
                              <a:gd name="T99" fmla="*/ 2349 h 1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8" h="146">
                                <a:moveTo>
                                  <a:pt x="48" y="8"/>
                                </a:moveTo>
                                <a:lnTo>
                                  <a:pt x="57" y="4"/>
                                </a:lnTo>
                                <a:lnTo>
                                  <a:pt x="61" y="0"/>
                                </a:lnTo>
                                <a:lnTo>
                                  <a:pt x="65" y="4"/>
                                </a:lnTo>
                                <a:lnTo>
                                  <a:pt x="105" y="21"/>
                                </a:lnTo>
                                <a:lnTo>
                                  <a:pt x="146" y="33"/>
                                </a:lnTo>
                                <a:lnTo>
                                  <a:pt x="187" y="37"/>
                                </a:lnTo>
                                <a:lnTo>
                                  <a:pt x="227" y="33"/>
                                </a:lnTo>
                                <a:lnTo>
                                  <a:pt x="231" y="33"/>
                                </a:lnTo>
                                <a:lnTo>
                                  <a:pt x="240" y="37"/>
                                </a:lnTo>
                                <a:lnTo>
                                  <a:pt x="244" y="45"/>
                                </a:lnTo>
                                <a:lnTo>
                                  <a:pt x="264" y="117"/>
                                </a:lnTo>
                                <a:lnTo>
                                  <a:pt x="268" y="117"/>
                                </a:lnTo>
                                <a:lnTo>
                                  <a:pt x="264" y="121"/>
                                </a:lnTo>
                                <a:lnTo>
                                  <a:pt x="264" y="130"/>
                                </a:lnTo>
                                <a:lnTo>
                                  <a:pt x="256" y="134"/>
                                </a:lnTo>
                                <a:lnTo>
                                  <a:pt x="191" y="146"/>
                                </a:lnTo>
                                <a:lnTo>
                                  <a:pt x="126" y="142"/>
                                </a:lnTo>
                                <a:lnTo>
                                  <a:pt x="61" y="121"/>
                                </a:lnTo>
                                <a:lnTo>
                                  <a:pt x="4" y="89"/>
                                </a:lnTo>
                                <a:lnTo>
                                  <a:pt x="0" y="81"/>
                                </a:lnTo>
                                <a:lnTo>
                                  <a:pt x="0" y="73"/>
                                </a:lnTo>
                                <a:lnTo>
                                  <a:pt x="0" y="69"/>
                                </a:lnTo>
                                <a:lnTo>
                                  <a:pt x="4" y="69"/>
                                </a:lnTo>
                                <a:lnTo>
                                  <a:pt x="48" y="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8" name="Freeform 32"/>
                        <wps:cNvSpPr>
                          <a:spLocks/>
                        </wps:cNvSpPr>
                        <wps:spPr bwMode="auto">
                          <a:xfrm>
                            <a:off x="762" y="1643"/>
                            <a:ext cx="122" cy="36"/>
                          </a:xfrm>
                          <a:custGeom>
                            <a:avLst/>
                            <a:gdLst>
                              <a:gd name="T0" fmla="+- 0 774 762"/>
                              <a:gd name="T1" fmla="*/ T0 w 122"/>
                              <a:gd name="T2" fmla="+- 0 1643 1643"/>
                              <a:gd name="T3" fmla="*/ 1643 h 36"/>
                              <a:gd name="T4" fmla="+- 0 762 762"/>
                              <a:gd name="T5" fmla="*/ T4 w 122"/>
                              <a:gd name="T6" fmla="+- 0 1647 1643"/>
                              <a:gd name="T7" fmla="*/ 1647 h 36"/>
                              <a:gd name="T8" fmla="+- 0 762 762"/>
                              <a:gd name="T9" fmla="*/ T8 w 122"/>
                              <a:gd name="T10" fmla="+- 0 1651 1643"/>
                              <a:gd name="T11" fmla="*/ 1651 h 36"/>
                              <a:gd name="T12" fmla="+- 0 762 762"/>
                              <a:gd name="T13" fmla="*/ T12 w 122"/>
                              <a:gd name="T14" fmla="+- 0 1655 1643"/>
                              <a:gd name="T15" fmla="*/ 1655 h 36"/>
                              <a:gd name="T16" fmla="+- 0 766 762"/>
                              <a:gd name="T17" fmla="*/ T16 w 122"/>
                              <a:gd name="T18" fmla="+- 0 1659 1643"/>
                              <a:gd name="T19" fmla="*/ 1659 h 36"/>
                              <a:gd name="T20" fmla="+- 0 819 762"/>
                              <a:gd name="T21" fmla="*/ T20 w 122"/>
                              <a:gd name="T22" fmla="+- 0 1667 1643"/>
                              <a:gd name="T23" fmla="*/ 1667 h 36"/>
                              <a:gd name="T24" fmla="+- 0 876 762"/>
                              <a:gd name="T25" fmla="*/ T24 w 122"/>
                              <a:gd name="T26" fmla="+- 0 1679 1643"/>
                              <a:gd name="T27" fmla="*/ 1679 h 36"/>
                              <a:gd name="T28" fmla="+- 0 880 762"/>
                              <a:gd name="T29" fmla="*/ T28 w 122"/>
                              <a:gd name="T30" fmla="+- 0 1679 1643"/>
                              <a:gd name="T31" fmla="*/ 1679 h 36"/>
                              <a:gd name="T32" fmla="+- 0 884 762"/>
                              <a:gd name="T33" fmla="*/ T32 w 122"/>
                              <a:gd name="T34" fmla="+- 0 1675 1643"/>
                              <a:gd name="T35" fmla="*/ 1675 h 36"/>
                              <a:gd name="T36" fmla="+- 0 884 762"/>
                              <a:gd name="T37" fmla="*/ T36 w 122"/>
                              <a:gd name="T38" fmla="+- 0 1671 1643"/>
                              <a:gd name="T39" fmla="*/ 1671 h 36"/>
                              <a:gd name="T40" fmla="+- 0 872 762"/>
                              <a:gd name="T41" fmla="*/ T40 w 122"/>
                              <a:gd name="T42" fmla="+- 0 1659 1643"/>
                              <a:gd name="T43" fmla="*/ 1659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2" h="36">
                                <a:moveTo>
                                  <a:pt x="12" y="0"/>
                                </a:moveTo>
                                <a:lnTo>
                                  <a:pt x="0" y="4"/>
                                </a:lnTo>
                                <a:lnTo>
                                  <a:pt x="0" y="8"/>
                                </a:lnTo>
                                <a:lnTo>
                                  <a:pt x="0" y="12"/>
                                </a:lnTo>
                                <a:lnTo>
                                  <a:pt x="4" y="16"/>
                                </a:lnTo>
                                <a:lnTo>
                                  <a:pt x="57" y="24"/>
                                </a:lnTo>
                                <a:lnTo>
                                  <a:pt x="114" y="36"/>
                                </a:lnTo>
                                <a:lnTo>
                                  <a:pt x="118" y="36"/>
                                </a:lnTo>
                                <a:lnTo>
                                  <a:pt x="122" y="32"/>
                                </a:lnTo>
                                <a:lnTo>
                                  <a:pt x="122" y="28"/>
                                </a:lnTo>
                                <a:lnTo>
                                  <a:pt x="110"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9" name="Line 33"/>
                        <wps:cNvCnPr/>
                        <wps:spPr bwMode="auto">
                          <a:xfrm>
                            <a:off x="778" y="1639"/>
                            <a:ext cx="90" cy="2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0" name="Freeform 34"/>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1" name="Freeform 35"/>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2" name="Freeform 36"/>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3" name="Freeform 37"/>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4" name="Line 38"/>
                        <wps:cNvCnPr/>
                        <wps:spPr bwMode="auto">
                          <a:xfrm>
                            <a:off x="616" y="1970"/>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5" name="Line 39"/>
                        <wps:cNvCnPr/>
                        <wps:spPr bwMode="auto">
                          <a:xfrm>
                            <a:off x="900" y="2022"/>
                            <a:ext cx="21"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6" name="Line 40"/>
                        <wps:cNvCnPr/>
                        <wps:spPr bwMode="auto">
                          <a:xfrm>
                            <a:off x="803" y="1691"/>
                            <a:ext cx="24"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7" name="Line 41"/>
                        <wps:cNvCnPr/>
                        <wps:spPr bwMode="auto">
                          <a:xfrm>
                            <a:off x="802" y="1693"/>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88" name="Line 42"/>
                        <wps:cNvCnPr/>
                        <wps:spPr bwMode="auto">
                          <a:xfrm>
                            <a:off x="827" y="169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9" name="Line 43"/>
                        <wps:cNvCnPr/>
                        <wps:spPr bwMode="auto">
                          <a:xfrm>
                            <a:off x="826" y="1697"/>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90" name="Line 44"/>
                        <wps:cNvCnPr/>
                        <wps:spPr bwMode="auto">
                          <a:xfrm>
                            <a:off x="799" y="2475"/>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1" name="Line 45"/>
                        <wps:cNvCnPr/>
                        <wps:spPr bwMode="auto">
                          <a:xfrm>
                            <a:off x="547" y="2430"/>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2" name="Line 46"/>
                        <wps:cNvCnPr/>
                        <wps:spPr bwMode="auto">
                          <a:xfrm>
                            <a:off x="608" y="2164"/>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3" name="Line 47"/>
                        <wps:cNvCnPr/>
                        <wps:spPr bwMode="auto">
                          <a:xfrm>
                            <a:off x="612" y="2148"/>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4" name="Line 48"/>
                        <wps:cNvCnPr/>
                        <wps:spPr bwMode="auto">
                          <a:xfrm>
                            <a:off x="567" y="2135"/>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5" name="Line 49"/>
                        <wps:cNvCnPr/>
                        <wps:spPr bwMode="auto">
                          <a:xfrm>
                            <a:off x="612" y="2156"/>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6" name="Line 50"/>
                        <wps:cNvCnPr/>
                        <wps:spPr bwMode="auto">
                          <a:xfrm>
                            <a:off x="839" y="2192"/>
                            <a:ext cx="49"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7" name="Line 51"/>
                        <wps:cNvCnPr/>
                        <wps:spPr bwMode="auto">
                          <a:xfrm>
                            <a:off x="884" y="2196"/>
                            <a:ext cx="16"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8" name="Line 52"/>
                        <wps:cNvCnPr/>
                        <wps:spPr bwMode="auto">
                          <a:xfrm>
                            <a:off x="839" y="2196"/>
                            <a:ext cx="45"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9" name="Line 53"/>
                        <wps:cNvCnPr/>
                        <wps:spPr bwMode="auto">
                          <a:xfrm>
                            <a:off x="839" y="2204"/>
                            <a:ext cx="45"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0" name="Line 54"/>
                        <wps:cNvCnPr/>
                        <wps:spPr bwMode="auto">
                          <a:xfrm>
                            <a:off x="819" y="2313"/>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1" name="Line 55"/>
                        <wps:cNvCnPr/>
                        <wps:spPr bwMode="auto">
                          <a:xfrm>
                            <a:off x="819" y="2317"/>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2" name="Line 56"/>
                        <wps:cNvCnPr/>
                        <wps:spPr bwMode="auto">
                          <a:xfrm>
                            <a:off x="587" y="2277"/>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3" name="Line 57"/>
                        <wps:cNvCnPr/>
                        <wps:spPr bwMode="auto">
                          <a:xfrm>
                            <a:off x="587" y="226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4" name="Line 58"/>
                        <wps:cNvCnPr/>
                        <wps:spPr bwMode="auto">
                          <a:xfrm>
                            <a:off x="535" y="2317"/>
                            <a:ext cx="0" cy="206"/>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5" name="Line 59"/>
                        <wps:cNvCnPr/>
                        <wps:spPr bwMode="auto">
                          <a:xfrm>
                            <a:off x="852" y="2370"/>
                            <a:ext cx="0" cy="20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6" name="Freeform 60"/>
                        <wps:cNvSpPr>
                          <a:spLocks/>
                        </wps:cNvSpPr>
                        <wps:spPr bwMode="auto">
                          <a:xfrm>
                            <a:off x="522" y="1930"/>
                            <a:ext cx="110" cy="395"/>
                          </a:xfrm>
                          <a:custGeom>
                            <a:avLst/>
                            <a:gdLst>
                              <a:gd name="T0" fmla="+- 0 604 522"/>
                              <a:gd name="T1" fmla="*/ T0 w 110"/>
                              <a:gd name="T2" fmla="+- 0 1930 1930"/>
                              <a:gd name="T3" fmla="*/ 1930 h 395"/>
                              <a:gd name="T4" fmla="+- 0 632 522"/>
                              <a:gd name="T5" fmla="*/ T4 w 110"/>
                              <a:gd name="T6" fmla="+- 0 2006 1930"/>
                              <a:gd name="T7" fmla="*/ 2006 h 395"/>
                              <a:gd name="T8" fmla="+- 0 632 522"/>
                              <a:gd name="T9" fmla="*/ T8 w 110"/>
                              <a:gd name="T10" fmla="+- 0 2018 1930"/>
                              <a:gd name="T11" fmla="*/ 2018 h 395"/>
                              <a:gd name="T12" fmla="+- 0 632 522"/>
                              <a:gd name="T13" fmla="*/ T12 w 110"/>
                              <a:gd name="T14" fmla="+- 0 2030 1930"/>
                              <a:gd name="T15" fmla="*/ 2030 h 395"/>
                              <a:gd name="T16" fmla="+- 0 583 522"/>
                              <a:gd name="T17" fmla="*/ T16 w 110"/>
                              <a:gd name="T18" fmla="+- 0 2285 1930"/>
                              <a:gd name="T19" fmla="*/ 2285 h 395"/>
                              <a:gd name="T20" fmla="+- 0 583 522"/>
                              <a:gd name="T21" fmla="*/ T20 w 110"/>
                              <a:gd name="T22" fmla="+- 0 2293 1930"/>
                              <a:gd name="T23" fmla="*/ 2293 h 395"/>
                              <a:gd name="T24" fmla="+- 0 575 522"/>
                              <a:gd name="T25" fmla="*/ T24 w 110"/>
                              <a:gd name="T26" fmla="+- 0 2297 1930"/>
                              <a:gd name="T27" fmla="*/ 2297 h 395"/>
                              <a:gd name="T28" fmla="+- 0 535 522"/>
                              <a:gd name="T29" fmla="*/ T28 w 110"/>
                              <a:gd name="T30" fmla="+- 0 2325 1930"/>
                              <a:gd name="T31" fmla="*/ 2325 h 395"/>
                              <a:gd name="T32" fmla="+- 0 522 522"/>
                              <a:gd name="T33" fmla="*/ T32 w 110"/>
                              <a:gd name="T34" fmla="+- 0 2325 1930"/>
                              <a:gd name="T35" fmla="*/ 2325 h 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5">
                                <a:moveTo>
                                  <a:pt x="82" y="0"/>
                                </a:moveTo>
                                <a:lnTo>
                                  <a:pt x="110" y="76"/>
                                </a:lnTo>
                                <a:lnTo>
                                  <a:pt x="110" y="88"/>
                                </a:lnTo>
                                <a:lnTo>
                                  <a:pt x="110" y="100"/>
                                </a:lnTo>
                                <a:lnTo>
                                  <a:pt x="61" y="355"/>
                                </a:lnTo>
                                <a:lnTo>
                                  <a:pt x="61" y="363"/>
                                </a:lnTo>
                                <a:lnTo>
                                  <a:pt x="53" y="367"/>
                                </a:lnTo>
                                <a:lnTo>
                                  <a:pt x="13" y="395"/>
                                </a:lnTo>
                                <a:lnTo>
                                  <a:pt x="0" y="395"/>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7" name="Freeform 61"/>
                        <wps:cNvSpPr>
                          <a:spLocks/>
                        </wps:cNvSpPr>
                        <wps:spPr bwMode="auto">
                          <a:xfrm>
                            <a:off x="815" y="1990"/>
                            <a:ext cx="110" cy="396"/>
                          </a:xfrm>
                          <a:custGeom>
                            <a:avLst/>
                            <a:gdLst>
                              <a:gd name="T0" fmla="+- 0 925 815"/>
                              <a:gd name="T1" fmla="*/ T0 w 110"/>
                              <a:gd name="T2" fmla="+- 0 1990 1990"/>
                              <a:gd name="T3" fmla="*/ 1990 h 396"/>
                              <a:gd name="T4" fmla="+- 0 872 815"/>
                              <a:gd name="T5" fmla="*/ T4 w 110"/>
                              <a:gd name="T6" fmla="+- 0 2051 1990"/>
                              <a:gd name="T7" fmla="*/ 2051 h 396"/>
                              <a:gd name="T8" fmla="+- 0 868 815"/>
                              <a:gd name="T9" fmla="*/ T8 w 110"/>
                              <a:gd name="T10" fmla="+- 0 2063 1990"/>
                              <a:gd name="T11" fmla="*/ 2063 h 396"/>
                              <a:gd name="T12" fmla="+- 0 864 815"/>
                              <a:gd name="T13" fmla="*/ T12 w 110"/>
                              <a:gd name="T14" fmla="+- 0 2075 1990"/>
                              <a:gd name="T15" fmla="*/ 2075 h 396"/>
                              <a:gd name="T16" fmla="+- 0 815 815"/>
                              <a:gd name="T17" fmla="*/ T16 w 110"/>
                              <a:gd name="T18" fmla="+- 0 2325 1990"/>
                              <a:gd name="T19" fmla="*/ 2325 h 396"/>
                              <a:gd name="T20" fmla="+- 0 815 815"/>
                              <a:gd name="T21" fmla="*/ T20 w 110"/>
                              <a:gd name="T22" fmla="+- 0 2337 1990"/>
                              <a:gd name="T23" fmla="*/ 2337 h 396"/>
                              <a:gd name="T24" fmla="+- 0 819 815"/>
                              <a:gd name="T25" fmla="*/ T24 w 110"/>
                              <a:gd name="T26" fmla="+- 0 2345 1990"/>
                              <a:gd name="T27" fmla="*/ 2345 h 396"/>
                              <a:gd name="T28" fmla="+- 0 848 815"/>
                              <a:gd name="T29" fmla="*/ T28 w 110"/>
                              <a:gd name="T30" fmla="+- 0 2382 1990"/>
                              <a:gd name="T31" fmla="*/ 2382 h 396"/>
                              <a:gd name="T32" fmla="+- 0 860 815"/>
                              <a:gd name="T33" fmla="*/ T32 w 110"/>
                              <a:gd name="T34" fmla="+- 0 2386 1990"/>
                              <a:gd name="T35" fmla="*/ 2386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6">
                                <a:moveTo>
                                  <a:pt x="110" y="0"/>
                                </a:moveTo>
                                <a:lnTo>
                                  <a:pt x="57" y="61"/>
                                </a:lnTo>
                                <a:lnTo>
                                  <a:pt x="53" y="73"/>
                                </a:lnTo>
                                <a:lnTo>
                                  <a:pt x="49" y="85"/>
                                </a:lnTo>
                                <a:lnTo>
                                  <a:pt x="0" y="335"/>
                                </a:lnTo>
                                <a:lnTo>
                                  <a:pt x="0" y="347"/>
                                </a:lnTo>
                                <a:lnTo>
                                  <a:pt x="4" y="355"/>
                                </a:lnTo>
                                <a:lnTo>
                                  <a:pt x="33" y="392"/>
                                </a:lnTo>
                                <a:lnTo>
                                  <a:pt x="45" y="39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8" name="Line 62"/>
                        <wps:cNvCnPr/>
                        <wps:spPr bwMode="auto">
                          <a:xfrm>
                            <a:off x="917" y="1986"/>
                            <a:ext cx="0" cy="6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9" name="Line 63"/>
                        <wps:cNvCnPr/>
                        <wps:spPr bwMode="auto">
                          <a:xfrm>
                            <a:off x="616" y="1930"/>
                            <a:ext cx="32" cy="8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10" name="Freeform 64"/>
                        <wps:cNvSpPr>
                          <a:spLocks/>
                        </wps:cNvSpPr>
                        <wps:spPr bwMode="auto">
                          <a:xfrm>
                            <a:off x="876" y="1663"/>
                            <a:ext cx="98" cy="61"/>
                          </a:xfrm>
                          <a:custGeom>
                            <a:avLst/>
                            <a:gdLst>
                              <a:gd name="T0" fmla="+- 0 974 876"/>
                              <a:gd name="T1" fmla="*/ T0 w 98"/>
                              <a:gd name="T2" fmla="+- 0 1724 1663"/>
                              <a:gd name="T3" fmla="*/ 1724 h 61"/>
                              <a:gd name="T4" fmla="+- 0 965 876"/>
                              <a:gd name="T5" fmla="*/ T4 w 98"/>
                              <a:gd name="T6" fmla="+- 0 1699 1663"/>
                              <a:gd name="T7" fmla="*/ 1699 h 61"/>
                              <a:gd name="T8" fmla="+- 0 961 876"/>
                              <a:gd name="T9" fmla="*/ T8 w 98"/>
                              <a:gd name="T10" fmla="+- 0 1695 1663"/>
                              <a:gd name="T11" fmla="*/ 1695 h 61"/>
                              <a:gd name="T12" fmla="+- 0 953 876"/>
                              <a:gd name="T13" fmla="*/ T12 w 98"/>
                              <a:gd name="T14" fmla="+- 0 1691 1663"/>
                              <a:gd name="T15" fmla="*/ 1691 h 61"/>
                              <a:gd name="T16" fmla="+- 0 933 876"/>
                              <a:gd name="T17" fmla="*/ T16 w 98"/>
                              <a:gd name="T18" fmla="+- 0 1679 1663"/>
                              <a:gd name="T19" fmla="*/ 1679 h 61"/>
                              <a:gd name="T20" fmla="+- 0 921 876"/>
                              <a:gd name="T21" fmla="*/ T20 w 98"/>
                              <a:gd name="T22" fmla="+- 0 1675 1663"/>
                              <a:gd name="T23" fmla="*/ 1675 h 61"/>
                              <a:gd name="T24" fmla="+- 0 904 876"/>
                              <a:gd name="T25" fmla="*/ T24 w 98"/>
                              <a:gd name="T26" fmla="+- 0 1671 1663"/>
                              <a:gd name="T27" fmla="*/ 1671 h 61"/>
                              <a:gd name="T28" fmla="+- 0 888 876"/>
                              <a:gd name="T29" fmla="*/ T28 w 98"/>
                              <a:gd name="T30" fmla="+- 0 1667 1663"/>
                              <a:gd name="T31" fmla="*/ 1667 h 61"/>
                              <a:gd name="T32" fmla="+- 0 876 876"/>
                              <a:gd name="T33" fmla="*/ T32 w 98"/>
                              <a:gd name="T34" fmla="+- 0 1663 1663"/>
                              <a:gd name="T35" fmla="*/ 1663 h 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8" h="61">
                                <a:moveTo>
                                  <a:pt x="98" y="61"/>
                                </a:moveTo>
                                <a:lnTo>
                                  <a:pt x="89" y="36"/>
                                </a:lnTo>
                                <a:lnTo>
                                  <a:pt x="85" y="32"/>
                                </a:lnTo>
                                <a:lnTo>
                                  <a:pt x="77" y="28"/>
                                </a:lnTo>
                                <a:lnTo>
                                  <a:pt x="57" y="16"/>
                                </a:lnTo>
                                <a:lnTo>
                                  <a:pt x="45" y="12"/>
                                </a:lnTo>
                                <a:lnTo>
                                  <a:pt x="28" y="8"/>
                                </a:lnTo>
                                <a:lnTo>
                                  <a:pt x="12" y="4"/>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1" name="Freeform 65"/>
                        <wps:cNvSpPr>
                          <a:spLocks/>
                        </wps:cNvSpPr>
                        <wps:spPr bwMode="auto">
                          <a:xfrm>
                            <a:off x="657" y="1639"/>
                            <a:ext cx="113" cy="24"/>
                          </a:xfrm>
                          <a:custGeom>
                            <a:avLst/>
                            <a:gdLst>
                              <a:gd name="T0" fmla="+- 0 657 657"/>
                              <a:gd name="T1" fmla="*/ T0 w 113"/>
                              <a:gd name="T2" fmla="+- 0 1663 1639"/>
                              <a:gd name="T3" fmla="*/ 1663 h 24"/>
                              <a:gd name="T4" fmla="+- 0 677 657"/>
                              <a:gd name="T5" fmla="*/ T4 w 113"/>
                              <a:gd name="T6" fmla="+- 0 1647 1639"/>
                              <a:gd name="T7" fmla="*/ 1647 h 24"/>
                              <a:gd name="T8" fmla="+- 0 681 657"/>
                              <a:gd name="T9" fmla="*/ T8 w 113"/>
                              <a:gd name="T10" fmla="+- 0 1643 1639"/>
                              <a:gd name="T11" fmla="*/ 1643 h 24"/>
                              <a:gd name="T12" fmla="+- 0 689 657"/>
                              <a:gd name="T13" fmla="*/ T12 w 113"/>
                              <a:gd name="T14" fmla="+- 0 1639 1639"/>
                              <a:gd name="T15" fmla="*/ 1639 h 24"/>
                              <a:gd name="T16" fmla="+- 0 730 657"/>
                              <a:gd name="T17" fmla="*/ T16 w 113"/>
                              <a:gd name="T18" fmla="+- 0 1639 1639"/>
                              <a:gd name="T19" fmla="*/ 1639 h 24"/>
                              <a:gd name="T20" fmla="+- 0 770 657"/>
                              <a:gd name="T21" fmla="*/ T20 w 113"/>
                              <a:gd name="T22" fmla="+- 0 1643 1639"/>
                              <a:gd name="T23" fmla="*/ 1643 h 24"/>
                            </a:gdLst>
                            <a:ahLst/>
                            <a:cxnLst>
                              <a:cxn ang="0">
                                <a:pos x="T1" y="T3"/>
                              </a:cxn>
                              <a:cxn ang="0">
                                <a:pos x="T5" y="T7"/>
                              </a:cxn>
                              <a:cxn ang="0">
                                <a:pos x="T9" y="T11"/>
                              </a:cxn>
                              <a:cxn ang="0">
                                <a:pos x="T13" y="T15"/>
                              </a:cxn>
                              <a:cxn ang="0">
                                <a:pos x="T17" y="T19"/>
                              </a:cxn>
                              <a:cxn ang="0">
                                <a:pos x="T21" y="T23"/>
                              </a:cxn>
                            </a:cxnLst>
                            <a:rect l="0" t="0" r="r" b="b"/>
                            <a:pathLst>
                              <a:path w="113" h="24">
                                <a:moveTo>
                                  <a:pt x="0" y="24"/>
                                </a:moveTo>
                                <a:lnTo>
                                  <a:pt x="20" y="8"/>
                                </a:lnTo>
                                <a:lnTo>
                                  <a:pt x="24" y="4"/>
                                </a:lnTo>
                                <a:lnTo>
                                  <a:pt x="32" y="0"/>
                                </a:lnTo>
                                <a:lnTo>
                                  <a:pt x="73" y="0"/>
                                </a:lnTo>
                                <a:lnTo>
                                  <a:pt x="113"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2" name="Freeform 66"/>
                        <wps:cNvSpPr>
                          <a:spLocks/>
                        </wps:cNvSpPr>
                        <wps:spPr bwMode="auto">
                          <a:xfrm>
                            <a:off x="795" y="2006"/>
                            <a:ext cx="65" cy="29"/>
                          </a:xfrm>
                          <a:custGeom>
                            <a:avLst/>
                            <a:gdLst>
                              <a:gd name="T0" fmla="+- 0 799 795"/>
                              <a:gd name="T1" fmla="*/ T0 w 65"/>
                              <a:gd name="T2" fmla="+- 0 2006 2006"/>
                              <a:gd name="T3" fmla="*/ 2006 h 29"/>
                              <a:gd name="T4" fmla="+- 0 795 795"/>
                              <a:gd name="T5" fmla="*/ T4 w 65"/>
                              <a:gd name="T6" fmla="+- 0 2010 2006"/>
                              <a:gd name="T7" fmla="*/ 2010 h 29"/>
                              <a:gd name="T8" fmla="+- 0 803 795"/>
                              <a:gd name="T9" fmla="*/ T8 w 65"/>
                              <a:gd name="T10" fmla="+- 0 2018 2006"/>
                              <a:gd name="T11" fmla="*/ 2018 h 29"/>
                              <a:gd name="T12" fmla="+- 0 815 795"/>
                              <a:gd name="T13" fmla="*/ T12 w 65"/>
                              <a:gd name="T14" fmla="+- 0 2022 2006"/>
                              <a:gd name="T15" fmla="*/ 2022 h 29"/>
                              <a:gd name="T16" fmla="+- 0 823 795"/>
                              <a:gd name="T17" fmla="*/ T16 w 65"/>
                              <a:gd name="T18" fmla="+- 0 2026 2006"/>
                              <a:gd name="T19" fmla="*/ 2026 h 29"/>
                              <a:gd name="T20" fmla="+- 0 839 795"/>
                              <a:gd name="T21" fmla="*/ T20 w 65"/>
                              <a:gd name="T22" fmla="+- 0 2030 2006"/>
                              <a:gd name="T23" fmla="*/ 2030 h 29"/>
                              <a:gd name="T24" fmla="+- 0 848 795"/>
                              <a:gd name="T25" fmla="*/ T24 w 65"/>
                              <a:gd name="T26" fmla="+- 0 2035 2006"/>
                              <a:gd name="T27" fmla="*/ 2035 h 29"/>
                              <a:gd name="T28" fmla="+- 0 860 795"/>
                              <a:gd name="T29" fmla="*/ T28 w 65"/>
                              <a:gd name="T30" fmla="+- 0 2035 2006"/>
                              <a:gd name="T31" fmla="*/ 2035 h 29"/>
                              <a:gd name="T32" fmla="+- 0 860 795"/>
                              <a:gd name="T33" fmla="*/ T32 w 65"/>
                              <a:gd name="T34" fmla="+- 0 2030 2006"/>
                              <a:gd name="T35" fmla="*/ 2030 h 29"/>
                              <a:gd name="T36" fmla="+- 0 852 795"/>
                              <a:gd name="T37" fmla="*/ T36 w 65"/>
                              <a:gd name="T38" fmla="+- 0 2026 2006"/>
                              <a:gd name="T39" fmla="*/ 2026 h 29"/>
                              <a:gd name="T40" fmla="+- 0 843 795"/>
                              <a:gd name="T41" fmla="*/ T40 w 65"/>
                              <a:gd name="T42" fmla="+- 0 2018 2006"/>
                              <a:gd name="T43" fmla="*/ 2018 h 29"/>
                              <a:gd name="T44" fmla="+- 0 819 795"/>
                              <a:gd name="T45" fmla="*/ T44 w 65"/>
                              <a:gd name="T46" fmla="+- 0 2010 2006"/>
                              <a:gd name="T47" fmla="*/ 2010 h 29"/>
                              <a:gd name="T48" fmla="+- 0 807 795"/>
                              <a:gd name="T49" fmla="*/ T48 w 65"/>
                              <a:gd name="T50" fmla="+- 0 2010 2006"/>
                              <a:gd name="T51" fmla="*/ 2010 h 29"/>
                              <a:gd name="T52" fmla="+- 0 799 795"/>
                              <a:gd name="T53" fmla="*/ T52 w 65"/>
                              <a:gd name="T54" fmla="+- 0 2006 2006"/>
                              <a:gd name="T55" fmla="*/ 2006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5" h="29">
                                <a:moveTo>
                                  <a:pt x="4" y="0"/>
                                </a:moveTo>
                                <a:lnTo>
                                  <a:pt x="0" y="4"/>
                                </a:lnTo>
                                <a:lnTo>
                                  <a:pt x="8" y="12"/>
                                </a:lnTo>
                                <a:lnTo>
                                  <a:pt x="20" y="16"/>
                                </a:lnTo>
                                <a:lnTo>
                                  <a:pt x="28" y="20"/>
                                </a:lnTo>
                                <a:lnTo>
                                  <a:pt x="44" y="24"/>
                                </a:lnTo>
                                <a:lnTo>
                                  <a:pt x="53" y="29"/>
                                </a:lnTo>
                                <a:lnTo>
                                  <a:pt x="65" y="29"/>
                                </a:lnTo>
                                <a:lnTo>
                                  <a:pt x="65" y="24"/>
                                </a:lnTo>
                                <a:lnTo>
                                  <a:pt x="57" y="20"/>
                                </a:lnTo>
                                <a:lnTo>
                                  <a:pt x="48" y="12"/>
                                </a:lnTo>
                                <a:lnTo>
                                  <a:pt x="24" y="4"/>
                                </a:lnTo>
                                <a:lnTo>
                                  <a:pt x="12" y="4"/>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3" name="Freeform 67"/>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4" name="Freeform 68"/>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5" name="Freeform 69"/>
                        <wps:cNvSpPr>
                          <a:spLocks/>
                        </wps:cNvSpPr>
                        <wps:spPr bwMode="auto">
                          <a:xfrm>
                            <a:off x="811" y="1687"/>
                            <a:ext cx="12" cy="16"/>
                          </a:xfrm>
                          <a:custGeom>
                            <a:avLst/>
                            <a:gdLst>
                              <a:gd name="T0" fmla="+- 0 819 811"/>
                              <a:gd name="T1" fmla="*/ T0 w 12"/>
                              <a:gd name="T2" fmla="+- 0 1687 1687"/>
                              <a:gd name="T3" fmla="*/ 1687 h 16"/>
                              <a:gd name="T4" fmla="+- 0 811 811"/>
                              <a:gd name="T5" fmla="*/ T4 w 12"/>
                              <a:gd name="T6" fmla="+- 0 1691 1687"/>
                              <a:gd name="T7" fmla="*/ 1691 h 16"/>
                              <a:gd name="T8" fmla="+- 0 811 811"/>
                              <a:gd name="T9" fmla="*/ T8 w 12"/>
                              <a:gd name="T10" fmla="+- 0 1699 1687"/>
                              <a:gd name="T11" fmla="*/ 1699 h 16"/>
                              <a:gd name="T12" fmla="+- 0 815 811"/>
                              <a:gd name="T13" fmla="*/ T12 w 12"/>
                              <a:gd name="T14" fmla="+- 0 1703 1687"/>
                              <a:gd name="T15" fmla="*/ 1703 h 16"/>
                              <a:gd name="T16" fmla="+- 0 819 811"/>
                              <a:gd name="T17" fmla="*/ T16 w 12"/>
                              <a:gd name="T18" fmla="+- 0 1703 1687"/>
                              <a:gd name="T19" fmla="*/ 1703 h 16"/>
                              <a:gd name="T20" fmla="+- 0 823 811"/>
                              <a:gd name="T21" fmla="*/ T20 w 12"/>
                              <a:gd name="T22" fmla="+- 0 1695 1687"/>
                              <a:gd name="T23" fmla="*/ 1695 h 16"/>
                              <a:gd name="T24" fmla="+- 0 823 811"/>
                              <a:gd name="T25" fmla="*/ T24 w 12"/>
                              <a:gd name="T26" fmla="+- 0 1691 1687"/>
                              <a:gd name="T27" fmla="*/ 1691 h 16"/>
                              <a:gd name="T28" fmla="+- 0 819 811"/>
                              <a:gd name="T29" fmla="*/ T28 w 12"/>
                              <a:gd name="T30" fmla="+- 0 1687 1687"/>
                              <a:gd name="T31" fmla="*/ 1687 h 1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2" h="16">
                                <a:moveTo>
                                  <a:pt x="8" y="0"/>
                                </a:moveTo>
                                <a:lnTo>
                                  <a:pt x="0" y="4"/>
                                </a:lnTo>
                                <a:lnTo>
                                  <a:pt x="0" y="12"/>
                                </a:lnTo>
                                <a:lnTo>
                                  <a:pt x="4" y="16"/>
                                </a:lnTo>
                                <a:lnTo>
                                  <a:pt x="8" y="16"/>
                                </a:lnTo>
                                <a:lnTo>
                                  <a:pt x="12" y="8"/>
                                </a:lnTo>
                                <a:lnTo>
                                  <a:pt x="12" y="4"/>
                                </a:lnTo>
                                <a:lnTo>
                                  <a:pt x="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6" name="Freeform 70"/>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7" name="Freeform 71"/>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8" name="Freeform 72"/>
                        <wps:cNvSpPr>
                          <a:spLocks/>
                        </wps:cNvSpPr>
                        <wps:spPr bwMode="auto">
                          <a:xfrm>
                            <a:off x="892" y="1691"/>
                            <a:ext cx="25" cy="295"/>
                          </a:xfrm>
                          <a:custGeom>
                            <a:avLst/>
                            <a:gdLst>
                              <a:gd name="T0" fmla="+- 0 917 892"/>
                              <a:gd name="T1" fmla="*/ T0 w 25"/>
                              <a:gd name="T2" fmla="+- 0 1986 1691"/>
                              <a:gd name="T3" fmla="*/ 1986 h 295"/>
                              <a:gd name="T4" fmla="+- 0 909 892"/>
                              <a:gd name="T5" fmla="*/ T4 w 25"/>
                              <a:gd name="T6" fmla="+- 0 1837 1691"/>
                              <a:gd name="T7" fmla="*/ 1837 h 295"/>
                              <a:gd name="T8" fmla="+- 0 892 892"/>
                              <a:gd name="T9" fmla="*/ T8 w 25"/>
                              <a:gd name="T10" fmla="+- 0 1691 1691"/>
                              <a:gd name="T11" fmla="*/ 1691 h 295"/>
                            </a:gdLst>
                            <a:ahLst/>
                            <a:cxnLst>
                              <a:cxn ang="0">
                                <a:pos x="T1" y="T3"/>
                              </a:cxn>
                              <a:cxn ang="0">
                                <a:pos x="T5" y="T7"/>
                              </a:cxn>
                              <a:cxn ang="0">
                                <a:pos x="T9" y="T11"/>
                              </a:cxn>
                            </a:cxnLst>
                            <a:rect l="0" t="0" r="r" b="b"/>
                            <a:pathLst>
                              <a:path w="25" h="295">
                                <a:moveTo>
                                  <a:pt x="25" y="295"/>
                                </a:moveTo>
                                <a:lnTo>
                                  <a:pt x="17" y="146"/>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9" name="Freeform 73"/>
                        <wps:cNvSpPr>
                          <a:spLocks/>
                        </wps:cNvSpPr>
                        <wps:spPr bwMode="auto">
                          <a:xfrm>
                            <a:off x="616" y="1663"/>
                            <a:ext cx="130" cy="267"/>
                          </a:xfrm>
                          <a:custGeom>
                            <a:avLst/>
                            <a:gdLst>
                              <a:gd name="T0" fmla="+- 0 616 616"/>
                              <a:gd name="T1" fmla="*/ T0 w 130"/>
                              <a:gd name="T2" fmla="+- 0 1930 1663"/>
                              <a:gd name="T3" fmla="*/ 1930 h 267"/>
                              <a:gd name="T4" fmla="+- 0 677 616"/>
                              <a:gd name="T5" fmla="*/ T4 w 130"/>
                              <a:gd name="T6" fmla="+- 0 1796 1663"/>
                              <a:gd name="T7" fmla="*/ 1796 h 267"/>
                              <a:gd name="T8" fmla="+- 0 746 616"/>
                              <a:gd name="T9" fmla="*/ T8 w 130"/>
                              <a:gd name="T10" fmla="+- 0 1663 1663"/>
                              <a:gd name="T11" fmla="*/ 1663 h 267"/>
                            </a:gdLst>
                            <a:ahLst/>
                            <a:cxnLst>
                              <a:cxn ang="0">
                                <a:pos x="T1" y="T3"/>
                              </a:cxn>
                              <a:cxn ang="0">
                                <a:pos x="T5" y="T7"/>
                              </a:cxn>
                              <a:cxn ang="0">
                                <a:pos x="T9" y="T11"/>
                              </a:cxn>
                            </a:cxnLst>
                            <a:rect l="0" t="0" r="r" b="b"/>
                            <a:pathLst>
                              <a:path w="130" h="267">
                                <a:moveTo>
                                  <a:pt x="0" y="267"/>
                                </a:moveTo>
                                <a:lnTo>
                                  <a:pt x="61" y="133"/>
                                </a:lnTo>
                                <a:lnTo>
                                  <a:pt x="13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0" name="Freeform 74"/>
                        <wps:cNvSpPr>
                          <a:spLocks/>
                        </wps:cNvSpPr>
                        <wps:spPr bwMode="auto">
                          <a:xfrm>
                            <a:off x="746" y="1675"/>
                            <a:ext cx="73" cy="267"/>
                          </a:xfrm>
                          <a:custGeom>
                            <a:avLst/>
                            <a:gdLst>
                              <a:gd name="T0" fmla="+- 0 746 746"/>
                              <a:gd name="T1" fmla="*/ T0 w 73"/>
                              <a:gd name="T2" fmla="+- 0 1934 1675"/>
                              <a:gd name="T3" fmla="*/ 1934 h 267"/>
                              <a:gd name="T4" fmla="+- 0 819 746"/>
                              <a:gd name="T5" fmla="*/ T4 w 73"/>
                              <a:gd name="T6" fmla="+- 0 1675 1675"/>
                              <a:gd name="T7" fmla="*/ 1675 h 267"/>
                              <a:gd name="T8" fmla="+- 0 795 746"/>
                              <a:gd name="T9" fmla="*/ T8 w 73"/>
                              <a:gd name="T10" fmla="+- 0 1942 1675"/>
                              <a:gd name="T11" fmla="*/ 1942 h 267"/>
                            </a:gdLst>
                            <a:ahLst/>
                            <a:cxnLst>
                              <a:cxn ang="0">
                                <a:pos x="T1" y="T3"/>
                              </a:cxn>
                              <a:cxn ang="0">
                                <a:pos x="T5" y="T7"/>
                              </a:cxn>
                              <a:cxn ang="0">
                                <a:pos x="T9" y="T11"/>
                              </a:cxn>
                            </a:cxnLst>
                            <a:rect l="0" t="0" r="r" b="b"/>
                            <a:pathLst>
                              <a:path w="73" h="267">
                                <a:moveTo>
                                  <a:pt x="0" y="259"/>
                                </a:moveTo>
                                <a:lnTo>
                                  <a:pt x="73" y="0"/>
                                </a:lnTo>
                                <a:lnTo>
                                  <a:pt x="49" y="26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1" name="AutoShape 75"/>
                        <wps:cNvSpPr>
                          <a:spLocks/>
                        </wps:cNvSpPr>
                        <wps:spPr bwMode="auto">
                          <a:xfrm>
                            <a:off x="657" y="2119"/>
                            <a:ext cx="130" cy="178"/>
                          </a:xfrm>
                          <a:custGeom>
                            <a:avLst/>
                            <a:gdLst>
                              <a:gd name="T0" fmla="+- 0 689 657"/>
                              <a:gd name="T1" fmla="*/ T0 w 130"/>
                              <a:gd name="T2" fmla="+- 0 2119 2119"/>
                              <a:gd name="T3" fmla="*/ 2119 h 178"/>
                              <a:gd name="T4" fmla="+- 0 657 657"/>
                              <a:gd name="T5" fmla="*/ T4 w 130"/>
                              <a:gd name="T6" fmla="+- 0 2285 2119"/>
                              <a:gd name="T7" fmla="*/ 2285 h 178"/>
                              <a:gd name="T8" fmla="+- 0 685 657"/>
                              <a:gd name="T9" fmla="*/ T8 w 130"/>
                              <a:gd name="T10" fmla="+- 0 2289 2119"/>
                              <a:gd name="T11" fmla="*/ 2289 h 178"/>
                              <a:gd name="T12" fmla="+- 0 717 657"/>
                              <a:gd name="T13" fmla="*/ T12 w 130"/>
                              <a:gd name="T14" fmla="+- 0 2297 2119"/>
                              <a:gd name="T15" fmla="*/ 2297 h 178"/>
                              <a:gd name="T16" fmla="+- 0 750 657"/>
                              <a:gd name="T17" fmla="*/ T16 w 130"/>
                              <a:gd name="T18" fmla="+- 0 2293 2119"/>
                              <a:gd name="T19" fmla="*/ 2293 h 178"/>
                              <a:gd name="T20" fmla="+- 0 762 657"/>
                              <a:gd name="T21" fmla="*/ T20 w 130"/>
                              <a:gd name="T22" fmla="+- 0 2285 2119"/>
                              <a:gd name="T23" fmla="*/ 2285 h 178"/>
                              <a:gd name="T24" fmla="+- 0 773 657"/>
                              <a:gd name="T25" fmla="*/ T24 w 130"/>
                              <a:gd name="T26" fmla="+- 0 2269 2119"/>
                              <a:gd name="T27" fmla="*/ 2269 h 178"/>
                              <a:gd name="T28" fmla="+- 0 709 657"/>
                              <a:gd name="T29" fmla="*/ T28 w 130"/>
                              <a:gd name="T30" fmla="+- 0 2269 2119"/>
                              <a:gd name="T31" fmla="*/ 2269 h 178"/>
                              <a:gd name="T32" fmla="+- 0 697 657"/>
                              <a:gd name="T33" fmla="*/ T32 w 130"/>
                              <a:gd name="T34" fmla="+- 0 2265 2119"/>
                              <a:gd name="T35" fmla="*/ 2265 h 178"/>
                              <a:gd name="T36" fmla="+- 0 705 657"/>
                              <a:gd name="T37" fmla="*/ T36 w 130"/>
                              <a:gd name="T38" fmla="+- 0 2220 2119"/>
                              <a:gd name="T39" fmla="*/ 2220 h 178"/>
                              <a:gd name="T40" fmla="+- 0 764 657"/>
                              <a:gd name="T41" fmla="*/ T40 w 130"/>
                              <a:gd name="T42" fmla="+- 0 2220 2119"/>
                              <a:gd name="T43" fmla="*/ 2220 h 178"/>
                              <a:gd name="T44" fmla="+- 0 758 657"/>
                              <a:gd name="T45" fmla="*/ T44 w 130"/>
                              <a:gd name="T46" fmla="+- 0 2216 2119"/>
                              <a:gd name="T47" fmla="*/ 2216 h 178"/>
                              <a:gd name="T48" fmla="+- 0 746 657"/>
                              <a:gd name="T49" fmla="*/ T48 w 130"/>
                              <a:gd name="T50" fmla="+- 0 2212 2119"/>
                              <a:gd name="T51" fmla="*/ 2212 h 178"/>
                              <a:gd name="T52" fmla="+- 0 762 657"/>
                              <a:gd name="T53" fmla="*/ T52 w 130"/>
                              <a:gd name="T54" fmla="+- 0 2208 2119"/>
                              <a:gd name="T55" fmla="*/ 2208 h 178"/>
                              <a:gd name="T56" fmla="+- 0 774 657"/>
                              <a:gd name="T57" fmla="*/ T56 w 130"/>
                              <a:gd name="T58" fmla="+- 0 2204 2119"/>
                              <a:gd name="T59" fmla="*/ 2204 h 178"/>
                              <a:gd name="T60" fmla="+- 0 783 657"/>
                              <a:gd name="T61" fmla="*/ T60 w 130"/>
                              <a:gd name="T62" fmla="+- 0 2196 2119"/>
                              <a:gd name="T63" fmla="*/ 2196 h 178"/>
                              <a:gd name="T64" fmla="+- 0 734 657"/>
                              <a:gd name="T65" fmla="*/ T64 w 130"/>
                              <a:gd name="T66" fmla="+- 0 2196 2119"/>
                              <a:gd name="T67" fmla="*/ 2196 h 178"/>
                              <a:gd name="T68" fmla="+- 0 717 657"/>
                              <a:gd name="T69" fmla="*/ T68 w 130"/>
                              <a:gd name="T70" fmla="+- 0 2192 2119"/>
                              <a:gd name="T71" fmla="*/ 2192 h 178"/>
                              <a:gd name="T72" fmla="+- 0 709 657"/>
                              <a:gd name="T73" fmla="*/ T72 w 130"/>
                              <a:gd name="T74" fmla="+- 0 2192 2119"/>
                              <a:gd name="T75" fmla="*/ 2192 h 178"/>
                              <a:gd name="T76" fmla="+- 0 717 657"/>
                              <a:gd name="T77" fmla="*/ T76 w 130"/>
                              <a:gd name="T78" fmla="+- 0 2152 2119"/>
                              <a:gd name="T79" fmla="*/ 2152 h 178"/>
                              <a:gd name="T80" fmla="+- 0 779 657"/>
                              <a:gd name="T81" fmla="*/ T80 w 130"/>
                              <a:gd name="T82" fmla="+- 0 2152 2119"/>
                              <a:gd name="T83" fmla="*/ 2152 h 178"/>
                              <a:gd name="T84" fmla="+- 0 770 657"/>
                              <a:gd name="T85" fmla="*/ T84 w 130"/>
                              <a:gd name="T86" fmla="+- 0 2144 2119"/>
                              <a:gd name="T87" fmla="*/ 2144 h 178"/>
                              <a:gd name="T88" fmla="+- 0 762 657"/>
                              <a:gd name="T89" fmla="*/ T88 w 130"/>
                              <a:gd name="T90" fmla="+- 0 2135 2119"/>
                              <a:gd name="T91" fmla="*/ 2135 h 178"/>
                              <a:gd name="T92" fmla="+- 0 750 657"/>
                              <a:gd name="T93" fmla="*/ T92 w 130"/>
                              <a:gd name="T94" fmla="+- 0 2131 2119"/>
                              <a:gd name="T95" fmla="*/ 2131 h 178"/>
                              <a:gd name="T96" fmla="+- 0 734 657"/>
                              <a:gd name="T97" fmla="*/ T96 w 130"/>
                              <a:gd name="T98" fmla="+- 0 2127 2119"/>
                              <a:gd name="T99" fmla="*/ 2127 h 178"/>
                              <a:gd name="T100" fmla="+- 0 717 657"/>
                              <a:gd name="T101" fmla="*/ T100 w 130"/>
                              <a:gd name="T102" fmla="+- 0 2123 2119"/>
                              <a:gd name="T103" fmla="*/ 2123 h 178"/>
                              <a:gd name="T104" fmla="+- 0 689 657"/>
                              <a:gd name="T105" fmla="*/ T104 w 130"/>
                              <a:gd name="T106" fmla="+- 0 2119 2119"/>
                              <a:gd name="T107" fmla="*/ 2119 h 178"/>
                              <a:gd name="T108" fmla="+- 0 764 657"/>
                              <a:gd name="T109" fmla="*/ T108 w 130"/>
                              <a:gd name="T110" fmla="+- 0 2220 2119"/>
                              <a:gd name="T111" fmla="*/ 2220 h 178"/>
                              <a:gd name="T112" fmla="+- 0 722 657"/>
                              <a:gd name="T113" fmla="*/ T112 w 130"/>
                              <a:gd name="T114" fmla="+- 0 2220 2119"/>
                              <a:gd name="T115" fmla="*/ 2220 h 178"/>
                              <a:gd name="T116" fmla="+- 0 730 657"/>
                              <a:gd name="T117" fmla="*/ T116 w 130"/>
                              <a:gd name="T118" fmla="+- 0 2224 2119"/>
                              <a:gd name="T119" fmla="*/ 2224 h 178"/>
                              <a:gd name="T120" fmla="+- 0 738 657"/>
                              <a:gd name="T121" fmla="*/ T120 w 130"/>
                              <a:gd name="T122" fmla="+- 0 2232 2119"/>
                              <a:gd name="T123" fmla="*/ 2232 h 178"/>
                              <a:gd name="T124" fmla="+- 0 742 657"/>
                              <a:gd name="T125" fmla="*/ T124 w 130"/>
                              <a:gd name="T126" fmla="+- 0 2240 2119"/>
                              <a:gd name="T127" fmla="*/ 2240 h 178"/>
                              <a:gd name="T128" fmla="+- 0 742 657"/>
                              <a:gd name="T129" fmla="*/ T128 w 130"/>
                              <a:gd name="T130" fmla="+- 0 2248 2119"/>
                              <a:gd name="T131" fmla="*/ 2248 h 178"/>
                              <a:gd name="T132" fmla="+- 0 738 657"/>
                              <a:gd name="T133" fmla="*/ T132 w 130"/>
                              <a:gd name="T134" fmla="+- 0 2257 2119"/>
                              <a:gd name="T135" fmla="*/ 2257 h 178"/>
                              <a:gd name="T136" fmla="+- 0 734 657"/>
                              <a:gd name="T137" fmla="*/ T136 w 130"/>
                              <a:gd name="T138" fmla="+- 0 2265 2119"/>
                              <a:gd name="T139" fmla="*/ 2265 h 178"/>
                              <a:gd name="T140" fmla="+- 0 722 657"/>
                              <a:gd name="T141" fmla="*/ T140 w 130"/>
                              <a:gd name="T142" fmla="+- 0 2269 2119"/>
                              <a:gd name="T143" fmla="*/ 2269 h 178"/>
                              <a:gd name="T144" fmla="+- 0 773 657"/>
                              <a:gd name="T145" fmla="*/ T144 w 130"/>
                              <a:gd name="T146" fmla="+- 0 2269 2119"/>
                              <a:gd name="T147" fmla="*/ 2269 h 178"/>
                              <a:gd name="T148" fmla="+- 0 778 657"/>
                              <a:gd name="T149" fmla="*/ T148 w 130"/>
                              <a:gd name="T150" fmla="+- 0 2261 2119"/>
                              <a:gd name="T151" fmla="*/ 2261 h 178"/>
                              <a:gd name="T152" fmla="+- 0 778 657"/>
                              <a:gd name="T153" fmla="*/ T152 w 130"/>
                              <a:gd name="T154" fmla="+- 0 2244 2119"/>
                              <a:gd name="T155" fmla="*/ 2244 h 178"/>
                              <a:gd name="T156" fmla="+- 0 774 657"/>
                              <a:gd name="T157" fmla="*/ T156 w 130"/>
                              <a:gd name="T158" fmla="+- 0 2236 2119"/>
                              <a:gd name="T159" fmla="*/ 2236 h 178"/>
                              <a:gd name="T160" fmla="+- 0 770 657"/>
                              <a:gd name="T161" fmla="*/ T160 w 130"/>
                              <a:gd name="T162" fmla="+- 0 2224 2119"/>
                              <a:gd name="T163" fmla="*/ 2224 h 178"/>
                              <a:gd name="T164" fmla="+- 0 764 657"/>
                              <a:gd name="T165" fmla="*/ T164 w 130"/>
                              <a:gd name="T166" fmla="+- 0 2220 2119"/>
                              <a:gd name="T167" fmla="*/ 2220 h 178"/>
                              <a:gd name="T168" fmla="+- 0 779 657"/>
                              <a:gd name="T169" fmla="*/ T168 w 130"/>
                              <a:gd name="T170" fmla="+- 0 2152 2119"/>
                              <a:gd name="T171" fmla="*/ 2152 h 178"/>
                              <a:gd name="T172" fmla="+- 0 717 657"/>
                              <a:gd name="T173" fmla="*/ T172 w 130"/>
                              <a:gd name="T174" fmla="+- 0 2152 2119"/>
                              <a:gd name="T175" fmla="*/ 2152 h 178"/>
                              <a:gd name="T176" fmla="+- 0 726 657"/>
                              <a:gd name="T177" fmla="*/ T176 w 130"/>
                              <a:gd name="T178" fmla="+- 0 2156 2119"/>
                              <a:gd name="T179" fmla="*/ 2156 h 178"/>
                              <a:gd name="T180" fmla="+- 0 738 657"/>
                              <a:gd name="T181" fmla="*/ T180 w 130"/>
                              <a:gd name="T182" fmla="+- 0 2160 2119"/>
                              <a:gd name="T183" fmla="*/ 2160 h 178"/>
                              <a:gd name="T184" fmla="+- 0 746 657"/>
                              <a:gd name="T185" fmla="*/ T184 w 130"/>
                              <a:gd name="T186" fmla="+- 0 2164 2119"/>
                              <a:gd name="T187" fmla="*/ 2164 h 178"/>
                              <a:gd name="T188" fmla="+- 0 750 657"/>
                              <a:gd name="T189" fmla="*/ T188 w 130"/>
                              <a:gd name="T190" fmla="+- 0 2172 2119"/>
                              <a:gd name="T191" fmla="*/ 2172 h 178"/>
                              <a:gd name="T192" fmla="+- 0 750 657"/>
                              <a:gd name="T193" fmla="*/ T192 w 130"/>
                              <a:gd name="T194" fmla="+- 0 2188 2119"/>
                              <a:gd name="T195" fmla="*/ 2188 h 178"/>
                              <a:gd name="T196" fmla="+- 0 734 657"/>
                              <a:gd name="T197" fmla="*/ T196 w 130"/>
                              <a:gd name="T198" fmla="+- 0 2196 2119"/>
                              <a:gd name="T199" fmla="*/ 2196 h 178"/>
                              <a:gd name="T200" fmla="+- 0 783 657"/>
                              <a:gd name="T201" fmla="*/ T200 w 130"/>
                              <a:gd name="T202" fmla="+- 0 2196 2119"/>
                              <a:gd name="T203" fmla="*/ 2196 h 178"/>
                              <a:gd name="T204" fmla="+- 0 787 657"/>
                              <a:gd name="T205" fmla="*/ T204 w 130"/>
                              <a:gd name="T206" fmla="+- 0 2184 2119"/>
                              <a:gd name="T207" fmla="*/ 2184 h 178"/>
                              <a:gd name="T208" fmla="+- 0 787 657"/>
                              <a:gd name="T209" fmla="*/ T208 w 130"/>
                              <a:gd name="T210" fmla="+- 0 2168 2119"/>
                              <a:gd name="T211" fmla="*/ 2168 h 178"/>
                              <a:gd name="T212" fmla="+- 0 783 657"/>
                              <a:gd name="T213" fmla="*/ T212 w 130"/>
                              <a:gd name="T214" fmla="+- 0 2156 2119"/>
                              <a:gd name="T215" fmla="*/ 2156 h 178"/>
                              <a:gd name="T216" fmla="+- 0 779 657"/>
                              <a:gd name="T217" fmla="*/ T216 w 130"/>
                              <a:gd name="T218" fmla="+- 0 2152 2119"/>
                              <a:gd name="T219" fmla="*/ 2152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130" h="178">
                                <a:moveTo>
                                  <a:pt x="32" y="0"/>
                                </a:moveTo>
                                <a:lnTo>
                                  <a:pt x="0" y="166"/>
                                </a:lnTo>
                                <a:lnTo>
                                  <a:pt x="28" y="170"/>
                                </a:lnTo>
                                <a:lnTo>
                                  <a:pt x="60" y="178"/>
                                </a:lnTo>
                                <a:lnTo>
                                  <a:pt x="93" y="174"/>
                                </a:lnTo>
                                <a:lnTo>
                                  <a:pt x="105" y="166"/>
                                </a:lnTo>
                                <a:lnTo>
                                  <a:pt x="116" y="150"/>
                                </a:lnTo>
                                <a:lnTo>
                                  <a:pt x="52" y="150"/>
                                </a:lnTo>
                                <a:lnTo>
                                  <a:pt x="40" y="146"/>
                                </a:lnTo>
                                <a:lnTo>
                                  <a:pt x="48" y="101"/>
                                </a:lnTo>
                                <a:lnTo>
                                  <a:pt x="107" y="101"/>
                                </a:lnTo>
                                <a:lnTo>
                                  <a:pt x="101" y="97"/>
                                </a:lnTo>
                                <a:lnTo>
                                  <a:pt x="89" y="93"/>
                                </a:lnTo>
                                <a:lnTo>
                                  <a:pt x="105" y="89"/>
                                </a:lnTo>
                                <a:lnTo>
                                  <a:pt x="117" y="85"/>
                                </a:lnTo>
                                <a:lnTo>
                                  <a:pt x="126" y="77"/>
                                </a:lnTo>
                                <a:lnTo>
                                  <a:pt x="77" y="77"/>
                                </a:lnTo>
                                <a:lnTo>
                                  <a:pt x="60" y="73"/>
                                </a:lnTo>
                                <a:lnTo>
                                  <a:pt x="52" y="73"/>
                                </a:lnTo>
                                <a:lnTo>
                                  <a:pt x="60" y="33"/>
                                </a:lnTo>
                                <a:lnTo>
                                  <a:pt x="122" y="33"/>
                                </a:lnTo>
                                <a:lnTo>
                                  <a:pt x="113" y="25"/>
                                </a:lnTo>
                                <a:lnTo>
                                  <a:pt x="105" y="16"/>
                                </a:lnTo>
                                <a:lnTo>
                                  <a:pt x="93" y="12"/>
                                </a:lnTo>
                                <a:lnTo>
                                  <a:pt x="77" y="8"/>
                                </a:lnTo>
                                <a:lnTo>
                                  <a:pt x="60" y="4"/>
                                </a:lnTo>
                                <a:lnTo>
                                  <a:pt x="32" y="0"/>
                                </a:lnTo>
                                <a:close/>
                                <a:moveTo>
                                  <a:pt x="107" y="101"/>
                                </a:moveTo>
                                <a:lnTo>
                                  <a:pt x="65" y="101"/>
                                </a:lnTo>
                                <a:lnTo>
                                  <a:pt x="73" y="105"/>
                                </a:lnTo>
                                <a:lnTo>
                                  <a:pt x="81" y="113"/>
                                </a:lnTo>
                                <a:lnTo>
                                  <a:pt x="85" y="121"/>
                                </a:lnTo>
                                <a:lnTo>
                                  <a:pt x="85" y="129"/>
                                </a:lnTo>
                                <a:lnTo>
                                  <a:pt x="81" y="138"/>
                                </a:lnTo>
                                <a:lnTo>
                                  <a:pt x="77" y="146"/>
                                </a:lnTo>
                                <a:lnTo>
                                  <a:pt x="65" y="150"/>
                                </a:lnTo>
                                <a:lnTo>
                                  <a:pt x="116" y="150"/>
                                </a:lnTo>
                                <a:lnTo>
                                  <a:pt x="121" y="142"/>
                                </a:lnTo>
                                <a:lnTo>
                                  <a:pt x="121" y="125"/>
                                </a:lnTo>
                                <a:lnTo>
                                  <a:pt x="117" y="117"/>
                                </a:lnTo>
                                <a:lnTo>
                                  <a:pt x="113" y="105"/>
                                </a:lnTo>
                                <a:lnTo>
                                  <a:pt x="107" y="101"/>
                                </a:lnTo>
                                <a:close/>
                                <a:moveTo>
                                  <a:pt x="122" y="33"/>
                                </a:moveTo>
                                <a:lnTo>
                                  <a:pt x="60" y="33"/>
                                </a:lnTo>
                                <a:lnTo>
                                  <a:pt x="69" y="37"/>
                                </a:lnTo>
                                <a:lnTo>
                                  <a:pt x="81" y="41"/>
                                </a:lnTo>
                                <a:lnTo>
                                  <a:pt x="89" y="45"/>
                                </a:lnTo>
                                <a:lnTo>
                                  <a:pt x="93" y="53"/>
                                </a:lnTo>
                                <a:lnTo>
                                  <a:pt x="93" y="69"/>
                                </a:lnTo>
                                <a:lnTo>
                                  <a:pt x="77" y="77"/>
                                </a:lnTo>
                                <a:lnTo>
                                  <a:pt x="126" y="77"/>
                                </a:lnTo>
                                <a:lnTo>
                                  <a:pt x="130" y="65"/>
                                </a:lnTo>
                                <a:lnTo>
                                  <a:pt x="130" y="49"/>
                                </a:lnTo>
                                <a:lnTo>
                                  <a:pt x="126" y="37"/>
                                </a:lnTo>
                                <a:lnTo>
                                  <a:pt x="122" y="3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2" name="Freeform 76"/>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3" name="Freeform 77"/>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4" name="Freeform 78"/>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5" name="Freeform 79"/>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6" name="Freeform 80"/>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7" name="Freeform 81"/>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28" name="Picture 82"/>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785" y="959"/>
                            <a:ext cx="239" cy="654"/>
                          </a:xfrm>
                          <a:prstGeom prst="rect">
                            <a:avLst/>
                          </a:prstGeom>
                          <a:noFill/>
                          <a:extLst>
                            <a:ext uri="{909E8E84-426E-40DD-AFC4-6F175D3DCCD1}">
                              <a14:hiddenFill xmlns:a14="http://schemas.microsoft.com/office/drawing/2010/main">
                                <a:solidFill>
                                  <a:srgbClr val="FFFFFF"/>
                                </a:solidFill>
                              </a14:hiddenFill>
                            </a:ext>
                          </a:extLst>
                        </pic:spPr>
                      </pic:pic>
                      <wps:wsp>
                        <wps:cNvPr id="629" name="Freeform 83"/>
                        <wps:cNvSpPr>
                          <a:spLocks/>
                        </wps:cNvSpPr>
                        <wps:spPr bwMode="auto">
                          <a:xfrm>
                            <a:off x="1486" y="2495"/>
                            <a:ext cx="24" cy="32"/>
                          </a:xfrm>
                          <a:custGeom>
                            <a:avLst/>
                            <a:gdLst>
                              <a:gd name="T0" fmla="+- 0 1486 1486"/>
                              <a:gd name="T1" fmla="*/ T0 w 24"/>
                              <a:gd name="T2" fmla="+- 0 2495 2495"/>
                              <a:gd name="T3" fmla="*/ 2495 h 32"/>
                              <a:gd name="T4" fmla="+- 0 1490 1486"/>
                              <a:gd name="T5" fmla="*/ T4 w 24"/>
                              <a:gd name="T6" fmla="+- 0 2523 2495"/>
                              <a:gd name="T7" fmla="*/ 2523 h 32"/>
                              <a:gd name="T8" fmla="+- 0 1510 1486"/>
                              <a:gd name="T9" fmla="*/ T8 w 24"/>
                              <a:gd name="T10" fmla="+- 0 2527 2495"/>
                              <a:gd name="T11" fmla="*/ 2527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Lst>
                            <a:ahLst/>
                            <a:cxnLst>
                              <a:cxn ang="0">
                                <a:pos x="T1" y="T3"/>
                              </a:cxn>
                              <a:cxn ang="0">
                                <a:pos x="T5" y="T7"/>
                              </a:cxn>
                              <a:cxn ang="0">
                                <a:pos x="T9" y="T11"/>
                              </a:cxn>
                              <a:cxn ang="0">
                                <a:pos x="T13" y="T15"/>
                              </a:cxn>
                              <a:cxn ang="0">
                                <a:pos x="T17" y="T19"/>
                              </a:cxn>
                              <a:cxn ang="0">
                                <a:pos x="T21" y="T23"/>
                              </a:cxn>
                            </a:cxnLst>
                            <a:rect l="0" t="0" r="r" b="b"/>
                            <a:pathLst>
                              <a:path w="24" h="32">
                                <a:moveTo>
                                  <a:pt x="0" y="0"/>
                                </a:moveTo>
                                <a:lnTo>
                                  <a:pt x="4" y="28"/>
                                </a:lnTo>
                                <a:lnTo>
                                  <a:pt x="24" y="32"/>
                                </a:lnTo>
                                <a:lnTo>
                                  <a:pt x="24" y="12"/>
                                </a:lnTo>
                                <a:lnTo>
                                  <a:pt x="20" y="8"/>
                                </a:lnTo>
                                <a:lnTo>
                                  <a:pt x="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0" name="Freeform 84"/>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1" name="Freeform 85"/>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2" name="Freeform 86"/>
                        <wps:cNvSpPr>
                          <a:spLocks/>
                        </wps:cNvSpPr>
                        <wps:spPr bwMode="auto">
                          <a:xfrm>
                            <a:off x="1128" y="2491"/>
                            <a:ext cx="24" cy="36"/>
                          </a:xfrm>
                          <a:custGeom>
                            <a:avLst/>
                            <a:gdLst>
                              <a:gd name="T0" fmla="+- 0 1152 1128"/>
                              <a:gd name="T1" fmla="*/ T0 w 24"/>
                              <a:gd name="T2" fmla="+- 0 2491 2491"/>
                              <a:gd name="T3" fmla="*/ 2491 h 36"/>
                              <a:gd name="T4" fmla="+- 0 1132 1128"/>
                              <a:gd name="T5" fmla="*/ T4 w 24"/>
                              <a:gd name="T6" fmla="+- 0 2503 2491"/>
                              <a:gd name="T7" fmla="*/ 2503 h 36"/>
                              <a:gd name="T8" fmla="+- 0 1128 1128"/>
                              <a:gd name="T9" fmla="*/ T8 w 24"/>
                              <a:gd name="T10" fmla="+- 0 2507 2491"/>
                              <a:gd name="T11" fmla="*/ 2507 h 36"/>
                              <a:gd name="T12" fmla="+- 0 1128 1128"/>
                              <a:gd name="T13" fmla="*/ T12 w 24"/>
                              <a:gd name="T14" fmla="+- 0 2527 2491"/>
                              <a:gd name="T15" fmla="*/ 2527 h 36"/>
                              <a:gd name="T16" fmla="+- 0 1152 1128"/>
                              <a:gd name="T17" fmla="*/ T16 w 24"/>
                              <a:gd name="T18" fmla="+- 0 2523 2491"/>
                              <a:gd name="T19" fmla="*/ 2523 h 36"/>
                              <a:gd name="T20" fmla="+- 0 1152 1128"/>
                              <a:gd name="T21" fmla="*/ T20 w 24"/>
                              <a:gd name="T22" fmla="+- 0 2491 2491"/>
                              <a:gd name="T23" fmla="*/ 2491 h 36"/>
                            </a:gdLst>
                            <a:ahLst/>
                            <a:cxnLst>
                              <a:cxn ang="0">
                                <a:pos x="T1" y="T3"/>
                              </a:cxn>
                              <a:cxn ang="0">
                                <a:pos x="T5" y="T7"/>
                              </a:cxn>
                              <a:cxn ang="0">
                                <a:pos x="T9" y="T11"/>
                              </a:cxn>
                              <a:cxn ang="0">
                                <a:pos x="T13" y="T15"/>
                              </a:cxn>
                              <a:cxn ang="0">
                                <a:pos x="T17" y="T19"/>
                              </a:cxn>
                              <a:cxn ang="0">
                                <a:pos x="T21" y="T23"/>
                              </a:cxn>
                            </a:cxnLst>
                            <a:rect l="0" t="0" r="r" b="b"/>
                            <a:pathLst>
                              <a:path w="24" h="36">
                                <a:moveTo>
                                  <a:pt x="24" y="0"/>
                                </a:moveTo>
                                <a:lnTo>
                                  <a:pt x="4" y="12"/>
                                </a:lnTo>
                                <a:lnTo>
                                  <a:pt x="0" y="16"/>
                                </a:lnTo>
                                <a:lnTo>
                                  <a:pt x="0" y="36"/>
                                </a:lnTo>
                                <a:lnTo>
                                  <a:pt x="24" y="32"/>
                                </a:lnTo>
                                <a:lnTo>
                                  <a:pt x="24"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3" name="Freeform 87"/>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4" name="Freeform 88"/>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5" name="Freeform 89"/>
                        <wps:cNvSpPr>
                          <a:spLocks/>
                        </wps:cNvSpPr>
                        <wps:spPr bwMode="auto">
                          <a:xfrm>
                            <a:off x="1152" y="2144"/>
                            <a:ext cx="338" cy="932"/>
                          </a:xfrm>
                          <a:custGeom>
                            <a:avLst/>
                            <a:gdLst>
                              <a:gd name="T0" fmla="+- 0 1319 1152"/>
                              <a:gd name="T1" fmla="*/ T0 w 338"/>
                              <a:gd name="T2" fmla="+- 0 2144 2144"/>
                              <a:gd name="T3" fmla="*/ 2144 h 932"/>
                              <a:gd name="T4" fmla="+- 0 1254 1152"/>
                              <a:gd name="T5" fmla="*/ T4 w 338"/>
                              <a:gd name="T6" fmla="+- 0 2148 2144"/>
                              <a:gd name="T7" fmla="*/ 2148 h 932"/>
                              <a:gd name="T8" fmla="+- 0 1189 1152"/>
                              <a:gd name="T9" fmla="*/ T8 w 338"/>
                              <a:gd name="T10" fmla="+- 0 2160 2144"/>
                              <a:gd name="T11" fmla="*/ 2160 h 932"/>
                              <a:gd name="T12" fmla="+- 0 1156 1152"/>
                              <a:gd name="T13" fmla="*/ T12 w 338"/>
                              <a:gd name="T14" fmla="+- 0 2345 2144"/>
                              <a:gd name="T15" fmla="*/ 2345 h 932"/>
                              <a:gd name="T16" fmla="+- 0 1152 1152"/>
                              <a:gd name="T17" fmla="*/ T16 w 338"/>
                              <a:gd name="T18" fmla="+- 0 2511 2144"/>
                              <a:gd name="T19" fmla="*/ 2511 h 932"/>
                              <a:gd name="T20" fmla="+- 0 1152 1152"/>
                              <a:gd name="T21" fmla="*/ T20 w 338"/>
                              <a:gd name="T22" fmla="+- 0 2789 2144"/>
                              <a:gd name="T23" fmla="*/ 2789 h 932"/>
                              <a:gd name="T24" fmla="+- 0 1169 1152"/>
                              <a:gd name="T25" fmla="*/ T24 w 338"/>
                              <a:gd name="T26" fmla="+- 0 3044 2144"/>
                              <a:gd name="T27" fmla="*/ 3044 h 932"/>
                              <a:gd name="T28" fmla="+- 0 1169 1152"/>
                              <a:gd name="T29" fmla="*/ T28 w 338"/>
                              <a:gd name="T30" fmla="+- 0 3052 2144"/>
                              <a:gd name="T31" fmla="*/ 3052 h 932"/>
                              <a:gd name="T32" fmla="+- 0 1177 1152"/>
                              <a:gd name="T33" fmla="*/ T32 w 338"/>
                              <a:gd name="T34" fmla="+- 0 3056 2144"/>
                              <a:gd name="T35" fmla="*/ 3056 h 932"/>
                              <a:gd name="T36" fmla="+- 0 1246 1152"/>
                              <a:gd name="T37" fmla="*/ T36 w 338"/>
                              <a:gd name="T38" fmla="+- 0 3068 2144"/>
                              <a:gd name="T39" fmla="*/ 3068 h 932"/>
                              <a:gd name="T40" fmla="+- 0 1319 1152"/>
                              <a:gd name="T41" fmla="*/ T40 w 338"/>
                              <a:gd name="T42" fmla="+- 0 3076 2144"/>
                              <a:gd name="T43" fmla="*/ 3076 h 932"/>
                              <a:gd name="T44" fmla="+- 0 1392 1152"/>
                              <a:gd name="T45" fmla="*/ T44 w 338"/>
                              <a:gd name="T46" fmla="+- 0 3072 2144"/>
                              <a:gd name="T47" fmla="*/ 3072 h 932"/>
                              <a:gd name="T48" fmla="+- 0 1461 1152"/>
                              <a:gd name="T49" fmla="*/ T48 w 338"/>
                              <a:gd name="T50" fmla="+- 0 3056 2144"/>
                              <a:gd name="T51" fmla="*/ 3056 h 932"/>
                              <a:gd name="T52" fmla="+- 0 1486 1152"/>
                              <a:gd name="T53" fmla="*/ T52 w 338"/>
                              <a:gd name="T54" fmla="+- 0 2789 2144"/>
                              <a:gd name="T55" fmla="*/ 2789 h 932"/>
                              <a:gd name="T56" fmla="+- 0 1490 1152"/>
                              <a:gd name="T57" fmla="*/ T56 w 338"/>
                              <a:gd name="T58" fmla="+- 0 2511 2144"/>
                              <a:gd name="T59" fmla="*/ 2511 h 932"/>
                              <a:gd name="T60" fmla="+- 0 1482 1152"/>
                              <a:gd name="T61" fmla="*/ T60 w 338"/>
                              <a:gd name="T62" fmla="+- 0 2345 2144"/>
                              <a:gd name="T63" fmla="*/ 2345 h 932"/>
                              <a:gd name="T64" fmla="+- 0 1469 1152"/>
                              <a:gd name="T65" fmla="*/ T64 w 338"/>
                              <a:gd name="T66" fmla="+- 0 2180 2144"/>
                              <a:gd name="T67" fmla="*/ 2180 h 932"/>
                              <a:gd name="T68" fmla="+- 0 1384 1152"/>
                              <a:gd name="T69" fmla="*/ T68 w 338"/>
                              <a:gd name="T70" fmla="+- 0 2148 2144"/>
                              <a:gd name="T71" fmla="*/ 2148 h 932"/>
                              <a:gd name="T72" fmla="+- 0 1319 1152"/>
                              <a:gd name="T73" fmla="*/ T72 w 338"/>
                              <a:gd name="T74" fmla="+- 0 2144 2144"/>
                              <a:gd name="T75" fmla="*/ 2144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338" h="932">
                                <a:moveTo>
                                  <a:pt x="167" y="0"/>
                                </a:moveTo>
                                <a:lnTo>
                                  <a:pt x="102" y="4"/>
                                </a:lnTo>
                                <a:lnTo>
                                  <a:pt x="37" y="16"/>
                                </a:lnTo>
                                <a:lnTo>
                                  <a:pt x="4" y="201"/>
                                </a:lnTo>
                                <a:lnTo>
                                  <a:pt x="0" y="367"/>
                                </a:lnTo>
                                <a:lnTo>
                                  <a:pt x="0" y="645"/>
                                </a:lnTo>
                                <a:lnTo>
                                  <a:pt x="17" y="900"/>
                                </a:lnTo>
                                <a:lnTo>
                                  <a:pt x="17" y="908"/>
                                </a:lnTo>
                                <a:lnTo>
                                  <a:pt x="25" y="912"/>
                                </a:lnTo>
                                <a:lnTo>
                                  <a:pt x="94" y="924"/>
                                </a:lnTo>
                                <a:lnTo>
                                  <a:pt x="167" y="932"/>
                                </a:lnTo>
                                <a:lnTo>
                                  <a:pt x="240" y="928"/>
                                </a:lnTo>
                                <a:lnTo>
                                  <a:pt x="309" y="912"/>
                                </a:lnTo>
                                <a:lnTo>
                                  <a:pt x="334" y="645"/>
                                </a:lnTo>
                                <a:lnTo>
                                  <a:pt x="338" y="367"/>
                                </a:lnTo>
                                <a:lnTo>
                                  <a:pt x="330" y="201"/>
                                </a:lnTo>
                                <a:lnTo>
                                  <a:pt x="317" y="36"/>
                                </a:lnTo>
                                <a:lnTo>
                                  <a:pt x="232" y="4"/>
                                </a:lnTo>
                                <a:lnTo>
                                  <a:pt x="16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6" name="Freeform 90"/>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7" name="Freeform 91"/>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8" name="Freeform 92"/>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9" name="Freeform 93"/>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0" name="Freeform 94"/>
                        <wps:cNvSpPr>
                          <a:spLocks/>
                        </wps:cNvSpPr>
                        <wps:spPr bwMode="auto">
                          <a:xfrm>
                            <a:off x="1152" y="2434"/>
                            <a:ext cx="334" cy="24"/>
                          </a:xfrm>
                          <a:custGeom>
                            <a:avLst/>
                            <a:gdLst>
                              <a:gd name="T0" fmla="+- 0 1152 1152"/>
                              <a:gd name="T1" fmla="*/ T0 w 334"/>
                              <a:gd name="T2" fmla="+- 0 2454 2434"/>
                              <a:gd name="T3" fmla="*/ 2454 h 24"/>
                              <a:gd name="T4" fmla="+- 0 1266 1152"/>
                              <a:gd name="T5" fmla="*/ T4 w 334"/>
                              <a:gd name="T6" fmla="+- 0 2434 2434"/>
                              <a:gd name="T7" fmla="*/ 2434 h 24"/>
                              <a:gd name="T8" fmla="+- 0 1376 1152"/>
                              <a:gd name="T9" fmla="*/ T8 w 334"/>
                              <a:gd name="T10" fmla="+- 0 2434 2434"/>
                              <a:gd name="T11" fmla="*/ 2434 h 24"/>
                              <a:gd name="T12" fmla="+- 0 1486 1152"/>
                              <a:gd name="T13" fmla="*/ T12 w 334"/>
                              <a:gd name="T14" fmla="+- 0 2458 2434"/>
                              <a:gd name="T15" fmla="*/ 2458 h 24"/>
                            </a:gdLst>
                            <a:ahLst/>
                            <a:cxnLst>
                              <a:cxn ang="0">
                                <a:pos x="T1" y="T3"/>
                              </a:cxn>
                              <a:cxn ang="0">
                                <a:pos x="T5" y="T7"/>
                              </a:cxn>
                              <a:cxn ang="0">
                                <a:pos x="T9" y="T11"/>
                              </a:cxn>
                              <a:cxn ang="0">
                                <a:pos x="T13" y="T15"/>
                              </a:cxn>
                            </a:cxnLst>
                            <a:rect l="0" t="0" r="r" b="b"/>
                            <a:pathLst>
                              <a:path w="334" h="24">
                                <a:moveTo>
                                  <a:pt x="0" y="20"/>
                                </a:moveTo>
                                <a:lnTo>
                                  <a:pt x="114" y="0"/>
                                </a:lnTo>
                                <a:lnTo>
                                  <a:pt x="224" y="0"/>
                                </a:lnTo>
                                <a:lnTo>
                                  <a:pt x="334" y="2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1" name="Freeform 95"/>
                        <wps:cNvSpPr>
                          <a:spLocks/>
                        </wps:cNvSpPr>
                        <wps:spPr bwMode="auto">
                          <a:xfrm>
                            <a:off x="1217" y="2507"/>
                            <a:ext cx="204" cy="16"/>
                          </a:xfrm>
                          <a:custGeom>
                            <a:avLst/>
                            <a:gdLst>
                              <a:gd name="T0" fmla="+- 0 1421 1217"/>
                              <a:gd name="T1" fmla="*/ T0 w 204"/>
                              <a:gd name="T2" fmla="+- 0 2523 2507"/>
                              <a:gd name="T3" fmla="*/ 2523 h 16"/>
                              <a:gd name="T4" fmla="+- 0 1372 1217"/>
                              <a:gd name="T5" fmla="*/ T4 w 204"/>
                              <a:gd name="T6" fmla="+- 0 2511 2507"/>
                              <a:gd name="T7" fmla="*/ 2511 h 16"/>
                              <a:gd name="T8" fmla="+- 0 1319 1217"/>
                              <a:gd name="T9" fmla="*/ T8 w 204"/>
                              <a:gd name="T10" fmla="+- 0 2507 2507"/>
                              <a:gd name="T11" fmla="*/ 2507 h 16"/>
                              <a:gd name="T12" fmla="+- 0 1266 1217"/>
                              <a:gd name="T13" fmla="*/ T12 w 204"/>
                              <a:gd name="T14" fmla="+- 0 2511 2507"/>
                              <a:gd name="T15" fmla="*/ 2511 h 16"/>
                              <a:gd name="T16" fmla="+- 0 1217 1217"/>
                              <a:gd name="T17" fmla="*/ T16 w 204"/>
                              <a:gd name="T18" fmla="+- 0 2523 2507"/>
                              <a:gd name="T19" fmla="*/ 2523 h 16"/>
                            </a:gdLst>
                            <a:ahLst/>
                            <a:cxnLst>
                              <a:cxn ang="0">
                                <a:pos x="T1" y="T3"/>
                              </a:cxn>
                              <a:cxn ang="0">
                                <a:pos x="T5" y="T7"/>
                              </a:cxn>
                              <a:cxn ang="0">
                                <a:pos x="T9" y="T11"/>
                              </a:cxn>
                              <a:cxn ang="0">
                                <a:pos x="T13" y="T15"/>
                              </a:cxn>
                              <a:cxn ang="0">
                                <a:pos x="T17" y="T19"/>
                              </a:cxn>
                            </a:cxnLst>
                            <a:rect l="0" t="0" r="r" b="b"/>
                            <a:pathLst>
                              <a:path w="204" h="16">
                                <a:moveTo>
                                  <a:pt x="204" y="16"/>
                                </a:moveTo>
                                <a:lnTo>
                                  <a:pt x="155" y="4"/>
                                </a:lnTo>
                                <a:lnTo>
                                  <a:pt x="102" y="0"/>
                                </a:lnTo>
                                <a:lnTo>
                                  <a:pt x="49"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2" name="Freeform 96"/>
                        <wps:cNvSpPr>
                          <a:spLocks/>
                        </wps:cNvSpPr>
                        <wps:spPr bwMode="auto">
                          <a:xfrm>
                            <a:off x="1177" y="3024"/>
                            <a:ext cx="280" cy="32"/>
                          </a:xfrm>
                          <a:custGeom>
                            <a:avLst/>
                            <a:gdLst>
                              <a:gd name="T0" fmla="+- 0 1177 1177"/>
                              <a:gd name="T1" fmla="*/ T0 w 280"/>
                              <a:gd name="T2" fmla="+- 0 3024 3024"/>
                              <a:gd name="T3" fmla="*/ 3024 h 32"/>
                              <a:gd name="T4" fmla="+- 0 1181 1177"/>
                              <a:gd name="T5" fmla="*/ T4 w 280"/>
                              <a:gd name="T6" fmla="+- 0 3032 3024"/>
                              <a:gd name="T7" fmla="*/ 3032 h 32"/>
                              <a:gd name="T8" fmla="+- 0 1185 1177"/>
                              <a:gd name="T9" fmla="*/ T8 w 280"/>
                              <a:gd name="T10" fmla="+- 0 3036 3024"/>
                              <a:gd name="T11" fmla="*/ 3036 h 32"/>
                              <a:gd name="T12" fmla="+- 0 1189 1177"/>
                              <a:gd name="T13" fmla="*/ T12 w 280"/>
                              <a:gd name="T14" fmla="+- 0 3036 3024"/>
                              <a:gd name="T15" fmla="*/ 3036 h 32"/>
                              <a:gd name="T16" fmla="+- 0 1254 1177"/>
                              <a:gd name="T17" fmla="*/ T16 w 280"/>
                              <a:gd name="T18" fmla="+- 0 3052 3024"/>
                              <a:gd name="T19" fmla="*/ 3052 h 32"/>
                              <a:gd name="T20" fmla="+- 0 1319 1177"/>
                              <a:gd name="T21" fmla="*/ T20 w 280"/>
                              <a:gd name="T22" fmla="+- 0 3056 3024"/>
                              <a:gd name="T23" fmla="*/ 3056 h 32"/>
                              <a:gd name="T24" fmla="+- 0 1384 1177"/>
                              <a:gd name="T25" fmla="*/ T24 w 280"/>
                              <a:gd name="T26" fmla="+- 0 3052 3024"/>
                              <a:gd name="T27" fmla="*/ 3052 h 32"/>
                              <a:gd name="T28" fmla="+- 0 1449 1177"/>
                              <a:gd name="T29" fmla="*/ T28 w 280"/>
                              <a:gd name="T30" fmla="+- 0 3036 3024"/>
                              <a:gd name="T31" fmla="*/ 3036 h 32"/>
                              <a:gd name="T32" fmla="+- 0 1453 1177"/>
                              <a:gd name="T33" fmla="*/ T32 w 280"/>
                              <a:gd name="T34" fmla="+- 0 3036 3024"/>
                              <a:gd name="T35" fmla="*/ 3036 h 32"/>
                              <a:gd name="T36" fmla="+- 0 1457 1177"/>
                              <a:gd name="T37" fmla="*/ T36 w 280"/>
                              <a:gd name="T38" fmla="+- 0 3032 3024"/>
                              <a:gd name="T39" fmla="*/ 3032 h 32"/>
                              <a:gd name="T40" fmla="+- 0 1457 1177"/>
                              <a:gd name="T41" fmla="*/ T40 w 280"/>
                              <a:gd name="T42" fmla="+- 0 3024 3024"/>
                              <a:gd name="T43" fmla="*/ 3024 h 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80" h="32">
                                <a:moveTo>
                                  <a:pt x="0" y="0"/>
                                </a:moveTo>
                                <a:lnTo>
                                  <a:pt x="4" y="8"/>
                                </a:lnTo>
                                <a:lnTo>
                                  <a:pt x="8" y="12"/>
                                </a:lnTo>
                                <a:lnTo>
                                  <a:pt x="12" y="12"/>
                                </a:lnTo>
                                <a:lnTo>
                                  <a:pt x="77" y="28"/>
                                </a:lnTo>
                                <a:lnTo>
                                  <a:pt x="142" y="32"/>
                                </a:lnTo>
                                <a:lnTo>
                                  <a:pt x="207" y="28"/>
                                </a:lnTo>
                                <a:lnTo>
                                  <a:pt x="272" y="12"/>
                                </a:lnTo>
                                <a:lnTo>
                                  <a:pt x="276" y="12"/>
                                </a:lnTo>
                                <a:lnTo>
                                  <a:pt x="280" y="8"/>
                                </a:lnTo>
                                <a:lnTo>
                                  <a:pt x="28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3" name="Freeform 97"/>
                        <wps:cNvSpPr>
                          <a:spLocks/>
                        </wps:cNvSpPr>
                        <wps:spPr bwMode="auto">
                          <a:xfrm>
                            <a:off x="1193" y="2466"/>
                            <a:ext cx="252" cy="17"/>
                          </a:xfrm>
                          <a:custGeom>
                            <a:avLst/>
                            <a:gdLst>
                              <a:gd name="T0" fmla="+- 0 1445 1193"/>
                              <a:gd name="T1" fmla="*/ T0 w 252"/>
                              <a:gd name="T2" fmla="+- 0 2479 2466"/>
                              <a:gd name="T3" fmla="*/ 2479 h 17"/>
                              <a:gd name="T4" fmla="+- 0 1384 1193"/>
                              <a:gd name="T5" fmla="*/ T4 w 252"/>
                              <a:gd name="T6" fmla="+- 0 2471 2466"/>
                              <a:gd name="T7" fmla="*/ 2471 h 17"/>
                              <a:gd name="T8" fmla="+- 0 1323 1193"/>
                              <a:gd name="T9" fmla="*/ T8 w 252"/>
                              <a:gd name="T10" fmla="+- 0 2466 2466"/>
                              <a:gd name="T11" fmla="*/ 2466 h 17"/>
                              <a:gd name="T12" fmla="+- 0 1258 1193"/>
                              <a:gd name="T13" fmla="*/ T12 w 252"/>
                              <a:gd name="T14" fmla="+- 0 2471 2466"/>
                              <a:gd name="T15" fmla="*/ 2471 h 17"/>
                              <a:gd name="T16" fmla="+- 0 1193 1193"/>
                              <a:gd name="T17" fmla="*/ T16 w 252"/>
                              <a:gd name="T18" fmla="+- 0 2483 2466"/>
                              <a:gd name="T19" fmla="*/ 2483 h 17"/>
                            </a:gdLst>
                            <a:ahLst/>
                            <a:cxnLst>
                              <a:cxn ang="0">
                                <a:pos x="T1" y="T3"/>
                              </a:cxn>
                              <a:cxn ang="0">
                                <a:pos x="T5" y="T7"/>
                              </a:cxn>
                              <a:cxn ang="0">
                                <a:pos x="T9" y="T11"/>
                              </a:cxn>
                              <a:cxn ang="0">
                                <a:pos x="T13" y="T15"/>
                              </a:cxn>
                              <a:cxn ang="0">
                                <a:pos x="T17" y="T19"/>
                              </a:cxn>
                            </a:cxnLst>
                            <a:rect l="0" t="0" r="r" b="b"/>
                            <a:pathLst>
                              <a:path w="252" h="17">
                                <a:moveTo>
                                  <a:pt x="252" y="13"/>
                                </a:moveTo>
                                <a:lnTo>
                                  <a:pt x="191" y="5"/>
                                </a:lnTo>
                                <a:lnTo>
                                  <a:pt x="130" y="0"/>
                                </a:lnTo>
                                <a:lnTo>
                                  <a:pt x="65" y="5"/>
                                </a:lnTo>
                                <a:lnTo>
                                  <a:pt x="0" y="1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4" name="Freeform 98"/>
                        <wps:cNvSpPr>
                          <a:spLocks/>
                        </wps:cNvSpPr>
                        <wps:spPr bwMode="auto">
                          <a:xfrm>
                            <a:off x="1461" y="2184"/>
                            <a:ext cx="13" cy="638"/>
                          </a:xfrm>
                          <a:custGeom>
                            <a:avLst/>
                            <a:gdLst>
                              <a:gd name="T0" fmla="+- 0 1469 1461"/>
                              <a:gd name="T1" fmla="*/ T0 w 13"/>
                              <a:gd name="T2" fmla="+- 0 2822 2184"/>
                              <a:gd name="T3" fmla="*/ 2822 h 638"/>
                              <a:gd name="T4" fmla="+- 0 1474 1461"/>
                              <a:gd name="T5" fmla="*/ T4 w 13"/>
                              <a:gd name="T6" fmla="+- 0 2503 2184"/>
                              <a:gd name="T7" fmla="*/ 2503 h 638"/>
                              <a:gd name="T8" fmla="+- 0 1461 1461"/>
                              <a:gd name="T9" fmla="*/ T8 w 13"/>
                              <a:gd name="T10" fmla="+- 0 2184 2184"/>
                              <a:gd name="T11" fmla="*/ 2184 h 638"/>
                            </a:gdLst>
                            <a:ahLst/>
                            <a:cxnLst>
                              <a:cxn ang="0">
                                <a:pos x="T1" y="T3"/>
                              </a:cxn>
                              <a:cxn ang="0">
                                <a:pos x="T5" y="T7"/>
                              </a:cxn>
                              <a:cxn ang="0">
                                <a:pos x="T9" y="T11"/>
                              </a:cxn>
                            </a:cxnLst>
                            <a:rect l="0" t="0" r="r" b="b"/>
                            <a:pathLst>
                              <a:path w="13" h="638">
                                <a:moveTo>
                                  <a:pt x="8" y="638"/>
                                </a:moveTo>
                                <a:lnTo>
                                  <a:pt x="13" y="319"/>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5" name="Freeform 99"/>
                        <wps:cNvSpPr>
                          <a:spLocks/>
                        </wps:cNvSpPr>
                        <wps:spPr bwMode="auto">
                          <a:xfrm>
                            <a:off x="1161" y="2184"/>
                            <a:ext cx="16" cy="646"/>
                          </a:xfrm>
                          <a:custGeom>
                            <a:avLst/>
                            <a:gdLst>
                              <a:gd name="T0" fmla="+- 0 1177 1161"/>
                              <a:gd name="T1" fmla="*/ T0 w 16"/>
                              <a:gd name="T2" fmla="+- 0 2184 2184"/>
                              <a:gd name="T3" fmla="*/ 2184 h 646"/>
                              <a:gd name="T4" fmla="+- 0 1161 1161"/>
                              <a:gd name="T5" fmla="*/ T4 w 16"/>
                              <a:gd name="T6" fmla="+- 0 2507 2184"/>
                              <a:gd name="T7" fmla="*/ 2507 h 646"/>
                              <a:gd name="T8" fmla="+- 0 1165 1161"/>
                              <a:gd name="T9" fmla="*/ T8 w 16"/>
                              <a:gd name="T10" fmla="+- 0 2830 2184"/>
                              <a:gd name="T11" fmla="*/ 2830 h 646"/>
                            </a:gdLst>
                            <a:ahLst/>
                            <a:cxnLst>
                              <a:cxn ang="0">
                                <a:pos x="T1" y="T3"/>
                              </a:cxn>
                              <a:cxn ang="0">
                                <a:pos x="T5" y="T7"/>
                              </a:cxn>
                              <a:cxn ang="0">
                                <a:pos x="T9" y="T11"/>
                              </a:cxn>
                            </a:cxnLst>
                            <a:rect l="0" t="0" r="r" b="b"/>
                            <a:pathLst>
                              <a:path w="16" h="646">
                                <a:moveTo>
                                  <a:pt x="16" y="0"/>
                                </a:moveTo>
                                <a:lnTo>
                                  <a:pt x="0" y="323"/>
                                </a:lnTo>
                                <a:lnTo>
                                  <a:pt x="4" y="64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6" name="Freeform 100"/>
                        <wps:cNvSpPr>
                          <a:spLocks/>
                        </wps:cNvSpPr>
                        <wps:spPr bwMode="auto">
                          <a:xfrm>
                            <a:off x="1189" y="2838"/>
                            <a:ext cx="260" cy="121"/>
                          </a:xfrm>
                          <a:custGeom>
                            <a:avLst/>
                            <a:gdLst>
                              <a:gd name="T0" fmla="+- 0 1226 1189"/>
                              <a:gd name="T1" fmla="*/ T0 w 260"/>
                              <a:gd name="T2" fmla="+- 0 2846 2838"/>
                              <a:gd name="T3" fmla="*/ 2846 h 121"/>
                              <a:gd name="T4" fmla="+- 0 1230 1189"/>
                              <a:gd name="T5" fmla="*/ T4 w 260"/>
                              <a:gd name="T6" fmla="+- 0 2842 2838"/>
                              <a:gd name="T7" fmla="*/ 2842 h 121"/>
                              <a:gd name="T8" fmla="+- 0 1238 1189"/>
                              <a:gd name="T9" fmla="*/ T8 w 260"/>
                              <a:gd name="T10" fmla="+- 0 2838 2838"/>
                              <a:gd name="T11" fmla="*/ 2838 h 121"/>
                              <a:gd name="T12" fmla="+- 0 1242 1189"/>
                              <a:gd name="T13" fmla="*/ T12 w 260"/>
                              <a:gd name="T14" fmla="+- 0 2842 2838"/>
                              <a:gd name="T15" fmla="*/ 2842 h 121"/>
                              <a:gd name="T16" fmla="+- 0 1278 1189"/>
                              <a:gd name="T17" fmla="*/ T16 w 260"/>
                              <a:gd name="T18" fmla="+- 0 2850 2838"/>
                              <a:gd name="T19" fmla="*/ 2850 h 121"/>
                              <a:gd name="T20" fmla="+- 0 1319 1189"/>
                              <a:gd name="T21" fmla="*/ T20 w 260"/>
                              <a:gd name="T22" fmla="+- 0 2854 2838"/>
                              <a:gd name="T23" fmla="*/ 2854 h 121"/>
                              <a:gd name="T24" fmla="+- 0 1360 1189"/>
                              <a:gd name="T25" fmla="*/ T24 w 260"/>
                              <a:gd name="T26" fmla="+- 0 2850 2838"/>
                              <a:gd name="T27" fmla="*/ 2850 h 121"/>
                              <a:gd name="T28" fmla="+- 0 1396 1189"/>
                              <a:gd name="T29" fmla="*/ T28 w 260"/>
                              <a:gd name="T30" fmla="+- 0 2842 2838"/>
                              <a:gd name="T31" fmla="*/ 2842 h 121"/>
                              <a:gd name="T32" fmla="+- 0 1400 1189"/>
                              <a:gd name="T33" fmla="*/ T32 w 260"/>
                              <a:gd name="T34" fmla="+- 0 2838 2838"/>
                              <a:gd name="T35" fmla="*/ 2838 h 121"/>
                              <a:gd name="T36" fmla="+- 0 1409 1189"/>
                              <a:gd name="T37" fmla="*/ T36 w 260"/>
                              <a:gd name="T38" fmla="+- 0 2842 2838"/>
                              <a:gd name="T39" fmla="*/ 2842 h 121"/>
                              <a:gd name="T40" fmla="+- 0 1413 1189"/>
                              <a:gd name="T41" fmla="*/ T40 w 260"/>
                              <a:gd name="T42" fmla="+- 0 2846 2838"/>
                              <a:gd name="T43" fmla="*/ 2846 h 121"/>
                              <a:gd name="T44" fmla="+- 0 1445 1189"/>
                              <a:gd name="T45" fmla="*/ T44 w 260"/>
                              <a:gd name="T46" fmla="+- 0 2911 2838"/>
                              <a:gd name="T47" fmla="*/ 2911 h 121"/>
                              <a:gd name="T48" fmla="+- 0 1445 1189"/>
                              <a:gd name="T49" fmla="*/ T48 w 260"/>
                              <a:gd name="T50" fmla="+- 0 2915 2838"/>
                              <a:gd name="T51" fmla="*/ 2915 h 121"/>
                              <a:gd name="T52" fmla="+- 0 1449 1189"/>
                              <a:gd name="T53" fmla="*/ T52 w 260"/>
                              <a:gd name="T54" fmla="+- 0 2919 2838"/>
                              <a:gd name="T55" fmla="*/ 2919 h 121"/>
                              <a:gd name="T56" fmla="+- 0 1445 1189"/>
                              <a:gd name="T57" fmla="*/ T56 w 260"/>
                              <a:gd name="T58" fmla="+- 0 2923 2838"/>
                              <a:gd name="T59" fmla="*/ 2923 h 121"/>
                              <a:gd name="T60" fmla="+- 0 1441 1189"/>
                              <a:gd name="T61" fmla="*/ T60 w 260"/>
                              <a:gd name="T62" fmla="+- 0 2931 2838"/>
                              <a:gd name="T63" fmla="*/ 2931 h 121"/>
                              <a:gd name="T64" fmla="+- 0 1380 1189"/>
                              <a:gd name="T65" fmla="*/ T64 w 260"/>
                              <a:gd name="T66" fmla="+- 0 2951 2838"/>
                              <a:gd name="T67" fmla="*/ 2951 h 121"/>
                              <a:gd name="T68" fmla="+- 0 1319 1189"/>
                              <a:gd name="T69" fmla="*/ T68 w 260"/>
                              <a:gd name="T70" fmla="+- 0 2959 2838"/>
                              <a:gd name="T71" fmla="*/ 2959 h 121"/>
                              <a:gd name="T72" fmla="+- 0 1258 1189"/>
                              <a:gd name="T73" fmla="*/ T72 w 260"/>
                              <a:gd name="T74" fmla="+- 0 2951 2838"/>
                              <a:gd name="T75" fmla="*/ 2951 h 121"/>
                              <a:gd name="T76" fmla="+- 0 1197 1189"/>
                              <a:gd name="T77" fmla="*/ T76 w 260"/>
                              <a:gd name="T78" fmla="+- 0 2931 2838"/>
                              <a:gd name="T79" fmla="*/ 2931 h 121"/>
                              <a:gd name="T80" fmla="+- 0 1193 1189"/>
                              <a:gd name="T81" fmla="*/ T80 w 260"/>
                              <a:gd name="T82" fmla="+- 0 2923 2838"/>
                              <a:gd name="T83" fmla="*/ 2923 h 121"/>
                              <a:gd name="T84" fmla="+- 0 1189 1189"/>
                              <a:gd name="T85" fmla="*/ T84 w 260"/>
                              <a:gd name="T86" fmla="+- 0 2919 2838"/>
                              <a:gd name="T87" fmla="*/ 2919 h 121"/>
                              <a:gd name="T88" fmla="+- 0 1193 1189"/>
                              <a:gd name="T89" fmla="*/ T88 w 260"/>
                              <a:gd name="T90" fmla="+- 0 2915 2838"/>
                              <a:gd name="T91" fmla="*/ 2915 h 121"/>
                              <a:gd name="T92" fmla="+- 0 1193 1189"/>
                              <a:gd name="T93" fmla="*/ T92 w 260"/>
                              <a:gd name="T94" fmla="+- 0 2911 2838"/>
                              <a:gd name="T95" fmla="*/ 2911 h 121"/>
                              <a:gd name="T96" fmla="+- 0 1226 1189"/>
                              <a:gd name="T97" fmla="*/ T96 w 260"/>
                              <a:gd name="T98" fmla="+- 0 2846 2838"/>
                              <a:gd name="T99" fmla="*/ 2846 h 1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0" h="121">
                                <a:moveTo>
                                  <a:pt x="37" y="8"/>
                                </a:moveTo>
                                <a:lnTo>
                                  <a:pt x="41" y="4"/>
                                </a:lnTo>
                                <a:lnTo>
                                  <a:pt x="49" y="0"/>
                                </a:lnTo>
                                <a:lnTo>
                                  <a:pt x="53" y="4"/>
                                </a:lnTo>
                                <a:lnTo>
                                  <a:pt x="89" y="12"/>
                                </a:lnTo>
                                <a:lnTo>
                                  <a:pt x="130" y="16"/>
                                </a:lnTo>
                                <a:lnTo>
                                  <a:pt x="171" y="12"/>
                                </a:lnTo>
                                <a:lnTo>
                                  <a:pt x="207" y="4"/>
                                </a:lnTo>
                                <a:lnTo>
                                  <a:pt x="211" y="0"/>
                                </a:lnTo>
                                <a:lnTo>
                                  <a:pt x="220" y="4"/>
                                </a:lnTo>
                                <a:lnTo>
                                  <a:pt x="224" y="8"/>
                                </a:lnTo>
                                <a:lnTo>
                                  <a:pt x="256" y="73"/>
                                </a:lnTo>
                                <a:lnTo>
                                  <a:pt x="256" y="77"/>
                                </a:lnTo>
                                <a:lnTo>
                                  <a:pt x="260" y="81"/>
                                </a:lnTo>
                                <a:lnTo>
                                  <a:pt x="256" y="85"/>
                                </a:lnTo>
                                <a:lnTo>
                                  <a:pt x="252" y="93"/>
                                </a:lnTo>
                                <a:lnTo>
                                  <a:pt x="191" y="113"/>
                                </a:lnTo>
                                <a:lnTo>
                                  <a:pt x="130" y="121"/>
                                </a:lnTo>
                                <a:lnTo>
                                  <a:pt x="69" y="113"/>
                                </a:lnTo>
                                <a:lnTo>
                                  <a:pt x="8" y="93"/>
                                </a:lnTo>
                                <a:lnTo>
                                  <a:pt x="4" y="85"/>
                                </a:lnTo>
                                <a:lnTo>
                                  <a:pt x="0" y="81"/>
                                </a:lnTo>
                                <a:lnTo>
                                  <a:pt x="4" y="77"/>
                                </a:lnTo>
                                <a:lnTo>
                                  <a:pt x="4" y="73"/>
                                </a:lnTo>
                                <a:lnTo>
                                  <a:pt x="37" y="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7" name="Freeform 101"/>
                        <wps:cNvSpPr>
                          <a:spLocks/>
                        </wps:cNvSpPr>
                        <wps:spPr bwMode="auto">
                          <a:xfrm>
                            <a:off x="1258" y="2156"/>
                            <a:ext cx="122" cy="16"/>
                          </a:xfrm>
                          <a:custGeom>
                            <a:avLst/>
                            <a:gdLst>
                              <a:gd name="T0" fmla="+- 0 1270 1258"/>
                              <a:gd name="T1" fmla="*/ T0 w 122"/>
                              <a:gd name="T2" fmla="+- 0 2156 2156"/>
                              <a:gd name="T3" fmla="*/ 2156 h 16"/>
                              <a:gd name="T4" fmla="+- 0 1262 1258"/>
                              <a:gd name="T5" fmla="*/ T4 w 122"/>
                              <a:gd name="T6" fmla="+- 0 2164 2156"/>
                              <a:gd name="T7" fmla="*/ 2164 h 16"/>
                              <a:gd name="T8" fmla="+- 0 1258 1258"/>
                              <a:gd name="T9" fmla="*/ T8 w 122"/>
                              <a:gd name="T10" fmla="+- 0 2168 2156"/>
                              <a:gd name="T11" fmla="*/ 2168 h 16"/>
                              <a:gd name="T12" fmla="+- 0 1262 1258"/>
                              <a:gd name="T13" fmla="*/ T12 w 122"/>
                              <a:gd name="T14" fmla="+- 0 2172 2156"/>
                              <a:gd name="T15" fmla="*/ 2172 h 16"/>
                              <a:gd name="T16" fmla="+- 0 1266 1258"/>
                              <a:gd name="T17" fmla="*/ T16 w 122"/>
                              <a:gd name="T18" fmla="+- 0 2172 2156"/>
                              <a:gd name="T19" fmla="*/ 2172 h 16"/>
                              <a:gd name="T20" fmla="+- 0 1319 1258"/>
                              <a:gd name="T21" fmla="*/ T20 w 122"/>
                              <a:gd name="T22" fmla="+- 0 2172 2156"/>
                              <a:gd name="T23" fmla="*/ 2172 h 16"/>
                              <a:gd name="T24" fmla="+- 0 1372 1258"/>
                              <a:gd name="T25" fmla="*/ T24 w 122"/>
                              <a:gd name="T26" fmla="+- 0 2172 2156"/>
                              <a:gd name="T27" fmla="*/ 2172 h 16"/>
                              <a:gd name="T28" fmla="+- 0 1376 1258"/>
                              <a:gd name="T29" fmla="*/ T28 w 122"/>
                              <a:gd name="T30" fmla="+- 0 2172 2156"/>
                              <a:gd name="T31" fmla="*/ 2172 h 16"/>
                              <a:gd name="T32" fmla="+- 0 1380 1258"/>
                              <a:gd name="T33" fmla="*/ T32 w 122"/>
                              <a:gd name="T34" fmla="+- 0 2168 2156"/>
                              <a:gd name="T35" fmla="*/ 2168 h 16"/>
                              <a:gd name="T36" fmla="+- 0 1380 1258"/>
                              <a:gd name="T37" fmla="*/ T36 w 122"/>
                              <a:gd name="T38" fmla="+- 0 2164 2156"/>
                              <a:gd name="T39" fmla="*/ 2164 h 16"/>
                              <a:gd name="T40" fmla="+- 0 1376 1258"/>
                              <a:gd name="T41" fmla="*/ T40 w 122"/>
                              <a:gd name="T42" fmla="+- 0 2164 2156"/>
                              <a:gd name="T43" fmla="*/ 2164 h 16"/>
                              <a:gd name="T44" fmla="+- 0 1368 1258"/>
                              <a:gd name="T45" fmla="*/ T44 w 122"/>
                              <a:gd name="T46" fmla="+- 0 2156 2156"/>
                              <a:gd name="T47" fmla="*/ 2156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22" h="16">
                                <a:moveTo>
                                  <a:pt x="12" y="0"/>
                                </a:moveTo>
                                <a:lnTo>
                                  <a:pt x="4" y="8"/>
                                </a:lnTo>
                                <a:lnTo>
                                  <a:pt x="0" y="12"/>
                                </a:lnTo>
                                <a:lnTo>
                                  <a:pt x="4" y="16"/>
                                </a:lnTo>
                                <a:lnTo>
                                  <a:pt x="8" y="16"/>
                                </a:lnTo>
                                <a:lnTo>
                                  <a:pt x="61" y="16"/>
                                </a:lnTo>
                                <a:lnTo>
                                  <a:pt x="114" y="16"/>
                                </a:lnTo>
                                <a:lnTo>
                                  <a:pt x="118" y="16"/>
                                </a:lnTo>
                                <a:lnTo>
                                  <a:pt x="122" y="12"/>
                                </a:lnTo>
                                <a:lnTo>
                                  <a:pt x="122" y="8"/>
                                </a:lnTo>
                                <a:lnTo>
                                  <a:pt x="118" y="8"/>
                                </a:lnTo>
                                <a:lnTo>
                                  <a:pt x="11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8" name="Line 102"/>
                        <wps:cNvCnPr/>
                        <wps:spPr bwMode="auto">
                          <a:xfrm>
                            <a:off x="1274" y="2152"/>
                            <a:ext cx="9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49" name="Freeform 103"/>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0" name="Freeform 104"/>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1" name="Line 105"/>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2" name="Line 106"/>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3" name="Line 107"/>
                        <wps:cNvCnPr/>
                        <wps:spPr bwMode="auto">
                          <a:xfrm>
                            <a:off x="1181" y="2487"/>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4" name="Line 108"/>
                        <wps:cNvCnPr/>
                        <wps:spPr bwMode="auto">
                          <a:xfrm>
                            <a:off x="1453" y="2487"/>
                            <a:ext cx="21"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5" name="Line 109"/>
                        <wps:cNvCnPr/>
                        <wps:spPr bwMode="auto">
                          <a:xfrm>
                            <a:off x="1307" y="2200"/>
                            <a:ext cx="24"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6" name="Line 110"/>
                        <wps:cNvCnPr/>
                        <wps:spPr bwMode="auto">
                          <a:xfrm>
                            <a:off x="1307"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7" name="Line 111"/>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8" name="Line 112"/>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9" name="Line 113"/>
                        <wps:cNvCnPr/>
                        <wps:spPr bwMode="auto">
                          <a:xfrm>
                            <a:off x="1441"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0" name="Line 114"/>
                        <wps:cNvCnPr/>
                        <wps:spPr bwMode="auto">
                          <a:xfrm>
                            <a:off x="1197"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1" name="Line 115"/>
                        <wps:cNvCnPr/>
                        <wps:spPr bwMode="auto">
                          <a:xfrm>
                            <a:off x="1209" y="2668"/>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2" name="Line 116"/>
                        <wps:cNvCnPr/>
                        <wps:spPr bwMode="auto">
                          <a:xfrm>
                            <a:off x="1209" y="26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3" name="Line 117"/>
                        <wps:cNvCnPr/>
                        <wps:spPr bwMode="auto">
                          <a:xfrm>
                            <a:off x="1165" y="2652"/>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4" name="Line 118"/>
                        <wps:cNvCnPr/>
                        <wps:spPr bwMode="auto">
                          <a:xfrm>
                            <a:off x="1209" y="2664"/>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5" name="Line 119"/>
                        <wps:cNvCnPr/>
                        <wps:spPr bwMode="auto">
                          <a:xfrm>
                            <a:off x="1429" y="2656"/>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6" name="Line 120"/>
                        <wps:cNvCnPr/>
                        <wps:spPr bwMode="auto">
                          <a:xfrm>
                            <a:off x="1474" y="2652"/>
                            <a:ext cx="12"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7" name="Line 121"/>
                        <wps:cNvCnPr/>
                        <wps:spPr bwMode="auto">
                          <a:xfrm>
                            <a:off x="1429" y="2664"/>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8" name="Line 122"/>
                        <wps:cNvCnPr/>
                        <wps:spPr bwMode="auto">
                          <a:xfrm>
                            <a:off x="1429" y="2668"/>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9" name="Line 123"/>
                        <wps:cNvCnPr/>
                        <wps:spPr bwMode="auto">
                          <a:xfrm>
                            <a:off x="1429" y="2773"/>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0" name="Line 124"/>
                        <wps:cNvCnPr/>
                        <wps:spPr bwMode="auto">
                          <a:xfrm>
                            <a:off x="1429" y="2777"/>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1" name="Line 125"/>
                        <wps:cNvCnPr/>
                        <wps:spPr bwMode="auto">
                          <a:xfrm>
                            <a:off x="1209" y="2777"/>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2" name="Line 126"/>
                        <wps:cNvCnPr/>
                        <wps:spPr bwMode="auto">
                          <a:xfrm>
                            <a:off x="1209" y="2773"/>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3" name="Line 127"/>
                        <wps:cNvCnPr/>
                        <wps:spPr bwMode="auto">
                          <a:xfrm>
                            <a:off x="1165" y="2830"/>
                            <a:ext cx="12" cy="19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4" name="Line 128"/>
                        <wps:cNvCnPr/>
                        <wps:spPr bwMode="auto">
                          <a:xfrm>
                            <a:off x="1469" y="2822"/>
                            <a:ext cx="0" cy="202"/>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5" name="Freeform 129"/>
                        <wps:cNvSpPr>
                          <a:spLocks/>
                        </wps:cNvSpPr>
                        <wps:spPr bwMode="auto">
                          <a:xfrm>
                            <a:off x="1156" y="2454"/>
                            <a:ext cx="53" cy="380"/>
                          </a:xfrm>
                          <a:custGeom>
                            <a:avLst/>
                            <a:gdLst>
                              <a:gd name="T0" fmla="+- 0 1165 1156"/>
                              <a:gd name="T1" fmla="*/ T0 w 53"/>
                              <a:gd name="T2" fmla="+- 0 2454 2454"/>
                              <a:gd name="T3" fmla="*/ 2454 h 380"/>
                              <a:gd name="T4" fmla="+- 0 1201 1156"/>
                              <a:gd name="T5" fmla="*/ T4 w 53"/>
                              <a:gd name="T6" fmla="+- 0 2519 2454"/>
                              <a:gd name="T7" fmla="*/ 2519 h 380"/>
                              <a:gd name="T8" fmla="+- 0 1205 1156"/>
                              <a:gd name="T9" fmla="*/ T8 w 53"/>
                              <a:gd name="T10" fmla="+- 0 2531 2454"/>
                              <a:gd name="T11" fmla="*/ 2531 h 380"/>
                              <a:gd name="T12" fmla="+- 0 1209 1156"/>
                              <a:gd name="T13" fmla="*/ T12 w 53"/>
                              <a:gd name="T14" fmla="+- 0 2543 2454"/>
                              <a:gd name="T15" fmla="*/ 2543 h 380"/>
                              <a:gd name="T16" fmla="+- 0 1209 1156"/>
                              <a:gd name="T17" fmla="*/ T16 w 53"/>
                              <a:gd name="T18" fmla="+- 0 2785 2454"/>
                              <a:gd name="T19" fmla="*/ 2785 h 380"/>
                              <a:gd name="T20" fmla="+- 0 1205 1156"/>
                              <a:gd name="T21" fmla="*/ T20 w 53"/>
                              <a:gd name="T22" fmla="+- 0 2798 2454"/>
                              <a:gd name="T23" fmla="*/ 2798 h 380"/>
                              <a:gd name="T24" fmla="+- 0 1201 1156"/>
                              <a:gd name="T25" fmla="*/ T24 w 53"/>
                              <a:gd name="T26" fmla="+- 0 2806 2454"/>
                              <a:gd name="T27" fmla="*/ 2806 h 380"/>
                              <a:gd name="T28" fmla="+- 0 1169 1156"/>
                              <a:gd name="T29" fmla="*/ T28 w 53"/>
                              <a:gd name="T30" fmla="+- 0 2834 2454"/>
                              <a:gd name="T31" fmla="*/ 2834 h 380"/>
                              <a:gd name="T32" fmla="+- 0 1156 1156"/>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9" y="0"/>
                                </a:moveTo>
                                <a:lnTo>
                                  <a:pt x="45" y="65"/>
                                </a:lnTo>
                                <a:lnTo>
                                  <a:pt x="49" y="77"/>
                                </a:lnTo>
                                <a:lnTo>
                                  <a:pt x="53" y="89"/>
                                </a:lnTo>
                                <a:lnTo>
                                  <a:pt x="53" y="331"/>
                                </a:lnTo>
                                <a:lnTo>
                                  <a:pt x="49" y="344"/>
                                </a:lnTo>
                                <a:lnTo>
                                  <a:pt x="45" y="352"/>
                                </a:lnTo>
                                <a:lnTo>
                                  <a:pt x="13" y="380"/>
                                </a:lnTo>
                                <a:lnTo>
                                  <a:pt x="0"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6" name="Freeform 130"/>
                        <wps:cNvSpPr>
                          <a:spLocks/>
                        </wps:cNvSpPr>
                        <wps:spPr bwMode="auto">
                          <a:xfrm>
                            <a:off x="1429" y="2454"/>
                            <a:ext cx="53" cy="380"/>
                          </a:xfrm>
                          <a:custGeom>
                            <a:avLst/>
                            <a:gdLst>
                              <a:gd name="T0" fmla="+- 0 1474 1429"/>
                              <a:gd name="T1" fmla="*/ T0 w 53"/>
                              <a:gd name="T2" fmla="+- 0 2454 2454"/>
                              <a:gd name="T3" fmla="*/ 2454 h 380"/>
                              <a:gd name="T4" fmla="+- 0 1437 1429"/>
                              <a:gd name="T5" fmla="*/ T4 w 53"/>
                              <a:gd name="T6" fmla="+- 0 2519 2454"/>
                              <a:gd name="T7" fmla="*/ 2519 h 380"/>
                              <a:gd name="T8" fmla="+- 0 1433 1429"/>
                              <a:gd name="T9" fmla="*/ T8 w 53"/>
                              <a:gd name="T10" fmla="+- 0 2531 2454"/>
                              <a:gd name="T11" fmla="*/ 2531 h 380"/>
                              <a:gd name="T12" fmla="+- 0 1429 1429"/>
                              <a:gd name="T13" fmla="*/ T12 w 53"/>
                              <a:gd name="T14" fmla="+- 0 2543 2454"/>
                              <a:gd name="T15" fmla="*/ 2543 h 380"/>
                              <a:gd name="T16" fmla="+- 0 1429 1429"/>
                              <a:gd name="T17" fmla="*/ T16 w 53"/>
                              <a:gd name="T18" fmla="+- 0 2785 2454"/>
                              <a:gd name="T19" fmla="*/ 2785 h 380"/>
                              <a:gd name="T20" fmla="+- 0 1433 1429"/>
                              <a:gd name="T21" fmla="*/ T20 w 53"/>
                              <a:gd name="T22" fmla="+- 0 2798 2454"/>
                              <a:gd name="T23" fmla="*/ 2798 h 380"/>
                              <a:gd name="T24" fmla="+- 0 1437 1429"/>
                              <a:gd name="T25" fmla="*/ T24 w 53"/>
                              <a:gd name="T26" fmla="+- 0 2806 2454"/>
                              <a:gd name="T27" fmla="*/ 2806 h 380"/>
                              <a:gd name="T28" fmla="+- 0 1469 1429"/>
                              <a:gd name="T29" fmla="*/ T28 w 53"/>
                              <a:gd name="T30" fmla="+- 0 2834 2454"/>
                              <a:gd name="T31" fmla="*/ 2834 h 380"/>
                              <a:gd name="T32" fmla="+- 0 1482 1429"/>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45" y="0"/>
                                </a:moveTo>
                                <a:lnTo>
                                  <a:pt x="8" y="65"/>
                                </a:lnTo>
                                <a:lnTo>
                                  <a:pt x="4" y="77"/>
                                </a:lnTo>
                                <a:lnTo>
                                  <a:pt x="0" y="89"/>
                                </a:lnTo>
                                <a:lnTo>
                                  <a:pt x="0" y="331"/>
                                </a:lnTo>
                                <a:lnTo>
                                  <a:pt x="4" y="344"/>
                                </a:lnTo>
                                <a:lnTo>
                                  <a:pt x="8" y="352"/>
                                </a:lnTo>
                                <a:lnTo>
                                  <a:pt x="40" y="380"/>
                                </a:lnTo>
                                <a:lnTo>
                                  <a:pt x="53"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7" name="Line 131"/>
                        <wps:cNvCnPr/>
                        <wps:spPr bwMode="auto">
                          <a:xfrm>
                            <a:off x="1461" y="2450"/>
                            <a:ext cx="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8" name="Line 132"/>
                        <wps:cNvCnPr/>
                        <wps:spPr bwMode="auto">
                          <a:xfrm>
                            <a:off x="1177" y="2450"/>
                            <a:ext cx="4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9" name="Freeform 133"/>
                        <wps:cNvSpPr>
                          <a:spLocks/>
                        </wps:cNvSpPr>
                        <wps:spPr bwMode="auto">
                          <a:xfrm>
                            <a:off x="1372" y="2160"/>
                            <a:ext cx="97" cy="36"/>
                          </a:xfrm>
                          <a:custGeom>
                            <a:avLst/>
                            <a:gdLst>
                              <a:gd name="T0" fmla="+- 0 1469 1372"/>
                              <a:gd name="T1" fmla="*/ T0 w 97"/>
                              <a:gd name="T2" fmla="+- 0 2196 2160"/>
                              <a:gd name="T3" fmla="*/ 2196 h 36"/>
                              <a:gd name="T4" fmla="+- 0 1457 1372"/>
                              <a:gd name="T5" fmla="*/ T4 w 97"/>
                              <a:gd name="T6" fmla="+- 0 2180 2160"/>
                              <a:gd name="T7" fmla="*/ 2180 h 36"/>
                              <a:gd name="T8" fmla="+- 0 1453 1372"/>
                              <a:gd name="T9" fmla="*/ T8 w 97"/>
                              <a:gd name="T10" fmla="+- 0 2172 2160"/>
                              <a:gd name="T11" fmla="*/ 2172 h 36"/>
                              <a:gd name="T12" fmla="+- 0 1445 1372"/>
                              <a:gd name="T13" fmla="*/ T12 w 97"/>
                              <a:gd name="T14" fmla="+- 0 2168 2160"/>
                              <a:gd name="T15" fmla="*/ 2168 h 36"/>
                              <a:gd name="T16" fmla="+- 0 1425 1372"/>
                              <a:gd name="T17" fmla="*/ T16 w 97"/>
                              <a:gd name="T18" fmla="+- 0 2164 2160"/>
                              <a:gd name="T19" fmla="*/ 2164 h 36"/>
                              <a:gd name="T20" fmla="+- 0 1413 1372"/>
                              <a:gd name="T21" fmla="*/ T20 w 97"/>
                              <a:gd name="T22" fmla="+- 0 2164 2160"/>
                              <a:gd name="T23" fmla="*/ 2164 h 36"/>
                              <a:gd name="T24" fmla="+- 0 1396 1372"/>
                              <a:gd name="T25" fmla="*/ T24 w 97"/>
                              <a:gd name="T26" fmla="+- 0 2160 2160"/>
                              <a:gd name="T27" fmla="*/ 2160 h 36"/>
                              <a:gd name="T28" fmla="+- 0 1384 1372"/>
                              <a:gd name="T29" fmla="*/ T28 w 97"/>
                              <a:gd name="T30" fmla="+- 0 2160 2160"/>
                              <a:gd name="T31" fmla="*/ 2160 h 36"/>
                              <a:gd name="T32" fmla="+- 0 1372 1372"/>
                              <a:gd name="T33" fmla="*/ T32 w 97"/>
                              <a:gd name="T34" fmla="+- 0 2160 2160"/>
                              <a:gd name="T35" fmla="*/ 2160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7" h="36">
                                <a:moveTo>
                                  <a:pt x="97" y="36"/>
                                </a:moveTo>
                                <a:lnTo>
                                  <a:pt x="85" y="20"/>
                                </a:lnTo>
                                <a:lnTo>
                                  <a:pt x="81" y="12"/>
                                </a:lnTo>
                                <a:lnTo>
                                  <a:pt x="73" y="8"/>
                                </a:lnTo>
                                <a:lnTo>
                                  <a:pt x="53" y="4"/>
                                </a:lnTo>
                                <a:lnTo>
                                  <a:pt x="41" y="4"/>
                                </a:lnTo>
                                <a:lnTo>
                                  <a:pt x="24" y="0"/>
                                </a:lnTo>
                                <a:lnTo>
                                  <a:pt x="12"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0" name="Freeform 134"/>
                        <wps:cNvSpPr>
                          <a:spLocks/>
                        </wps:cNvSpPr>
                        <wps:spPr bwMode="auto">
                          <a:xfrm>
                            <a:off x="1169" y="2156"/>
                            <a:ext cx="101" cy="40"/>
                          </a:xfrm>
                          <a:custGeom>
                            <a:avLst/>
                            <a:gdLst>
                              <a:gd name="T0" fmla="+- 0 1169 1169"/>
                              <a:gd name="T1" fmla="*/ T0 w 101"/>
                              <a:gd name="T2" fmla="+- 0 2196 2156"/>
                              <a:gd name="T3" fmla="*/ 2196 h 40"/>
                              <a:gd name="T4" fmla="+- 0 1181 1169"/>
                              <a:gd name="T5" fmla="*/ T4 w 101"/>
                              <a:gd name="T6" fmla="+- 0 2176 2156"/>
                              <a:gd name="T7" fmla="*/ 2176 h 40"/>
                              <a:gd name="T8" fmla="+- 0 1185 1169"/>
                              <a:gd name="T9" fmla="*/ T8 w 101"/>
                              <a:gd name="T10" fmla="+- 0 2172 2156"/>
                              <a:gd name="T11" fmla="*/ 2172 h 40"/>
                              <a:gd name="T12" fmla="+- 0 1193 1169"/>
                              <a:gd name="T13" fmla="*/ T12 w 101"/>
                              <a:gd name="T14" fmla="+- 0 2168 2156"/>
                              <a:gd name="T15" fmla="*/ 2168 h 40"/>
                              <a:gd name="T16" fmla="+- 0 1230 1169"/>
                              <a:gd name="T17" fmla="*/ T16 w 101"/>
                              <a:gd name="T18" fmla="+- 0 2160 2156"/>
                              <a:gd name="T19" fmla="*/ 2160 h 40"/>
                              <a:gd name="T20" fmla="+- 0 1270 1169"/>
                              <a:gd name="T21" fmla="*/ T20 w 101"/>
                              <a:gd name="T22" fmla="+- 0 2156 2156"/>
                              <a:gd name="T23" fmla="*/ 2156 h 40"/>
                            </a:gdLst>
                            <a:ahLst/>
                            <a:cxnLst>
                              <a:cxn ang="0">
                                <a:pos x="T1" y="T3"/>
                              </a:cxn>
                              <a:cxn ang="0">
                                <a:pos x="T5" y="T7"/>
                              </a:cxn>
                              <a:cxn ang="0">
                                <a:pos x="T9" y="T11"/>
                              </a:cxn>
                              <a:cxn ang="0">
                                <a:pos x="T13" y="T15"/>
                              </a:cxn>
                              <a:cxn ang="0">
                                <a:pos x="T17" y="T19"/>
                              </a:cxn>
                              <a:cxn ang="0">
                                <a:pos x="T21" y="T23"/>
                              </a:cxn>
                            </a:cxnLst>
                            <a:rect l="0" t="0" r="r" b="b"/>
                            <a:pathLst>
                              <a:path w="101" h="40">
                                <a:moveTo>
                                  <a:pt x="0" y="40"/>
                                </a:moveTo>
                                <a:lnTo>
                                  <a:pt x="12" y="20"/>
                                </a:lnTo>
                                <a:lnTo>
                                  <a:pt x="16" y="16"/>
                                </a:lnTo>
                                <a:lnTo>
                                  <a:pt x="24" y="12"/>
                                </a:lnTo>
                                <a:lnTo>
                                  <a:pt x="61" y="4"/>
                                </a:lnTo>
                                <a:lnTo>
                                  <a:pt x="101"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1" name="Freeform 135"/>
                        <wps:cNvSpPr>
                          <a:spLocks/>
                        </wps:cNvSpPr>
                        <wps:spPr bwMode="auto">
                          <a:xfrm>
                            <a:off x="1355" y="2491"/>
                            <a:ext cx="65" cy="16"/>
                          </a:xfrm>
                          <a:custGeom>
                            <a:avLst/>
                            <a:gdLst>
                              <a:gd name="T0" fmla="+- 0 1376 1356"/>
                              <a:gd name="T1" fmla="*/ T0 w 65"/>
                              <a:gd name="T2" fmla="+- 0 2491 2491"/>
                              <a:gd name="T3" fmla="*/ 2491 h 16"/>
                              <a:gd name="T4" fmla="+- 0 1360 1356"/>
                              <a:gd name="T5" fmla="*/ T4 w 65"/>
                              <a:gd name="T6" fmla="+- 0 2491 2491"/>
                              <a:gd name="T7" fmla="*/ 2491 h 16"/>
                              <a:gd name="T8" fmla="+- 0 1356 1356"/>
                              <a:gd name="T9" fmla="*/ T8 w 65"/>
                              <a:gd name="T10" fmla="+- 0 2495 2491"/>
                              <a:gd name="T11" fmla="*/ 2495 h 16"/>
                              <a:gd name="T12" fmla="+- 0 1360 1356"/>
                              <a:gd name="T13" fmla="*/ T12 w 65"/>
                              <a:gd name="T14" fmla="+- 0 2499 2491"/>
                              <a:gd name="T15" fmla="*/ 2499 h 16"/>
                              <a:gd name="T16" fmla="+- 0 1364 1356"/>
                              <a:gd name="T17" fmla="*/ T16 w 65"/>
                              <a:gd name="T18" fmla="+- 0 2499 2491"/>
                              <a:gd name="T19" fmla="*/ 2499 h 16"/>
                              <a:gd name="T20" fmla="+- 0 1388 1356"/>
                              <a:gd name="T21" fmla="*/ T20 w 65"/>
                              <a:gd name="T22" fmla="+- 0 2507 2491"/>
                              <a:gd name="T23" fmla="*/ 2507 h 16"/>
                              <a:gd name="T24" fmla="+- 0 1421 1356"/>
                              <a:gd name="T25" fmla="*/ T24 w 65"/>
                              <a:gd name="T26" fmla="+- 0 2507 2491"/>
                              <a:gd name="T27" fmla="*/ 2507 h 16"/>
                              <a:gd name="T28" fmla="+- 0 1413 1356"/>
                              <a:gd name="T29" fmla="*/ T28 w 65"/>
                              <a:gd name="T30" fmla="+- 0 2499 2491"/>
                              <a:gd name="T31" fmla="*/ 2499 h 16"/>
                              <a:gd name="T32" fmla="+- 0 1400 1356"/>
                              <a:gd name="T33" fmla="*/ T32 w 65"/>
                              <a:gd name="T34" fmla="+- 0 2495 2491"/>
                              <a:gd name="T35" fmla="*/ 2495 h 16"/>
                              <a:gd name="T36" fmla="+- 0 1388 1356"/>
                              <a:gd name="T37" fmla="*/ T36 w 65"/>
                              <a:gd name="T38" fmla="+- 0 2495 2491"/>
                              <a:gd name="T39" fmla="*/ 2495 h 16"/>
                              <a:gd name="T40" fmla="+- 0 1376 1356"/>
                              <a:gd name="T41" fmla="*/ T40 w 65"/>
                              <a:gd name="T42" fmla="+- 0 2491 2491"/>
                              <a:gd name="T43" fmla="*/ 2491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65" h="16">
                                <a:moveTo>
                                  <a:pt x="20" y="0"/>
                                </a:moveTo>
                                <a:lnTo>
                                  <a:pt x="4" y="0"/>
                                </a:lnTo>
                                <a:lnTo>
                                  <a:pt x="0" y="4"/>
                                </a:lnTo>
                                <a:lnTo>
                                  <a:pt x="4" y="8"/>
                                </a:lnTo>
                                <a:lnTo>
                                  <a:pt x="8" y="8"/>
                                </a:lnTo>
                                <a:lnTo>
                                  <a:pt x="32" y="16"/>
                                </a:lnTo>
                                <a:lnTo>
                                  <a:pt x="65" y="16"/>
                                </a:lnTo>
                                <a:lnTo>
                                  <a:pt x="57" y="8"/>
                                </a:lnTo>
                                <a:lnTo>
                                  <a:pt x="44" y="4"/>
                                </a:lnTo>
                                <a:lnTo>
                                  <a:pt x="32" y="4"/>
                                </a:lnTo>
                                <a:lnTo>
                                  <a:pt x="2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2" name="Freeform 136"/>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3" name="Freeform 137"/>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4" name="Line 138"/>
                        <wps:cNvCnPr/>
                        <wps:spPr bwMode="auto">
                          <a:xfrm>
                            <a:off x="1315" y="2198"/>
                            <a:ext cx="12" cy="0"/>
                          </a:xfrm>
                          <a:prstGeom prst="line">
                            <a:avLst/>
                          </a:prstGeom>
                          <a:noFill/>
                          <a:ln w="7620">
                            <a:solidFill>
                              <a:srgbClr val="80C342"/>
                            </a:solidFill>
                            <a:round/>
                            <a:headEnd/>
                            <a:tailEnd/>
                          </a:ln>
                          <a:extLst>
                            <a:ext uri="{909E8E84-426E-40DD-AFC4-6F175D3DCCD1}">
                              <a14:hiddenFill xmlns:a14="http://schemas.microsoft.com/office/drawing/2010/main">
                                <a:noFill/>
                              </a14:hiddenFill>
                            </a:ext>
                          </a:extLst>
                        </wps:spPr>
                        <wps:bodyPr/>
                      </wps:wsp>
                      <wps:wsp>
                        <wps:cNvPr id="685" name="Freeform 139"/>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6" name="Freeform 140"/>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7" name="Freeform 141"/>
                        <wps:cNvSpPr>
                          <a:spLocks/>
                        </wps:cNvSpPr>
                        <wps:spPr bwMode="auto">
                          <a:xfrm>
                            <a:off x="1388" y="2180"/>
                            <a:ext cx="77" cy="270"/>
                          </a:xfrm>
                          <a:custGeom>
                            <a:avLst/>
                            <a:gdLst>
                              <a:gd name="T0" fmla="+- 0 1465 1388"/>
                              <a:gd name="T1" fmla="*/ T0 w 77"/>
                              <a:gd name="T2" fmla="+- 0 2450 2180"/>
                              <a:gd name="T3" fmla="*/ 2450 h 270"/>
                              <a:gd name="T4" fmla="+- 0 1429 1388"/>
                              <a:gd name="T5" fmla="*/ T4 w 77"/>
                              <a:gd name="T6" fmla="+- 0 2317 2180"/>
                              <a:gd name="T7" fmla="*/ 2317 h 270"/>
                              <a:gd name="T8" fmla="+- 0 1388 1388"/>
                              <a:gd name="T9" fmla="*/ T8 w 77"/>
                              <a:gd name="T10" fmla="+- 0 2180 2180"/>
                              <a:gd name="T11" fmla="*/ 2180 h 270"/>
                            </a:gdLst>
                            <a:ahLst/>
                            <a:cxnLst>
                              <a:cxn ang="0">
                                <a:pos x="T1" y="T3"/>
                              </a:cxn>
                              <a:cxn ang="0">
                                <a:pos x="T5" y="T7"/>
                              </a:cxn>
                              <a:cxn ang="0">
                                <a:pos x="T9" y="T11"/>
                              </a:cxn>
                            </a:cxnLst>
                            <a:rect l="0" t="0" r="r" b="b"/>
                            <a:pathLst>
                              <a:path w="77" h="270">
                                <a:moveTo>
                                  <a:pt x="77" y="270"/>
                                </a:moveTo>
                                <a:lnTo>
                                  <a:pt x="41" y="137"/>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8" name="Freeform 142"/>
                        <wps:cNvSpPr>
                          <a:spLocks/>
                        </wps:cNvSpPr>
                        <wps:spPr bwMode="auto">
                          <a:xfrm>
                            <a:off x="1177" y="2180"/>
                            <a:ext cx="73" cy="270"/>
                          </a:xfrm>
                          <a:custGeom>
                            <a:avLst/>
                            <a:gdLst>
                              <a:gd name="T0" fmla="+- 0 1177 1177"/>
                              <a:gd name="T1" fmla="*/ T0 w 73"/>
                              <a:gd name="T2" fmla="+- 0 2450 2180"/>
                              <a:gd name="T3" fmla="*/ 2450 h 270"/>
                              <a:gd name="T4" fmla="+- 0 1209 1177"/>
                              <a:gd name="T5" fmla="*/ T4 w 73"/>
                              <a:gd name="T6" fmla="+- 0 2317 2180"/>
                              <a:gd name="T7" fmla="*/ 2317 h 270"/>
                              <a:gd name="T8" fmla="+- 0 1250 1177"/>
                              <a:gd name="T9" fmla="*/ T8 w 73"/>
                              <a:gd name="T10" fmla="+- 0 2180 2180"/>
                              <a:gd name="T11" fmla="*/ 2180 h 270"/>
                            </a:gdLst>
                            <a:ahLst/>
                            <a:cxnLst>
                              <a:cxn ang="0">
                                <a:pos x="T1" y="T3"/>
                              </a:cxn>
                              <a:cxn ang="0">
                                <a:pos x="T5" y="T7"/>
                              </a:cxn>
                              <a:cxn ang="0">
                                <a:pos x="T9" y="T11"/>
                              </a:cxn>
                            </a:cxnLst>
                            <a:rect l="0" t="0" r="r" b="b"/>
                            <a:pathLst>
                              <a:path w="73" h="270">
                                <a:moveTo>
                                  <a:pt x="0" y="270"/>
                                </a:moveTo>
                                <a:lnTo>
                                  <a:pt x="32" y="137"/>
                                </a:lnTo>
                                <a:lnTo>
                                  <a:pt x="73"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9" name="Freeform 143"/>
                        <wps:cNvSpPr>
                          <a:spLocks/>
                        </wps:cNvSpPr>
                        <wps:spPr bwMode="auto">
                          <a:xfrm>
                            <a:off x="1299" y="2176"/>
                            <a:ext cx="44" cy="254"/>
                          </a:xfrm>
                          <a:custGeom>
                            <a:avLst/>
                            <a:gdLst>
                              <a:gd name="T0" fmla="+- 0 1299 1299"/>
                              <a:gd name="T1" fmla="*/ T0 w 44"/>
                              <a:gd name="T2" fmla="+- 0 2430 2176"/>
                              <a:gd name="T3" fmla="*/ 2430 h 254"/>
                              <a:gd name="T4" fmla="+- 0 1319 1299"/>
                              <a:gd name="T5" fmla="*/ T4 w 44"/>
                              <a:gd name="T6" fmla="+- 0 2176 2176"/>
                              <a:gd name="T7" fmla="*/ 2176 h 254"/>
                              <a:gd name="T8" fmla="+- 0 1343 1299"/>
                              <a:gd name="T9" fmla="*/ T8 w 44"/>
                              <a:gd name="T10" fmla="+- 0 2430 2176"/>
                              <a:gd name="T11" fmla="*/ 2430 h 254"/>
                            </a:gdLst>
                            <a:ahLst/>
                            <a:cxnLst>
                              <a:cxn ang="0">
                                <a:pos x="T1" y="T3"/>
                              </a:cxn>
                              <a:cxn ang="0">
                                <a:pos x="T5" y="T7"/>
                              </a:cxn>
                              <a:cxn ang="0">
                                <a:pos x="T9" y="T11"/>
                              </a:cxn>
                            </a:cxnLst>
                            <a:rect l="0" t="0" r="r" b="b"/>
                            <a:pathLst>
                              <a:path w="44" h="254">
                                <a:moveTo>
                                  <a:pt x="0" y="254"/>
                                </a:moveTo>
                                <a:lnTo>
                                  <a:pt x="20" y="0"/>
                                </a:lnTo>
                                <a:lnTo>
                                  <a:pt x="44" y="25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0" name="AutoShape 144"/>
                        <wps:cNvSpPr>
                          <a:spLocks/>
                        </wps:cNvSpPr>
                        <wps:spPr bwMode="auto">
                          <a:xfrm>
                            <a:off x="1238" y="2575"/>
                            <a:ext cx="162" cy="158"/>
                          </a:xfrm>
                          <a:custGeom>
                            <a:avLst/>
                            <a:gdLst>
                              <a:gd name="T0" fmla="+- 0 1339 1238"/>
                              <a:gd name="T1" fmla="*/ T0 w 162"/>
                              <a:gd name="T2" fmla="+- 0 2575 2575"/>
                              <a:gd name="T3" fmla="*/ 2575 h 158"/>
                              <a:gd name="T4" fmla="+- 0 1299 1238"/>
                              <a:gd name="T5" fmla="*/ T4 w 162"/>
                              <a:gd name="T6" fmla="+- 0 2575 2575"/>
                              <a:gd name="T7" fmla="*/ 2575 h 158"/>
                              <a:gd name="T8" fmla="+- 0 1238 1238"/>
                              <a:gd name="T9" fmla="*/ T8 w 162"/>
                              <a:gd name="T10" fmla="+- 0 2733 2575"/>
                              <a:gd name="T11" fmla="*/ 2733 h 158"/>
                              <a:gd name="T12" fmla="+- 0 1274 1238"/>
                              <a:gd name="T13" fmla="*/ T12 w 162"/>
                              <a:gd name="T14" fmla="+- 0 2733 2575"/>
                              <a:gd name="T15" fmla="*/ 2733 h 158"/>
                              <a:gd name="T16" fmla="+- 0 1287 1238"/>
                              <a:gd name="T17" fmla="*/ T16 w 162"/>
                              <a:gd name="T18" fmla="+- 0 2701 2575"/>
                              <a:gd name="T19" fmla="*/ 2701 h 158"/>
                              <a:gd name="T20" fmla="+- 0 1388 1238"/>
                              <a:gd name="T21" fmla="*/ T20 w 162"/>
                              <a:gd name="T22" fmla="+- 0 2701 2575"/>
                              <a:gd name="T23" fmla="*/ 2701 h 158"/>
                              <a:gd name="T24" fmla="+- 0 1376 1238"/>
                              <a:gd name="T25" fmla="*/ T24 w 162"/>
                              <a:gd name="T26" fmla="+- 0 2672 2575"/>
                              <a:gd name="T27" fmla="*/ 2672 h 158"/>
                              <a:gd name="T28" fmla="+- 0 1295 1238"/>
                              <a:gd name="T29" fmla="*/ T28 w 162"/>
                              <a:gd name="T30" fmla="+- 0 2672 2575"/>
                              <a:gd name="T31" fmla="*/ 2672 h 158"/>
                              <a:gd name="T32" fmla="+- 0 1311 1238"/>
                              <a:gd name="T33" fmla="*/ T32 w 162"/>
                              <a:gd name="T34" fmla="+- 0 2624 2575"/>
                              <a:gd name="T35" fmla="*/ 2624 h 158"/>
                              <a:gd name="T36" fmla="+- 0 1315 1238"/>
                              <a:gd name="T37" fmla="*/ T36 w 162"/>
                              <a:gd name="T38" fmla="+- 0 2620 2575"/>
                              <a:gd name="T39" fmla="*/ 2620 h 158"/>
                              <a:gd name="T40" fmla="+- 0 1315 1238"/>
                              <a:gd name="T41" fmla="*/ T40 w 162"/>
                              <a:gd name="T42" fmla="+- 0 2612 2575"/>
                              <a:gd name="T43" fmla="*/ 2612 h 158"/>
                              <a:gd name="T44" fmla="+- 0 1319 1238"/>
                              <a:gd name="T45" fmla="*/ T44 w 162"/>
                              <a:gd name="T46" fmla="+- 0 2600 2575"/>
                              <a:gd name="T47" fmla="*/ 2600 h 158"/>
                              <a:gd name="T48" fmla="+- 0 1349 1238"/>
                              <a:gd name="T49" fmla="*/ T48 w 162"/>
                              <a:gd name="T50" fmla="+- 0 2600 2575"/>
                              <a:gd name="T51" fmla="*/ 2600 h 158"/>
                              <a:gd name="T52" fmla="+- 0 1339 1238"/>
                              <a:gd name="T53" fmla="*/ T52 w 162"/>
                              <a:gd name="T54" fmla="+- 0 2575 2575"/>
                              <a:gd name="T55" fmla="*/ 2575 h 158"/>
                              <a:gd name="T56" fmla="+- 0 1388 1238"/>
                              <a:gd name="T57" fmla="*/ T56 w 162"/>
                              <a:gd name="T58" fmla="+- 0 2701 2575"/>
                              <a:gd name="T59" fmla="*/ 2701 h 158"/>
                              <a:gd name="T60" fmla="+- 0 1348 1238"/>
                              <a:gd name="T61" fmla="*/ T60 w 162"/>
                              <a:gd name="T62" fmla="+- 0 2701 2575"/>
                              <a:gd name="T63" fmla="*/ 2701 h 158"/>
                              <a:gd name="T64" fmla="+- 0 1360 1238"/>
                              <a:gd name="T65" fmla="*/ T64 w 162"/>
                              <a:gd name="T66" fmla="+- 0 2733 2575"/>
                              <a:gd name="T67" fmla="*/ 2733 h 158"/>
                              <a:gd name="T68" fmla="+- 0 1400 1238"/>
                              <a:gd name="T69" fmla="*/ T68 w 162"/>
                              <a:gd name="T70" fmla="+- 0 2733 2575"/>
                              <a:gd name="T71" fmla="*/ 2733 h 158"/>
                              <a:gd name="T72" fmla="+- 0 1388 1238"/>
                              <a:gd name="T73" fmla="*/ T72 w 162"/>
                              <a:gd name="T74" fmla="+- 0 2701 2575"/>
                              <a:gd name="T75" fmla="*/ 2701 h 158"/>
                              <a:gd name="T76" fmla="+- 0 1349 1238"/>
                              <a:gd name="T77" fmla="*/ T76 w 162"/>
                              <a:gd name="T78" fmla="+- 0 2600 2575"/>
                              <a:gd name="T79" fmla="*/ 2600 h 158"/>
                              <a:gd name="T80" fmla="+- 0 1319 1238"/>
                              <a:gd name="T81" fmla="*/ T80 w 162"/>
                              <a:gd name="T82" fmla="+- 0 2600 2575"/>
                              <a:gd name="T83" fmla="*/ 2600 h 158"/>
                              <a:gd name="T84" fmla="+- 0 1319 1238"/>
                              <a:gd name="T85" fmla="*/ T84 w 162"/>
                              <a:gd name="T86" fmla="+- 0 2616 2575"/>
                              <a:gd name="T87" fmla="*/ 2616 h 158"/>
                              <a:gd name="T88" fmla="+- 0 1323 1238"/>
                              <a:gd name="T89" fmla="*/ T88 w 162"/>
                              <a:gd name="T90" fmla="+- 0 2620 2575"/>
                              <a:gd name="T91" fmla="*/ 2620 h 158"/>
                              <a:gd name="T92" fmla="+- 0 1339 1238"/>
                              <a:gd name="T93" fmla="*/ T92 w 162"/>
                              <a:gd name="T94" fmla="+- 0 2672 2575"/>
                              <a:gd name="T95" fmla="*/ 2672 h 158"/>
                              <a:gd name="T96" fmla="+- 0 1376 1238"/>
                              <a:gd name="T97" fmla="*/ T96 w 162"/>
                              <a:gd name="T98" fmla="+- 0 2672 2575"/>
                              <a:gd name="T99" fmla="*/ 2672 h 158"/>
                              <a:gd name="T100" fmla="+- 0 1349 1238"/>
                              <a:gd name="T101" fmla="*/ T100 w 162"/>
                              <a:gd name="T102" fmla="+- 0 2600 2575"/>
                              <a:gd name="T103" fmla="*/ 2600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62" h="158">
                                <a:moveTo>
                                  <a:pt x="101" y="0"/>
                                </a:moveTo>
                                <a:lnTo>
                                  <a:pt x="61" y="0"/>
                                </a:lnTo>
                                <a:lnTo>
                                  <a:pt x="0" y="158"/>
                                </a:lnTo>
                                <a:lnTo>
                                  <a:pt x="36" y="158"/>
                                </a:lnTo>
                                <a:lnTo>
                                  <a:pt x="49" y="126"/>
                                </a:lnTo>
                                <a:lnTo>
                                  <a:pt x="150" y="126"/>
                                </a:lnTo>
                                <a:lnTo>
                                  <a:pt x="138" y="97"/>
                                </a:lnTo>
                                <a:lnTo>
                                  <a:pt x="57" y="97"/>
                                </a:lnTo>
                                <a:lnTo>
                                  <a:pt x="73" y="49"/>
                                </a:lnTo>
                                <a:lnTo>
                                  <a:pt x="77" y="45"/>
                                </a:lnTo>
                                <a:lnTo>
                                  <a:pt x="77" y="37"/>
                                </a:lnTo>
                                <a:lnTo>
                                  <a:pt x="81" y="25"/>
                                </a:lnTo>
                                <a:lnTo>
                                  <a:pt x="111" y="25"/>
                                </a:lnTo>
                                <a:lnTo>
                                  <a:pt x="101" y="0"/>
                                </a:lnTo>
                                <a:close/>
                                <a:moveTo>
                                  <a:pt x="150" y="126"/>
                                </a:moveTo>
                                <a:lnTo>
                                  <a:pt x="110" y="126"/>
                                </a:lnTo>
                                <a:lnTo>
                                  <a:pt x="122" y="158"/>
                                </a:lnTo>
                                <a:lnTo>
                                  <a:pt x="162" y="158"/>
                                </a:lnTo>
                                <a:lnTo>
                                  <a:pt x="150" y="126"/>
                                </a:lnTo>
                                <a:close/>
                                <a:moveTo>
                                  <a:pt x="111" y="25"/>
                                </a:moveTo>
                                <a:lnTo>
                                  <a:pt x="81" y="25"/>
                                </a:lnTo>
                                <a:lnTo>
                                  <a:pt x="81" y="41"/>
                                </a:lnTo>
                                <a:lnTo>
                                  <a:pt x="85" y="45"/>
                                </a:lnTo>
                                <a:lnTo>
                                  <a:pt x="101" y="97"/>
                                </a:lnTo>
                                <a:lnTo>
                                  <a:pt x="138" y="97"/>
                                </a:lnTo>
                                <a:lnTo>
                                  <a:pt x="111" y="2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1" name="Freeform 145"/>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2" name="Freeform 146"/>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3" name="Freeform 147"/>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4" name="Freeform 148"/>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5" name="AutoShape 149"/>
                        <wps:cNvSpPr>
                          <a:spLocks/>
                        </wps:cNvSpPr>
                        <wps:spPr bwMode="auto">
                          <a:xfrm>
                            <a:off x="1222" y="1425"/>
                            <a:ext cx="195" cy="666"/>
                          </a:xfrm>
                          <a:custGeom>
                            <a:avLst/>
                            <a:gdLst>
                              <a:gd name="T0" fmla="+- 0 1364 1222"/>
                              <a:gd name="T1" fmla="*/ T0 w 195"/>
                              <a:gd name="T2" fmla="+- 0 1578 1425"/>
                              <a:gd name="T3" fmla="*/ 1578 h 666"/>
                              <a:gd name="T4" fmla="+- 0 1274 1222"/>
                              <a:gd name="T5" fmla="*/ T4 w 195"/>
                              <a:gd name="T6" fmla="+- 0 1578 1425"/>
                              <a:gd name="T7" fmla="*/ 1578 h 666"/>
                              <a:gd name="T8" fmla="+- 0 1274 1222"/>
                              <a:gd name="T9" fmla="*/ T8 w 195"/>
                              <a:gd name="T10" fmla="+- 0 2091 1425"/>
                              <a:gd name="T11" fmla="*/ 2091 h 666"/>
                              <a:gd name="T12" fmla="+- 0 1364 1222"/>
                              <a:gd name="T13" fmla="*/ T12 w 195"/>
                              <a:gd name="T14" fmla="+- 0 2091 1425"/>
                              <a:gd name="T15" fmla="*/ 2091 h 666"/>
                              <a:gd name="T16" fmla="+- 0 1364 1222"/>
                              <a:gd name="T17" fmla="*/ T16 w 195"/>
                              <a:gd name="T18" fmla="+- 0 1578 1425"/>
                              <a:gd name="T19" fmla="*/ 1578 h 666"/>
                              <a:gd name="T20" fmla="+- 0 1319 1222"/>
                              <a:gd name="T21" fmla="*/ T20 w 195"/>
                              <a:gd name="T22" fmla="+- 0 1425 1425"/>
                              <a:gd name="T23" fmla="*/ 1425 h 666"/>
                              <a:gd name="T24" fmla="+- 0 1222 1222"/>
                              <a:gd name="T25" fmla="*/ T24 w 195"/>
                              <a:gd name="T26" fmla="+- 0 1578 1425"/>
                              <a:gd name="T27" fmla="*/ 1578 h 666"/>
                              <a:gd name="T28" fmla="+- 0 1417 1222"/>
                              <a:gd name="T29" fmla="*/ T28 w 195"/>
                              <a:gd name="T30" fmla="+- 0 1578 1425"/>
                              <a:gd name="T31" fmla="*/ 1578 h 666"/>
                              <a:gd name="T32" fmla="+- 0 1319 1222"/>
                              <a:gd name="T33" fmla="*/ T32 w 195"/>
                              <a:gd name="T34" fmla="+- 0 1425 1425"/>
                              <a:gd name="T35" fmla="*/ 1425 h 6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95" h="666">
                                <a:moveTo>
                                  <a:pt x="142" y="153"/>
                                </a:moveTo>
                                <a:lnTo>
                                  <a:pt x="52" y="153"/>
                                </a:lnTo>
                                <a:lnTo>
                                  <a:pt x="52" y="666"/>
                                </a:lnTo>
                                <a:lnTo>
                                  <a:pt x="142" y="666"/>
                                </a:lnTo>
                                <a:lnTo>
                                  <a:pt x="142" y="153"/>
                                </a:lnTo>
                                <a:close/>
                                <a:moveTo>
                                  <a:pt x="97" y="0"/>
                                </a:moveTo>
                                <a:lnTo>
                                  <a:pt x="0" y="153"/>
                                </a:lnTo>
                                <a:lnTo>
                                  <a:pt x="195" y="153"/>
                                </a:lnTo>
                                <a:lnTo>
                                  <a:pt x="9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6" name="Freeform 150"/>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7" name="Freeform 151"/>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8" name="Line 152"/>
                        <wps:cNvCnPr/>
                        <wps:spPr bwMode="auto">
                          <a:xfrm>
                            <a:off x="1065" y="2798"/>
                            <a:ext cx="0" cy="371"/>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699" name="Rectangle 153"/>
                        <wps:cNvSpPr>
                          <a:spLocks noChangeArrowheads="1"/>
                        </wps:cNvSpPr>
                        <wps:spPr bwMode="auto">
                          <a:xfrm>
                            <a:off x="1043" y="2798"/>
                            <a:ext cx="44" cy="371"/>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0" name="Line 154"/>
                        <wps:cNvCnPr/>
                        <wps:spPr bwMode="auto">
                          <a:xfrm>
                            <a:off x="1065" y="1994"/>
                            <a:ext cx="0" cy="372"/>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701" name="Rectangle 155"/>
                        <wps:cNvSpPr>
                          <a:spLocks noChangeArrowheads="1"/>
                        </wps:cNvSpPr>
                        <wps:spPr bwMode="auto">
                          <a:xfrm>
                            <a:off x="1043" y="1994"/>
                            <a:ext cx="44" cy="372"/>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2" name="Line 156"/>
                        <wps:cNvCnPr/>
                        <wps:spPr bwMode="auto">
                          <a:xfrm>
                            <a:off x="1067" y="1784"/>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3" name="Rectangle 157"/>
                        <wps:cNvSpPr>
                          <a:spLocks noChangeArrowheads="1"/>
                        </wps:cNvSpPr>
                        <wps:spPr bwMode="auto">
                          <a:xfrm>
                            <a:off x="1043" y="1784"/>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4" name="Line 158"/>
                        <wps:cNvCnPr/>
                        <wps:spPr bwMode="auto">
                          <a:xfrm>
                            <a:off x="1067" y="155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5" name="Rectangle 159"/>
                        <wps:cNvSpPr>
                          <a:spLocks noChangeArrowheads="1"/>
                        </wps:cNvSpPr>
                        <wps:spPr bwMode="auto">
                          <a:xfrm>
                            <a:off x="1043" y="155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6" name="Line 160"/>
                        <wps:cNvCnPr/>
                        <wps:spPr bwMode="auto">
                          <a:xfrm>
                            <a:off x="1067" y="1312"/>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7" name="Rectangle 161"/>
                        <wps:cNvSpPr>
                          <a:spLocks noChangeArrowheads="1"/>
                        </wps:cNvSpPr>
                        <wps:spPr bwMode="auto">
                          <a:xfrm>
                            <a:off x="1043" y="1312"/>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8" name="Line 162"/>
                        <wps:cNvCnPr/>
                        <wps:spPr bwMode="auto">
                          <a:xfrm>
                            <a:off x="1067" y="1078"/>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9" name="Rectangle 163"/>
                        <wps:cNvSpPr>
                          <a:spLocks noChangeArrowheads="1"/>
                        </wps:cNvSpPr>
                        <wps:spPr bwMode="auto">
                          <a:xfrm>
                            <a:off x="1043" y="1078"/>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0" name="Line 164"/>
                        <wps:cNvCnPr/>
                        <wps:spPr bwMode="auto">
                          <a:xfrm>
                            <a:off x="1067" y="84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1" name="Rectangle 165"/>
                        <wps:cNvSpPr>
                          <a:spLocks noChangeArrowheads="1"/>
                        </wps:cNvSpPr>
                        <wps:spPr bwMode="auto">
                          <a:xfrm>
                            <a:off x="1043" y="84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2" name="Line 166"/>
                        <wps:cNvCnPr/>
                        <wps:spPr bwMode="auto">
                          <a:xfrm>
                            <a:off x="1067" y="605"/>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3" name="Rectangle 167"/>
                        <wps:cNvSpPr>
                          <a:spLocks noChangeArrowheads="1"/>
                        </wps:cNvSpPr>
                        <wps:spPr bwMode="auto">
                          <a:xfrm>
                            <a:off x="1043" y="605"/>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4" name="Line 168"/>
                        <wps:cNvCnPr/>
                        <wps:spPr bwMode="auto">
                          <a:xfrm>
                            <a:off x="1067" y="367"/>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5" name="Rectangle 169"/>
                        <wps:cNvSpPr>
                          <a:spLocks noChangeArrowheads="1"/>
                        </wps:cNvSpPr>
                        <wps:spPr bwMode="auto">
                          <a:xfrm>
                            <a:off x="1043" y="367"/>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6" name="Line 170"/>
                        <wps:cNvCnPr/>
                        <wps:spPr bwMode="auto">
                          <a:xfrm>
                            <a:off x="1067" y="129"/>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7" name="Rectangle 171"/>
                        <wps:cNvSpPr>
                          <a:spLocks noChangeArrowheads="1"/>
                        </wps:cNvSpPr>
                        <wps:spPr bwMode="auto">
                          <a:xfrm>
                            <a:off x="1043" y="129"/>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8" name="AutoShape 172"/>
                        <wps:cNvSpPr>
                          <a:spLocks/>
                        </wps:cNvSpPr>
                        <wps:spPr bwMode="auto">
                          <a:xfrm>
                            <a:off x="953" y="1546"/>
                            <a:ext cx="203" cy="246"/>
                          </a:xfrm>
                          <a:custGeom>
                            <a:avLst/>
                            <a:gdLst>
                              <a:gd name="T0" fmla="+- 0 953 953"/>
                              <a:gd name="T1" fmla="*/ T0 w 203"/>
                              <a:gd name="T2" fmla="+- 0 1582 1546"/>
                              <a:gd name="T3" fmla="*/ 1582 h 246"/>
                              <a:gd name="T4" fmla="+- 0 974 953"/>
                              <a:gd name="T5" fmla="*/ T4 w 203"/>
                              <a:gd name="T6" fmla="+- 0 1659 1546"/>
                              <a:gd name="T7" fmla="*/ 1659 h 246"/>
                              <a:gd name="T8" fmla="+- 0 990 953"/>
                              <a:gd name="T9" fmla="*/ T8 w 203"/>
                              <a:gd name="T10" fmla="+- 0 1667 1546"/>
                              <a:gd name="T11" fmla="*/ 1667 h 246"/>
                              <a:gd name="T12" fmla="+- 0 994 953"/>
                              <a:gd name="T13" fmla="*/ T12 w 203"/>
                              <a:gd name="T14" fmla="+- 0 1683 1546"/>
                              <a:gd name="T15" fmla="*/ 1683 h 246"/>
                              <a:gd name="T16" fmla="+- 0 1030 953"/>
                              <a:gd name="T17" fmla="*/ T16 w 203"/>
                              <a:gd name="T18" fmla="+- 0 1792 1546"/>
                              <a:gd name="T19" fmla="*/ 1792 h 246"/>
                              <a:gd name="T20" fmla="+- 0 1067 953"/>
                              <a:gd name="T21" fmla="*/ T20 w 203"/>
                              <a:gd name="T22" fmla="+- 0 1691 1546"/>
                              <a:gd name="T23" fmla="*/ 1691 h 246"/>
                              <a:gd name="T24" fmla="+- 0 1122 953"/>
                              <a:gd name="T25" fmla="*/ T24 w 203"/>
                              <a:gd name="T26" fmla="+- 0 1691 1546"/>
                              <a:gd name="T27" fmla="*/ 1691 h 246"/>
                              <a:gd name="T28" fmla="+- 0 1108 953"/>
                              <a:gd name="T29" fmla="*/ T28 w 203"/>
                              <a:gd name="T30" fmla="+- 0 1663 1546"/>
                              <a:gd name="T31" fmla="*/ 1663 h 246"/>
                              <a:gd name="T32" fmla="+- 0 1126 953"/>
                              <a:gd name="T33" fmla="*/ T32 w 203"/>
                              <a:gd name="T34" fmla="+- 0 1635 1546"/>
                              <a:gd name="T35" fmla="*/ 1635 h 246"/>
                              <a:gd name="T36" fmla="+- 0 1047 953"/>
                              <a:gd name="T37" fmla="*/ T36 w 203"/>
                              <a:gd name="T38" fmla="+- 0 1635 1546"/>
                              <a:gd name="T39" fmla="*/ 1635 h 246"/>
                              <a:gd name="T40" fmla="+- 0 1048 953"/>
                              <a:gd name="T41" fmla="*/ T40 w 203"/>
                              <a:gd name="T42" fmla="+- 0 1623 1546"/>
                              <a:gd name="T43" fmla="*/ 1623 h 246"/>
                              <a:gd name="T44" fmla="+- 0 994 953"/>
                              <a:gd name="T45" fmla="*/ T44 w 203"/>
                              <a:gd name="T46" fmla="+- 0 1623 1546"/>
                              <a:gd name="T47" fmla="*/ 1623 h 246"/>
                              <a:gd name="T48" fmla="+- 0 953 953"/>
                              <a:gd name="T49" fmla="*/ T48 w 203"/>
                              <a:gd name="T50" fmla="+- 0 1582 1546"/>
                              <a:gd name="T51" fmla="*/ 1582 h 246"/>
                              <a:gd name="T52" fmla="+- 0 1122 953"/>
                              <a:gd name="T53" fmla="*/ T52 w 203"/>
                              <a:gd name="T54" fmla="+- 0 1691 1546"/>
                              <a:gd name="T55" fmla="*/ 1691 h 246"/>
                              <a:gd name="T56" fmla="+- 0 1067 953"/>
                              <a:gd name="T57" fmla="*/ T56 w 203"/>
                              <a:gd name="T58" fmla="+- 0 1691 1546"/>
                              <a:gd name="T59" fmla="*/ 1691 h 246"/>
                              <a:gd name="T60" fmla="+- 0 1152 953"/>
                              <a:gd name="T61" fmla="*/ T60 w 203"/>
                              <a:gd name="T62" fmla="+- 0 1752 1546"/>
                              <a:gd name="T63" fmla="*/ 1752 h 246"/>
                              <a:gd name="T64" fmla="+- 0 1122 953"/>
                              <a:gd name="T65" fmla="*/ T64 w 203"/>
                              <a:gd name="T66" fmla="+- 0 1691 1546"/>
                              <a:gd name="T67" fmla="*/ 1691 h 246"/>
                              <a:gd name="T68" fmla="+- 0 1156 953"/>
                              <a:gd name="T69" fmla="*/ T68 w 203"/>
                              <a:gd name="T70" fmla="+- 0 1590 1546"/>
                              <a:gd name="T71" fmla="*/ 1590 h 246"/>
                              <a:gd name="T72" fmla="+- 0 1047 953"/>
                              <a:gd name="T73" fmla="*/ T72 w 203"/>
                              <a:gd name="T74" fmla="+- 0 1635 1546"/>
                              <a:gd name="T75" fmla="*/ 1635 h 246"/>
                              <a:gd name="T76" fmla="+- 0 1126 953"/>
                              <a:gd name="T77" fmla="*/ T76 w 203"/>
                              <a:gd name="T78" fmla="+- 0 1635 1546"/>
                              <a:gd name="T79" fmla="*/ 1635 h 246"/>
                              <a:gd name="T80" fmla="+- 0 1156 953"/>
                              <a:gd name="T81" fmla="*/ T80 w 203"/>
                              <a:gd name="T82" fmla="+- 0 1590 1546"/>
                              <a:gd name="T83" fmla="*/ 1590 h 246"/>
                              <a:gd name="T84" fmla="+- 0 1051 953"/>
                              <a:gd name="T85" fmla="*/ T84 w 203"/>
                              <a:gd name="T86" fmla="+- 0 1546 1546"/>
                              <a:gd name="T87" fmla="*/ 1546 h 246"/>
                              <a:gd name="T88" fmla="+- 0 994 953"/>
                              <a:gd name="T89" fmla="*/ T88 w 203"/>
                              <a:gd name="T90" fmla="+- 0 1623 1546"/>
                              <a:gd name="T91" fmla="*/ 1623 h 246"/>
                              <a:gd name="T92" fmla="+- 0 1048 953"/>
                              <a:gd name="T93" fmla="*/ T92 w 203"/>
                              <a:gd name="T94" fmla="+- 0 1623 1546"/>
                              <a:gd name="T95" fmla="*/ 1623 h 246"/>
                              <a:gd name="T96" fmla="+- 0 1051 953"/>
                              <a:gd name="T97" fmla="*/ T96 w 203"/>
                              <a:gd name="T98" fmla="+- 0 1546 1546"/>
                              <a:gd name="T99" fmla="*/ 1546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03" h="246">
                                <a:moveTo>
                                  <a:pt x="0" y="36"/>
                                </a:moveTo>
                                <a:lnTo>
                                  <a:pt x="21" y="113"/>
                                </a:lnTo>
                                <a:lnTo>
                                  <a:pt x="37" y="121"/>
                                </a:lnTo>
                                <a:lnTo>
                                  <a:pt x="41" y="137"/>
                                </a:lnTo>
                                <a:lnTo>
                                  <a:pt x="77" y="246"/>
                                </a:lnTo>
                                <a:lnTo>
                                  <a:pt x="114" y="145"/>
                                </a:lnTo>
                                <a:lnTo>
                                  <a:pt x="169" y="145"/>
                                </a:lnTo>
                                <a:lnTo>
                                  <a:pt x="155" y="117"/>
                                </a:lnTo>
                                <a:lnTo>
                                  <a:pt x="173" y="89"/>
                                </a:lnTo>
                                <a:lnTo>
                                  <a:pt x="94" y="89"/>
                                </a:lnTo>
                                <a:lnTo>
                                  <a:pt x="95" y="77"/>
                                </a:lnTo>
                                <a:lnTo>
                                  <a:pt x="41" y="77"/>
                                </a:lnTo>
                                <a:lnTo>
                                  <a:pt x="0" y="36"/>
                                </a:lnTo>
                                <a:close/>
                                <a:moveTo>
                                  <a:pt x="169" y="145"/>
                                </a:moveTo>
                                <a:lnTo>
                                  <a:pt x="114" y="145"/>
                                </a:lnTo>
                                <a:lnTo>
                                  <a:pt x="199" y="206"/>
                                </a:lnTo>
                                <a:lnTo>
                                  <a:pt x="169" y="145"/>
                                </a:lnTo>
                                <a:close/>
                                <a:moveTo>
                                  <a:pt x="203" y="44"/>
                                </a:moveTo>
                                <a:lnTo>
                                  <a:pt x="94" y="89"/>
                                </a:lnTo>
                                <a:lnTo>
                                  <a:pt x="173" y="89"/>
                                </a:lnTo>
                                <a:lnTo>
                                  <a:pt x="203" y="44"/>
                                </a:lnTo>
                                <a:close/>
                                <a:moveTo>
                                  <a:pt x="98" y="0"/>
                                </a:moveTo>
                                <a:lnTo>
                                  <a:pt x="41" y="77"/>
                                </a:lnTo>
                                <a:lnTo>
                                  <a:pt x="95" y="77"/>
                                </a:lnTo>
                                <a:lnTo>
                                  <a:pt x="98" y="0"/>
                                </a:lnTo>
                                <a:close/>
                              </a:path>
                            </a:pathLst>
                          </a:custGeom>
                          <a:solidFill>
                            <a:srgbClr val="F6E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9" name="Freeform 173"/>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close/>
                              </a:path>
                            </a:pathLst>
                          </a:custGeom>
                          <a:noFill/>
                          <a:ln w="1524">
                            <a:solidFill>
                              <a:srgbClr val="F6EB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0" name="Freeform 174"/>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21" name="Picture 175"/>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736" y="2537"/>
                            <a:ext cx="264" cy="25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33ED6C11" id="Group 545" o:spid="_x0000_s1026" style="width:106.5pt;height:159.6pt;mso-position-horizontal-relative:char;mso-position-vertical-relative:line" coordsize="2130,31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">
                <v:line id="Line 3" o:spid="_x0000_s1027" style="position:absolute;visibility:visible;mso-wrap-style:square" from="2128,3171" to="2128,31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" strokeweight=".12pt"/>
                <v:rect id="Rectangle 4" o:spid="_x0000_s1028" style="position:absolute;left:2;top:20;width:2114;height:3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" filled="f" strokeweight=".2pt"/>
                <v:shape id="Freeform 5" o:spid="_x0000_s1029" style="position:absolute;left:384;top:20;width:1732;height:3153;visibility:visible;mso-wrap-style:square;v-text-anchor:top" coordsize="1732,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" path="m1732,l594,,533,238,468,480,399,727,325,973r-69,250l187,1470r-61,242l77,1954,37,2188,12,2418,,2636r,517l1732,3153,1732,xe" fillcolor="#d7d7d7" stroked="f">
                  <v:path arrowok="t" o:connecttype="custom" o:connectlocs="1732,20;594,20;533,258;468,500;399,747;325,993;256,1243;187,1490;126,1732;77,1974;37,2208;12,2438;0,2656;0,3173;1732,3173;1732,20" o:connectangles="0,0,0,0,0,0,0,0,0,0,0,0,0,0,0,0"/>
                </v:shape>
                <v:shape id="Freeform 6" o:spid="_x0000_s1030" style="position:absolute;left:384;top:20;width:1732;height:3153;visibility:visible;mso-wrap-style:square;v-text-anchor:top" coordsize="1732,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" path="m,3153r1732,l1732,,594,,533,238,468,480,399,727,325,973r-69,250l187,1470r-61,242l77,1954,37,2188,12,2418,,2636r,517xe" filled="f" strokecolor="#d7d7d7" strokeweight=".25pt">
                  <v:path arrowok="t" o:connecttype="custom" o:connectlocs="0,3173;1732,3173;1732,20;594,20;533,258;468,500;399,747;325,993;256,1243;187,1490;126,1732;77,1974;37,2208;12,2438;0,2656;0,3173" o:connectangles="0,0,0,0,0,0,0,0,0,0,0,0,0,0,0,0"/>
                </v:shape>
                <v:shape id="Freeform 7" o:spid="_x0000_s1031" style="position:absolute;left:384;top:20;width:1732;height:3153;visibility:visible;mso-wrap-style:square;v-text-anchor:top" coordsize="1732,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" path="m,3153r1732,l1732,,594,,533,238,468,480,399,727,325,973r-69,250l187,1470r-61,242l77,1954,37,2188,12,2418,,2636r,517e" filled="f" strokeweight=".2pt">
                  <v:path arrowok="t" o:connecttype="custom" o:connectlocs="0,3173;1732,3173;1732,20;594,20;533,258;468,500;399,747;325,993;256,1243;187,1490;126,1732;77,1974;37,2208;12,2438;0,2656;0,3173" o:connectangles="0,0,0,0,0,0,0,0,0,0,0,0,0,0,0,0"/>
                </v:shape>
                <v:line id="Line 8" o:spid="_x0000_s1032" style="position:absolute;visibility:visible;mso-wrap-style:square" from="1598,23" to="1598,3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" strokecolor="white" strokeweight="2.25pt"/>
                <v:shape id="Freeform 9" o:spid="_x0000_s1033" style="position:absolute;left:1575;top:22;width:45;height:3147;visibility:visible;mso-wrap-style:square;v-text-anchor:top" coordsize="45,3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" path="m,3146r45,l45,e" filled="f" strokeweight=".2pt">
                  <v:path arrowok="t" o:connecttype="custom" o:connectlocs="0,3169;45,3169;45,23" o:connectangles="0,0,0"/>
                </v:shape>
                <v:line id="Line 10" o:spid="_x0000_s1034" style="position:absolute;visibility:visible;mso-wrap-style:square" from="1575,23" to="1575,3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" strokeweight=".2pt"/>
                <v:line id="Line 11" o:spid="_x0000_s1035" style="position:absolute;visibility:visible;mso-wrap-style:square" from="1671,23" to="1671,3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" strokecolor="white" strokeweight="2.25pt"/>
                <v:shape id="Freeform 12" o:spid="_x0000_s1036" style="position:absolute;left:1648;top:22;width:45;height:3147;visibility:visible;mso-wrap-style:square;v-text-anchor:top" coordsize="45,3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" path="m,3146r45,l45,e" filled="f" strokeweight=".2pt">
                  <v:path arrowok="t" o:connecttype="custom" o:connectlocs="0,3169;45,3169;45,23" o:connectangles="0,0,0"/>
                </v:shape>
                <v:line id="Line 13" o:spid="_x0000_s1037" style="position:absolute;visibility:visible;mso-wrap-style:square" from="1648,23" to="1648,3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" strokeweight=".2pt"/>
                <v:shape id="Freeform 14" o:spid="_x0000_s1038" style="position:absolute;left:929;top:2035;width:24;height:36;visibility:visible;mso-wrap-style:square;v-text-anchor:top" coordsize="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" path="m4,l,28r20,8l24,20r,-4l20,12,4,xe" fillcolor="#ed1c24" stroked="f">
                  <v:path arrowok="t" o:connecttype="custom" o:connectlocs="4,2035;0,2063;20,2071;24,2055;24,2051;20,2047;4,2035" o:connectangles="0,0,0,0,0,0,0"/>
                </v:shape>
                <v:shape id="Freeform 15" o:spid="_x0000_s1039" style="position:absolute;left:929;top:2035;width:24;height:36;visibility:visible;mso-wrap-style:square;v-text-anchor:top" coordsize="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" path="m,28r20,8l24,20r,-4l20,12,4,,,28xe" filled="f" strokecolor="#ed1c24" strokeweight=".12pt">
                  <v:path arrowok="t" o:connecttype="custom" o:connectlocs="0,2063;20,2071;24,2055;24,2051;20,2047;4,2035;0,2063" o:connectangles="0,0,0,0,0,0,0"/>
                </v:shape>
                <v:shape id="Freeform 16" o:spid="_x0000_s1040" style="position:absolute;left:929;top:2035;width:24;height:36;visibility:visible;mso-wrap-style:square;v-text-anchor:top" coordsize="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" path="m,28r20,8l24,20r,-4l20,12,4,,,28e" filled="f" strokecolor="white" strokeweight=".12pt">
                  <v:path arrowok="t" o:connecttype="custom" o:connectlocs="0,2063;20,2071;24,2055;24,2051;20,2047;4,2035;0,2063" o:connectangles="0,0,0,0,0,0,0"/>
                </v:shape>
                <v:shape id="Freeform 17" o:spid="_x0000_s1041" style="position:absolute;left:555;top:1966;width:28;height:32;visibility:visible;mso-wrap-style:square;v-text-anchor:top" coordsize="2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" path="m28,l8,8,,16,,32r24,l28,xe" fillcolor="#ed1c24" stroked="f">
                  <v:path arrowok="t" o:connecttype="custom" o:connectlocs="28,1966;8,1974;0,1982;0,1998;24,1998;28,1966" o:connectangles="0,0,0,0,0,0"/>
                </v:shape>
                <v:shape id="Freeform 18" o:spid="_x0000_s1042" style="position:absolute;left:555;top:1966;width:28;height:32;visibility:visible;mso-wrap-style:square;v-text-anchor:top" coordsize="2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" path="m24,32l,32,,16,4,12,8,8,28,,24,32xe" filled="f" strokecolor="#ed1c24" strokeweight=".12pt">
                  <v:path arrowok="t" o:connecttype="custom" o:connectlocs="24,1998;0,1998;0,1982;4,1978;8,1974;28,1966;24,1998" o:connectangles="0,0,0,0,0,0,0"/>
                </v:shape>
                <v:shape id="Freeform 19" o:spid="_x0000_s1043" style="position:absolute;left:555;top:1966;width:28;height:32;visibility:visible;mso-wrap-style:square;v-text-anchor:top" coordsize="2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" path="m24,32l,32,,16,4,12,8,8,28,,24,32e" filled="f" strokecolor="white" strokeweight=".12pt">
                  <v:path arrowok="t" o:connecttype="custom" o:connectlocs="24,1998;0,1998;0,1982;4,1978;8,1974;28,1966;24,1998" o:connectangles="0,0,0,0,0,0,0"/>
                </v:shape>
                <v:shape id="Freeform 20" o:spid="_x0000_s1044" style="position:absolute;left:494;top:1631;width:480;height:981;visibility:visible;mso-wrap-style:square;v-text-anchor:top" coordsize="480,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" path="m264,l183,,167,16,126,186,85,355,37,646,,908r,8l8,924r69,29l150,973r78,8l305,977,378,710,435,420,459,246,480,77r,-13l476,56,463,48,398,24,333,8,264,xe" fillcolor="#ed1c24" stroked="f">
                  <v:path arrowok="t" o:connecttype="custom" o:connectlocs="264,1631;183,1631;167,1647;126,1817;85,1986;37,2277;0,2539;0,2547;8,2555;77,2584;150,2604;228,2612;305,2608;378,2341;435,2051;459,1877;480,1708;480,1695;476,1687;463,1679;398,1655;333,1639;264,1631" o:connectangles="0,0,0,0,0,0,0,0,0,0,0,0,0,0,0,0,0,0,0,0,0,0,0"/>
                </v:shape>
                <v:shape id="Freeform 21" o:spid="_x0000_s1045" style="position:absolute;left:494;top:1631;width:480;height:981;visibility:visible;mso-wrap-style:square;v-text-anchor:top" coordsize="480,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" path="m480,77l459,246,435,420,378,710,317,965r-8,8l305,977r-77,4l150,973,77,953,8,924,4,920,,916r,-8l37,646,85,355,126,186,167,16r8,-8l183,r12,l264,r69,8l398,24r65,24l480,64r,13xe" filled="f" strokecolor="#ed1c24"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2" o:spid="_x0000_s1046" style="position:absolute;left:494;top:1631;width:480;height:981;visibility:visible;mso-wrap-style:square;v-text-anchor:top" coordsize="480,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" path="m480,77l459,246,435,420,378,710,317,965r-8,8l305,977r-77,4l150,973,77,953,8,924,4,920,,916r,-8l37,646,85,355,126,186,167,16r8,-8l183,r12,l264,r69,8l398,24r65,24l480,64r,13e" filled="f" strokecolor="white"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3" o:spid="_x0000_s1047" style="position:absolute;left:657;top:1663;width:317;height:61;visibility:visible;mso-wrap-style:square;v-text-anchor:top" coordsize="31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" path="m317,61l243,32,162,12,81,,,4e" filled="f" strokecolor="white" strokeweight=".12pt">
                  <v:path arrowok="t" o:connecttype="custom" o:connectlocs="317,1724;243,1695;162,1675;81,1663;0,1667" o:connectangles="0,0,0,0,0"/>
                </v:shape>
                <v:shape id="Freeform 24" o:spid="_x0000_s1048" style="position:absolute;left:657;top:1663;width:317;height:61;visibility:visible;mso-wrap-style:square;v-text-anchor:top" coordsize="31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" path="m317,61l243,32,162,12,81,,,4e" filled="f" strokecolor="white" strokeweight=".12pt">
                  <v:path arrowok="t" o:connecttype="custom" o:connectlocs="317,1724;243,1695;162,1675;81,1663;0,1667" o:connectangles="0,0,0,0,0"/>
                </v:shape>
                <v:shape id="Freeform 25" o:spid="_x0000_s1049" style="position:absolute;left:591;top:1930;width:346;height:68;visibility:visible;mso-wrap-style:square;v-text-anchor:top" coordsize="34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" path="m,l122,,240,20,346,68e" filled="f" strokecolor="white" strokeweight=".12pt">
                  <v:path arrowok="t" o:connecttype="custom" o:connectlocs="0,1930;122,1930;240,1950;346,1998" o:connectangles="0,0,0,0"/>
                </v:shape>
                <v:shape id="Freeform 26" o:spid="_x0000_s1050" style="position:absolute;left:648;top:2010;width:212;height:41;visibility:visible;mso-wrap-style:square;v-text-anchor:top" coordsize="21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" path="m212,41l159,20,106,8,53,,,e" filled="f" strokecolor="white" strokeweight=".12pt">
                  <v:path arrowok="t" o:connecttype="custom" o:connectlocs="212,2051;159,2030;106,2018;53,2010;0,2010" o:connectangles="0,0,0,0,0"/>
                </v:shape>
                <v:shape id="Freeform 27" o:spid="_x0000_s1051" style="position:absolute;left:506;top:2523;width:293;height:65;visibility:visible;mso-wrap-style:square;v-text-anchor:top" coordsize="29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" path="m,l4,8r,4l12,16,73,40r69,17l211,65r70,l285,65r4,-4l293,52e" filled="f" strokecolor="white" strokeweight=".12pt">
                  <v:path arrowok="t" o:connecttype="custom" o:connectlocs="0,2523;4,2531;4,2535;12,2539;73,2563;142,2580;211,2588;281,2588;285,2588;289,2584;293,2575" o:connectangles="0,0,0,0,0,0,0,0,0,0,0"/>
                </v:shape>
                <v:shape id="Freeform 28" o:spid="_x0000_s1052" style="position:absolute;left:632;top:1966;width:260;height:44;visibility:visible;mso-wrap-style:square;v-text-anchor:top" coordsize="26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" path="m260,44l199,24,134,8,69,,,e" filled="f" strokecolor="white" strokeweight=".12pt">
                  <v:path arrowok="t" o:connecttype="custom" o:connectlocs="260,2010;199,1990;134,1974;69,1966;0,1966" o:connectangles="0,0,0,0,0"/>
                </v:shape>
                <v:shape id="Freeform 29" o:spid="_x0000_s1053" style="position:absolute;left:852;top:1708;width:113;height:662;visibility:visible;mso-wrap-style:square;v-text-anchor:top" coordsize="113,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" path="m,662l65,331,113,e" filled="f" strokecolor="white" strokeweight=".12pt">
                  <v:path arrowok="t" o:connecttype="custom" o:connectlocs="0,2370;65,2039;113,1708" o:connectangles="0,0,0"/>
                </v:shape>
                <v:shape id="Freeform 30" o:spid="_x0000_s1054" style="position:absolute;left:535;top:1651;width:134;height:666;visibility:visible;mso-wrap-style:square;v-text-anchor:top" coordsize="134,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" path="m134,l56,331,,666e" filled="f" strokecolor="white" strokeweight=".12pt">
                  <v:path arrowok="t" o:connecttype="custom" o:connectlocs="134,1651;56,1982;0,2317" o:connectangles="0,0,0"/>
                </v:shape>
                <v:shape id="Freeform 31" o:spid="_x0000_s1055" style="position:absolute;left:543;top:2341;width:268;height:146;visibility:visible;mso-wrap-style:square;v-text-anchor:top" coordsize="268,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" path="m48,8l57,4,61,r4,4l105,21r41,12l187,37r40,-4l231,33r9,4l244,45r20,72l268,117r-4,4l264,130r-8,4l191,146r-65,-4l61,121,4,89,,81,,73,,69r4,l48,8e" filled="f" strokecolor="white" strokeweight=".12pt">
                  <v:path arrowok="t" o:connecttype="custom" o:connectlocs="48,2349;57,2345;61,2341;65,2345;105,2362;146,2374;187,2378;227,2374;231,2374;240,2378;244,2386;264,2458;268,2458;264,2462;264,2471;256,2475;191,2487;126,2483;61,2462;4,2430;0,2422;0,2414;0,2410;4,2410;48,2349" o:connectangles="0,0,0,0,0,0,0,0,0,0,0,0,0,0,0,0,0,0,0,0,0,0,0,0,0"/>
                </v:shape>
                <v:shape id="Freeform 32" o:spid="_x0000_s1056" style="position:absolute;left:762;top:1643;width:122;height:36;visibility:visible;mso-wrap-style:square;v-text-anchor:top" coordsize="12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" path="m12,l,4,,8r,4l4,16r53,8l114,36r4,l122,32r,-4l110,16e" filled="f" strokecolor="white" strokeweight=".12pt">
                  <v:path arrowok="t" o:connecttype="custom" o:connectlocs="12,1643;0,1647;0,1651;0,1655;4,1659;57,1667;114,1679;118,1679;122,1675;122,1671;110,1659" o:connectangles="0,0,0,0,0,0,0,0,0,0,0"/>
                </v:shape>
                <v:line id="Line 33" o:spid="_x0000_s1057" style="position:absolute;visibility:visible;mso-wrap-style:square" from="778,1639" to="868,16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" strokecolor="white" strokeweight=".12pt"/>
                <v:shape id="Freeform 34" o:spid="_x0000_s1058" style="position:absolute;left:774;top:1643;width:4;height:2;visibility:visible;mso-wrap-style:square;v-text-anchor:top" coordsize="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" path="m4,r,l,e" filled="f" strokecolor="white" strokeweight=".12pt">
                  <v:path arrowok="t" o:connecttype="custom" o:connectlocs="4,0;4,0;0,0" o:connectangles="0,0,0"/>
                </v:shape>
                <v:shape id="Freeform 35" o:spid="_x0000_s1059" style="position:absolute;left:774;top:1643;width:4;height:2;visibility:visible;mso-wrap-style:square;v-text-anchor:top" coordsize="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" path="m4,r,l,e" filled="f" strokecolor="white" strokeweight=".12pt">
                  <v:path arrowok="t" o:connecttype="custom" o:connectlocs="4,0;4,0;0,0" o:connectangles="0,0,0"/>
                </v:shape>
                <v:shape id="Freeform 36" o:spid="_x0000_s1060" style="position:absolute;left:868;top:1659;width:4;height:2;visibility:visible;mso-wrap-style:square;v-text-anchor:top" coordsize="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" path="m4,r,l,e" filled="f" strokecolor="white" strokeweight=".12pt">
                  <v:path arrowok="t" o:connecttype="custom" o:connectlocs="4,0;4,0;0,0" o:connectangles="0,0,0"/>
                </v:shape>
                <v:shape id="Freeform 37" o:spid="_x0000_s1061" style="position:absolute;left:868;top:1659;width:4;height:2;visibility:visible;mso-wrap-style:square;v-text-anchor:top" coordsize="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" path="m4,r,l,e" filled="f" strokecolor="white" strokeweight=".12pt">
                  <v:path arrowok="t" o:connecttype="custom" o:connectlocs="4,0;4,0;0,0" o:connectangles="0,0,0"/>
                </v:shape>
                <v:line id="Line 38" o:spid="_x0000_s1062" style="position:absolute;visibility:visible;mso-wrap-style:square" from="616,1970" to="616,19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" strokecolor="white" strokeweight=".12pt"/>
                <v:line id="Line 39" o:spid="_x0000_s1063" style="position:absolute;visibility:visible;mso-wrap-style:square" from="900,2022" to="921,2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" strokecolor="white" strokeweight=".12pt"/>
                <v:line id="Line 40" o:spid="_x0000_s1064" style="position:absolute;visibility:visible;mso-wrap-style:square" from="803,1691" to="827,16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" strokecolor="white" strokeweight=".12pt"/>
                <v:line id="Line 41" o:spid="_x0000_s1065" style="position:absolute;visibility:visible;mso-wrap-style:square" from="802,1693" to="804,1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" strokecolor="white" strokeweight=".2pt"/>
                <v:line id="Line 42" o:spid="_x0000_s1066" style="position:absolute;visibility:visible;mso-wrap-style:square" from="827,1699" to="827,16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" strokecolor="white" strokeweight=".12pt"/>
                <v:line id="Line 43" o:spid="_x0000_s1067" style="position:absolute;visibility:visible;mso-wrap-style:square" from="826,1697" to="828,16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" strokecolor="white" strokeweight=".2pt"/>
                <v:line id="Line 44" o:spid="_x0000_s1068" style="position:absolute;visibility:visible;mso-wrap-style:square" from="799,2475" to="799,2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" strokecolor="white" strokeweight=".12pt"/>
                <v:line id="Line 45" o:spid="_x0000_s1069" style="position:absolute;visibility:visible;mso-wrap-style:square" from="547,2430" to="547,2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" strokecolor="white" strokeweight=".12pt"/>
                <v:line id="Line 46" o:spid="_x0000_s1070" style="position:absolute;visibility:visible;mso-wrap-style:square" from="608,2164" to="608,21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" strokecolor="white" strokeweight=".12pt"/>
                <v:line id="Line 47" o:spid="_x0000_s1071" style="position:absolute;visibility:visible;mso-wrap-style:square" from="612,2148" to="612,2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" strokecolor="white" strokeweight=".12pt"/>
                <v:line id="Line 48" o:spid="_x0000_s1072" style="position:absolute;visibility:visible;mso-wrap-style:square" from="567,2135" to="567,21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" strokecolor="white" strokeweight=".12pt"/>
                <v:line id="Line 49" o:spid="_x0000_s1073" style="position:absolute;visibility:visible;mso-wrap-style:square" from="612,2156" to="612,21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" strokecolor="white" strokeweight=".12pt"/>
                <v:line id="Line 50" o:spid="_x0000_s1074" style="position:absolute;visibility:visible;mso-wrap-style:square" from="839,2192" to="888,2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" strokecolor="white" strokeweight=".12pt"/>
                <v:line id="Line 51" o:spid="_x0000_s1075" style="position:absolute;visibility:visible;mso-wrap-style:square" from="884,2196" to="900,2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" strokecolor="white" strokeweight=".12pt"/>
                <v:line id="Line 52" o:spid="_x0000_s1076" style="position:absolute;visibility:visible;mso-wrap-style:square" from="839,2196" to="884,21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" strokecolor="white" strokeweight=".12pt"/>
                <v:line id="Line 53" o:spid="_x0000_s1077" style="position:absolute;visibility:visible;mso-wrap-style:square" from="839,2204" to="884,22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" strokecolor="white" strokeweight=".12pt"/>
                <v:line id="Line 54" o:spid="_x0000_s1078" style="position:absolute;visibility:visible;mso-wrap-style:square" from="819,2313" to="860,23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" strokecolor="white" strokeweight=".12pt"/>
                <v:line id="Line 55" o:spid="_x0000_s1079" style="position:absolute;visibility:visible;mso-wrap-style:square" from="819,2317" to="860,23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" strokecolor="white" strokeweight=".12pt"/>
                <v:line id="Line 56" o:spid="_x0000_s1080" style="position:absolute;visibility:visible;mso-wrap-style:square" from="587,2277" to="587,2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" strokecolor="white" strokeweight=".12pt"/>
                <v:line id="Line 57" o:spid="_x0000_s1081" style="position:absolute;visibility:visible;mso-wrap-style:square" from="587,2269" to="587,22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" strokecolor="white" strokeweight=".12pt"/>
                <v:line id="Line 58" o:spid="_x0000_s1082" style="position:absolute;visibility:visible;mso-wrap-style:square" from="535,2317" to="535,2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" strokecolor="white" strokeweight=".12pt"/>
                <v:line id="Line 59" o:spid="_x0000_s1083" style="position:absolute;visibility:visible;mso-wrap-style:square" from="852,2370" to="852,25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" strokecolor="white" strokeweight=".12pt"/>
                <v:shape id="Freeform 60" o:spid="_x0000_s1084" style="position:absolute;left:522;top:1930;width:110;height:395;visibility:visible;mso-wrap-style:square;v-text-anchor:top" coordsize="110,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" path="m82,r28,76l110,88r,12l61,355r,8l53,367,13,395,,395e" filled="f" strokecolor="white" strokeweight=".12pt">
                  <v:path arrowok="t" o:connecttype="custom" o:connectlocs="82,1930;110,2006;110,2018;110,2030;61,2285;61,2293;53,2297;13,2325;0,2325" o:connectangles="0,0,0,0,0,0,0,0,0"/>
                </v:shape>
                <v:shape id="Freeform 61" o:spid="_x0000_s1085" style="position:absolute;left:815;top:1990;width:110;height:396;visibility:visible;mso-wrap-style:square;v-text-anchor:top" coordsize="110,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" path="m110,l57,61,53,73,49,85,,335r,12l4,355r29,37l45,396e" filled="f" strokecolor="white" strokeweight=".12pt">
                  <v:path arrowok="t" o:connecttype="custom" o:connectlocs="110,1990;57,2051;53,2063;49,2075;0,2325;0,2337;4,2345;33,2382;45,2386" o:connectangles="0,0,0,0,0,0,0,0,0"/>
                </v:shape>
                <v:line id="Line 62" o:spid="_x0000_s1086" style="position:absolute;visibility:visible;mso-wrap-style:square" from="917,1986" to="917,20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" strokecolor="white" strokeweight=".12pt"/>
                <v:line id="Line 63" o:spid="_x0000_s1087" style="position:absolute;visibility:visible;mso-wrap-style:square" from="616,1930" to="648,2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" strokecolor="white" strokeweight=".12pt"/>
                <v:shape id="Freeform 64" o:spid="_x0000_s1088" style="position:absolute;left:876;top:1663;width:98;height:61;visibility:visible;mso-wrap-style:square;v-text-anchor:top" coordsize="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" path="m98,61l89,36,85,32,77,28,57,16,45,12,28,8,12,4,,e" filled="f" strokecolor="white" strokeweight=".12pt">
                  <v:path arrowok="t" o:connecttype="custom" o:connectlocs="98,1724;89,1699;85,1695;77,1691;57,1679;45,1675;28,1671;12,1667;0,1663" o:connectangles="0,0,0,0,0,0,0,0,0"/>
                </v:shape>
                <v:shape id="Freeform 65" o:spid="_x0000_s1089" style="position:absolute;left:657;top:1639;width:113;height:24;visibility:visible;mso-wrap-style:square;v-text-anchor:top" coordsize="11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" path="m,24l20,8,24,4,32,,73,r40,4e" filled="f" strokecolor="white" strokeweight=".12pt">
                  <v:path arrowok="t" o:connecttype="custom" o:connectlocs="0,1663;20,1647;24,1643;32,1639;73,1639;113,1643" o:connectangles="0,0,0,0,0,0"/>
                </v:shape>
                <v:shape id="Freeform 66" o:spid="_x0000_s1090" style="position:absolute;left:795;top:2006;width:65;height:29;visibility:visible;mso-wrap-style:square;v-text-anchor:top" coordsize="6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" path="m4,l,4r8,8l20,16r8,4l44,24r9,5l65,29r,-5l57,20,48,12,24,4,12,4,4,xe" fillcolor="#ed1c24" stroked="f">
                  <v:path arrowok="t" o:connecttype="custom" o:connectlocs="4,2006;0,2010;8,2018;20,2022;28,2026;44,2030;53,2035;65,2035;65,2030;57,2026;48,2018;24,2010;12,2010;4,2006" o:connectangles="0,0,0,0,0,0,0,0,0,0,0,0,0,0"/>
                </v:shape>
                <v:shape id="Freeform 67" o:spid="_x0000_s1091" style="position:absolute;left:795;top:2006;width:65;height:29;visibility:visible;mso-wrap-style:square;v-text-anchor:top" coordsize="6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" path="m65,29r,-5l57,20,48,12,36,8,24,4,12,4,4,,,4,4,8r4,4l20,16r8,4l44,24r9,5l61,29r4,xe" filled="f" strokecolor="#ed1c24" strokeweight=".12pt">
                  <v:path arrowok="t" o:connecttype="custom" o:connectlocs="65,2035;65,2030;57,2026;48,2018;36,2014;24,2010;12,2010;4,2006;0,2010;4,2014;8,2018;20,2022;28,2026;44,2030;53,2035;61,2035;65,2035" o:connectangles="0,0,0,0,0,0,0,0,0,0,0,0,0,0,0,0,0"/>
                </v:shape>
                <v:shape id="Freeform 68" o:spid="_x0000_s1092" style="position:absolute;left:795;top:2006;width:65;height:29;visibility:visible;mso-wrap-style:square;v-text-anchor:top" coordsize="6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" path="m65,29r,-5l57,20,48,12,36,8,24,4,12,4,4,,,4,4,8r4,4l20,16r8,4l44,24r9,5l61,29r4,e" filled="f" strokecolor="white" strokeweight=".12pt">
                  <v:path arrowok="t" o:connecttype="custom" o:connectlocs="65,2035;65,2030;57,2026;48,2018;36,2014;24,2010;12,2010;4,2006;0,2010;4,2014;8,2018;20,2022;28,2026;44,2030;53,2035;61,2035;65,2035" o:connectangles="0,0,0,0,0,0,0,0,0,0,0,0,0,0,0,0,0"/>
                </v:shape>
                <v:shape id="Freeform 69" o:spid="_x0000_s1093" style="position:absolute;left:811;top:1687;width:12;height:16;visibility:visible;mso-wrap-style:square;v-text-anchor:top" coordsize="1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" path="m8,l,4r,8l4,16r4,l12,8r,-4l8,xe" fillcolor="#ed1c24" stroked="f">
                  <v:path arrowok="t" o:connecttype="custom" o:connectlocs="8,1687;0,1691;0,1699;4,1703;8,1703;12,1695;12,1691;8,1687" o:connectangles="0,0,0,0,0,0,0,0"/>
                </v:shape>
                <v:shape id="Freeform 70" o:spid="_x0000_s1094" style="position:absolute;left:811;top:1687;width:12;height:16;visibility:visible;mso-wrap-style:square;v-text-anchor:top" coordsize="1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" path="m4,16r4,l12,8r,-4l8,,,4,,8r,4l4,16xe" filled="f" strokecolor="#ed1c24" strokeweight=".12pt">
                  <v:path arrowok="t" o:connecttype="custom" o:connectlocs="4,1703;8,1703;12,1695;12,1691;8,1687;0,1691;0,1695;0,1699;4,1703" o:connectangles="0,0,0,0,0,0,0,0,0"/>
                </v:shape>
                <v:shape id="Freeform 71" o:spid="_x0000_s1095" style="position:absolute;left:811;top:1687;width:12;height:16;visibility:visible;mso-wrap-style:square;v-text-anchor:top" coordsize="1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" path="m4,16r4,l12,8r,-4l8,,,4,,8r,4l4,16e" filled="f" strokecolor="white" strokeweight=".12pt">
                  <v:path arrowok="t" o:connecttype="custom" o:connectlocs="4,1703;8,1703;12,1695;12,1691;8,1687;0,1691;0,1695;0,1699;4,1703" o:connectangles="0,0,0,0,0,0,0,0,0"/>
                </v:shape>
                <v:shape id="Freeform 72" o:spid="_x0000_s1096" style="position:absolute;left:892;top:1691;width:25;height:295;visibility:visible;mso-wrap-style:square;v-text-anchor:top" coordsize="25,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" path="m25,295l17,146,,e" filled="f" strokecolor="white" strokeweight=".12pt">
                  <v:path arrowok="t" o:connecttype="custom" o:connectlocs="25,1986;17,1837;0,1691" o:connectangles="0,0,0"/>
                </v:shape>
                <v:shape id="Freeform 73" o:spid="_x0000_s1097" style="position:absolute;left:616;top:1663;width:130;height:267;visibility:visible;mso-wrap-style:square;v-text-anchor:top" coordsize="130,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" path="m,267l61,133,130,e" filled="f" strokecolor="white" strokeweight=".12pt">
                  <v:path arrowok="t" o:connecttype="custom" o:connectlocs="0,1930;61,1796;130,1663" o:connectangles="0,0,0"/>
                </v:shape>
                <v:shape id="Freeform 74" o:spid="_x0000_s1098" style="position:absolute;left:746;top:1675;width:73;height:267;visibility:visible;mso-wrap-style:square;v-text-anchor:top" coordsize="73,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" path="m,259l73,,49,267e" filled="f" strokecolor="white" strokeweight=".12pt">
                  <v:path arrowok="t" o:connecttype="custom" o:connectlocs="0,1934;73,1675;49,1942" o:connectangles="0,0,0"/>
                </v:shape>
                <v:shape id="AutoShape 75" o:spid="_x0000_s1099" style="position:absolute;left:657;top:2119;width:130;height:178;visibility:visible;mso-wrap-style:square;v-text-anchor:top" coordsize="130,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" path="m32,l,166r28,4l60,178r33,-4l105,166r11,-16l52,150,40,146r8,-45l107,101r-6,-4l89,93r16,-4l117,85r9,-8l77,77,60,73r-8,l60,33r62,l113,25r-8,-9l93,12,77,8,60,4,32,xm107,101r-42,l73,105r8,8l85,121r,8l81,138r-4,8l65,150r51,l121,142r,-17l117,117r-4,-12l107,101xm122,33r-62,l69,37r12,4l89,45r4,8l93,69,77,77r49,l130,65r,-16l126,37r-4,-4xe" stroked="f">
                  <v:path arrowok="t" o:connecttype="custom" o:connectlocs="32,2119;0,2285;28,2289;60,2297;93,2293;105,2285;116,2269;52,2269;40,2265;48,2220;107,2220;101,2216;89,2212;105,2208;117,2204;126,2196;77,2196;60,2192;52,2192;60,2152;122,2152;113,2144;105,2135;93,2131;77,2127;60,2123;32,2119;107,2220;65,2220;73,2224;81,2232;85,2240;85,2248;81,2257;77,2265;65,2269;116,2269;121,2261;121,2244;117,2236;113,2224;107,2220;122,2152;60,2152;69,2156;81,2160;89,2164;93,2172;93,2188;77,2196;126,2196;130,2184;130,2168;126,2156;122,2152" o:connectangles="0,0,0,0,0,0,0,0,0,0,0,0,0,0,0,0,0,0,0,0,0,0,0,0,0,0,0,0,0,0,0,0,0,0,0,0,0,0,0,0,0,0,0,0,0,0,0,0,0,0,0,0,0,0,0"/>
                </v:shape>
                <v:shape id="Freeform 76" o:spid="_x0000_s1100" style="position:absolute;left:657;top:2119;width:130;height:178;visibility:visible;mso-wrap-style:square;v-text-anchor:top" coordsize="130,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" path="m,166r28,4l60,178r33,-4l105,166r8,-12l121,142r,-17l117,117r-4,-12l101,97,89,93r16,-4l117,85r9,-8l130,65r,-16l126,37,113,25r-8,-9l93,12,77,8,60,4,32,,,166xe" filled="f" strokecolor="white" strokeweight=".12pt">
                  <v:path arrowok="t" o:connecttype="custom" o:connectlocs="0,2285;28,2289;60,2297;93,2293;105,2285;113,2273;121,2261;121,2244;117,2236;113,2224;101,2216;89,2212;105,2208;117,2204;126,2196;130,2184;130,2168;126,2156;113,2144;105,2135;93,2131;77,2127;60,2123;32,2119;0,2285" o:connectangles="0,0,0,0,0,0,0,0,0,0,0,0,0,0,0,0,0,0,0,0,0,0,0,0,0"/>
                </v:shape>
                <v:shape id="Freeform 77" o:spid="_x0000_s1101" style="position:absolute;left:709;top:2152;width:41;height:44;visibility:visible;mso-wrap-style:square;v-text-anchor:top" coordsize="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" path="m,40l8,r9,4l29,8r8,4l41,20r,8l41,36r-8,4l25,44,8,40,,40xe" filled="f" strokecolor="white" strokeweight=".12pt">
                  <v:path arrowok="t" o:connecttype="custom" o:connectlocs="0,2192;8,2152;17,2156;29,2160;37,2164;41,2172;41,2180;41,2188;33,2192;25,2196;8,2192;0,2192" o:connectangles="0,0,0,0,0,0,0,0,0,0,0,0"/>
                </v:shape>
                <v:shape id="Freeform 78" o:spid="_x0000_s1102" style="position:absolute;left:697;top:2220;width:45;height:49;visibility:visible;mso-wrap-style:square;v-text-anchor:top" coordsize="4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" path="m,45l8,,25,r8,4l41,12r4,8l45,28r-4,9l37,45,25,49r-13,l,45xe" filled="f" strokecolor="white" strokeweight=".12pt">
                  <v:path arrowok="t" o:connecttype="custom" o:connectlocs="0,2265;8,2220;25,2220;33,2224;41,2232;45,2240;45,2248;41,2257;37,2265;25,2269;12,2269;0,2265" o:connectangles="0,0,0,0,0,0,0,0,0,0,0,0"/>
                </v:shape>
                <v:shape id="Freeform 79" o:spid="_x0000_s1103" style="position:absolute;left:657;top:2119;width:130;height:178;visibility:visible;mso-wrap-style:square;v-text-anchor:top" coordsize="130,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" path="m,166r28,4l60,178r33,-4l105,166r8,-12l121,142r,-17l117,117r-4,-12l101,97,89,93r16,-4l117,85r9,-8l130,65r,-16l126,37,113,25r-8,-9l93,12,77,8,60,4,32,,,166e" filled="f" strokeweight=".2pt">
                  <v:path arrowok="t" o:connecttype="custom" o:connectlocs="0,2285;28,2289;60,2297;93,2293;105,2285;113,2273;121,2261;121,2244;117,2236;113,2224;101,2216;89,2212;105,2208;117,2204;126,2196;130,2184;130,2168;126,2156;113,2144;105,2135;93,2131;77,2127;60,2123;32,2119;0,2285" o:connectangles="0,0,0,0,0,0,0,0,0,0,0,0,0,0,0,0,0,0,0,0,0,0,0,0,0"/>
                </v:shape>
                <v:shape id="Freeform 80" o:spid="_x0000_s1104" style="position:absolute;left:709;top:2152;width:41;height:44;visibility:visible;mso-wrap-style:square;v-text-anchor:top" coordsize="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" path="m,40l8,r9,4l29,8r8,4l41,20r,8l41,36r-8,4l25,44,8,40,,40e" filled="f" strokeweight=".2pt">
                  <v:path arrowok="t" o:connecttype="custom" o:connectlocs="0,2192;8,2152;17,2156;29,2160;37,2164;41,2172;41,2180;41,2188;33,2192;25,2196;8,2192;0,2192" o:connectangles="0,0,0,0,0,0,0,0,0,0,0,0"/>
                </v:shape>
                <v:shape id="Freeform 81" o:spid="_x0000_s1105" style="position:absolute;left:697;top:2220;width:45;height:49;visibility:visible;mso-wrap-style:square;v-text-anchor:top" coordsize="4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" path="m,45l8,,25,r8,4l41,12r4,8l45,28r-4,9l37,45,25,49r-13,l,45e" filled="f" strokeweight=".2pt">
                  <v:path arrowok="t" o:connecttype="custom" o:connectlocs="0,2265;8,2220;25,2220;33,2224;41,2232;45,2240;45,2248;41,2257;37,2265;25,2269;12,2269;0,2265" o:connectangles="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2" o:spid="_x0000_s1106" type="#_x0000_t75" style="position:absolute;left:785;top:959;width:239;height:6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">
                  <v:imagedata r:id="rId227" o:title=""/>
                </v:shape>
                <v:shape id="Freeform 83" o:spid="_x0000_s1107" style="position:absolute;left:1486;top:2495;width:24;height:32;visibility:visible;mso-wrap-style:square;v-text-anchor:top" coordsize="2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" path="m,l4,28r20,4l24,12,20,8,,xe" fillcolor="#80c342" stroked="f">
                  <v:path arrowok="t" o:connecttype="custom" o:connectlocs="0,2495;4,2523;24,2527;24,2507;20,2503;0,2495" o:connectangles="0,0,0,0,0,0"/>
                </v:shape>
                <v:shape id="Freeform 84" o:spid="_x0000_s1108" style="position:absolute;left:1486;top:2495;width:24;height:32;visibility:visible;mso-wrap-style:square;v-text-anchor:top" coordsize="2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" path="m4,28r20,4l24,16r,-4l20,8,,,4,28xe" filled="f" strokecolor="#80c342" strokeweight=".12pt">
                  <v:path arrowok="t" o:connecttype="custom" o:connectlocs="4,2523;24,2527;24,2511;24,2507;20,2503;0,2495;4,2523" o:connectangles="0,0,0,0,0,0,0"/>
                </v:shape>
                <v:shape id="Freeform 85" o:spid="_x0000_s1109" style="position:absolute;left:1486;top:2495;width:24;height:32;visibility:visible;mso-wrap-style:square;v-text-anchor:top" coordsize="2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" path="m4,28r20,4l24,16r,-4l20,8,,,4,28e" filled="f" strokeweight=".2pt">
                  <v:path arrowok="t" o:connecttype="custom" o:connectlocs="4,2523;24,2527;24,2511;24,2507;20,2503;0,2495;4,2523" o:connectangles="0,0,0,0,0,0,0"/>
                </v:shape>
                <v:shape id="Freeform 86" o:spid="_x0000_s1110" style="position:absolute;left:1128;top:2491;width:24;height:36;visibility:visible;mso-wrap-style:square;v-text-anchor:top" coordsize="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" path="m24,l4,12,,16,,36,24,32,24,xe" fillcolor="#80c342" stroked="f">
                  <v:path arrowok="t" o:connecttype="custom" o:connectlocs="24,2491;4,2503;0,2507;0,2527;24,2523;24,2491" o:connectangles="0,0,0,0,0,0"/>
                </v:shape>
                <v:shape id="Freeform 87" o:spid="_x0000_s1111" style="position:absolute;left:1128;top:2491;width:24;height:36;visibility:visible;mso-wrap-style:square;v-text-anchor:top" coordsize="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" path="m24,32l,36,,20,,16,4,12,24,r,32xe" filled="f" strokecolor="#80c342" strokeweight=".12pt">
                  <v:path arrowok="t" o:connecttype="custom" o:connectlocs="24,2523;0,2527;0,2511;0,2507;4,2503;24,2491;24,2523" o:connectangles="0,0,0,0,0,0,0"/>
                </v:shape>
                <v:shape id="Freeform 88" o:spid="_x0000_s1112" style="position:absolute;left:1128;top:2491;width:24;height:36;visibility:visible;mso-wrap-style:square;v-text-anchor:top" coordsize="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" path="m24,32l,36,,20,,16,4,12,24,r,32e" filled="f" strokeweight=".2pt">
                  <v:path arrowok="t" o:connecttype="custom" o:connectlocs="24,2523;0,2527;0,2511;0,2507;4,2503;24,2491;24,2523" o:connectangles="0,0,0,0,0,0,0"/>
                </v:shape>
                <v:shape id="Freeform 89" o:spid="_x0000_s1113" style="position:absolute;left:1152;top:2144;width:338;height:932;visibility:visible;mso-wrap-style:square;v-text-anchor:top" coordsize="338,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" path="m167,l102,4,37,16,4,201,,367,,645,17,900r,8l25,912r69,12l167,932r73,-4l309,912,334,645r4,-278l330,201,317,36,232,4,167,xe" fillcolor="#80c342" stroked="f">
                  <v:path arrowok="t" o:connecttype="custom" o:connectlocs="167,2144;102,2148;37,2160;4,2345;0,2511;0,2789;17,3044;17,3052;25,3056;94,3068;167,3076;240,3072;309,3056;334,2789;338,2511;330,2345;317,2180;232,2148;167,2144" o:connectangles="0,0,0,0,0,0,0,0,0,0,0,0,0,0,0,0,0,0,0"/>
                </v:shape>
                <v:shape id="Freeform 90" o:spid="_x0000_s1114" style="position:absolute;left:1152;top:2144;width:338;height:932;visibility:visible;mso-wrap-style:square;v-text-anchor:top" coordsize="338,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" path="m317,36r13,165l338,367r-4,278l322,896r-82,32l167,932,94,924,25,912r-8,-4l17,900,,645,,367,4,201,17,36,102,4,167,r65,4l297,16r12,4l313,24r4,12xe" filled="f" strokecolor="#80c342" strokeweight=".12pt">
                  <v:path arrowok="t" o:connecttype="custom" o:connectlocs="317,2180;330,2345;338,2511;334,2789;322,3040;240,3072;167,3076;94,3068;25,3056;17,3052;17,3044;0,2789;0,2511;4,2345;17,2180;102,2148;167,2144;232,2148;297,2160;309,2164;313,2168;317,2180" o:connectangles="0,0,0,0,0,0,0,0,0,0,0,0,0,0,0,0,0,0,0,0,0,0"/>
                </v:shape>
                <v:shape id="Freeform 91" o:spid="_x0000_s1115" style="position:absolute;left:1152;top:2144;width:338;height:932;visibility:visible;mso-wrap-style:square;v-text-anchor:top" coordsize="338,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" path="m317,36r13,165l338,367r-4,278l322,896r-82,32l167,932,94,924,25,912r-8,-4l17,900,,645,,367,4,201,17,36,102,4,167,r65,4l297,16r12,4l313,24r4,12e" filled="f" strokeweight=".2pt">
                  <v:path arrowok="t" o:connecttype="custom" o:connectlocs="317,2180;330,2345;338,2511;334,2789;322,3040;240,3072;167,3076;94,3068;25,3056;17,3052;17,3044;0,2789;0,2511;4,2345;17,2180;102,2148;167,2144;232,2148;297,2160;309,2164;313,2168;317,2180" o:connectangles="0,0,0,0,0,0,0,0,0,0,0,0,0,0,0,0,0,0,0,0,0,0"/>
                </v:shape>
                <v:shape id="Freeform 92" o:spid="_x0000_s1116" style="position:absolute;left:1169;top:2180;width:305;height:16;visibility:visible;mso-wrap-style:square;v-text-anchor:top" coordsize="30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" path="m305,16l227,4,150,,73,4,,16e" filled="f" strokeweight=".2pt">
                  <v:path arrowok="t" o:connecttype="custom" o:connectlocs="305,2196;227,2184;150,2180;73,2184;0,2196" o:connectangles="0,0,0,0,0"/>
                </v:shape>
                <v:shape id="Freeform 93" o:spid="_x0000_s1117" style="position:absolute;left:1169;top:2180;width:305;height:16;visibility:visible;mso-wrap-style:square;v-text-anchor:top" coordsize="30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" path="m305,16l227,4,150,,73,4,,16e" filled="f" strokeweight=".2pt">
                  <v:path arrowok="t" o:connecttype="custom" o:connectlocs="305,2196;227,2184;150,2180;73,2184;0,2196" o:connectangles="0,0,0,0,0"/>
                </v:shape>
                <v:shape id="Freeform 94" o:spid="_x0000_s1118" style="position:absolute;left:1152;top:2434;width:334;height:24;visibility:visible;mso-wrap-style:square;v-text-anchor:top" coordsize="33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" path="m,20l114,,224,,334,24e" filled="f" strokeweight=".2pt">
                  <v:path arrowok="t" o:connecttype="custom" o:connectlocs="0,2454;114,2434;224,2434;334,2458" o:connectangles="0,0,0,0"/>
                </v:shape>
                <v:shape id="Freeform 95" o:spid="_x0000_s1119" style="position:absolute;left:1217;top:2507;width:204;height:16;visibility:visible;mso-wrap-style:square;v-text-anchor:top" coordsize="20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" path="m204,16l155,4,102,,49,4,,16e" filled="f" strokeweight=".2pt">
                  <v:path arrowok="t" o:connecttype="custom" o:connectlocs="204,2523;155,2511;102,2507;49,2511;0,2523" o:connectangles="0,0,0,0,0"/>
                </v:shape>
                <v:shape id="Freeform 96" o:spid="_x0000_s1120" style="position:absolute;left:1177;top:3024;width:280;height:32;visibility:visible;mso-wrap-style:square;v-text-anchor:top" coordsize="28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" path="m,l4,8r4,4l12,12,77,28r65,4l207,28,272,12r4,l280,8r,-8e" filled="f" strokeweight=".2pt">
                  <v:path arrowok="t" o:connecttype="custom" o:connectlocs="0,3024;4,3032;8,3036;12,3036;77,3052;142,3056;207,3052;272,3036;276,3036;280,3032;280,3024" o:connectangles="0,0,0,0,0,0,0,0,0,0,0"/>
                </v:shape>
                <v:shape id="Freeform 97" o:spid="_x0000_s1121" style="position:absolute;left:1193;top:2466;width:252;height:17;visibility:visible;mso-wrap-style:square;v-text-anchor:top" coordsize="25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" path="m252,13l191,5,130,,65,5,,17e" filled="f" strokeweight=".2pt">
                  <v:path arrowok="t" o:connecttype="custom" o:connectlocs="252,2479;191,2471;130,2466;65,2471;0,2483" o:connectangles="0,0,0,0,0"/>
                </v:shape>
                <v:shape id="Freeform 98" o:spid="_x0000_s1122" style="position:absolute;left:1461;top:2184;width:13;height:638;visibility:visible;mso-wrap-style:square;v-text-anchor:top" coordsize="13,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" path="m8,638l13,319,,e" filled="f" strokeweight=".2pt">
                  <v:path arrowok="t" o:connecttype="custom" o:connectlocs="8,2822;13,2503;0,2184" o:connectangles="0,0,0"/>
                </v:shape>
                <v:shape id="Freeform 99" o:spid="_x0000_s1123" style="position:absolute;left:1161;top:2184;width:16;height:646;visibility:visible;mso-wrap-style:square;v-text-anchor:top" coordsize="16,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" path="m16,l,323,4,646e" filled="f" strokeweight=".2pt">
                  <v:path arrowok="t" o:connecttype="custom" o:connectlocs="16,2184;0,2507;4,2830" o:connectangles="0,0,0"/>
                </v:shape>
                <v:shape id="Freeform 100" o:spid="_x0000_s1124" style="position:absolute;left:1189;top:2838;width:260;height:121;visibility:visible;mso-wrap-style:square;v-text-anchor:top" coordsize="26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" path="m37,8l41,4,49,r4,4l89,12r41,4l171,12,207,4,211,r9,4l224,8r32,65l256,77r4,4l256,85r-4,8l191,113r-61,8l69,113,8,93,4,85,,81,4,77r,-4l37,8e" filled="f" strokeweight=".2pt">
                  <v:path arrowok="t" o:connecttype="custom" o:connectlocs="37,2846;41,2842;49,2838;53,2842;89,2850;130,2854;171,2850;207,2842;211,2838;220,2842;224,2846;256,2911;256,2915;260,2919;256,2923;252,2931;191,2951;130,2959;69,2951;8,2931;4,2923;0,2919;4,2915;4,2911;37,2846" o:connectangles="0,0,0,0,0,0,0,0,0,0,0,0,0,0,0,0,0,0,0,0,0,0,0,0,0"/>
                </v:shape>
                <v:shape id="Freeform 101" o:spid="_x0000_s1125" style="position:absolute;left:1258;top:2156;width:122;height:16;visibility:visible;mso-wrap-style:square;v-text-anchor:top" coordsize="12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" path="m12,l4,8,,12r4,4l8,16r53,l114,16r4,l122,12r,-4l118,8,110,e" filled="f" strokeweight=".2pt">
                  <v:path arrowok="t" o:connecttype="custom" o:connectlocs="12,2156;4,2164;0,2168;4,2172;8,2172;61,2172;114,2172;118,2172;122,2168;122,2164;118,2164;110,2156" o:connectangles="0,0,0,0,0,0,0,0,0,0,0,0"/>
                </v:shape>
                <v:line id="Line 102" o:spid="_x0000_s1126" style="position:absolute;visibility:visible;mso-wrap-style:square" from="1274,2152" to="1364,21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" strokeweight=".2pt"/>
                <v:shape id="Freeform 103" o:spid="_x0000_s1127" style="position:absolute;left:1270;top:2156;width:4;height:2;visibility:visible;mso-wrap-style:square;v-text-anchor:top" coordsize="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" path="m4,r,l,e" filled="f" strokeweight=".2pt">
                  <v:path arrowok="t" o:connecttype="custom" o:connectlocs="4,0;4,0;0,0" o:connectangles="0,0,0"/>
                </v:shape>
                <v:shape id="Freeform 104" o:spid="_x0000_s1128" style="position:absolute;left:1270;top:2156;width:4;height:2;visibility:visible;mso-wrap-style:square;v-text-anchor:top" coordsize="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" path="m4,r,l,e" filled="f" strokeweight=".2pt">
                  <v:path arrowok="t" o:connecttype="custom" o:connectlocs="4,0;4,0;0,0" o:connectangles="0,0,0"/>
                </v:shape>
                <v:line id="Line 105" o:spid="_x0000_s1129" style="position:absolute;visibility:visible;mso-wrap-style:square" from="1368,2156" to="1368,21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" strokeweight=".2pt"/>
                <v:line id="Line 106" o:spid="_x0000_s1130" style="position:absolute;visibility:visible;mso-wrap-style:square" from="1368,2156" to="1368,21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" strokeweight=".2pt"/>
                <v:line id="Line 107" o:spid="_x0000_s1131" style="position:absolute;visibility:visible;mso-wrap-style:square" from="1181,2487" to="1181,2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" strokeweight=".2pt"/>
                <v:line id="Line 108" o:spid="_x0000_s1132" style="position:absolute;visibility:visible;mso-wrap-style:square" from="1453,2487" to="1474,2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" strokeweight=".2pt"/>
                <v:line id="Line 109" o:spid="_x0000_s1133" style="position:absolute;visibility:visible;mso-wrap-style:square" from="1307,2200" to="1331,2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" strokeweight=".2pt"/>
                <v:line id="Line 110" o:spid="_x0000_s1134" style="position:absolute;visibility:visible;mso-wrap-style:square" from="1307,2200" to="1307,2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" strokeweight=".2pt"/>
                <v:line id="Line 111" o:spid="_x0000_s1135" style="position:absolute;visibility:visible;mso-wrap-style:square" from="1331,2200" to="1331,2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" strokeweight=".2pt"/>
                <v:line id="Line 112" o:spid="_x0000_s1136" style="position:absolute;visibility:visible;mso-wrap-style:square" from="1331,2200" to="1331,2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" strokeweight=".2pt"/>
                <v:line id="Line 113" o:spid="_x0000_s1137" style="position:absolute;visibility:visible;mso-wrap-style:square" from="1441,2931" to="1441,30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" strokeweight=".2pt"/>
                <v:line id="Line 114" o:spid="_x0000_s1138" style="position:absolute;visibility:visible;mso-wrap-style:square" from="1197,2931" to="1197,30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" strokeweight=".2pt"/>
                <v:line id="Line 115" o:spid="_x0000_s1139" style="position:absolute;visibility:visible;mso-wrap-style:square" from="1209,2668" to="1209,26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" strokeweight=".2pt"/>
                <v:line id="Line 116" o:spid="_x0000_s1140" style="position:absolute;visibility:visible;mso-wrap-style:square" from="1209,2656" to="1209,2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" strokeweight=".2pt"/>
                <v:line id="Line 117" o:spid="_x0000_s1141" style="position:absolute;visibility:visible;mso-wrap-style:square" from="1165,2652" to="1165,26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" strokeweight=".2pt"/>
                <v:line id="Line 118" o:spid="_x0000_s1142" style="position:absolute;visibility:visible;mso-wrap-style:square" from="1209,2664" to="1209,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" strokeweight=".2pt"/>
                <v:line id="Line 119" o:spid="_x0000_s1143" style="position:absolute;visibility:visible;mso-wrap-style:square" from="1429,2656" to="1474,2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" strokeweight=".2pt"/>
                <v:line id="Line 120" o:spid="_x0000_s1144" style="position:absolute;visibility:visible;mso-wrap-style:square" from="1474,2652" to="1486,26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" strokeweight=".2pt"/>
                <v:line id="Line 121" o:spid="_x0000_s1145" style="position:absolute;visibility:visible;mso-wrap-style:square" from="1429,2664" to="1474,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" strokeweight=".2pt"/>
                <v:line id="Line 122" o:spid="_x0000_s1146" style="position:absolute;visibility:visible;mso-wrap-style:square" from="1429,2668" to="1474,26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" strokeweight=".2pt"/>
                <v:line id="Line 123" o:spid="_x0000_s1147" style="position:absolute;visibility:visible;mso-wrap-style:square" from="1429,2773" to="1469,27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" strokeweight=".2pt"/>
                <v:line id="Line 124" o:spid="_x0000_s1148" style="position:absolute;visibility:visible;mso-wrap-style:square" from="1429,2777" to="1469,2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" strokeweight=".2pt"/>
                <v:line id="Line 125" o:spid="_x0000_s1149" style="position:absolute;visibility:visible;mso-wrap-style:square" from="1209,2777" to="1209,2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" strokeweight=".2pt"/>
                <v:line id="Line 126" o:spid="_x0000_s1150" style="position:absolute;visibility:visible;mso-wrap-style:square" from="1209,2773" to="1209,27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" strokeweight=".2pt"/>
                <v:line id="Line 127" o:spid="_x0000_s1151" style="position:absolute;visibility:visible;mso-wrap-style:square" from="1165,2830" to="1177,30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" strokeweight=".2pt"/>
                <v:line id="Line 128" o:spid="_x0000_s1152" style="position:absolute;visibility:visible;mso-wrap-style:square" from="1469,2822" to="1469,30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" strokeweight=".2pt"/>
                <v:shape id="Freeform 129" o:spid="_x0000_s1153" style="position:absolute;left:1156;top:2454;width:53;height:380;visibility:visible;mso-wrap-style:square;v-text-anchor:top" coordsize="53,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" path="m9,l45,65r4,12l53,89r,242l49,344r-4,8l13,380,,380e" filled="f" strokeweight=".2pt">
                  <v:path arrowok="t" o:connecttype="custom" o:connectlocs="9,2454;45,2519;49,2531;53,2543;53,2785;49,2798;45,2806;13,2834;0,2834" o:connectangles="0,0,0,0,0,0,0,0,0"/>
                </v:shape>
                <v:shape id="Freeform 130" o:spid="_x0000_s1154" style="position:absolute;left:1429;top:2454;width:53;height:380;visibility:visible;mso-wrap-style:square;v-text-anchor:top" coordsize="53,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" path="m45,l8,65,4,77,,89,,331r4,13l8,352r32,28l53,380e" filled="f" strokeweight=".2pt">
                  <v:path arrowok="t" o:connecttype="custom" o:connectlocs="45,2454;8,2519;4,2531;0,2543;0,2785;4,2798;8,2806;40,2834;53,2834" o:connectangles="0,0,0,0,0,0,0,0,0"/>
                </v:shape>
                <v:line id="Line 131" o:spid="_x0000_s1155" style="position:absolute;visibility:visible;mso-wrap-style:square" from="1461,2450" to="1461,2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" strokeweight=".2pt"/>
                <v:line id="Line 132" o:spid="_x0000_s1156" style="position:absolute;visibility:visible;mso-wrap-style:square" from="1177,2450" to="1217,2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" strokeweight=".2pt"/>
                <v:shape id="Freeform 133" o:spid="_x0000_s1157" style="position:absolute;left:1372;top:2160;width:97;height:36;visibility:visible;mso-wrap-style:square;v-text-anchor:top" coordsize="9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" path="m97,36l85,20,81,12,73,8,53,4,41,4,24,,12,,,e" filled="f" strokeweight=".2pt">
                  <v:path arrowok="t" o:connecttype="custom" o:connectlocs="97,2196;85,2180;81,2172;73,2168;53,2164;41,2164;24,2160;12,2160;0,2160" o:connectangles="0,0,0,0,0,0,0,0,0"/>
                </v:shape>
                <v:shape id="Freeform 134" o:spid="_x0000_s1158" style="position:absolute;left:1169;top:2156;width:101;height:40;visibility:visible;mso-wrap-style:square;v-text-anchor:top" coordsize="10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" path="m,40l12,20r4,-4l24,12,61,4,101,e" filled="f" strokeweight=".2pt">
                  <v:path arrowok="t" o:connecttype="custom" o:connectlocs="0,2196;12,2176;16,2172;24,2168;61,2160;101,2156" o:connectangles="0,0,0,0,0,0"/>
                </v:shape>
                <v:shape id="Freeform 135" o:spid="_x0000_s1159" style="position:absolute;left:1355;top:2491;width:65;height:16;visibility:visible;mso-wrap-style:square;v-text-anchor:top" coordsize="6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" path="m20,l4,,,4,4,8r4,l32,16r33,l57,8,44,4,32,4,20,xe" fillcolor="#80c342" stroked="f">
                  <v:path arrowok="t" o:connecttype="custom" o:connectlocs="20,2491;4,2491;0,2495;4,2499;8,2499;32,2507;65,2507;57,2499;44,2495;32,2495;20,2491" o:connectangles="0,0,0,0,0,0,0,0,0,0,0"/>
                </v:shape>
                <v:shape id="Freeform 136" o:spid="_x0000_s1160" style="position:absolute;left:1356;top:2491;width:65;height:16;visibility:visible;mso-wrap-style:square;v-text-anchor:top" coordsize="6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" path="m65,16l61,12,57,8,44,4,32,4,20,,12,,4,,,4,4,8r4,l20,12r12,4l44,16r9,l61,16r4,xe" filled="f" strokecolor="#80c342" strokeweight=".12pt">
                  <v:path arrowok="t" o:connecttype="custom" o:connectlocs="65,2507;61,2503;57,2499;44,2495;32,2495;20,2491;12,2491;4,2491;0,2495;4,2499;8,2499;20,2503;32,2507;44,2507;53,2507;61,2507;65,2507" o:connectangles="0,0,0,0,0,0,0,0,0,0,0,0,0,0,0,0,0"/>
                </v:shape>
                <v:shape id="Freeform 137" o:spid="_x0000_s1161" style="position:absolute;left:1356;top:2491;width:65;height:16;visibility:visible;mso-wrap-style:square;v-text-anchor:top" coordsize="6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" path="m65,16l61,12,57,8,44,4,32,4,20,,12,,4,,,4,4,8r4,l20,12r12,4l44,16r9,l61,16r4,e" filled="f" strokeweight=".2pt">
                  <v:path arrowok="t" o:connecttype="custom" o:connectlocs="65,2507;61,2503;57,2499;44,2495;32,2495;20,2491;12,2491;4,2491;0,2495;4,2499;8,2499;20,2503;32,2507;44,2507;53,2507;61,2507;65,2507" o:connectangles="0,0,0,0,0,0,0,0,0,0,0,0,0,0,0,0,0"/>
                </v:shape>
                <v:line id="Line 138" o:spid="_x0000_s1162" style="position:absolute;visibility:visible;mso-wrap-style:square" from="1315,2198" to="1327,21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" strokecolor="#80c342" strokeweight=".6pt"/>
                <v:shape id="Freeform 139" o:spid="_x0000_s1163" style="position:absolute;left:1315;top:2192;width:12;height:12;visibility:visible;mso-wrap-style:square;v-text-anchor:top" coordsize="1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" path="m4,12r8,l12,8,12,,4,,,,,8r,4l4,12xe" filled="f" strokecolor="#80c342" strokeweight=".12pt">
                  <v:path arrowok="t" o:connecttype="custom" o:connectlocs="4,2204;12,2204;12,2200;12,2192;4,2192;0,2192;0,2200;0,2204;4,2204" o:connectangles="0,0,0,0,0,0,0,0,0"/>
                </v:shape>
                <v:shape id="Freeform 140" o:spid="_x0000_s1164" style="position:absolute;left:1315;top:2192;width:12;height:12;visibility:visible;mso-wrap-style:square;v-text-anchor:top" coordsize="1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" path="m4,12r8,l12,8,12,,4,,,,,8r,4l4,12e" filled="f" strokeweight=".2pt">
                  <v:path arrowok="t" o:connecttype="custom" o:connectlocs="4,2204;12,2204;12,2200;12,2192;4,2192;0,2192;0,2200;0,2204;4,2204" o:connectangles="0,0,0,0,0,0,0,0,0"/>
                </v:shape>
                <v:shape id="Freeform 141" o:spid="_x0000_s1165" style="position:absolute;left:1388;top:2180;width:77;height:270;visibility:visible;mso-wrap-style:square;v-text-anchor:top" coordsize="7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" path="m77,270l41,137,,e" filled="f" strokeweight=".2pt">
                  <v:path arrowok="t" o:connecttype="custom" o:connectlocs="77,2450;41,2317;0,2180" o:connectangles="0,0,0"/>
                </v:shape>
                <v:shape id="Freeform 142" o:spid="_x0000_s1166" style="position:absolute;left:1177;top:2180;width:73;height:270;visibility:visible;mso-wrap-style:square;v-text-anchor:top" coordsize="73,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" path="m,270l32,137,73,e" filled="f" strokeweight=".2pt">
                  <v:path arrowok="t" o:connecttype="custom" o:connectlocs="0,2450;32,2317;73,2180" o:connectangles="0,0,0"/>
                </v:shape>
                <v:shape id="Freeform 143" o:spid="_x0000_s1167" style="position:absolute;left:1299;top:2176;width:44;height:254;visibility:visible;mso-wrap-style:square;v-text-anchor:top" coordsize="44,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" path="m,254l20,,44,254e" filled="f" strokeweight=".2pt">
                  <v:path arrowok="t" o:connecttype="custom" o:connectlocs="0,2430;20,2176;44,2430" o:connectangles="0,0,0"/>
                </v:shape>
                <v:shape id="AutoShape 144" o:spid="_x0000_s1168" style="position:absolute;left:1238;top:2575;width:162;height:158;visibility:visible;mso-wrap-style:square;v-text-anchor:top" coordsize="162,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" path="m101,l61,,,158r36,l49,126r101,l138,97r-81,l73,49r4,-4l77,37,81,25r30,l101,xm150,126r-40,l122,158r40,l150,126xm111,25r-30,l81,41r4,4l101,97r37,l111,25xe" stroked="f">
                  <v:path arrowok="t" o:connecttype="custom" o:connectlocs="101,2575;61,2575;0,2733;36,2733;49,2701;150,2701;138,2672;57,2672;73,2624;77,2620;77,2612;81,2600;111,2600;101,2575;150,2701;110,2701;122,2733;162,2733;150,2701;111,2600;81,2600;81,2616;85,2620;101,2672;138,2672;111,2600" o:connectangles="0,0,0,0,0,0,0,0,0,0,0,0,0,0,0,0,0,0,0,0,0,0,0,0,0,0"/>
                </v:shape>
                <v:shape id="Freeform 145" o:spid="_x0000_s1169" style="position:absolute;left:1238;top:2575;width:162;height:158;visibility:visible;mso-wrap-style:square;v-text-anchor:top" coordsize="162,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" path="m,158r36,l49,126r61,l122,158r40,l101,,61,,,158xe" filled="f" strokecolor="white" strokeweight=".12pt">
                  <v:path arrowok="t" o:connecttype="custom" o:connectlocs="0,2733;36,2733;49,2701;110,2701;122,2733;162,2733;101,2575;61,2575;0,2733" o:connectangles="0,0,0,0,0,0,0,0,0"/>
                </v:shape>
                <v:shape id="Freeform 146" o:spid="_x0000_s1170" style="position:absolute;left:1295;top:2600;width:44;height:72;visibility:visible;mso-wrap-style:square;v-text-anchor:top" coordsize="4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" path="m44,72l,72,16,24r4,-4l20,12,24,r,12l24,16r4,4l44,72xe" filled="f" strokecolor="white" strokeweight=".12pt">
                  <v:path arrowok="t" o:connecttype="custom" o:connectlocs="44,2672;0,2672;16,2624;20,2620;20,2612;24,2600;24,2612;24,2616;28,2620;44,2672" o:connectangles="0,0,0,0,0,0,0,0,0,0"/>
                </v:shape>
                <v:shape id="Freeform 147" o:spid="_x0000_s1171" style="position:absolute;left:1238;top:2575;width:162;height:158;visibility:visible;mso-wrap-style:square;v-text-anchor:top" coordsize="162,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" path="m,158r36,l49,126r61,l122,158r40,l101,,61,,,158e" filled="f" strokeweight=".2pt">
                  <v:path arrowok="t" o:connecttype="custom" o:connectlocs="0,2733;36,2733;49,2701;110,2701;122,2733;162,2733;101,2575;61,2575;0,2733" o:connectangles="0,0,0,0,0,0,0,0,0"/>
                </v:shape>
                <v:shape id="Freeform 148" o:spid="_x0000_s1172" style="position:absolute;left:1295;top:2600;width:44;height:72;visibility:visible;mso-wrap-style:square;v-text-anchor:top" coordsize="4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" path="m44,72l,72,16,24r4,-4l20,12,24,r,12l24,16r4,4l44,72e" filled="f" strokeweight=".2pt">
                  <v:path arrowok="t" o:connecttype="custom" o:connectlocs="44,2672;0,2672;16,2624;20,2620;20,2612;24,2600;24,2612;24,2616;28,2620;44,2672" o:connectangles="0,0,0,0,0,0,0,0,0,0"/>
                </v:shape>
                <v:shape id="AutoShape 149" o:spid="_x0000_s1173" style="position:absolute;left:1222;top:1425;width:195;height:666;visibility:visible;mso-wrap-style:square;v-text-anchor:top" coordsize="195,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" path="m142,153r-90,l52,666r90,l142,153xm97,l,153r195,l97,xe" fillcolor="#80c342" stroked="f">
                  <v:path arrowok="t" o:connecttype="custom" o:connectlocs="142,1578;52,1578;52,2091;142,2091;142,1578;97,1425;0,1578;195,1578;97,1425" o:connectangles="0,0,0,0,0,0,0,0,0"/>
                </v:shape>
                <v:shape id="Freeform 150" o:spid="_x0000_s1174" style="position:absolute;left:1222;top:1425;width:195;height:666;visibility:visible;mso-wrap-style:square;v-text-anchor:top" coordsize="195,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" path="m142,666r,-513l195,153,97,,,153r52,l52,666r90,xe" filled="f" strokecolor="#80c342" strokeweight=".12pt">
                  <v:path arrowok="t" o:connecttype="custom" o:connectlocs="142,2091;142,1578;195,1578;97,1425;0,1578;52,1578;52,2091;142,2091" o:connectangles="0,0,0,0,0,0,0,0"/>
                </v:shape>
                <v:shape id="Freeform 151" o:spid="_x0000_s1175" style="position:absolute;left:1222;top:1425;width:195;height:666;visibility:visible;mso-wrap-style:square;v-text-anchor:top" coordsize="195,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" path="m142,666r,-513l195,153,97,,,153r52,l52,666r90,e" filled="f" strokeweight=".2pt">
                  <v:path arrowok="t" o:connecttype="custom" o:connectlocs="142,2091;142,1578;195,1578;97,1425;0,1578;52,1578;52,2091;142,2091" o:connectangles="0,0,0,0,0,0,0,0"/>
                </v:shape>
                <v:line id="Line 152" o:spid="_x0000_s1176" style="position:absolute;visibility:visible;mso-wrap-style:square" from="1065,2798" to="1065,3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" strokecolor="white" strokeweight="2.2pt"/>
                <v:rect id="Rectangle 153" o:spid="_x0000_s1177" style="position:absolute;left:1043;top:2798;width:44;height: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" filled="f" strokeweight=".2pt"/>
                <v:line id="Line 154" o:spid="_x0000_s1178" style="position:absolute;visibility:visible;mso-wrap-style:square" from="1065,1994" to="1065,23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" strokecolor="white" strokeweight="2.2pt"/>
                <v:rect id="Rectangle 155" o:spid="_x0000_s1179" style="position:absolute;left:1043;top:1994;width:44;height: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" filled="f" strokeweight=".2pt"/>
                <v:line id="Line 156" o:spid="_x0000_s1180" style="position:absolute;visibility:visible;mso-wrap-style:square" from="1067,1784" to="1067,18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" strokecolor="white" strokeweight="2.4pt"/>
                <v:rect id="Rectangle 157" o:spid="_x0000_s1181" style="position:absolute;left:1043;top:1784;width:4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" filled="f" strokeweight=".2pt"/>
                <v:line id="Line 158" o:spid="_x0000_s1182" style="position:absolute;visibility:visible;mso-wrap-style:square" from="1067,1550" to="1067,16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" strokecolor="white" strokeweight="2.4pt"/>
                <v:rect id="Rectangle 159" o:spid="_x0000_s1183" style="position:absolute;left:1043;top:1550;width:4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" filled="f" strokeweight=".2pt"/>
                <v:line id="Line 160" o:spid="_x0000_s1184" style="position:absolute;visibility:visible;mso-wrap-style:square" from="1067,1312" to="1067,14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" strokecolor="white" strokeweight="2.4pt"/>
                <v:rect id="Rectangle 161" o:spid="_x0000_s1185" style="position:absolute;left:1043;top:1312;width:4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" filled="f" strokeweight=".2pt"/>
                <v:line id="Line 162" o:spid="_x0000_s1186" style="position:absolute;visibility:visible;mso-wrap-style:square" from="1067,1078" to="1067,1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" strokecolor="white" strokeweight="2.4pt"/>
                <v:rect id="Rectangle 163" o:spid="_x0000_s1187" style="position:absolute;left:1043;top:1078;width:48;height:1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" filled="f" strokeweight=".2pt"/>
                <v:line id="Line 164" o:spid="_x0000_s1188" style="position:absolute;visibility:visible;mso-wrap-style:square" from="1067,840" to="1067,9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" strokecolor="white" strokeweight="2.4pt"/>
                <v:rect id="Rectangle 165" o:spid="_x0000_s1189" style="position:absolute;left:1043;top:840;width:4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" filled="f" strokeweight=".2pt"/>
                <v:line id="Line 166" o:spid="_x0000_s1190" style="position:absolute;visibility:visible;mso-wrap-style:square" from="1067,605" to="1067,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" strokecolor="white" strokeweight="2.4pt"/>
                <v:rect id="Rectangle 167" o:spid="_x0000_s1191" style="position:absolute;left:1043;top:605;width:48;height:1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" filled="f" strokeweight=".2pt"/>
                <v:line id="Line 168" o:spid="_x0000_s1192" style="position:absolute;visibility:visible;mso-wrap-style:square" from="1067,367" to="1067,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" strokecolor="white" strokeweight="2.4pt"/>
                <v:rect id="Rectangle 169" o:spid="_x0000_s1193" style="position:absolute;left:1043;top:367;width:4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" filled="f" strokeweight=".2pt"/>
                <v:line id="Line 170" o:spid="_x0000_s1194" style="position:absolute;visibility:visible;mso-wrap-style:square" from="1067,129" to="1067,2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" strokecolor="white" strokeweight="2.4pt"/>
                <v:rect id="Rectangle 171" o:spid="_x0000_s1195" style="position:absolute;left:1043;top:129;width:4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" filled="f" strokeweight=".2pt"/>
                <v:shape id="AutoShape 172" o:spid="_x0000_s1196" style="position:absolute;left:953;top:1546;width:203;height:246;visibility:visible;mso-wrap-style:square;v-text-anchor:top" coordsize="203,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" path="m,36r21,77l37,121r4,16l77,246,114,145r55,l155,117,173,89r-79,l95,77r-54,l,36xm169,145r-55,l199,206,169,145xm203,44l94,89r79,l203,44xm98,l41,77r54,l98,xe" fillcolor="#f6eb00" stroked="f">
                  <v:path arrowok="t" o:connecttype="custom" o:connectlocs="0,1582;21,1659;37,1667;41,1683;77,1792;114,1691;169,1691;155,1663;173,1635;94,1635;95,1623;41,1623;0,1582;169,1691;114,1691;199,1752;169,1691;203,1590;94,1635;173,1635;203,1590;98,1546;41,1623;95,1623;98,1546" o:connectangles="0,0,0,0,0,0,0,0,0,0,0,0,0,0,0,0,0,0,0,0,0,0,0,0,0"/>
                </v:shape>
                <v:shape id="Freeform 173" o:spid="_x0000_s1197" style="position:absolute;left:953;top:1546;width:203;height:246;visibility:visible;mso-wrap-style:square;v-text-anchor:top" coordsize="203,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" path="m41,137l37,121,21,113,,36,41,77,98,,94,89,203,44r-48,73l199,206,114,145,77,246,41,137xe" filled="f" strokecolor="#f6eb00" strokeweight=".12pt">
                  <v:path arrowok="t" o:connecttype="custom" o:connectlocs="41,1683;37,1667;21,1659;0,1582;41,1623;98,1546;94,1635;203,1590;155,1663;199,1752;114,1691;77,1792;41,1683" o:connectangles="0,0,0,0,0,0,0,0,0,0,0,0,0"/>
                </v:shape>
                <v:shape id="Freeform 174" o:spid="_x0000_s1198" style="position:absolute;left:953;top:1546;width:203;height:246;visibility:visible;mso-wrap-style:square;v-text-anchor:top" coordsize="203,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" path="m41,137l37,121,21,113,,36,41,77,98,,94,89,203,44r-48,73l199,206,114,145,77,246,41,137e" filled="f" strokeweight=".2pt">
                  <v:path arrowok="t" o:connecttype="custom" o:connectlocs="41,1683;37,1667;21,1659;0,1582;41,1623;98,1546;94,1635;203,1590;155,1663;199,1752;114,1691;77,1792;41,1683" o:connectangles="0,0,0,0,0,0,0,0,0,0,0,0,0"/>
                </v:shape>
                <v:shape id="Picture 175" o:spid="_x0000_s1199" type="#_x0000_t75" style="position:absolute;left:736;top:2537;width:264;height:2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">
                  <v:imagedata r:id="rId228" o:title=""/>
                </v:shape>
                <w10:anchorlock/>
              </v:group>
            </w:pict>
          </mc:Fallback>
        </mc:AlternateContent>
      </w:r>
    </w:p>
    <w:p>
      <w:pPr>
        <w:pStyle w:val="MiscellaneousBody"/>
        <w:tabs>
          <w:tab w:val="left" w:pos="851"/>
        </w:tabs>
        <w:spacing w:before="120" w:line="240" w:lineRule="auto"/>
        <w:rPr>
          <w:sz w:val="20"/>
        </w:rPr>
      </w:pPr>
      <w:r>
        <w:rPr>
          <w:sz w:val="20"/>
        </w:rPr>
        <w:lastRenderedPageBreak/>
        <w:tab/>
        <w:t>In this example, vehicle B must give way to vehicle A.</w:t>
      </w:r>
    </w:p>
    <w:p>
      <w:pPr>
        <w:pStyle w:val="MiscellaneousHeading"/>
        <w:rPr>
          <w:rFonts w:ascii="Arial" w:hAnsi="Arial" w:cs="Arial"/>
        </w:rPr>
      </w:pPr>
      <w:r>
        <w:rPr>
          <w:rFonts w:ascii="Arial" w:hAnsi="Arial" w:cs="Arial"/>
        </w:rPr>
        <w:t>Example 3</w:t>
      </w:r>
    </w:p>
    <w:p>
      <w:pPr>
        <w:pStyle w:val="MiscellaneousHeading"/>
        <w:rPr>
          <w:rFonts w:ascii="Arial" w:hAnsi="Arial" w:cs="Arial"/>
        </w:rPr>
      </w:pPr>
      <w:r>
        <w:rPr>
          <w:rFonts w:ascii="Arial" w:hAnsi="Arial" w:cs="Arial"/>
        </w:rPr>
        <w:t>Giving way when moving laterally from one line of traffic to another line of traffic (when the lines are not merging)</w:t>
      </w:r>
    </w:p>
    <w:p>
      <w:pPr>
        <w:keepNext/>
        <w:spacing w:before="180" w:after="80"/>
        <w:ind w:left="992"/>
        <w:jc w:val="center"/>
      </w:pPr>
      <w:r>
        <w:rPr>
          <w:noProof/>
        </w:rPr>
        <w:drawing>
          <wp:inline distT="0" distB="0" distL="0" distR="0">
            <wp:extent cx="1349174" cy="2052000"/>
            <wp:effectExtent l="0" t="0" r="3810" b="5715"/>
            <wp:docPr id="723" name="Picture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Footnotesection"/>
        <w:ind w:left="890" w:hanging="890"/>
        <w:rPr>
          <w:sz w:val="20"/>
        </w:rPr>
      </w:pPr>
      <w:r>
        <w:tab/>
        <w:t>[Regulation 126 amended: Gazette 22 Dec 2006 p. 5820; 22 Aug 2017 p. 4503</w:t>
      </w:r>
      <w:r>
        <w:noBreakHyphen/>
        <w:t>4; SL 2020/253 r. 17.]</w:t>
      </w:r>
    </w:p>
    <w:p>
      <w:pPr>
        <w:pStyle w:val="Heading5"/>
        <w:spacing w:before="240"/>
        <w:rPr>
          <w:snapToGrid w:val="0"/>
        </w:rPr>
      </w:pPr>
      <w:bookmarkStart w:id="236" w:name="_Toc189213263"/>
      <w:r>
        <w:rPr>
          <w:rStyle w:val="CharSectno"/>
        </w:rPr>
        <w:t>127</w:t>
      </w:r>
      <w:r>
        <w:rPr>
          <w:snapToGrid w:val="0"/>
        </w:rPr>
        <w:t>.</w:t>
      </w:r>
      <w:r>
        <w:rPr>
          <w:snapToGrid w:val="0"/>
        </w:rPr>
        <w:tab/>
        <w:t>Moving from one marked lane to another marked lane across continuous line separating lanes</w:t>
      </w:r>
      <w:bookmarkEnd w:id="236"/>
    </w:p>
    <w:p>
      <w:pPr>
        <w:pStyle w:val="Subsection"/>
        <w:spacing w:before="180"/>
        <w:rPr>
          <w:snapToGrid w:val="0"/>
        </w:rPr>
      </w:pPr>
      <w:r>
        <w:rPr>
          <w:snapToGrid w:val="0"/>
        </w:rPr>
        <w:tab/>
        <w:t>(1)</w:t>
      </w:r>
      <w:r>
        <w:rPr>
          <w:snapToGrid w:val="0"/>
        </w:rPr>
        <w:tab/>
        <w:t xml:space="preserve">Where a portion of a road is divided longitudinally by single, continuous lines, into 2 or more lanes, a person </w:t>
      </w:r>
      <w:r>
        <w:t>must</w:t>
      </w:r>
      <w:r>
        <w:rPr>
          <w:snapToGrid w:val="0"/>
        </w:rPr>
        <w:t xml:space="preserve"> not drive a vehicle across any of those lines.</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lastRenderedPageBreak/>
        <w:tab/>
        <w:t>(b)</w:t>
      </w:r>
      <w:r>
        <w:rPr>
          <w:snapToGrid w:val="0"/>
        </w:rPr>
        <w:tab/>
      </w:r>
      <w:r>
        <w:t xml:space="preserve">the rearmost part of the vehicle (or of the combination, if that is the case) </w:t>
      </w:r>
      <w:r>
        <w:rPr>
          <w:snapToGrid w:val="0"/>
        </w:rPr>
        <w:t>displays a “do not overtake turning vehicle” sign; and</w:t>
      </w:r>
    </w:p>
    <w:p>
      <w:pPr>
        <w:pStyle w:val="Indenta"/>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(where a driver intends to turn right) it is not practicable for the driver to turn right from within the right lane; and</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18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 or</w:t>
      </w:r>
    </w:p>
    <w:p>
      <w:pPr>
        <w:pStyle w:val="Indenta"/>
      </w:pPr>
      <w:r>
        <w:tab/>
        <w:t>(aa)</w:t>
      </w:r>
      <w:r>
        <w:tab/>
        <w:t>the driver is driving a motor vehicle and is passing a rideable device (as defined in regulation 124A(1A)) in accordance with regulation 124A(5); or</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pPr>
      <w:r>
        <w:tab/>
        <w:t>(ba)</w:t>
      </w:r>
      <w:r>
        <w:tab/>
        <w:t>the driver is the rider of a motor cycle who is lane filtering in accordance with regulation 130B;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ind w:left="890" w:hanging="890"/>
      </w:pPr>
      <w:r>
        <w:tab/>
        <w:t>[Regulation 127 amended: Gazette 1 Dec 2000 p. 6754; 31 Oct 2017 p. 5464; SL 2020/253 r. 18; SL 2021/200 r. 36.]</w:t>
      </w:r>
    </w:p>
    <w:p>
      <w:pPr>
        <w:pStyle w:val="Heading5"/>
        <w:spacing w:before="240"/>
        <w:rPr>
          <w:snapToGrid w:val="0"/>
        </w:rPr>
      </w:pPr>
      <w:bookmarkStart w:id="237" w:name="_Toc189213264"/>
      <w:r>
        <w:rPr>
          <w:rStyle w:val="CharSectno"/>
        </w:rPr>
        <w:lastRenderedPageBreak/>
        <w:t>128</w:t>
      </w:r>
      <w:r>
        <w:rPr>
          <w:snapToGrid w:val="0"/>
        </w:rPr>
        <w:t>.</w:t>
      </w:r>
      <w:r>
        <w:rPr>
          <w:snapToGrid w:val="0"/>
        </w:rPr>
        <w:tab/>
        <w:t>Giving way when lines of traffic merge into single line of traffic</w:t>
      </w:r>
      <w:bookmarkEnd w:id="237"/>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must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rPr>
        <w:drawing>
          <wp:inline distT="0" distB="0" distL="0" distR="0">
            <wp:extent cx="1349174" cy="2052000"/>
            <wp:effectExtent l="0" t="0" r="3810" b="571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Footnotesection"/>
        <w:ind w:left="890" w:hanging="890"/>
      </w:pPr>
      <w:r>
        <w:tab/>
        <w:t>[Regulation 128 amended: SL 2020/253 r. 28.]</w:t>
      </w:r>
    </w:p>
    <w:p>
      <w:pPr>
        <w:pStyle w:val="Heading5"/>
        <w:spacing w:before="240"/>
      </w:pPr>
      <w:bookmarkStart w:id="238" w:name="_Toc189213265"/>
      <w:r>
        <w:rPr>
          <w:rStyle w:val="CharSectno"/>
        </w:rPr>
        <w:t>129</w:t>
      </w:r>
      <w:r>
        <w:t>.</w:t>
      </w:r>
      <w:r>
        <w:tab/>
        <w:t>Driving on or across continuous white edge line</w:t>
      </w:r>
      <w:bookmarkEnd w:id="238"/>
    </w:p>
    <w:p>
      <w:pPr>
        <w:pStyle w:val="Subsection"/>
        <w:keepNext/>
      </w:pPr>
      <w:r>
        <w:tab/>
        <w:t>(1)</w:t>
      </w:r>
      <w:r>
        <w:tab/>
        <w:t>A driver must not drive on or over a continuous white edge line on a carriageway unless subregulation (2) or (3) applies to the driver.</w:t>
      </w:r>
    </w:p>
    <w:p>
      <w:pPr>
        <w:pStyle w:val="Penstart"/>
        <w:spacing w:before="120"/>
      </w:pPr>
      <w:r>
        <w:tab/>
        <w:t>Modified penalty: 2 PU</w:t>
      </w:r>
    </w:p>
    <w:p>
      <w:pPr>
        <w:pStyle w:val="Subsection"/>
        <w:keepNext/>
        <w:spacing w:before="120"/>
      </w:pPr>
      <w:r>
        <w:lastRenderedPageBreak/>
        <w:tab/>
        <w:t>(2)</w:t>
      </w:r>
      <w:r>
        <w:tab/>
        <w:t xml:space="preserve">A driver may drive on or over a continuous white edge line on a carriageway if the driver is — </w:t>
      </w:r>
    </w:p>
    <w:p>
      <w:pPr>
        <w:pStyle w:val="Indenta"/>
      </w:pPr>
      <w:r>
        <w:tab/>
        <w:t>(a)</w:t>
      </w:r>
      <w:r>
        <w:tab/>
        <w:t>overtaking a vehicle that is turning right, or making a U 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spacing w:before="180"/>
      </w:pPr>
      <w:r>
        <w:tab/>
        <w:t>(3)</w:t>
      </w:r>
      <w:r>
        <w:tab/>
        <w:t xml:space="preserve">A driver may drive on or over a continuous white edge line on a carriageway for up to 100 m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an emergency stopping bay or an emergency stopping lane); or</w:t>
      </w:r>
    </w:p>
    <w:p>
      <w:pPr>
        <w:pStyle w:val="Indenta"/>
      </w:pPr>
      <w:r>
        <w:tab/>
        <w:t>(d)</w:t>
      </w:r>
      <w:r>
        <w:tab/>
        <w:t>stopping at the side of the road (including any shoulder of the road).</w:t>
      </w:r>
    </w:p>
    <w:p>
      <w:pPr>
        <w:pStyle w:val="Subsection"/>
        <w:spacing w:before="180"/>
      </w:pPr>
      <w:r>
        <w:tab/>
        <w:t>(4)</w:t>
      </w:r>
      <w:r>
        <w:tab/>
        <w:t>Subregulation (1) does not apply to the rider of a bicycle, electric rideable device or animal.</w:t>
      </w:r>
    </w:p>
    <w:p>
      <w:pPr>
        <w:pStyle w:val="Subsection"/>
        <w:spacing w:before="180"/>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lastRenderedPageBreak/>
        <w:tab/>
        <w:t>(b)</w:t>
      </w:r>
      <w:r>
        <w:tab/>
        <w:t>for a line on the far right side of the carriageway — the driver’s vehicle is wholly or partly to the right of the line.</w:t>
      </w:r>
    </w:p>
    <w:p>
      <w:pPr>
        <w:pStyle w:val="Footnotesection"/>
        <w:ind w:left="890" w:hanging="890"/>
      </w:pPr>
      <w:r>
        <w:tab/>
        <w:t>[Regulation 129 inserted: Gazette 13 Nov 2009 p. 4590</w:t>
      </w:r>
      <w:r>
        <w:noBreakHyphen/>
        <w:t>1; amended: SL 2020/184 r. 13; SL 2021/200 r. 37.]</w:t>
      </w:r>
    </w:p>
    <w:p>
      <w:pPr>
        <w:pStyle w:val="Heading5"/>
        <w:keepNext w:val="0"/>
        <w:keepLines w:val="0"/>
        <w:widowControl w:val="0"/>
        <w:spacing w:before="240"/>
        <w:rPr>
          <w:snapToGrid w:val="0"/>
        </w:rPr>
      </w:pPr>
      <w:bookmarkStart w:id="239" w:name="_Toc189213266"/>
      <w:r>
        <w:rPr>
          <w:rStyle w:val="CharSectno"/>
        </w:rPr>
        <w:t>130</w:t>
      </w:r>
      <w:r>
        <w:rPr>
          <w:snapToGrid w:val="0"/>
        </w:rPr>
        <w:t>.</w:t>
      </w:r>
      <w:r>
        <w:rPr>
          <w:snapToGrid w:val="0"/>
        </w:rPr>
        <w:tab/>
      </w:r>
      <w:r>
        <w:t>Riding certain vehicles alongside more than 1 other rider</w:t>
      </w:r>
      <w:bookmarkEnd w:id="239"/>
    </w:p>
    <w:p>
      <w:pPr>
        <w:pStyle w:val="Subsection"/>
        <w:spacing w:before="180"/>
        <w:rPr>
          <w:snapToGrid w:val="0"/>
        </w:rPr>
      </w:pPr>
      <w:r>
        <w:rPr>
          <w:snapToGrid w:val="0"/>
        </w:rPr>
        <w:tab/>
        <w:t>(1)</w:t>
      </w:r>
      <w:r>
        <w:rPr>
          <w:snapToGrid w:val="0"/>
        </w:rPr>
        <w:tab/>
        <w:t xml:space="preserve">The rider of a motor cycle, moped, </w:t>
      </w:r>
      <w:r>
        <w:t>bicycle or electric rideable device</w:t>
      </w:r>
      <w:r>
        <w:rPr>
          <w:snapToGrid w:val="0"/>
        </w:rPr>
        <w:t xml:space="preserve"> </w:t>
      </w:r>
      <w:r>
        <w:t>must</w:t>
      </w:r>
      <w:r>
        <w:rPr>
          <w:snapToGrid w:val="0"/>
        </w:rPr>
        <w:t xml:space="preserve">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 xml:space="preserve">The rider of a motor cycle, moped, </w:t>
      </w:r>
      <w:r>
        <w:t>bicycle or electric rideable device</w:t>
      </w:r>
      <w:r>
        <w:rPr>
          <w:snapToGrid w:val="0"/>
        </w:rPr>
        <w:t xml:space="preserve"> </w:t>
      </w:r>
      <w:r>
        <w:t>must</w:t>
      </w:r>
      <w:r>
        <w:rPr>
          <w:snapToGrid w:val="0"/>
        </w:rPr>
        <w:t xml:space="preserve"> not ride in a marked lane on a carriageway alongside more than one other rider, unless the rider is overtaking the other </w:t>
      </w:r>
      <w:r>
        <w:t>riders or one of the riders is the rider of a motor cycle who is lane filtering in accordance with regulation 130B.</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 xml:space="preserve">The rider of a </w:t>
      </w:r>
      <w:r>
        <w:t>bicycle or electric rideable device</w:t>
      </w:r>
      <w:r>
        <w:rPr>
          <w:snapToGrid w:val="0"/>
        </w:rPr>
        <w:t xml:space="preserve"> </w:t>
      </w:r>
      <w:r>
        <w:t>must</w:t>
      </w:r>
      <w:r>
        <w:rPr>
          <w:snapToGrid w:val="0"/>
        </w:rPr>
        <w:t xml:space="preserve"> not ride on a path alongside another rider, unless the rider is overtaking the other rider.</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 xml:space="preserve">If the rider of a motor cycle, moped, </w:t>
      </w:r>
      <w:r>
        <w:t>bicycle or electric rideable device</w:t>
      </w:r>
      <w:r>
        <w:rPr>
          <w:snapToGrid w:val="0"/>
        </w:rPr>
        <w:t xml:space="preserve"> is riding on a carriageway that is not a multi</w:t>
      </w:r>
      <w:r>
        <w:rPr>
          <w:snapToGrid w:val="0"/>
        </w:rPr>
        <w:noBreakHyphen/>
        <w:t xml:space="preserve">lane carriageway alongside another rider, or in a marked lane alongside another rider in the marked lane, the rider </w:t>
      </w:r>
      <w:r>
        <w:t>must, unless one of the riders is the rider of a motor cycle who is lane filtering in accordance with regulation 130B,</w:t>
      </w:r>
      <w:r>
        <w:rPr>
          <w:snapToGrid w:val="0"/>
        </w:rPr>
        <w:t xml:space="preserve"> ride not over 1.5 m from the other rider.</w:t>
      </w:r>
    </w:p>
    <w:p>
      <w:pPr>
        <w:pStyle w:val="Penstart"/>
        <w:spacing w:before="120"/>
        <w:rPr>
          <w:snapToGrid w:val="0"/>
        </w:rPr>
      </w:pPr>
      <w:r>
        <w:rPr>
          <w:snapToGrid w:val="0"/>
        </w:rPr>
        <w:tab/>
        <w:t>Modified penalty: 1 PU</w:t>
      </w:r>
    </w:p>
    <w:p>
      <w:pPr>
        <w:pStyle w:val="Subsection"/>
        <w:keepNext/>
        <w:keepLines/>
        <w:rPr>
          <w:snapToGrid w:val="0"/>
        </w:rPr>
      </w:pPr>
      <w:r>
        <w:rPr>
          <w:snapToGrid w:val="0"/>
        </w:rPr>
        <w:lastRenderedPageBreak/>
        <w:tab/>
        <w:t>(5)</w:t>
      </w:r>
      <w:r>
        <w:rPr>
          <w:snapToGrid w:val="0"/>
        </w:rPr>
        <w:tab/>
        <w:t>In this regulation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keepNext/>
      </w:pPr>
      <w:r>
        <w:tab/>
        <w:t>(b)</w:t>
      </w:r>
      <w:r>
        <w:tab/>
        <w:t>a motor vehicle with 3 wheels that is ridden in the same way as a motor vehicle with 2 wheels.</w:t>
      </w:r>
    </w:p>
    <w:p>
      <w:pPr>
        <w:pStyle w:val="Footnotesection"/>
        <w:keepLines w:val="0"/>
        <w:ind w:left="890" w:hanging="890"/>
      </w:pPr>
      <w:r>
        <w:tab/>
        <w:t>[Regulation 130 amended: Gazette 13 Nov 2009 p. 4591; SL 2020/253 r. 19; SL 2021/200 r. 38.]</w:t>
      </w:r>
    </w:p>
    <w:p>
      <w:pPr>
        <w:pStyle w:val="Heading5"/>
      </w:pPr>
      <w:bookmarkStart w:id="240" w:name="_Toc189213267"/>
      <w:r>
        <w:rPr>
          <w:rStyle w:val="CharSectno"/>
        </w:rPr>
        <w:t>130A</w:t>
      </w:r>
      <w:r>
        <w:t>.</w:t>
      </w:r>
      <w:r>
        <w:tab/>
        <w:t>Rider of motor cycle not to ride next to other vehicles except in certain circumstances</w:t>
      </w:r>
      <w:bookmarkEnd w:id="240"/>
    </w:p>
    <w:p>
      <w:pPr>
        <w:pStyle w:val="Subsection"/>
      </w:pPr>
      <w:r>
        <w:tab/>
        <w:t>(1)</w:t>
      </w:r>
      <w:r>
        <w:tab/>
        <w:t xml:space="preserve">In this regulation — </w:t>
      </w:r>
    </w:p>
    <w:p>
      <w:pPr>
        <w:pStyle w:val="Defstart"/>
      </w:pPr>
      <w:r>
        <w:tab/>
      </w:r>
      <w:r>
        <w:rPr>
          <w:rStyle w:val="CharDefText"/>
        </w:rPr>
        <w:t>2</w:t>
      </w:r>
      <w:r>
        <w:rPr>
          <w:rStyle w:val="CharDefText"/>
        </w:rPr>
        <w:noBreakHyphen/>
        <w:t>wheeled motor cycle</w:t>
      </w:r>
      <w:r>
        <w:t xml:space="preserve"> means a motor cycle other than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The rider of a motor cycle must not, unless overtaking in accordance with these regulations, ride on a carriageway alongside another vehicle that is — </w:t>
      </w:r>
    </w:p>
    <w:p>
      <w:pPr>
        <w:pStyle w:val="Indenta"/>
      </w:pPr>
      <w:r>
        <w:tab/>
        <w:t>(a)</w:t>
      </w:r>
      <w:r>
        <w:tab/>
        <w:t>travelling in the same direction as the motor cycle; but</w:t>
      </w:r>
    </w:p>
    <w:p>
      <w:pPr>
        <w:pStyle w:val="Indenta"/>
        <w:keepNext/>
      </w:pPr>
      <w:r>
        <w:tab/>
        <w:t>(b)</w:t>
      </w:r>
      <w:r>
        <w:tab/>
        <w:t>not travelling in a separate marked lane to the motor cycle.</w:t>
      </w:r>
    </w:p>
    <w:p>
      <w:pPr>
        <w:pStyle w:val="Penstart"/>
      </w:pPr>
      <w:r>
        <w:tab/>
        <w:t>Points: 2</w:t>
      </w:r>
      <w:r>
        <w:tab/>
        <w:t>Modified penalty: 2 PU</w:t>
      </w:r>
    </w:p>
    <w:p>
      <w:pPr>
        <w:pStyle w:val="Subsection"/>
      </w:pPr>
      <w:r>
        <w:tab/>
        <w:t>(3)</w:t>
      </w:r>
      <w:r>
        <w:tab/>
        <w:t>Subregulation (2) does not apply if the motor cycle is a 2</w:t>
      </w:r>
      <w:r>
        <w:noBreakHyphen/>
        <w:t xml:space="preserve">wheeled motor cycle and either — </w:t>
      </w:r>
    </w:p>
    <w:p>
      <w:pPr>
        <w:pStyle w:val="Indenta"/>
      </w:pPr>
      <w:r>
        <w:lastRenderedPageBreak/>
        <w:tab/>
        <w:t>(a)</w:t>
      </w:r>
      <w:r>
        <w:tab/>
        <w:t>the rider of the motor cycle is lane filtering in accordance with regulation 130B; or</w:t>
      </w:r>
    </w:p>
    <w:p>
      <w:pPr>
        <w:pStyle w:val="Indenta"/>
      </w:pPr>
      <w:r>
        <w:tab/>
        <w:t>(b)</w:t>
      </w:r>
      <w:r>
        <w:tab/>
        <w:t>the other vehicle is a motor cycle or bicycle.</w:t>
      </w:r>
    </w:p>
    <w:p>
      <w:pPr>
        <w:pStyle w:val="Subsection"/>
      </w:pPr>
      <w:r>
        <w:tab/>
        <w:t>(4)</w:t>
      </w:r>
      <w:r>
        <w:tab/>
        <w:t>Subregulation (2) does not apply if the motor cycle is a motor cycle other than a 2</w:t>
      </w:r>
      <w:r>
        <w:noBreakHyphen/>
        <w:t>wheeled motor cycle and the other vehicle is a 2</w:t>
      </w:r>
      <w:r>
        <w:noBreakHyphen/>
        <w:t>wheeled motor cycle or bicycle.</w:t>
      </w:r>
    </w:p>
    <w:p>
      <w:pPr>
        <w:pStyle w:val="Footnotesection"/>
        <w:spacing w:before="80"/>
        <w:ind w:left="890" w:hanging="890"/>
      </w:pPr>
      <w:r>
        <w:tab/>
        <w:t>[Regulation 130A inserted: SL 2020/253 r. 20.]</w:t>
      </w:r>
    </w:p>
    <w:p>
      <w:pPr>
        <w:pStyle w:val="Heading5"/>
      </w:pPr>
      <w:bookmarkStart w:id="241" w:name="_Toc189213268"/>
      <w:r>
        <w:rPr>
          <w:rStyle w:val="CharSectno"/>
        </w:rPr>
        <w:t>130B</w:t>
      </w:r>
      <w:r>
        <w:t>.</w:t>
      </w:r>
      <w:r>
        <w:tab/>
        <w:t>When rider of a motor cycle is lawfully lane filtering</w:t>
      </w:r>
      <w:bookmarkEnd w:id="241"/>
    </w:p>
    <w:p>
      <w:pPr>
        <w:pStyle w:val="Subsection"/>
        <w:keepNext/>
      </w:pPr>
      <w:r>
        <w:tab/>
        <w:t>(1)</w:t>
      </w:r>
      <w:r>
        <w:tab/>
        <w:t xml:space="preserve">The rider of a motor cycle is </w:t>
      </w:r>
      <w:r>
        <w:rPr>
          <w:rStyle w:val="CharDefText"/>
        </w:rPr>
        <w:t>lane filtering</w:t>
      </w:r>
      <w:r>
        <w:t xml:space="preserve"> in accordance with this regulation along a length of carriageway if — </w:t>
      </w:r>
    </w:p>
    <w:p>
      <w:pPr>
        <w:pStyle w:val="Indenta"/>
        <w:keepNext/>
      </w:pPr>
      <w:r>
        <w:tab/>
        <w:t>(a)</w:t>
      </w:r>
      <w:r>
        <w:tab/>
        <w:t xml:space="preserve">the motor cycle is not — </w:t>
      </w:r>
    </w:p>
    <w:p>
      <w:pPr>
        <w:pStyle w:val="Indenti"/>
      </w:pPr>
      <w:r>
        <w:tab/>
        <w:t>(i)</w:t>
      </w:r>
      <w:r>
        <w:tab/>
        <w:t>a 2</w:t>
      </w:r>
      <w:r>
        <w:noBreakHyphen/>
        <w:t>wheeled motor vehicle with a sidecar attached to it that is supported by a third wheel; or</w:t>
      </w:r>
    </w:p>
    <w:p>
      <w:pPr>
        <w:pStyle w:val="Indenti"/>
      </w:pPr>
      <w:r>
        <w:tab/>
        <w:t>(ii)</w:t>
      </w:r>
      <w:r>
        <w:tab/>
        <w:t>a motor vehicle with 3 wheels that is ridden in the same way as a motor vehicle with 2 wheels;</w:t>
      </w:r>
    </w:p>
    <w:p>
      <w:pPr>
        <w:pStyle w:val="Indenta"/>
      </w:pPr>
      <w:r>
        <w:tab/>
      </w:r>
      <w:r>
        <w:tab/>
        <w:t>and</w:t>
      </w:r>
    </w:p>
    <w:p>
      <w:pPr>
        <w:pStyle w:val="Indenta"/>
      </w:pPr>
      <w:r>
        <w:tab/>
        <w:t>(b)</w:t>
      </w:r>
      <w:r>
        <w:tab/>
        <w:t xml:space="preserve">the rider rides the motor cycle between 2 vehicles, each vehicle travelling in — </w:t>
      </w:r>
    </w:p>
    <w:p>
      <w:pPr>
        <w:pStyle w:val="Indenti"/>
      </w:pPr>
      <w:r>
        <w:tab/>
        <w:t>(i)</w:t>
      </w:r>
      <w:r>
        <w:tab/>
        <w:t>the same direction as the motor cycle; and</w:t>
      </w:r>
    </w:p>
    <w:p>
      <w:pPr>
        <w:pStyle w:val="Indenti"/>
      </w:pPr>
      <w:r>
        <w:tab/>
        <w:t>(ii)</w:t>
      </w:r>
      <w:r>
        <w:tab/>
        <w:t>separate but adjacent marked lanes or lines of traffic.</w:t>
      </w:r>
    </w:p>
    <w:p>
      <w:pPr>
        <w:pStyle w:val="Subsection"/>
        <w:keepNext/>
      </w:pPr>
      <w:r>
        <w:tab/>
        <w:t>(2)</w:t>
      </w:r>
      <w:r>
        <w:tab/>
        <w:t xml:space="preserve">However, the rider of a motor cycle is not </w:t>
      </w:r>
      <w:r>
        <w:rPr>
          <w:rStyle w:val="CharDefText"/>
        </w:rPr>
        <w:t>lane filtering</w:t>
      </w:r>
      <w:r>
        <w:t xml:space="preserve"> in accordance with this regulation along a length of carriageway if any of the following circumstances apply — </w:t>
      </w:r>
    </w:p>
    <w:p>
      <w:pPr>
        <w:pStyle w:val="Indenta"/>
      </w:pPr>
      <w:r>
        <w:tab/>
        <w:t>(a)</w:t>
      </w:r>
      <w:r>
        <w:tab/>
        <w:t>the rider is approaching or riding on a children’s crossing, marked foot crossing or pedestrian crossing;</w:t>
      </w:r>
    </w:p>
    <w:p>
      <w:pPr>
        <w:pStyle w:val="Indenta"/>
      </w:pPr>
      <w:r>
        <w:tab/>
        <w:t>(b)</w:t>
      </w:r>
      <w:r>
        <w:tab/>
        <w:t>the rider is riding at a speed of more than 30km/h;</w:t>
      </w:r>
    </w:p>
    <w:p>
      <w:pPr>
        <w:pStyle w:val="Indenta"/>
      </w:pPr>
      <w:r>
        <w:tab/>
        <w:t>(c)</w:t>
      </w:r>
      <w:r>
        <w:tab/>
        <w:t>the rider is riding in a school zone or shared zone;</w:t>
      </w:r>
    </w:p>
    <w:p>
      <w:pPr>
        <w:pStyle w:val="Indenta"/>
      </w:pPr>
      <w:r>
        <w:lastRenderedPageBreak/>
        <w:tab/>
        <w:t>(d)</w:t>
      </w:r>
      <w:r>
        <w:tab/>
        <w:t>the speed limit applicable to the area or zone that the rider is in is 40km/h or below (or, in the case of a speed zone that begins with a variable illuminated speed limit sign, the speed limit applicable to the zone when the rider enters the zone is 40km/h or below);</w:t>
      </w:r>
    </w:p>
    <w:p>
      <w:pPr>
        <w:pStyle w:val="Ednotepara"/>
      </w:pPr>
      <w:r>
        <w:tab/>
        <w:t>[(e)</w:t>
      </w:r>
      <w:r>
        <w:tab/>
        <w:t>deleted]</w:t>
      </w:r>
    </w:p>
    <w:p>
      <w:pPr>
        <w:pStyle w:val="Indenta"/>
      </w:pPr>
      <w:r>
        <w:tab/>
        <w:t>(f)</w:t>
      </w:r>
      <w:r>
        <w:tab/>
        <w:t>1 or both of the vehicles that the rider is riding between is a heavy vehicle;</w:t>
      </w:r>
    </w:p>
    <w:p>
      <w:pPr>
        <w:pStyle w:val="Indenta"/>
      </w:pPr>
      <w:r>
        <w:tab/>
        <w:t>(g)</w:t>
      </w:r>
      <w:r>
        <w:tab/>
        <w:t>the vehicles that the rider is riding between are merging;</w:t>
      </w:r>
    </w:p>
    <w:p>
      <w:pPr>
        <w:pStyle w:val="Indenta"/>
      </w:pPr>
      <w:r>
        <w:tab/>
        <w:t>(h)</w:t>
      </w:r>
      <w:r>
        <w:tab/>
        <w:t>a “no overtaking or passing” sign applies to the length of carriageway within the meaning of regulation 74(2);</w:t>
      </w:r>
    </w:p>
    <w:p>
      <w:pPr>
        <w:pStyle w:val="Indenta"/>
      </w:pPr>
      <w:r>
        <w:tab/>
        <w:t>(i)</w:t>
      </w:r>
      <w:r>
        <w:tab/>
        <w:t>the rider would not be permitted to overtake under regulation 75;</w:t>
      </w:r>
    </w:p>
    <w:p>
      <w:pPr>
        <w:pStyle w:val="Indenta"/>
      </w:pPr>
      <w:r>
        <w:tab/>
        <w:t>(j)</w:t>
      </w:r>
      <w:r>
        <w:tab/>
        <w:t>it is not safe to do so in the circumstances;</w:t>
      </w:r>
    </w:p>
    <w:p>
      <w:pPr>
        <w:pStyle w:val="Indenta"/>
      </w:pPr>
      <w:r>
        <w:tab/>
        <w:t>(k)</w:t>
      </w:r>
      <w:r>
        <w:tab/>
        <w:t xml:space="preserve">the rider is riding under the authority of a learner’s permit as defined in the </w:t>
      </w:r>
      <w:r>
        <w:rPr>
          <w:i/>
        </w:rPr>
        <w:t>Road Traffic (Authorisation to Drive) Act 2008</w:t>
      </w:r>
      <w:r>
        <w:t xml:space="preserve"> section 3(1);</w:t>
      </w:r>
    </w:p>
    <w:p>
      <w:pPr>
        <w:pStyle w:val="Indenta"/>
      </w:pPr>
      <w:r>
        <w:tab/>
        <w:t>(l)</w:t>
      </w:r>
      <w:r>
        <w:tab/>
        <w:t>the rider is riding in a roundabout;</w:t>
      </w:r>
    </w:p>
    <w:p>
      <w:pPr>
        <w:pStyle w:val="Indenta"/>
      </w:pPr>
      <w:r>
        <w:tab/>
        <w:t>(m)</w:t>
      </w:r>
      <w:r>
        <w:tab/>
        <w:t>the rider is riding in or next to a special purpose lane.</w:t>
      </w:r>
    </w:p>
    <w:p>
      <w:pPr>
        <w:pStyle w:val="Subsection"/>
      </w:pPr>
      <w:r>
        <w:tab/>
        <w:t>(3)</w:t>
      </w:r>
      <w:r>
        <w:tab/>
        <w:t>The rider of a motor cycle who is lane filtering in accordance with this regulation is not overtaking for the purposes of these regulations.</w:t>
      </w:r>
    </w:p>
    <w:p>
      <w:pPr>
        <w:pStyle w:val="Footnotesection"/>
        <w:spacing w:before="80"/>
        <w:ind w:left="890" w:hanging="890"/>
      </w:pPr>
      <w:r>
        <w:tab/>
        <w:t>[Regulation 130B inserted: SL 2020/253 r. 20 (as amended: SL 2021/30 r. 4).]</w:t>
      </w:r>
    </w:p>
    <w:p>
      <w:pPr>
        <w:pStyle w:val="Heading3"/>
        <w:keepLines/>
        <w:widowControl w:val="0"/>
      </w:pPr>
      <w:bookmarkStart w:id="242" w:name="_Toc189205926"/>
      <w:bookmarkStart w:id="243" w:name="_Toc189208628"/>
      <w:bookmarkStart w:id="244" w:name="_Toc189213269"/>
      <w:r>
        <w:rPr>
          <w:rStyle w:val="CharDivNo"/>
        </w:rPr>
        <w:t>Division 5</w:t>
      </w:r>
      <w:r>
        <w:t xml:space="preserve"> — </w:t>
      </w:r>
      <w:r>
        <w:rPr>
          <w:rStyle w:val="CharDivText"/>
        </w:rPr>
        <w:t>Obeying overhead traffic</w:t>
      </w:r>
      <w:r>
        <w:rPr>
          <w:rStyle w:val="CharDivText"/>
        </w:rPr>
        <w:noBreakHyphen/>
        <w:t>control signals applying to marked lanes</w:t>
      </w:r>
      <w:bookmarkEnd w:id="242"/>
      <w:bookmarkEnd w:id="243"/>
      <w:bookmarkEnd w:id="244"/>
    </w:p>
    <w:p>
      <w:pPr>
        <w:pStyle w:val="Heading5"/>
      </w:pPr>
      <w:bookmarkStart w:id="245" w:name="_Toc189213270"/>
      <w:r>
        <w:rPr>
          <w:rStyle w:val="CharSectno"/>
        </w:rPr>
        <w:t>131</w:t>
      </w:r>
      <w:r>
        <w:t>.</w:t>
      </w:r>
      <w:r>
        <w:tab/>
        <w:t>Overhead traffic</w:t>
      </w:r>
      <w:r>
        <w:noBreakHyphen/>
        <w:t>control signals</w:t>
      </w:r>
      <w:bookmarkEnd w:id="245"/>
    </w:p>
    <w:p>
      <w:pPr>
        <w:pStyle w:val="Subsection"/>
      </w:pPr>
      <w:r>
        <w:tab/>
        <w:t>(1)</w:t>
      </w:r>
      <w:r>
        <w:tab/>
        <w:t xml:space="preserve">The driver of a vehicle must not drive in a red X lane unless — </w:t>
      </w:r>
    </w:p>
    <w:p>
      <w:pPr>
        <w:pStyle w:val="Indenta"/>
      </w:pPr>
      <w:r>
        <w:lastRenderedPageBreak/>
        <w:tab/>
        <w:t>(a)</w:t>
      </w:r>
      <w:r>
        <w:tab/>
        <w:t>the driver of the vehicle would not be prohibited under these regulations from driving in the lane if the lane were an emergency stopping lane; or</w:t>
      </w:r>
    </w:p>
    <w:p>
      <w:pPr>
        <w:pStyle w:val="Indenta"/>
      </w:pPr>
      <w:r>
        <w:tab/>
        <w:t>(b)</w:t>
      </w:r>
      <w:r>
        <w:tab/>
        <w:t xml:space="preserve">each of the following apply — </w:t>
      </w:r>
    </w:p>
    <w:p>
      <w:pPr>
        <w:pStyle w:val="Indenti"/>
      </w:pPr>
      <w:r>
        <w:tab/>
        <w:t>(i)</w:t>
      </w:r>
      <w:r>
        <w:tab/>
        <w:t>driving in the red X lane is necessary for the driver to exit a freeway;</w:t>
      </w:r>
    </w:p>
    <w:p>
      <w:pPr>
        <w:pStyle w:val="Indenti"/>
      </w:pPr>
      <w:r>
        <w:tab/>
        <w:t>(ii)</w:t>
      </w:r>
      <w:r>
        <w:tab/>
        <w:t>the driver drives in the red X lane for less than 100 m (or, where there are successive red X lanes, the total distance driven in the red X lanes is less than 100 m);</w:t>
      </w:r>
    </w:p>
    <w:p>
      <w:pPr>
        <w:pStyle w:val="Indenti"/>
        <w:keepNext/>
      </w:pPr>
      <w:r>
        <w:tab/>
        <w:t>(iii)</w:t>
      </w:r>
      <w:r>
        <w:tab/>
        <w:t>in the circumstances it is safe to drive in the red X lane.</w:t>
      </w:r>
    </w:p>
    <w:p>
      <w:pPr>
        <w:pStyle w:val="Penstart"/>
      </w:pPr>
      <w:r>
        <w:tab/>
        <w:t>Points: 3</w:t>
      </w:r>
      <w:r>
        <w:tab/>
        <w:t>Modified penalty: 4 PU</w:t>
      </w:r>
    </w:p>
    <w:p>
      <w:pPr>
        <w:pStyle w:val="Subsection"/>
      </w:pPr>
      <w:r>
        <w:tab/>
        <w:t>(2)</w:t>
      </w:r>
      <w:r>
        <w:tab/>
        <w:t>Subregulation (1) does not apply to a driver in relation to a red X lane if, at the time the driver entered the red X lane by driving past the traffic</w:t>
      </w:r>
      <w:r>
        <w:noBreakHyphen/>
        <w:t>control signal over the lane at the beginning of the lane, the traffic</w:t>
      </w:r>
      <w:r>
        <w:noBreakHyphen/>
        <w:t>control signal was not displaying an illuminated red diagonal cross.</w:t>
      </w:r>
    </w:p>
    <w:p>
      <w:pPr>
        <w:pStyle w:val="Subsection"/>
      </w:pPr>
      <w:r>
        <w:tab/>
        <w:t>(3)</w:t>
      </w:r>
      <w:r>
        <w:tab/>
        <w:t>If the driver of a vehicle is in an overhead controlled lane and the traffic</w:t>
      </w:r>
      <w:r>
        <w:noBreakHyphen/>
        <w:t xml:space="preserve">control signal over the lane displays an illuminated diagonal arrow signal, the driver may continue in the lane past the signal but must — </w:t>
      </w:r>
    </w:p>
    <w:p>
      <w:pPr>
        <w:pStyle w:val="Indenta"/>
      </w:pPr>
      <w:r>
        <w:tab/>
        <w:t>(a)</w:t>
      </w:r>
      <w:r>
        <w:tab/>
        <w:t xml:space="preserve">leave the lane in the direction indicated by the arrow as soon as it is safe to do so; and </w:t>
      </w:r>
    </w:p>
    <w:p>
      <w:pPr>
        <w:pStyle w:val="Indenta"/>
      </w:pPr>
      <w:r>
        <w:tab/>
        <w:t>(b)</w:t>
      </w:r>
      <w:r>
        <w:tab/>
        <w:t>move to a lane that does not have a traffic</w:t>
      </w:r>
      <w:r>
        <w:noBreakHyphen/>
        <w:t>control signal over the lane displaying an illuminated diagonal arrow signal or an illuminated red diagonal cross.</w:t>
      </w:r>
    </w:p>
    <w:p>
      <w:pPr>
        <w:pStyle w:val="Penstart"/>
      </w:pPr>
      <w:r>
        <w:tab/>
        <w:t>Points: 3</w:t>
      </w:r>
      <w:r>
        <w:tab/>
        <w:t>Modified penalty: 4 PU</w:t>
      </w:r>
    </w:p>
    <w:tbl>
      <w:tblPr>
        <w:tblW w:w="0" w:type="auto"/>
        <w:tblInd w:w="1951" w:type="dxa"/>
        <w:tblBorders>
          <w:insideV w:val="single" w:sz="4" w:space="0" w:color="auto"/>
        </w:tblBorders>
        <w:tblLayout w:type="fixed"/>
        <w:tblLook w:val="0000" w:firstRow="0" w:lastRow="0" w:firstColumn="0" w:lastColumn="0" w:noHBand="0" w:noVBand="0"/>
      </w:tblPr>
      <w:tblGrid>
        <w:gridCol w:w="2126"/>
        <w:gridCol w:w="2092"/>
      </w:tblGrid>
      <w:tr>
        <w:trPr>
          <w:cantSplit/>
          <w:trHeight w:val="523"/>
        </w:trPr>
        <w:tc>
          <w:tcPr>
            <w:tcW w:w="4218" w:type="dxa"/>
            <w:gridSpan w:val="2"/>
            <w:tcBorders>
              <w:bottom w:val="nil"/>
            </w:tcBorders>
          </w:tcPr>
          <w:p>
            <w:pPr>
              <w:spacing w:before="60"/>
              <w:jc w:val="center"/>
              <w:rPr>
                <w:rFonts w:ascii="Arial" w:hAnsi="Arial"/>
              </w:rPr>
            </w:pPr>
            <w:r>
              <w:rPr>
                <w:rFonts w:ascii="Arial" w:hAnsi="Arial"/>
              </w:rPr>
              <w:t>Illuminated diagonal arrow signals</w:t>
            </w:r>
          </w:p>
        </w:tc>
      </w:tr>
      <w:tr>
        <w:trPr>
          <w:cantSplit/>
          <w:trHeight w:val="1692"/>
        </w:trPr>
        <w:tc>
          <w:tcPr>
            <w:tcW w:w="2126" w:type="dxa"/>
            <w:tcBorders>
              <w:right w:val="nil"/>
            </w:tcBorders>
          </w:tcPr>
          <w:p>
            <w:pPr>
              <w:spacing w:before="180" w:after="120"/>
              <w:jc w:val="center"/>
            </w:pPr>
            <w:r>
              <w:rPr>
                <w:noProof/>
              </w:rPr>
              <w:lastRenderedPageBreak/>
              <w:drawing>
                <wp:inline distT="0" distB="0" distL="0" distR="0">
                  <wp:extent cx="806400" cy="795600"/>
                  <wp:effectExtent l="0" t="0" r="0" b="5080"/>
                  <wp:docPr id="743" name="Picture 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806400" cy="795600"/>
                          </a:xfrm>
                          <a:prstGeom prst="rect">
                            <a:avLst/>
                          </a:prstGeom>
                          <a:noFill/>
                        </pic:spPr>
                      </pic:pic>
                    </a:graphicData>
                  </a:graphic>
                </wp:inline>
              </w:drawing>
            </w:r>
          </w:p>
        </w:tc>
        <w:tc>
          <w:tcPr>
            <w:tcW w:w="2092" w:type="dxa"/>
            <w:tcBorders>
              <w:left w:val="nil"/>
            </w:tcBorders>
          </w:tcPr>
          <w:p>
            <w:pPr>
              <w:spacing w:before="180" w:after="120"/>
              <w:jc w:val="center"/>
            </w:pPr>
            <w:r>
              <w:rPr>
                <w:noProof/>
              </w:rPr>
              <w:drawing>
                <wp:inline distT="0" distB="0" distL="0" distR="0">
                  <wp:extent cx="781642" cy="795600"/>
                  <wp:effectExtent l="0" t="0" r="0" b="5080"/>
                  <wp:docPr id="744" name="Picture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32" cstate="print">
                            <a:extLst>
                              <a:ext uri="{28A0092B-C50C-407E-A947-70E740481C1C}">
                                <a14:useLocalDpi xmlns:a14="http://schemas.microsoft.com/office/drawing/2010/main" val="0"/>
                              </a:ext>
                            </a:extLst>
                          </a:blip>
                          <a:srcRect b="3479"/>
                          <a:stretch/>
                        </pic:blipFill>
                        <pic:spPr bwMode="auto">
                          <a:xfrm>
                            <a:off x="0" y="0"/>
                            <a:ext cx="781642" cy="795600"/>
                          </a:xfrm>
                          <a:prstGeom prst="rect">
                            <a:avLst/>
                          </a:prstGeom>
                          <a:noFill/>
                        </pic:spPr>
                      </pic:pic>
                    </a:graphicData>
                  </a:graphic>
                </wp:inline>
              </w:drawing>
            </w:r>
          </w:p>
        </w:tc>
      </w:tr>
    </w:tbl>
    <w:p>
      <w:pPr>
        <w:pStyle w:val="Subsection"/>
      </w:pPr>
      <w:r>
        <w:tab/>
        <w:t>(4)</w:t>
      </w:r>
      <w:r>
        <w:tab/>
        <w:t>If the driver of a vehicle is in an overhead controlled lane and the traffic</w:t>
      </w:r>
      <w:r>
        <w:noBreakHyphen/>
        <w:t>control signal over the lane displays an illuminated white, green or yellow arrow pointing downwards, the driver may drive in the lane past the signal.</w:t>
      </w:r>
    </w:p>
    <w:p>
      <w:pPr>
        <w:pStyle w:val="MiscellaneousBody"/>
        <w:keepNext/>
        <w:rPr>
          <w:i/>
        </w:rPr>
      </w:pPr>
      <w:r>
        <w:rPr>
          <w:i/>
        </w:rPr>
        <w:tab/>
        <w:t>Examples</w:t>
      </w:r>
    </w:p>
    <w:p>
      <w:pPr>
        <w:keepNext/>
        <w:spacing w:before="60"/>
        <w:ind w:left="992"/>
        <w:jc w:val="center"/>
        <w:rPr>
          <w:rFonts w:ascii="Arial" w:hAnsi="Arial"/>
        </w:rPr>
      </w:pPr>
      <w:r>
        <w:rPr>
          <w:rFonts w:ascii="Arial" w:hAnsi="Arial"/>
        </w:rPr>
        <w:t>Overhead controlled lanes</w:t>
      </w:r>
    </w:p>
    <w:p>
      <w:pPr>
        <w:keepNext/>
        <w:spacing w:before="60" w:after="40"/>
        <w:ind w:left="992"/>
        <w:jc w:val="center"/>
        <w:rPr>
          <w:rFonts w:ascii="Arial" w:hAnsi="Arial"/>
          <w:i/>
          <w:sz w:val="16"/>
        </w:rPr>
      </w:pPr>
      <w:r>
        <w:rPr>
          <w:rFonts w:ascii="Arial" w:hAnsi="Arial"/>
          <w:i/>
          <w:sz w:val="16"/>
        </w:rPr>
        <w:t>(cross illuminated in red)</w:t>
      </w:r>
    </w:p>
    <w:p>
      <w:pPr>
        <w:ind w:left="992"/>
        <w:jc w:val="center"/>
      </w:pPr>
      <w:r>
        <w:rPr>
          <w:noProof/>
        </w:rPr>
        <w:drawing>
          <wp:inline distT="0" distB="0" distL="0" distR="0">
            <wp:extent cx="1484485" cy="1845730"/>
            <wp:effectExtent l="0" t="0" r="1905" b="2540"/>
            <wp:docPr id="745" name="Picture 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1486626" cy="1848392"/>
                    </a:xfrm>
                    <a:prstGeom prst="rect">
                      <a:avLst/>
                    </a:prstGeom>
                    <a:noFill/>
                    <a:ln>
                      <a:noFill/>
                    </a:ln>
                  </pic:spPr>
                </pic:pic>
              </a:graphicData>
            </a:graphic>
          </wp:inline>
        </w:drawing>
      </w:r>
    </w:p>
    <w:p>
      <w:pPr>
        <w:keepNext/>
        <w:spacing w:before="60"/>
        <w:ind w:left="992"/>
        <w:jc w:val="center"/>
        <w:rPr>
          <w:rFonts w:ascii="Arial" w:hAnsi="Arial"/>
        </w:rPr>
      </w:pPr>
      <w:r>
        <w:rPr>
          <w:rFonts w:ascii="Arial" w:hAnsi="Arial"/>
        </w:rPr>
        <w:lastRenderedPageBreak/>
        <w:t>Overhead controlled lanes</w:t>
      </w:r>
    </w:p>
    <w:p>
      <w:pPr>
        <w:keepNext/>
        <w:spacing w:before="60" w:after="40"/>
        <w:ind w:left="992"/>
        <w:jc w:val="center"/>
        <w:rPr>
          <w:rFonts w:ascii="Arial" w:hAnsi="Arial"/>
          <w:i/>
          <w:sz w:val="16"/>
        </w:rPr>
      </w:pPr>
      <w:r>
        <w:rPr>
          <w:rFonts w:ascii="Arial" w:hAnsi="Arial"/>
          <w:i/>
          <w:sz w:val="16"/>
        </w:rPr>
        <w:t>(cross and circle illuminated in red)</w:t>
      </w:r>
    </w:p>
    <w:p>
      <w:pPr>
        <w:ind w:left="992"/>
        <w:jc w:val="center"/>
      </w:pPr>
      <w:r>
        <w:rPr>
          <w:noProof/>
        </w:rPr>
        <w:drawing>
          <wp:inline distT="0" distB="0" distL="0" distR="0">
            <wp:extent cx="1483200" cy="1821033"/>
            <wp:effectExtent l="0" t="0" r="3175" b="8255"/>
            <wp:docPr id="746" name="Picture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1483200" cy="1821033"/>
                    </a:xfrm>
                    <a:prstGeom prst="rect">
                      <a:avLst/>
                    </a:prstGeom>
                    <a:noFill/>
                  </pic:spPr>
                </pic:pic>
              </a:graphicData>
            </a:graphic>
          </wp:inline>
        </w:drawing>
      </w:r>
    </w:p>
    <w:p>
      <w:pPr>
        <w:pStyle w:val="Footnotesection"/>
        <w:ind w:left="890" w:hanging="890"/>
      </w:pPr>
      <w:r>
        <w:tab/>
        <w:t>[Regulation 131 inserted: SL 2020/184 r. 14.]</w:t>
      </w:r>
    </w:p>
    <w:p>
      <w:pPr>
        <w:pStyle w:val="Heading3"/>
      </w:pPr>
      <w:bookmarkStart w:id="246" w:name="_Toc189205928"/>
      <w:bookmarkStart w:id="247" w:name="_Toc189208630"/>
      <w:bookmarkStart w:id="248" w:name="_Toc189213271"/>
      <w:r>
        <w:rPr>
          <w:rStyle w:val="CharDivNo"/>
        </w:rPr>
        <w:t>Division 6</w:t>
      </w:r>
      <w:r>
        <w:t xml:space="preserve"> — </w:t>
      </w:r>
      <w:r>
        <w:rPr>
          <w:rStyle w:val="CharDivText"/>
        </w:rPr>
        <w:t>Driving in marked lanes designated for special purposes</w:t>
      </w:r>
      <w:bookmarkEnd w:id="246"/>
      <w:bookmarkEnd w:id="247"/>
      <w:bookmarkEnd w:id="248"/>
    </w:p>
    <w:p>
      <w:pPr>
        <w:pStyle w:val="Heading5"/>
        <w:spacing w:before="240"/>
        <w:rPr>
          <w:snapToGrid w:val="0"/>
        </w:rPr>
      </w:pPr>
      <w:bookmarkStart w:id="249" w:name="_Toc189213272"/>
      <w:r>
        <w:rPr>
          <w:rStyle w:val="CharSectno"/>
        </w:rPr>
        <w:t>132</w:t>
      </w:r>
      <w:r>
        <w:rPr>
          <w:snapToGrid w:val="0"/>
        </w:rPr>
        <w:t>.</w:t>
      </w:r>
      <w:r>
        <w:rPr>
          <w:snapToGrid w:val="0"/>
        </w:rPr>
        <w:tab/>
        <w:t>Bicycle lanes</w:t>
      </w:r>
      <w:bookmarkEnd w:id="249"/>
    </w:p>
    <w:p>
      <w:pPr>
        <w:pStyle w:val="Subsection"/>
        <w:keepNext/>
        <w:spacing w:before="200"/>
        <w:rPr>
          <w:snapToGrid w:val="0"/>
        </w:rPr>
      </w:pPr>
      <w:r>
        <w:rPr>
          <w:snapToGrid w:val="0"/>
        </w:rPr>
        <w:tab/>
        <w:t>(1)</w:t>
      </w:r>
      <w:r>
        <w:rPr>
          <w:snapToGrid w:val="0"/>
        </w:rPr>
        <w:tab/>
        <w:t xml:space="preserve">The driver of a vehicle, other than a </w:t>
      </w:r>
      <w:r>
        <w:t xml:space="preserve">bicycle or electric rideable device, </w:t>
      </w:r>
      <w:r>
        <w:rPr>
          <w:snapToGrid w:val="0"/>
        </w:rPr>
        <w:t>must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 xml:space="preserve">If stopping or parking is permitted at a place in a bicycle lane, the driver of a vehicle other than a </w:t>
      </w:r>
      <w:r>
        <w:t>bicycle or electric rideable device may</w:t>
      </w:r>
      <w:r>
        <w:rPr>
          <w:snapToGrid w:val="0"/>
        </w:rPr>
        <w:t xml:space="preserve"> drive for up to 50 m in the bicycle lane to stop or park at that place.</w:t>
      </w:r>
    </w:p>
    <w:p>
      <w:pPr>
        <w:pStyle w:val="Subsection"/>
        <w:spacing w:after="80"/>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6379" w:type="dxa"/>
        <w:tblInd w:w="675" w:type="dxa"/>
        <w:tblBorders>
          <w:insideH w:val="single" w:sz="2" w:space="0" w:color="auto"/>
        </w:tblBorders>
        <w:tblLayout w:type="fixed"/>
        <w:tblLook w:val="0000" w:firstRow="0" w:lastRow="0" w:firstColumn="0" w:lastColumn="0" w:noHBand="0" w:noVBand="0"/>
      </w:tblPr>
      <w:tblGrid>
        <w:gridCol w:w="3119"/>
        <w:gridCol w:w="3260"/>
      </w:tblGrid>
      <w:tr>
        <w:trPr>
          <w:cantSplit/>
        </w:trPr>
        <w:tc>
          <w:tcPr>
            <w:tcW w:w="3119" w:type="dxa"/>
          </w:tcPr>
          <w:p>
            <w:pPr>
              <w:spacing w:before="120"/>
              <w:jc w:val="center"/>
              <w:rPr>
                <w:rFonts w:ascii="Arial" w:hAnsi="Arial"/>
              </w:rPr>
            </w:pPr>
            <w:r>
              <w:rPr>
                <w:rFonts w:ascii="Arial" w:hAnsi="Arial"/>
              </w:rPr>
              <w:lastRenderedPageBreak/>
              <w:t>Bicycle lane sign</w:t>
            </w:r>
          </w:p>
          <w:p>
            <w:pPr>
              <w:spacing w:before="120" w:after="120"/>
              <w:jc w:val="center"/>
            </w:pPr>
            <w:r>
              <w:rPr>
                <w:noProof/>
              </w:rPr>
              <w:drawing>
                <wp:inline distT="0" distB="0" distL="0" distR="0">
                  <wp:extent cx="789214" cy="1044000"/>
                  <wp:effectExtent l="0" t="0" r="0" b="381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260" w:type="dxa"/>
          </w:tcPr>
          <w:p>
            <w:pPr>
              <w:spacing w:before="120"/>
              <w:jc w:val="center"/>
              <w:rPr>
                <w:rFonts w:ascii="Arial" w:hAnsi="Arial"/>
              </w:rPr>
            </w:pPr>
            <w:r>
              <w:rPr>
                <w:rFonts w:ascii="Arial" w:hAnsi="Arial"/>
              </w:rPr>
              <w:t>End bicycle lane sign</w:t>
            </w:r>
          </w:p>
          <w:p>
            <w:pPr>
              <w:spacing w:before="120" w:after="120"/>
              <w:jc w:val="center"/>
            </w:pPr>
            <w:r>
              <w:rPr>
                <w:noProof/>
              </w:rPr>
              <w:drawing>
                <wp:inline distT="0" distB="0" distL="0" distR="0">
                  <wp:extent cx="702214" cy="1044000"/>
                  <wp:effectExtent l="0" t="0" r="3175" b="381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02214" cy="1044000"/>
                          </a:xfrm>
                          <a:prstGeom prst="rect">
                            <a:avLst/>
                          </a:prstGeom>
                          <a:noFill/>
                          <a:ln>
                            <a:noFill/>
                          </a:ln>
                        </pic:spPr>
                      </pic:pic>
                    </a:graphicData>
                  </a:graphic>
                </wp:inline>
              </w:drawing>
            </w:r>
          </w:p>
        </w:tc>
      </w:tr>
    </w:tbl>
    <w:p>
      <w:pPr>
        <w:pStyle w:val="Footnotesection"/>
        <w:ind w:left="890" w:hanging="890"/>
      </w:pPr>
      <w:r>
        <w:tab/>
        <w:t>[Regulation 132 amended: SL 2020/253 r. 28; SL 2021/200 r. 39.]</w:t>
      </w:r>
    </w:p>
    <w:p>
      <w:pPr>
        <w:pStyle w:val="Heading5"/>
        <w:spacing w:before="180"/>
        <w:rPr>
          <w:snapToGrid w:val="0"/>
        </w:rPr>
      </w:pPr>
      <w:bookmarkStart w:id="250" w:name="_Toc189213273"/>
      <w:r>
        <w:rPr>
          <w:rStyle w:val="CharSectno"/>
        </w:rPr>
        <w:t>133</w:t>
      </w:r>
      <w:r>
        <w:rPr>
          <w:snapToGrid w:val="0"/>
        </w:rPr>
        <w:t>.</w:t>
      </w:r>
      <w:r>
        <w:rPr>
          <w:snapToGrid w:val="0"/>
        </w:rPr>
        <w:tab/>
        <w:t>Bus lanes</w:t>
      </w:r>
      <w:bookmarkEnd w:id="250"/>
    </w:p>
    <w:p>
      <w:pPr>
        <w:pStyle w:val="Subsection"/>
        <w:rPr>
          <w:snapToGrid w:val="0"/>
        </w:rPr>
      </w:pPr>
      <w:r>
        <w:rPr>
          <w:snapToGrid w:val="0"/>
        </w:rPr>
        <w:tab/>
      </w:r>
      <w:r>
        <w:rPr>
          <w:snapToGrid w:val="0"/>
        </w:rPr>
        <w:tab/>
        <w:t>A person must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keepLines/>
      </w:pPr>
      <w:r>
        <w:tab/>
        <w:t>(b)</w:t>
      </w:r>
      <w:r>
        <w:tab/>
        <w:t>the driver is permitted to do so under regulation </w:t>
      </w:r>
      <w:r>
        <w:rPr>
          <w:snapToGrid w:val="0"/>
        </w:rPr>
        <w:t>136</w:t>
      </w:r>
      <w:r>
        <w:t>.</w:t>
      </w:r>
    </w:p>
    <w:p>
      <w:pPr>
        <w:pStyle w:val="Penstart"/>
        <w:keepLines/>
        <w:spacing w:before="120" w:after="120"/>
        <w:rPr>
          <w:snapToGrid w:val="0"/>
        </w:rPr>
      </w:pPr>
      <w:r>
        <w:rPr>
          <w:snapToGrid w:val="0"/>
        </w:rPr>
        <w:tab/>
        <w:t>Points: 3</w:t>
      </w:r>
      <w:r>
        <w:rPr>
          <w:snapToGrid w:val="0"/>
        </w:rPr>
        <w:tab/>
        <w:t>Modified penalty: 2 PU</w:t>
      </w:r>
    </w:p>
    <w:tbl>
      <w:tblPr>
        <w:tblW w:w="0" w:type="auto"/>
        <w:tblInd w:w="959" w:type="dxa"/>
        <w:tblBorders>
          <w:insideH w:val="single" w:sz="2" w:space="0" w:color="auto"/>
        </w:tblBorders>
        <w:tblLayout w:type="fixed"/>
        <w:tblLook w:val="0000" w:firstRow="0" w:lastRow="0" w:firstColumn="0" w:lastColumn="0" w:noHBand="0" w:noVBand="0"/>
      </w:tblPr>
      <w:tblGrid>
        <w:gridCol w:w="3175"/>
        <w:gridCol w:w="3175"/>
      </w:tblGrid>
      <w:tr>
        <w:trPr>
          <w:cantSplit/>
        </w:trPr>
        <w:tc>
          <w:tcPr>
            <w:tcW w:w="3175" w:type="dxa"/>
          </w:tcPr>
          <w:p>
            <w:pPr>
              <w:spacing w:before="120"/>
              <w:jc w:val="center"/>
              <w:rPr>
                <w:rFonts w:ascii="Arial" w:hAnsi="Arial"/>
              </w:rPr>
            </w:pPr>
            <w:r>
              <w:rPr>
                <w:rFonts w:ascii="Arial" w:hAnsi="Arial"/>
              </w:rPr>
              <w:t>Bus lane sign</w:t>
            </w:r>
          </w:p>
          <w:p>
            <w:pPr>
              <w:spacing w:before="120" w:after="120"/>
              <w:jc w:val="center"/>
            </w:pPr>
            <w:r>
              <w:rPr>
                <w:noProof/>
              </w:rPr>
              <w:drawing>
                <wp:inline distT="0" distB="0" distL="0" distR="0">
                  <wp:extent cx="706235" cy="1044000"/>
                  <wp:effectExtent l="0" t="0" r="0" b="381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175" w:type="dxa"/>
          </w:tcPr>
          <w:p>
            <w:pPr>
              <w:spacing w:before="120"/>
              <w:jc w:val="center"/>
              <w:rPr>
                <w:rFonts w:ascii="Arial" w:hAnsi="Arial"/>
              </w:rPr>
            </w:pPr>
            <w:r>
              <w:rPr>
                <w:rFonts w:ascii="Arial" w:hAnsi="Arial"/>
              </w:rPr>
              <w:t>End bus lane sign</w:t>
            </w:r>
          </w:p>
          <w:p>
            <w:pPr>
              <w:spacing w:before="120" w:after="120"/>
              <w:jc w:val="center"/>
            </w:pPr>
            <w:r>
              <w:rPr>
                <w:noProof/>
              </w:rPr>
              <w:drawing>
                <wp:inline distT="0" distB="0" distL="0" distR="0">
                  <wp:extent cx="696000" cy="1044000"/>
                  <wp:effectExtent l="0" t="0" r="8890" b="381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Footnotesection"/>
        <w:ind w:left="890" w:hanging="890"/>
      </w:pPr>
      <w:r>
        <w:tab/>
        <w:t>[Regulation 133 amended: Gazette 11 Jan 2002 p. 51; SL 2020/253 r. 28.]</w:t>
      </w:r>
    </w:p>
    <w:p>
      <w:pPr>
        <w:pStyle w:val="Heading5"/>
        <w:spacing w:before="180"/>
      </w:pPr>
      <w:bookmarkStart w:id="251" w:name="_Toc189213274"/>
      <w:r>
        <w:rPr>
          <w:rStyle w:val="CharSectno"/>
        </w:rPr>
        <w:t>133A</w:t>
      </w:r>
      <w:r>
        <w:t>.</w:t>
      </w:r>
      <w:r>
        <w:tab/>
        <w:t>Busways</w:t>
      </w:r>
      <w:bookmarkEnd w:id="251"/>
    </w:p>
    <w:p>
      <w:pPr>
        <w:pStyle w:val="Subsection"/>
        <w:spacing w:before="100"/>
      </w:pPr>
      <w:r>
        <w:tab/>
        <w:t>(1)</w:t>
      </w:r>
      <w:r>
        <w:tab/>
        <w:t xml:space="preserve">A person must not drive a vehicle along or into a busway unless — </w:t>
      </w:r>
    </w:p>
    <w:p>
      <w:pPr>
        <w:pStyle w:val="Indenta"/>
      </w:pPr>
      <w:r>
        <w:lastRenderedPageBreak/>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spacing w:before="120" w:after="120"/>
        <w:rPr>
          <w:snapToGrid w:val="0"/>
        </w:rPr>
      </w:pPr>
      <w:r>
        <w:tab/>
      </w:r>
      <w:r>
        <w:rPr>
          <w:snapToGrid w:val="0"/>
        </w:rPr>
        <w:t>Points: 3</w:t>
      </w:r>
      <w:r>
        <w:rPr>
          <w:snapToGrid w:val="0"/>
        </w:rPr>
        <w:tab/>
        <w:t>Modified penalty: 2 PU</w:t>
      </w:r>
    </w:p>
    <w:tbl>
      <w:tblPr>
        <w:tblW w:w="6350" w:type="dxa"/>
        <w:tblInd w:w="958" w:type="dxa"/>
        <w:tblLayout w:type="fixed"/>
        <w:tblCellMar>
          <w:left w:w="107" w:type="dxa"/>
          <w:right w:w="107" w:type="dxa"/>
        </w:tblCellMar>
        <w:tblLook w:val="0000" w:firstRow="0" w:lastRow="0" w:firstColumn="0" w:lastColumn="0" w:noHBand="0" w:noVBand="0"/>
      </w:tblPr>
      <w:tblGrid>
        <w:gridCol w:w="3175"/>
        <w:gridCol w:w="3175"/>
      </w:tblGrid>
      <w:tr>
        <w:trPr>
          <w:cantSplit/>
        </w:trPr>
        <w:tc>
          <w:tcPr>
            <w:tcW w:w="3175" w:type="dxa"/>
          </w:tcPr>
          <w:p>
            <w:pPr>
              <w:keepLines/>
              <w:spacing w:before="120"/>
              <w:jc w:val="center"/>
              <w:rPr>
                <w:rFonts w:ascii="Arial" w:hAnsi="Arial"/>
              </w:rPr>
            </w:pPr>
            <w:r>
              <w:rPr>
                <w:rFonts w:ascii="Arial" w:hAnsi="Arial"/>
              </w:rPr>
              <w:t>Busway sign</w:t>
            </w:r>
          </w:p>
        </w:tc>
        <w:tc>
          <w:tcPr>
            <w:tcW w:w="3175" w:type="dxa"/>
          </w:tcPr>
          <w:p>
            <w:pPr>
              <w:keepLines/>
              <w:spacing w:before="120"/>
              <w:jc w:val="center"/>
              <w:rPr>
                <w:rFonts w:ascii="Arial" w:hAnsi="Arial"/>
              </w:rPr>
            </w:pPr>
            <w:r>
              <w:rPr>
                <w:rFonts w:ascii="Arial" w:hAnsi="Arial"/>
              </w:rPr>
              <w:t>End busway sign</w:t>
            </w:r>
          </w:p>
        </w:tc>
      </w:tr>
      <w:tr>
        <w:trPr>
          <w:cantSplit/>
        </w:trPr>
        <w:tc>
          <w:tcPr>
            <w:tcW w:w="3175" w:type="dxa"/>
          </w:tcPr>
          <w:p>
            <w:pPr>
              <w:spacing w:before="180" w:after="120"/>
              <w:jc w:val="center"/>
            </w:pPr>
            <w:r>
              <w:rPr>
                <w:noProof/>
                <w:sz w:val="22"/>
              </w:rPr>
              <w:drawing>
                <wp:inline distT="0" distB="0" distL="0" distR="0">
                  <wp:extent cx="742950" cy="1044000"/>
                  <wp:effectExtent l="0" t="0" r="0" b="3810"/>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c>
          <w:tcPr>
            <w:tcW w:w="3175" w:type="dxa"/>
          </w:tcPr>
          <w:p>
            <w:pPr>
              <w:keepNext/>
              <w:keepLines/>
              <w:spacing w:before="180" w:after="120"/>
              <w:jc w:val="center"/>
            </w:pPr>
            <w:r>
              <w:rPr>
                <w:noProof/>
              </w:rPr>
              <w:drawing>
                <wp:inline distT="0" distB="0" distL="0" distR="0">
                  <wp:extent cx="742950" cy="1044000"/>
                  <wp:effectExtent l="0" t="0" r="0" b="381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pStyle w:val="Subsection"/>
      </w:pPr>
      <w:r>
        <w:tab/>
        <w:t>(2)</w:t>
      </w:r>
      <w:r>
        <w:tab/>
        <w:t>The driver of a vehicle in a busway must use the vehicle’s headlights at all times while driving in a busway.</w:t>
      </w:r>
    </w:p>
    <w:p>
      <w:pPr>
        <w:pStyle w:val="Penstart"/>
        <w:spacing w:before="120"/>
      </w:pPr>
      <w:r>
        <w:tab/>
        <w:t>Points: 1</w:t>
      </w:r>
      <w:r>
        <w:tab/>
        <w:t>Modified penalty: 2 PU</w:t>
      </w:r>
    </w:p>
    <w:p>
      <w:pPr>
        <w:pStyle w:val="Subsection"/>
      </w:pPr>
      <w:r>
        <w:tab/>
        <w:t>(3)</w:t>
      </w:r>
      <w:r>
        <w:tab/>
        <w:t>The driver of a vehicle in a busway must maintain a minimum distance of 250 m from any vehicle travelling in front of it.</w:t>
      </w:r>
    </w:p>
    <w:p>
      <w:pPr>
        <w:pStyle w:val="Penstart"/>
        <w:spacing w:before="120"/>
      </w:pPr>
      <w:r>
        <w:tab/>
        <w:t>Points: 1</w:t>
      </w:r>
      <w:r>
        <w:tab/>
        <w:t>Modified penalty: 2 PU</w:t>
      </w:r>
    </w:p>
    <w:p>
      <w:pPr>
        <w:pStyle w:val="Subsection"/>
      </w:pPr>
      <w:r>
        <w:tab/>
        <w:t>(4)</w:t>
      </w:r>
      <w:r>
        <w:tab/>
        <w:t>Subject to subregulation (6), a person must not alight from, or board, a vehicle in a busway.</w:t>
      </w:r>
    </w:p>
    <w:p>
      <w:pPr>
        <w:pStyle w:val="Penstart"/>
        <w:spacing w:before="120"/>
      </w:pPr>
      <w:r>
        <w:tab/>
        <w:t>Modified penalty: 1 PU</w:t>
      </w:r>
    </w:p>
    <w:p>
      <w:pPr>
        <w:pStyle w:val="Subsection"/>
      </w:pPr>
      <w:r>
        <w:tab/>
        <w:t>(5)</w:t>
      </w:r>
      <w:r>
        <w:tab/>
        <w:t>Subject to subregulation (6), the driver of a vehicle in a busway must not direct a person to alight from, or board, the vehicle.</w:t>
      </w:r>
    </w:p>
    <w:p>
      <w:pPr>
        <w:pStyle w:val="Penstart"/>
      </w:pPr>
      <w:r>
        <w:tab/>
        <w:t>Modified penalty: 1 PU</w:t>
      </w:r>
    </w:p>
    <w:p>
      <w:pPr>
        <w:pStyle w:val="Subsection"/>
        <w:spacing w:before="200"/>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keepNext/>
      </w:pPr>
      <w:r>
        <w:lastRenderedPageBreak/>
        <w:tab/>
        <w:t>(b)</w:t>
      </w:r>
      <w:r>
        <w:tab/>
        <w:t>there is a medical or other emergency.</w:t>
      </w:r>
    </w:p>
    <w:p>
      <w:pPr>
        <w:pStyle w:val="Footnotesection"/>
      </w:pPr>
      <w:r>
        <w:tab/>
        <w:t>[Regulation 133A inserted: Gazette 11 Jan 2002 p. 51; amended: Gazette 8 Feb 2008 p. 317-18; SL 2020/253 r. 28.]</w:t>
      </w:r>
    </w:p>
    <w:p>
      <w:pPr>
        <w:pStyle w:val="Heading5"/>
        <w:keepLines w:val="0"/>
        <w:spacing w:before="180"/>
        <w:rPr>
          <w:snapToGrid w:val="0"/>
        </w:rPr>
      </w:pPr>
      <w:bookmarkStart w:id="252" w:name="_Toc189213275"/>
      <w:r>
        <w:rPr>
          <w:rStyle w:val="CharSectno"/>
        </w:rPr>
        <w:t>134</w:t>
      </w:r>
      <w:r>
        <w:rPr>
          <w:snapToGrid w:val="0"/>
        </w:rPr>
        <w:t>.</w:t>
      </w:r>
      <w:r>
        <w:rPr>
          <w:snapToGrid w:val="0"/>
        </w:rPr>
        <w:tab/>
        <w:t>Transit lanes</w:t>
      </w:r>
      <w:bookmarkEnd w:id="252"/>
    </w:p>
    <w:p>
      <w:pPr>
        <w:pStyle w:val="Subsection"/>
        <w:keepNext/>
        <w:rPr>
          <w:snapToGrid w:val="0"/>
        </w:rPr>
      </w:pPr>
      <w:r>
        <w:rPr>
          <w:snapToGrid w:val="0"/>
        </w:rPr>
        <w:tab/>
      </w:r>
      <w:r>
        <w:rPr>
          <w:snapToGrid w:val="0"/>
        </w:rPr>
        <w:tab/>
        <w:t>A driver must not drive in a transit lane unless —</w:t>
      </w:r>
    </w:p>
    <w:p>
      <w:pPr>
        <w:pStyle w:val="Indenta"/>
        <w:keepNext/>
        <w:widowControl w:val="0"/>
        <w:rPr>
          <w:snapToGrid w:val="0"/>
        </w:rPr>
      </w:pPr>
      <w:r>
        <w:rPr>
          <w:snapToGrid w:val="0"/>
        </w:rPr>
        <w:tab/>
        <w:t>(a)</w:t>
      </w:r>
      <w:r>
        <w:rPr>
          <w:snapToGrid w:val="0"/>
        </w:rPr>
        <w:tab/>
        <w:t>the driver is driving —</w:t>
      </w:r>
    </w:p>
    <w:p>
      <w:pPr>
        <w:pStyle w:val="Indenti"/>
        <w:widowControl w:val="0"/>
        <w:rPr>
          <w:snapToGrid w:val="0"/>
        </w:rPr>
      </w:pPr>
      <w:r>
        <w:rPr>
          <w:snapToGrid w:val="0"/>
        </w:rPr>
        <w:tab/>
        <w:t>(i)</w:t>
      </w:r>
      <w:r>
        <w:rPr>
          <w:snapToGrid w:val="0"/>
        </w:rPr>
        <w:tab/>
        <w:t>a public bus, motor cycle, or taxi; or</w:t>
      </w:r>
    </w:p>
    <w:p>
      <w:pPr>
        <w:pStyle w:val="Indenti"/>
        <w:widowControl w:val="0"/>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keepNext/>
        <w:widowControl w:val="0"/>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(b)</w:t>
      </w:r>
      <w:r>
        <w:rPr>
          <w:snapToGrid w:val="0"/>
        </w:rPr>
        <w:tab/>
        <w:t>the driver is permitted to drive in the transit lane under regulation 136.</w:t>
      </w:r>
    </w:p>
    <w:p>
      <w:pPr>
        <w:pStyle w:val="Penstart"/>
        <w:spacing w:before="120" w:after="120"/>
        <w:rPr>
          <w:snapToGrid w:val="0"/>
        </w:rPr>
      </w:pPr>
      <w:r>
        <w:rPr>
          <w:snapToGrid w:val="0"/>
        </w:rPr>
        <w:tab/>
        <w:t>Points: 3</w:t>
      </w:r>
      <w:r>
        <w:rPr>
          <w:snapToGrid w:val="0"/>
        </w:rPr>
        <w:tab/>
        <w:t>Modified penalty: 2 PU</w:t>
      </w:r>
    </w:p>
    <w:p>
      <w:pPr>
        <w:keepNext/>
        <w:spacing w:after="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3099"/>
      </w:tblGrid>
      <w:tr>
        <w:trPr>
          <w:cantSplit/>
        </w:trPr>
        <w:tc>
          <w:tcPr>
            <w:tcW w:w="3238" w:type="dxa"/>
          </w:tcPr>
          <w:p>
            <w:pPr>
              <w:keepNext/>
              <w:spacing w:before="6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9" w:type="dxa"/>
          </w:tcPr>
          <w:p>
            <w:pPr>
              <w:keepNext/>
              <w:spacing w:before="6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238" w:type="dxa"/>
          </w:tcPr>
          <w:p>
            <w:pPr>
              <w:spacing w:before="120" w:after="60"/>
              <w:jc w:val="center"/>
            </w:pPr>
            <w:r>
              <w:rPr>
                <w:noProof/>
              </w:rPr>
              <w:drawing>
                <wp:inline distT="0" distB="0" distL="0" distR="0">
                  <wp:extent cx="759037" cy="1008000"/>
                  <wp:effectExtent l="0" t="0" r="3175" b="190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9" w:type="dxa"/>
          </w:tcPr>
          <w:p>
            <w:pPr>
              <w:spacing w:before="120" w:after="60"/>
              <w:jc w:val="center"/>
            </w:pPr>
            <w:r>
              <w:rPr>
                <w:noProof/>
              </w:rPr>
              <w:drawing>
                <wp:inline distT="0" distB="0" distL="0" distR="0">
                  <wp:extent cx="776786" cy="1044000"/>
                  <wp:effectExtent l="0" t="0" r="4445" b="381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776786" cy="1044000"/>
                          </a:xfrm>
                          <a:prstGeom prst="rect">
                            <a:avLst/>
                          </a:prstGeom>
                          <a:noFill/>
                          <a:ln>
                            <a:noFill/>
                          </a:ln>
                        </pic:spPr>
                      </pic:pic>
                    </a:graphicData>
                  </a:graphic>
                </wp:inline>
              </w:drawing>
            </w:r>
          </w:p>
        </w:tc>
      </w:tr>
    </w:tbl>
    <w:p/>
    <w:tbl>
      <w:tblPr>
        <w:tblW w:w="0" w:type="auto"/>
        <w:tblInd w:w="95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077"/>
      </w:tblGrid>
      <w:tr>
        <w:trPr>
          <w:cantSplit/>
        </w:trPr>
        <w:tc>
          <w:tcPr>
            <w:tcW w:w="3260" w:type="dxa"/>
            <w:tcBorders>
              <w:top w:val="nil"/>
              <w:left w:val="nil"/>
              <w:bottom w:val="nil"/>
              <w:right w:val="nil"/>
            </w:tcBorders>
          </w:tcPr>
          <w:p>
            <w:pPr>
              <w:spacing w:before="240"/>
              <w:jc w:val="center"/>
              <w:rPr>
                <w:rFonts w:ascii="Arial" w:hAnsi="Arial"/>
              </w:rPr>
            </w:pPr>
            <w:r>
              <w:rPr>
                <w:rFonts w:ascii="Arial" w:hAnsi="Arial"/>
              </w:rPr>
              <w:lastRenderedPageBreak/>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20" w:after="60" w:line="240" w:lineRule="atLeast"/>
              <w:jc w:val="center"/>
            </w:pPr>
            <w:r>
              <w:rPr>
                <w:noProof/>
              </w:rPr>
              <w:drawing>
                <wp:inline distT="0" distB="0" distL="0" distR="0">
                  <wp:extent cx="989766" cy="1044000"/>
                  <wp:effectExtent l="0" t="0" r="1270" b="381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989766" cy="1044000"/>
                          </a:xfrm>
                          <a:prstGeom prst="rect">
                            <a:avLst/>
                          </a:prstGeom>
                          <a:noFill/>
                          <a:ln>
                            <a:noFill/>
                          </a:ln>
                        </pic:spPr>
                      </pic:pic>
                    </a:graphicData>
                  </a:graphic>
                </wp:inline>
              </w:drawing>
            </w:r>
          </w:p>
        </w:tc>
        <w:tc>
          <w:tcPr>
            <w:tcW w:w="3077"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20" w:after="60" w:line="240" w:lineRule="atLeast"/>
              <w:jc w:val="center"/>
            </w:pPr>
            <w:r>
              <w:rPr>
                <w:noProof/>
              </w:rPr>
              <w:drawing>
                <wp:inline distT="0" distB="0" distL="0" distR="0">
                  <wp:extent cx="976207" cy="1044000"/>
                  <wp:effectExtent l="0" t="0" r="0" b="381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97620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signs.</w:t>
      </w:r>
    </w:p>
    <w:p>
      <w:pPr>
        <w:pStyle w:val="Footnotesection"/>
        <w:ind w:left="890" w:hanging="890"/>
      </w:pPr>
      <w:r>
        <w:tab/>
        <w:t>[Regulation 134 amended: SL 2020/253 r. 28.]</w:t>
      </w:r>
    </w:p>
    <w:p>
      <w:pPr>
        <w:pStyle w:val="Heading5"/>
        <w:keepNext w:val="0"/>
        <w:keepLines w:val="0"/>
        <w:widowControl w:val="0"/>
        <w:spacing w:before="160"/>
        <w:rPr>
          <w:snapToGrid w:val="0"/>
        </w:rPr>
      </w:pPr>
      <w:bookmarkStart w:id="253" w:name="_Toc189213276"/>
      <w:r>
        <w:rPr>
          <w:rStyle w:val="CharSectno"/>
        </w:rPr>
        <w:t>135</w:t>
      </w:r>
      <w:r>
        <w:rPr>
          <w:snapToGrid w:val="0"/>
        </w:rPr>
        <w:t>.</w:t>
      </w:r>
      <w:r>
        <w:rPr>
          <w:snapToGrid w:val="0"/>
        </w:rPr>
        <w:tab/>
        <w:t>Truck lanes</w:t>
      </w:r>
      <w:bookmarkEnd w:id="253"/>
    </w:p>
    <w:p>
      <w:pPr>
        <w:pStyle w:val="Subsection"/>
        <w:rPr>
          <w:snapToGrid w:val="0"/>
        </w:rPr>
      </w:pPr>
      <w:r>
        <w:rPr>
          <w:snapToGrid w:val="0"/>
        </w:rPr>
        <w:tab/>
      </w:r>
      <w:r>
        <w:rPr>
          <w:snapToGrid w:val="0"/>
        </w:rPr>
        <w:tab/>
        <w:t>The driver of a vehicle other than a truck must not drive in a lane to which a “truck lane” sign applies, unless the driver is permitted to drive in the truck lane under regulation 136.</w:t>
      </w:r>
    </w:p>
    <w:p>
      <w:pPr>
        <w:pStyle w:val="Penstart"/>
        <w:spacing w:before="120" w:after="80"/>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20" w:after="120"/>
              <w:jc w:val="center"/>
            </w:pPr>
            <w:r>
              <w:rPr>
                <w:noProof/>
              </w:rPr>
              <w:drawing>
                <wp:inline distT="0" distB="0" distL="0" distR="0">
                  <wp:extent cx="762001" cy="1008000"/>
                  <wp:effectExtent l="0" t="0" r="0" b="190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762001" cy="10080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20" w:after="120"/>
              <w:jc w:val="center"/>
            </w:pPr>
            <w:r>
              <w:rPr>
                <w:noProof/>
              </w:rPr>
              <w:drawing>
                <wp:inline distT="0" distB="0" distL="0" distR="0">
                  <wp:extent cx="642000" cy="1008000"/>
                  <wp:effectExtent l="0" t="0" r="5715" b="1905"/>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Footnotesection"/>
        <w:ind w:left="890" w:hanging="890"/>
      </w:pPr>
      <w:r>
        <w:tab/>
        <w:t>[Regulation 135 amended: SL 2020/253 r. 28.]</w:t>
      </w:r>
    </w:p>
    <w:p>
      <w:pPr>
        <w:pStyle w:val="Heading5"/>
        <w:spacing w:before="300"/>
        <w:rPr>
          <w:snapToGrid w:val="0"/>
        </w:rPr>
      </w:pPr>
      <w:bookmarkStart w:id="254" w:name="_Toc189213277"/>
      <w:r>
        <w:rPr>
          <w:rStyle w:val="CharSectno"/>
        </w:rPr>
        <w:t>136</w:t>
      </w:r>
      <w:r>
        <w:rPr>
          <w:snapToGrid w:val="0"/>
        </w:rPr>
        <w:t>.</w:t>
      </w:r>
      <w:r>
        <w:rPr>
          <w:snapToGrid w:val="0"/>
        </w:rPr>
        <w:tab/>
        <w:t>Exceptions to driving in special purpose lanes etc.</w:t>
      </w:r>
      <w:bookmarkEnd w:id="254"/>
    </w:p>
    <w:p>
      <w:pPr>
        <w:pStyle w:val="Subsection"/>
        <w:spacing w:before="180"/>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lastRenderedPageBreak/>
        <w:tab/>
        <w:t>(a)</w:t>
      </w:r>
      <w:r>
        <w:rPr>
          <w:snapToGrid w:val="0"/>
        </w:rPr>
        <w:tab/>
        <w:t>to enter or leave the carriageway; or</w:t>
      </w:r>
    </w:p>
    <w:p>
      <w:pPr>
        <w:pStyle w:val="Indenta"/>
        <w:keepLines/>
        <w:rPr>
          <w:snapToGrid w:val="0"/>
        </w:rPr>
      </w:pPr>
      <w:r>
        <w:rPr>
          <w:snapToGrid w:val="0"/>
        </w:rPr>
        <w:tab/>
        <w:t>(b)</w:t>
      </w:r>
      <w:r>
        <w:rPr>
          <w:snapToGrid w:val="0"/>
        </w:rPr>
        <w:tab/>
        <w:t>to enter a part of the carriageway of one kind from a part of the carriageway of another kind (</w:t>
      </w:r>
      <w:r>
        <w:rPr>
          <w:i/>
          <w:snapToGrid w:val="0"/>
        </w:rPr>
        <w:t xml:space="preserve">for example, moving to or from a service </w:t>
      </w:r>
      <w:r>
        <w:rPr>
          <w:i/>
        </w:rPr>
        <w:t>road, an emergency stopping bay or</w:t>
      </w:r>
      <w:r>
        <w:rPr>
          <w:i/>
          <w:snapToGrid w:val="0"/>
        </w:rPr>
        <w:t xml:space="preserve"> an emergency stopping lane</w:t>
      </w:r>
      <w:r>
        <w:rPr>
          <w:snapToGrid w:val="0"/>
        </w:rPr>
        <w:t>); or</w:t>
      </w:r>
    </w:p>
    <w:p>
      <w:pPr>
        <w:pStyle w:val="Indenta"/>
        <w:spacing w:before="100"/>
        <w:rPr>
          <w:snapToGrid w:val="0"/>
        </w:rPr>
      </w:pPr>
      <w:r>
        <w:rPr>
          <w:snapToGrid w:val="0"/>
        </w:rPr>
        <w:tab/>
        <w:t>(c)</w:t>
      </w:r>
      <w:r>
        <w:rPr>
          <w:snapToGrid w:val="0"/>
        </w:rPr>
        <w:tab/>
        <w:t xml:space="preserve">to overtake a vehicle that is turning right, or making a </w:t>
      </w:r>
      <w:r>
        <w:rPr>
          <w:snapToGrid w:val="0"/>
        </w:rPr>
        <w:br/>
        <w:t>U turn from the centre of the road, and is giving a right turn signal; or</w:t>
      </w:r>
    </w:p>
    <w:p>
      <w:pPr>
        <w:pStyle w:val="Indenta"/>
        <w:spacing w:before="100"/>
        <w:rPr>
          <w:snapToGrid w:val="0"/>
        </w:rPr>
      </w:pPr>
      <w:r>
        <w:rPr>
          <w:snapToGrid w:val="0"/>
        </w:rPr>
        <w:tab/>
        <w:t>(d)</w:t>
      </w:r>
      <w:r>
        <w:rPr>
          <w:snapToGrid w:val="0"/>
        </w:rPr>
        <w:tab/>
        <w:t>to enter a marked lane, or a line of traffic, from the side of the carriageway.</w:t>
      </w:r>
    </w:p>
    <w:p>
      <w:pPr>
        <w:pStyle w:val="Subsection"/>
        <w:spacing w:before="180"/>
        <w:rPr>
          <w:snapToGrid w:val="0"/>
        </w:rPr>
      </w:pPr>
      <w:r>
        <w:rPr>
          <w:snapToGrid w:val="0"/>
        </w:rPr>
        <w:tab/>
        <w:t>(2)</w:t>
      </w:r>
      <w:r>
        <w:rPr>
          <w:snapToGrid w:val="0"/>
        </w:rPr>
        <w:tab/>
        <w:t>The driver of any vehicle may drive in a bicycle lane, bus lane, transit lane or truck lane if —</w:t>
      </w:r>
    </w:p>
    <w:p>
      <w:pPr>
        <w:pStyle w:val="Indenta"/>
        <w:spacing w:before="100"/>
        <w:rPr>
          <w:snapToGrid w:val="0"/>
        </w:rPr>
      </w:pPr>
      <w:r>
        <w:rPr>
          <w:snapToGrid w:val="0"/>
        </w:rPr>
        <w:tab/>
        <w:t>(a)</w:t>
      </w:r>
      <w:r>
        <w:rPr>
          <w:snapToGrid w:val="0"/>
        </w:rPr>
        <w:tab/>
        <w:t>it is necessary for the driver to drive in the lane to avoid an obstruction; or</w:t>
      </w:r>
    </w:p>
    <w:p>
      <w:pPr>
        <w:pStyle w:val="Indenta"/>
        <w:spacing w:before="100"/>
        <w:rPr>
          <w:snapToGrid w:val="0"/>
        </w:rPr>
      </w:pPr>
      <w:r>
        <w:rPr>
          <w:snapToGrid w:val="0"/>
        </w:rPr>
        <w:tab/>
        <w:t>(b)</w:t>
      </w:r>
      <w:r>
        <w:rPr>
          <w:snapToGrid w:val="0"/>
        </w:rPr>
        <w:tab/>
        <w:t>information on or with a traffic sign applying to the lane indicates that the driver may drive in the lane.</w:t>
      </w:r>
    </w:p>
    <w:p>
      <w:pPr>
        <w:pStyle w:val="Subsection"/>
        <w:keepNext/>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spacing w:before="100"/>
        <w:rPr>
          <w:snapToGrid w:val="0"/>
        </w:rPr>
      </w:pPr>
      <w:r>
        <w:rPr>
          <w:snapToGrid w:val="0"/>
        </w:rPr>
        <w:tab/>
        <w:t>(a)</w:t>
      </w:r>
      <w:r>
        <w:rPr>
          <w:snapToGrid w:val="0"/>
        </w:rPr>
        <w:tab/>
        <w:t>it is necessary for the driver to drive in the lane to stop at a place in the lane; and</w:t>
      </w:r>
    </w:p>
    <w:p>
      <w:pPr>
        <w:pStyle w:val="Indenta"/>
        <w:spacing w:before="100"/>
        <w:rPr>
          <w:snapToGrid w:val="0"/>
        </w:rPr>
      </w:pPr>
      <w:r>
        <w:rPr>
          <w:snapToGrid w:val="0"/>
        </w:rPr>
        <w:tab/>
        <w:t>(b)</w:t>
      </w:r>
      <w:r>
        <w:rPr>
          <w:snapToGrid w:val="0"/>
        </w:rPr>
        <w:tab/>
        <w:t>it is a defence under regulation 138 for the driver to stop at that place.</w:t>
      </w:r>
    </w:p>
    <w:p>
      <w:pPr>
        <w:pStyle w:val="Subsection"/>
        <w:spacing w:before="180"/>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 and</w:t>
      </w:r>
    </w:p>
    <w:p>
      <w:pPr>
        <w:pStyle w:val="Indenta"/>
        <w:keepNext/>
        <w:rPr>
          <w:snapToGrid w:val="0"/>
        </w:rPr>
      </w:pPr>
      <w:r>
        <w:rPr>
          <w:snapToGrid w:val="0"/>
        </w:rPr>
        <w:lastRenderedPageBreak/>
        <w:tab/>
        <w:t>(c)</w:t>
      </w:r>
      <w:r>
        <w:rPr>
          <w:snapToGrid w:val="0"/>
        </w:rPr>
        <w:tab/>
        <w:t>the driver drives in the lane for no more than the permitted distance.</w:t>
      </w:r>
    </w:p>
    <w:p>
      <w:pPr>
        <w:pStyle w:val="Subsection"/>
        <w:keepNext/>
        <w:spacing w:before="180"/>
        <w:rPr>
          <w:snapToGrid w:val="0"/>
        </w:rPr>
      </w:pPr>
      <w:r>
        <w:rPr>
          <w:snapToGrid w:val="0"/>
        </w:rPr>
        <w:tab/>
        <w:t>(5)</w:t>
      </w:r>
      <w:r>
        <w:rPr>
          <w:snapToGrid w:val="0"/>
        </w:rPr>
        <w:tab/>
        <w:t>In this regulation —</w:t>
      </w:r>
    </w:p>
    <w:p>
      <w:pPr>
        <w:pStyle w:val="Defstart"/>
        <w:spacing w:before="100"/>
      </w:pPr>
      <w:r>
        <w:tab/>
      </w:r>
      <w:r>
        <w:rPr>
          <w:rStyle w:val="CharDefText"/>
        </w:rPr>
        <w:t>permitted distance</w:t>
      </w:r>
      <w:r>
        <w:t xml:space="preserve"> means</w:t>
      </w:r>
      <w:r>
        <w:rPr>
          <w:b/>
        </w:rPr>
        <w:t> —</w:t>
      </w:r>
    </w:p>
    <w:p>
      <w:pPr>
        <w:pStyle w:val="Defpara"/>
        <w:spacing w:before="100"/>
      </w:pPr>
      <w:r>
        <w:tab/>
        <w:t>(a)</w:t>
      </w:r>
      <w:r>
        <w:tab/>
        <w:t>for a bicycle lane — 50 m; or</w:t>
      </w:r>
    </w:p>
    <w:p>
      <w:pPr>
        <w:pStyle w:val="Defpara"/>
        <w:spacing w:before="100"/>
      </w:pPr>
      <w:r>
        <w:tab/>
        <w:t>(b)</w:t>
      </w:r>
      <w:r>
        <w:tab/>
        <w:t>for any other lane — 100 m.</w:t>
      </w:r>
    </w:p>
    <w:p>
      <w:pPr>
        <w:pStyle w:val="Footnotesection"/>
      </w:pPr>
      <w:r>
        <w:tab/>
        <w:t>[Regulation 136 amended: SL 2020/184 r. 15.]</w:t>
      </w:r>
    </w:p>
    <w:p>
      <w:pPr>
        <w:pStyle w:val="Heading5"/>
        <w:spacing w:before="240"/>
        <w:rPr>
          <w:snapToGrid w:val="0"/>
        </w:rPr>
      </w:pPr>
      <w:bookmarkStart w:id="255" w:name="_Toc189213278"/>
      <w:r>
        <w:rPr>
          <w:rStyle w:val="CharSectno"/>
        </w:rPr>
        <w:t>137</w:t>
      </w:r>
      <w:r>
        <w:rPr>
          <w:snapToGrid w:val="0"/>
        </w:rPr>
        <w:t>.</w:t>
      </w:r>
      <w:r>
        <w:rPr>
          <w:snapToGrid w:val="0"/>
        </w:rPr>
        <w:tab/>
        <w:t>Marked lanes required to be used by particular kinds of vehicles</w:t>
      </w:r>
      <w:bookmarkEnd w:id="255"/>
    </w:p>
    <w:p>
      <w:pPr>
        <w:pStyle w:val="Subsection"/>
        <w:spacing w:before="180"/>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must drive in the indicated lane, unless the driver is —</w:t>
      </w:r>
    </w:p>
    <w:p>
      <w:pPr>
        <w:pStyle w:val="Indenta"/>
        <w:spacing w:before="100"/>
        <w:rPr>
          <w:snapToGrid w:val="0"/>
        </w:rPr>
      </w:pPr>
      <w:r>
        <w:rPr>
          <w:snapToGrid w:val="0"/>
        </w:rPr>
        <w:tab/>
        <w:t>(a)</w:t>
      </w:r>
      <w:r>
        <w:rPr>
          <w:snapToGrid w:val="0"/>
        </w:rPr>
        <w:tab/>
        <w:t>avoiding an obstruction; or</w:t>
      </w:r>
    </w:p>
    <w:p>
      <w:pPr>
        <w:pStyle w:val="Indenta"/>
        <w:spacing w:before="100"/>
        <w:rPr>
          <w:snapToGrid w:val="0"/>
        </w:rPr>
      </w:pPr>
      <w:r>
        <w:rPr>
          <w:snapToGrid w:val="0"/>
        </w:rPr>
        <w:tab/>
        <w:t>(b)</w:t>
      </w:r>
      <w:r>
        <w:rPr>
          <w:snapToGrid w:val="0"/>
        </w:rPr>
        <w:tab/>
        <w:t>obeying a traffic</w:t>
      </w:r>
      <w:r>
        <w:rPr>
          <w:snapToGrid w:val="0"/>
        </w:rPr>
        <w:noBreakHyphen/>
        <w:t>control signal applying to the indicated lane; or</w:t>
      </w:r>
    </w:p>
    <w:p>
      <w:pPr>
        <w:pStyle w:val="Indenta"/>
        <w:spacing w:before="100"/>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spacing w:before="100"/>
        <w:rPr>
          <w:snapToGrid w:val="0"/>
        </w:rPr>
      </w:pPr>
      <w:r>
        <w:rPr>
          <w:snapToGrid w:val="0"/>
        </w:rPr>
        <w:tab/>
        <w:t>(a)</w:t>
      </w:r>
      <w:r>
        <w:rPr>
          <w:snapToGrid w:val="0"/>
        </w:rPr>
        <w:tab/>
        <w:t>a traffic sign or road marking on the carriageway that indicates that the first traffic sign no longer applies;</w:t>
      </w:r>
    </w:p>
    <w:p>
      <w:pPr>
        <w:pStyle w:val="Indenta"/>
        <w:keepNext/>
        <w:spacing w:before="100"/>
        <w:rPr>
          <w:snapToGrid w:val="0"/>
        </w:rPr>
      </w:pPr>
      <w:r>
        <w:rPr>
          <w:snapToGrid w:val="0"/>
        </w:rPr>
        <w:lastRenderedPageBreak/>
        <w:tab/>
        <w:t>(b)</w:t>
      </w:r>
      <w:r>
        <w:rPr>
          <w:snapToGrid w:val="0"/>
        </w:rPr>
        <w:tab/>
        <w:t>if the carriageway ends at a T</w:t>
      </w:r>
      <w:r>
        <w:rPr>
          <w:snapToGrid w:val="0"/>
        </w:rPr>
        <w:noBreakHyphen/>
        <w:t>intersection or dead end — the end of the carriageway.</w:t>
      </w:r>
    </w:p>
    <w:p>
      <w:pPr>
        <w:pStyle w:val="MiscellaneousBody"/>
        <w:keepNext/>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jc w:val="center"/>
              <w:rPr>
                <w:rFonts w:ascii="Arial" w:hAnsi="Arial"/>
              </w:rPr>
            </w:pPr>
            <w:r>
              <w:rPr>
                <w:rFonts w:ascii="Arial" w:hAnsi="Arial"/>
              </w:rPr>
              <w:t>Trucks use left lane sign</w:t>
            </w:r>
          </w:p>
        </w:tc>
        <w:tc>
          <w:tcPr>
            <w:tcW w:w="3096" w:type="dxa"/>
          </w:tcPr>
          <w:p>
            <w:pPr>
              <w:keepNext/>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rPr>
              <w:drawing>
                <wp:inline distT="0" distB="0" distL="0" distR="0">
                  <wp:extent cx="714643" cy="1044000"/>
                  <wp:effectExtent l="0" t="0" r="9525" b="381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584640" cy="1044000"/>
                  <wp:effectExtent l="0" t="0" r="6350" b="381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5846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the “trucks use left lane” sign.</w:t>
      </w:r>
    </w:p>
    <w:p>
      <w:pPr>
        <w:pStyle w:val="Footnotesection"/>
        <w:rPr>
          <w:sz w:val="20"/>
        </w:rPr>
      </w:pPr>
      <w:r>
        <w:tab/>
        <w:t>[Regulation 137 amended: Gazette 19 Nov 2010 p. 5752; SL 2020/253 r. 28.]</w:t>
      </w:r>
    </w:p>
    <w:p>
      <w:pPr>
        <w:pStyle w:val="Heading3"/>
      </w:pPr>
      <w:bookmarkStart w:id="256" w:name="_Toc189205936"/>
      <w:bookmarkStart w:id="257" w:name="_Toc189208638"/>
      <w:bookmarkStart w:id="258" w:name="_Toc189213279"/>
      <w:r>
        <w:rPr>
          <w:rStyle w:val="CharDivNo"/>
        </w:rPr>
        <w:t>Division 6A</w:t>
      </w:r>
      <w:r>
        <w:t> — </w:t>
      </w:r>
      <w:r>
        <w:rPr>
          <w:rStyle w:val="CharDivText"/>
        </w:rPr>
        <w:t>Stationary incident response vehicles</w:t>
      </w:r>
      <w:bookmarkEnd w:id="256"/>
      <w:bookmarkEnd w:id="257"/>
      <w:bookmarkEnd w:id="258"/>
    </w:p>
    <w:p>
      <w:pPr>
        <w:pStyle w:val="Footnoteheading"/>
        <w:keepNext/>
        <w:rPr>
          <w:sz w:val="20"/>
        </w:rPr>
      </w:pPr>
      <w:r>
        <w:tab/>
        <w:t>[Heading inserted: Gazette 5 Jan 2018 p. 9.]</w:t>
      </w:r>
    </w:p>
    <w:p>
      <w:pPr>
        <w:pStyle w:val="Heading5"/>
      </w:pPr>
      <w:bookmarkStart w:id="259" w:name="_Toc189213280"/>
      <w:r>
        <w:rPr>
          <w:rStyle w:val="CharSectno"/>
        </w:rPr>
        <w:t>137A</w:t>
      </w:r>
      <w:r>
        <w:t>.</w:t>
      </w:r>
      <w:r>
        <w:tab/>
        <w:t>Approaching and passing stationary incident response vehicles</w:t>
      </w:r>
      <w:bookmarkEnd w:id="259"/>
    </w:p>
    <w:p>
      <w:pPr>
        <w:pStyle w:val="Subsection"/>
        <w:keepNext/>
      </w:pPr>
      <w:r>
        <w:tab/>
        <w:t>(1)</w:t>
      </w:r>
      <w:r>
        <w:tab/>
        <w:t>In this regulation —</w:t>
      </w:r>
    </w:p>
    <w:p>
      <w:pPr>
        <w:pStyle w:val="Defstart"/>
      </w:pPr>
      <w:r>
        <w:tab/>
      </w:r>
      <w:r>
        <w:rPr>
          <w:rStyle w:val="CharDefText"/>
        </w:rPr>
        <w:t>hazard warning light</w:t>
      </w:r>
      <w:r>
        <w:t xml:space="preserve"> has the same meaning as in regulation 188;</w:t>
      </w:r>
    </w:p>
    <w:p>
      <w:pPr>
        <w:pStyle w:val="Defstart"/>
      </w:pPr>
      <w:r>
        <w:tab/>
      </w:r>
      <w:r>
        <w:rPr>
          <w:rStyle w:val="CharDefText"/>
        </w:rPr>
        <w:t>incident response vehicle</w:t>
      </w:r>
      <w:r>
        <w:t xml:space="preserve"> means any of the following vehicles if the vehicle is displaying a flashing light other than a turn indicator light or hazard warning light —</w:t>
      </w:r>
    </w:p>
    <w:p>
      <w:pPr>
        <w:pStyle w:val="Defpara"/>
      </w:pPr>
      <w:r>
        <w:tab/>
        <w:t>(a)</w:t>
      </w:r>
      <w:r>
        <w:tab/>
        <w:t>an emergency vehicle;</w:t>
      </w:r>
    </w:p>
    <w:p>
      <w:pPr>
        <w:pStyle w:val="Defpara"/>
      </w:pPr>
      <w:r>
        <w:tab/>
        <w:t>(b)</w:t>
      </w:r>
      <w:r>
        <w:tab/>
        <w:t>a motor break</w:t>
      </w:r>
      <w:r>
        <w:noBreakHyphen/>
        <w:t>down service vehicle;</w:t>
      </w:r>
    </w:p>
    <w:p>
      <w:pPr>
        <w:pStyle w:val="Defpara"/>
      </w:pPr>
      <w:r>
        <w:tab/>
        <w:t>(c)</w:t>
      </w:r>
      <w:r>
        <w:tab/>
        <w:t>a tow truck;</w:t>
      </w:r>
    </w:p>
    <w:p>
      <w:pPr>
        <w:pStyle w:val="Defpara"/>
      </w:pPr>
      <w:r>
        <w:lastRenderedPageBreak/>
        <w:tab/>
        <w:t>(d)</w:t>
      </w:r>
      <w:r>
        <w:tab/>
        <w:t>a vehicle that is being used to provide an incident response service on behalf of the Commissioner of Main Roads.</w:t>
      </w:r>
    </w:p>
    <w:p>
      <w:pPr>
        <w:pStyle w:val="Subsection"/>
      </w:pPr>
      <w:r>
        <w:tab/>
        <w:t>(2)</w:t>
      </w:r>
      <w:r>
        <w:tab/>
        <w:t>A driver approaching a stationary incident response vehicle must drive at a speed at which the driver can, if necessary, stop safely before passing the incident response vehicle.</w:t>
      </w:r>
    </w:p>
    <w:p>
      <w:pPr>
        <w:pStyle w:val="Penstart"/>
      </w:pPr>
      <w:r>
        <w:tab/>
        <w:t>Points: 3</w:t>
      </w:r>
      <w:r>
        <w:tab/>
        <w:t>Modified penalty: 6 PU</w:t>
      </w:r>
    </w:p>
    <w:p>
      <w:pPr>
        <w:pStyle w:val="Subsection"/>
      </w:pPr>
      <w:r>
        <w:tab/>
        <w:t>(3)</w:t>
      </w:r>
      <w:r>
        <w:tab/>
        <w:t>A driver approaching a stationary incident response vehicle that is in the same lane of a multi</w:t>
      </w:r>
      <w:r>
        <w:noBreakHyphen/>
        <w:t>lane carriageway as the driver must move to another lane for vehicular traffic travelling in the same direction as the driver, if it is safe to do so.</w:t>
      </w:r>
    </w:p>
    <w:p>
      <w:pPr>
        <w:pStyle w:val="Penstart"/>
      </w:pPr>
      <w:r>
        <w:tab/>
        <w:t>Points: 3</w:t>
      </w:r>
      <w:r>
        <w:tab/>
        <w:t>Modified penalty: 6 PU</w:t>
      </w:r>
    </w:p>
    <w:p>
      <w:pPr>
        <w:pStyle w:val="Subsection"/>
      </w:pPr>
      <w:r>
        <w:tab/>
        <w:t>(4)</w:t>
      </w:r>
      <w:r>
        <w:tab/>
        <w:t>A driver must not pass a stationary incident response vehicle at a speed exceeding 40 km/h.</w:t>
      </w:r>
    </w:p>
    <w:p>
      <w:pPr>
        <w:pStyle w:val="Penstart"/>
      </w:pPr>
      <w:r>
        <w:tab/>
        <w:t>Points: 3</w:t>
      </w:r>
      <w:r>
        <w:tab/>
        <w:t>Modified penalty: 6 PU</w:t>
      </w:r>
    </w:p>
    <w:p>
      <w:pPr>
        <w:pStyle w:val="Subsection"/>
      </w:pPr>
      <w:r>
        <w:tab/>
        <w:t>(5)</w:t>
      </w:r>
      <w:r>
        <w:tab/>
        <w:t>Subregulations (2) and (4) do not apply if the driver —</w:t>
      </w:r>
    </w:p>
    <w:p>
      <w:pPr>
        <w:pStyle w:val="Indenta"/>
      </w:pPr>
      <w:r>
        <w:tab/>
        <w:t>(a)</w:t>
      </w:r>
      <w:r>
        <w:tab/>
        <w:t>is on a two</w:t>
      </w:r>
      <w:r>
        <w:noBreakHyphen/>
        <w:t>way carriageway; and</w:t>
      </w:r>
    </w:p>
    <w:p>
      <w:pPr>
        <w:pStyle w:val="Indenta"/>
      </w:pPr>
      <w:r>
        <w:tab/>
        <w:t>(b)</w:t>
      </w:r>
      <w:r>
        <w:tab/>
        <w:t>the incident response vehicle is on the side of the carriageway used by vehicular traffic travelling in the opposite direction to the driver.</w:t>
      </w:r>
    </w:p>
    <w:p>
      <w:pPr>
        <w:pStyle w:val="Footnotesection"/>
        <w:rPr>
          <w:sz w:val="20"/>
        </w:rPr>
      </w:pPr>
      <w:r>
        <w:tab/>
        <w:t>[Regulation 137A inserted: Gazette 5 Jan 2018 p. 9</w:t>
      </w:r>
      <w:r>
        <w:noBreakHyphen/>
        <w:t>10.]</w:t>
      </w:r>
    </w:p>
    <w:p>
      <w:pPr>
        <w:pStyle w:val="Heading3"/>
      </w:pPr>
      <w:bookmarkStart w:id="260" w:name="_Toc189205938"/>
      <w:bookmarkStart w:id="261" w:name="_Toc189208640"/>
      <w:bookmarkStart w:id="262" w:name="_Toc189213281"/>
      <w:r>
        <w:rPr>
          <w:rStyle w:val="CharDivNo"/>
        </w:rPr>
        <w:t>Division 7</w:t>
      </w:r>
      <w:r>
        <w:t> — </w:t>
      </w:r>
      <w:r>
        <w:rPr>
          <w:rStyle w:val="CharDivText"/>
        </w:rPr>
        <w:t>Freight containers</w:t>
      </w:r>
      <w:bookmarkEnd w:id="260"/>
      <w:bookmarkEnd w:id="261"/>
      <w:bookmarkEnd w:id="262"/>
    </w:p>
    <w:p>
      <w:pPr>
        <w:pStyle w:val="Footnoteheading"/>
        <w:rPr>
          <w:sz w:val="20"/>
        </w:rPr>
      </w:pPr>
      <w:r>
        <w:tab/>
        <w:t>[Heading inserted: Gazette 23 Dec 2014 p. 4921.]</w:t>
      </w:r>
    </w:p>
    <w:p>
      <w:pPr>
        <w:pStyle w:val="Heading5"/>
      </w:pPr>
      <w:bookmarkStart w:id="263" w:name="_Toc189213282"/>
      <w:r>
        <w:rPr>
          <w:rStyle w:val="CharSectno"/>
        </w:rPr>
        <w:t>138A</w:t>
      </w:r>
      <w:r>
        <w:t>.</w:t>
      </w:r>
      <w:r>
        <w:tab/>
        <w:t>Freight container not to be driven on prohibited road</w:t>
      </w:r>
      <w:bookmarkEnd w:id="263"/>
    </w:p>
    <w:p>
      <w:pPr>
        <w:pStyle w:val="Subsection"/>
      </w:pPr>
      <w:r>
        <w:tab/>
        <w:t>(1)</w:t>
      </w:r>
      <w:r>
        <w:tab/>
        <w:t xml:space="preserve">In this regulation — </w:t>
      </w:r>
    </w:p>
    <w:p>
      <w:pPr>
        <w:pStyle w:val="Defstart"/>
      </w:pPr>
      <w:r>
        <w:tab/>
      </w:r>
      <w:r>
        <w:rPr>
          <w:rStyle w:val="CharDefText"/>
        </w:rPr>
        <w:t>freight container</w:t>
      </w:r>
      <w:r>
        <w:t xml:space="preserve"> has the meaning given in the </w:t>
      </w:r>
      <w:r>
        <w:rPr>
          <w:i/>
        </w:rPr>
        <w:t>Road Traffic (Vehicles) Act 2012</w:t>
      </w:r>
      <w:r>
        <w:t xml:space="preserve"> section 3(1);</w:t>
      </w:r>
    </w:p>
    <w:p>
      <w:pPr>
        <w:pStyle w:val="Defstart"/>
      </w:pPr>
      <w:r>
        <w:lastRenderedPageBreak/>
        <w:tab/>
      </w:r>
      <w:r>
        <w:rPr>
          <w:rStyle w:val="CharDefText"/>
        </w:rPr>
        <w:t>O’Connor Industrial Area</w:t>
      </w:r>
      <w:r>
        <w:t xml:space="preserve"> means the area described in Schedule 5 which includes the portions of roads described as bordering that area;</w:t>
      </w:r>
    </w:p>
    <w:p>
      <w:pPr>
        <w:pStyle w:val="Defstart"/>
      </w:pPr>
      <w:r>
        <w:tab/>
      </w:r>
      <w:r>
        <w:rPr>
          <w:rStyle w:val="CharDefText"/>
        </w:rPr>
        <w:t>prohibited road</w:t>
      </w:r>
      <w:r>
        <w:t xml:space="preserve"> means South Street between the intersections of South Street and the Kwinana Freeway and South Street and Stock Road.</w:t>
      </w:r>
    </w:p>
    <w:p>
      <w:pPr>
        <w:pStyle w:val="Subsection"/>
      </w:pPr>
      <w:r>
        <w:tab/>
        <w:t>(2)</w:t>
      </w:r>
      <w:r>
        <w:tab/>
        <w:t>A person must not drive a vehicle carrying a freight container on any part of the prohibited road.</w:t>
      </w:r>
    </w:p>
    <w:p>
      <w:pPr>
        <w:pStyle w:val="Penstart"/>
      </w:pPr>
      <w:r>
        <w:tab/>
        <w:t>Points: 3</w:t>
      </w:r>
      <w:r>
        <w:tab/>
        <w:t>Modified penalty: 2 PU</w:t>
      </w:r>
    </w:p>
    <w:p>
      <w:pPr>
        <w:pStyle w:val="Subsection"/>
      </w:pPr>
      <w:r>
        <w:tab/>
        <w:t>(3)</w:t>
      </w:r>
      <w:r>
        <w:tab/>
        <w:t xml:space="preserve">Subregulation (2) does not apply to a vehicle that is carrying a freight container for delivery to, or collection from, an address — </w:t>
      </w:r>
    </w:p>
    <w:p>
      <w:pPr>
        <w:pStyle w:val="Indenta"/>
      </w:pPr>
      <w:r>
        <w:tab/>
        <w:t>(a)</w:t>
      </w:r>
      <w:r>
        <w:tab/>
        <w:t>on the prohibited road; or</w:t>
      </w:r>
    </w:p>
    <w:p>
      <w:pPr>
        <w:pStyle w:val="Indenta"/>
      </w:pPr>
      <w:r>
        <w:tab/>
        <w:t>(b)</w:t>
      </w:r>
      <w:r>
        <w:tab/>
        <w:t>within the O’Connor Industrial Area.</w:t>
      </w:r>
    </w:p>
    <w:p>
      <w:pPr>
        <w:pStyle w:val="Subsection"/>
      </w:pPr>
      <w:r>
        <w:tab/>
        <w:t>(4)</w:t>
      </w:r>
      <w:r>
        <w:tab/>
        <w:t>The commission of an offence under subregulation (2) is not affected by whether or not signage mentioned in regulation 138B is displayed.</w:t>
      </w:r>
    </w:p>
    <w:p>
      <w:pPr>
        <w:pStyle w:val="Footnotesection"/>
        <w:rPr>
          <w:sz w:val="20"/>
        </w:rPr>
      </w:pPr>
      <w:r>
        <w:tab/>
        <w:t>[Regulation 138A inserted: Gazette 23 Dec 2014 p. 4921</w:t>
      </w:r>
      <w:r>
        <w:noBreakHyphen/>
        <w:t>2.]</w:t>
      </w:r>
    </w:p>
    <w:p>
      <w:pPr>
        <w:pStyle w:val="Heading5"/>
      </w:pPr>
      <w:bookmarkStart w:id="264" w:name="_Toc189213283"/>
      <w:r>
        <w:rPr>
          <w:rStyle w:val="CharSectno"/>
        </w:rPr>
        <w:t>138B</w:t>
      </w:r>
      <w:r>
        <w:t>.</w:t>
      </w:r>
      <w:r>
        <w:tab/>
        <w:t>Signs</w:t>
      </w:r>
      <w:bookmarkEnd w:id="264"/>
    </w:p>
    <w:p>
      <w:pPr>
        <w:pStyle w:val="Subsection"/>
      </w:pPr>
      <w:r>
        <w:tab/>
      </w:r>
      <w:r>
        <w:tab/>
        <w:t>The Commissioner of Main Roads may authorise the display of signage to inform the public of the prohibition in regulation 138A.</w:t>
      </w:r>
    </w:p>
    <w:p>
      <w:pPr>
        <w:pStyle w:val="Footnotesection"/>
        <w:rPr>
          <w:sz w:val="20"/>
        </w:rPr>
      </w:pPr>
      <w:r>
        <w:tab/>
        <w:t>[Regulation 138B inserted: Gazette 23 Dec 2014 p. 4922.]</w:t>
      </w:r>
    </w:p>
    <w:p>
      <w:pPr>
        <w:pStyle w:val="Heading2"/>
      </w:pPr>
      <w:bookmarkStart w:id="265" w:name="_Toc189205941"/>
      <w:bookmarkStart w:id="266" w:name="_Toc189208643"/>
      <w:bookmarkStart w:id="267" w:name="_Toc189213284"/>
      <w:r>
        <w:rPr>
          <w:rStyle w:val="CharPartNo"/>
        </w:rPr>
        <w:lastRenderedPageBreak/>
        <w:t>Part 12</w:t>
      </w:r>
      <w:r>
        <w:t xml:space="preserve"> — </w:t>
      </w:r>
      <w:r>
        <w:rPr>
          <w:rStyle w:val="CharPartText"/>
        </w:rPr>
        <w:t>Restrictions on stopping and parking</w:t>
      </w:r>
      <w:bookmarkEnd w:id="265"/>
      <w:bookmarkEnd w:id="266"/>
      <w:bookmarkEnd w:id="267"/>
    </w:p>
    <w:p>
      <w:pPr>
        <w:pStyle w:val="Heading3"/>
      </w:pPr>
      <w:bookmarkStart w:id="268" w:name="_Toc189205942"/>
      <w:bookmarkStart w:id="269" w:name="_Toc189208644"/>
      <w:bookmarkStart w:id="270" w:name="_Toc189213285"/>
      <w:r>
        <w:rPr>
          <w:rStyle w:val="CharDivNo"/>
        </w:rPr>
        <w:t>Division 1</w:t>
      </w:r>
      <w:r>
        <w:t xml:space="preserve"> — </w:t>
      </w:r>
      <w:r>
        <w:rPr>
          <w:rStyle w:val="CharDivText"/>
        </w:rPr>
        <w:t>General</w:t>
      </w:r>
      <w:bookmarkEnd w:id="268"/>
      <w:bookmarkEnd w:id="269"/>
      <w:bookmarkEnd w:id="270"/>
    </w:p>
    <w:p>
      <w:pPr>
        <w:pStyle w:val="Heading5"/>
        <w:rPr>
          <w:snapToGrid w:val="0"/>
        </w:rPr>
      </w:pPr>
      <w:bookmarkStart w:id="271" w:name="_Toc189213286"/>
      <w:r>
        <w:rPr>
          <w:rStyle w:val="CharSectno"/>
        </w:rPr>
        <w:t>138</w:t>
      </w:r>
      <w:r>
        <w:rPr>
          <w:snapToGrid w:val="0"/>
        </w:rPr>
        <w:t>.</w:t>
      </w:r>
      <w:r>
        <w:rPr>
          <w:snapToGrid w:val="0"/>
        </w:rPr>
        <w:tab/>
        <w:t>Stopping in an emergency etc. or to comply with another regulation</w:t>
      </w:r>
      <w:bookmarkEnd w:id="271"/>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 or</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 or</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 or</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 or</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 xml:space="preserve">the driver stops at a particular place, or in a particular way, to comply with another provision of these </w:t>
      </w:r>
      <w:r>
        <w:rPr>
          <w:snapToGrid w:val="0"/>
        </w:rPr>
        <w:lastRenderedPageBreak/>
        <w:t>regulations or a provision of another law, and the driver stops for no longer than is necessary to comply with the other provision.</w:t>
      </w:r>
    </w:p>
    <w:p>
      <w:pPr>
        <w:pStyle w:val="MiscellaneousBody"/>
        <w:tabs>
          <w:tab w:val="left" w:pos="851"/>
        </w:tabs>
        <w:spacing w:before="120" w:after="8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272" w:name="_Toc189213287"/>
      <w:r>
        <w:rPr>
          <w:rStyle w:val="CharSectno"/>
        </w:rPr>
        <w:t>139</w:t>
      </w:r>
      <w:r>
        <w:rPr>
          <w:snapToGrid w:val="0"/>
        </w:rPr>
        <w:t>.</w:t>
      </w:r>
      <w:r>
        <w:rPr>
          <w:snapToGrid w:val="0"/>
        </w:rPr>
        <w:tab/>
      </w:r>
      <w:r>
        <w:t>Application of this Part to bicycles and electric rideable devices</w:t>
      </w:r>
      <w:bookmarkEnd w:id="272"/>
    </w:p>
    <w:p>
      <w:pPr>
        <w:pStyle w:val="Subsection"/>
        <w:rPr>
          <w:snapToGrid w:val="0"/>
        </w:rPr>
      </w:pPr>
      <w:r>
        <w:rPr>
          <w:snapToGrid w:val="0"/>
        </w:rPr>
        <w:tab/>
      </w:r>
      <w:r>
        <w:rPr>
          <w:snapToGrid w:val="0"/>
        </w:rPr>
        <w:tab/>
        <w:t>This Part does not apply to a</w:t>
      </w:r>
      <w:r>
        <w:t xml:space="preserve"> bicycle or electric rideable device that is parked at or in a rack or rail used for the parking of bicycles or electric rideable devices.</w:t>
      </w:r>
    </w:p>
    <w:p>
      <w:pPr>
        <w:pStyle w:val="Footnotesection"/>
      </w:pPr>
      <w:r>
        <w:tab/>
        <w:t>[Regulation 139 amended: SL 2021/200 r. 40.]</w:t>
      </w:r>
    </w:p>
    <w:p>
      <w:pPr>
        <w:pStyle w:val="Heading3"/>
      </w:pPr>
      <w:bookmarkStart w:id="273" w:name="_Toc189205945"/>
      <w:bookmarkStart w:id="274" w:name="_Toc189208647"/>
      <w:bookmarkStart w:id="275" w:name="_Toc189213288"/>
      <w:r>
        <w:rPr>
          <w:rStyle w:val="CharDivNo"/>
        </w:rPr>
        <w:t>Division 2</w:t>
      </w:r>
      <w:r>
        <w:t xml:space="preserve"> — </w:t>
      </w:r>
      <w:r>
        <w:rPr>
          <w:rStyle w:val="CharDivText"/>
        </w:rPr>
        <w:t>No stopping and no parking signs, and yellow edge lines</w:t>
      </w:r>
      <w:bookmarkEnd w:id="273"/>
      <w:bookmarkEnd w:id="274"/>
      <w:bookmarkEnd w:id="275"/>
    </w:p>
    <w:p>
      <w:pPr>
        <w:pStyle w:val="Heading5"/>
        <w:rPr>
          <w:snapToGrid w:val="0"/>
        </w:rPr>
      </w:pPr>
      <w:bookmarkStart w:id="276" w:name="_Toc189213289"/>
      <w:r>
        <w:rPr>
          <w:rStyle w:val="CharSectno"/>
        </w:rPr>
        <w:t>140</w:t>
      </w:r>
      <w:r>
        <w:rPr>
          <w:snapToGrid w:val="0"/>
        </w:rPr>
        <w:t>.</w:t>
      </w:r>
      <w:r>
        <w:rPr>
          <w:snapToGrid w:val="0"/>
        </w:rPr>
        <w:tab/>
        <w:t>No stopping signs</w:t>
      </w:r>
      <w:bookmarkEnd w:id="276"/>
    </w:p>
    <w:p>
      <w:pPr>
        <w:pStyle w:val="Subsection"/>
        <w:rPr>
          <w:snapToGrid w:val="0"/>
        </w:rPr>
      </w:pPr>
      <w:r>
        <w:rPr>
          <w:snapToGrid w:val="0"/>
        </w:rPr>
        <w:tab/>
      </w:r>
      <w:r>
        <w:rPr>
          <w:snapToGrid w:val="0"/>
        </w:rPr>
        <w:tab/>
        <w:t>A driver must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8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00"/>
              <w:jc w:val="center"/>
            </w:pPr>
            <w:r>
              <w:rPr>
                <w:noProof/>
              </w:rPr>
              <w:lastRenderedPageBreak/>
              <w:drawing>
                <wp:inline distT="0" distB="0" distL="0" distR="0">
                  <wp:extent cx="534429" cy="1044000"/>
                  <wp:effectExtent l="0" t="0" r="0" b="381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096" w:type="dxa"/>
          </w:tcPr>
          <w:p>
            <w:pPr>
              <w:keepNext/>
              <w:spacing w:before="100"/>
              <w:jc w:val="center"/>
            </w:pPr>
            <w:r>
              <w:rPr>
                <w:noProof/>
              </w:rPr>
              <w:drawing>
                <wp:inline distT="0" distB="0" distL="0" distR="0">
                  <wp:extent cx="807857" cy="1044000"/>
                  <wp:effectExtent l="0" t="0" r="0" b="381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MiscellaneousBody"/>
        <w:tabs>
          <w:tab w:val="left" w:pos="851"/>
        </w:tabs>
        <w:ind w:left="840" w:hanging="840"/>
        <w:rPr>
          <w:sz w:val="20"/>
        </w:rPr>
      </w:pPr>
      <w:r>
        <w:rPr>
          <w:i/>
          <w:sz w:val="20"/>
        </w:rPr>
        <w:tab/>
        <w:t>Note</w:t>
      </w:r>
      <w:r>
        <w:rPr>
          <w:sz w:val="20"/>
        </w:rPr>
        <w:t>   A “no stopping” sign may have an arrow pointing in a different direction and anything on the sign may be differently arranged.</w:t>
      </w:r>
    </w:p>
    <w:p>
      <w:pPr>
        <w:pStyle w:val="Footnotesection"/>
        <w:rPr>
          <w:sz w:val="20"/>
        </w:rPr>
      </w:pPr>
      <w:r>
        <w:tab/>
        <w:t>[Regulation 140 amended: SL 2020/253 r. 28.]</w:t>
      </w:r>
    </w:p>
    <w:p>
      <w:pPr>
        <w:pStyle w:val="Heading5"/>
        <w:spacing w:before="0"/>
        <w:rPr>
          <w:snapToGrid w:val="0"/>
        </w:rPr>
      </w:pPr>
      <w:bookmarkStart w:id="277" w:name="_Toc189213290"/>
      <w:r>
        <w:rPr>
          <w:rStyle w:val="CharSectno"/>
        </w:rPr>
        <w:t>141</w:t>
      </w:r>
      <w:r>
        <w:rPr>
          <w:snapToGrid w:val="0"/>
        </w:rPr>
        <w:t>.</w:t>
      </w:r>
      <w:r>
        <w:rPr>
          <w:snapToGrid w:val="0"/>
        </w:rPr>
        <w:tab/>
        <w:t>No parking signs</w:t>
      </w:r>
      <w:bookmarkEnd w:id="277"/>
    </w:p>
    <w:p>
      <w:pPr>
        <w:pStyle w:val="Subsection"/>
        <w:spacing w:before="120"/>
        <w:rPr>
          <w:snapToGrid w:val="0"/>
        </w:rPr>
      </w:pPr>
      <w:r>
        <w:rPr>
          <w:snapToGrid w:val="0"/>
        </w:rPr>
        <w:tab/>
        <w:t>(1)</w:t>
      </w:r>
      <w:r>
        <w:rPr>
          <w:snapToGrid w:val="0"/>
        </w:rPr>
        <w:tab/>
        <w:t>A driver must not stop on a length of carriageway or in an area to which a “no parking” sign applies, unless the driver —</w:t>
      </w:r>
    </w:p>
    <w:p>
      <w:pPr>
        <w:pStyle w:val="Indenta"/>
        <w:rPr>
          <w:snapToGrid w:val="0"/>
        </w:rPr>
      </w:pPr>
      <w:r>
        <w:rPr>
          <w:snapToGrid w:val="0"/>
        </w:rPr>
        <w:tab/>
        <w:t>(a)</w:t>
      </w:r>
      <w:r>
        <w:rPr>
          <w:snapToGrid w:val="0"/>
        </w:rPr>
        <w:tab/>
        <w:t>is dropping off, or picking up, passengers or goods; and</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spacing w:before="120"/>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keepNext/>
        <w:spacing w:before="100"/>
        <w:ind w:left="992"/>
        <w:jc w:val="center"/>
        <w:rPr>
          <w:rFonts w:ascii="Arial" w:hAnsi="Arial"/>
        </w:rPr>
      </w:pPr>
      <w:r>
        <w:rPr>
          <w:rFonts w:ascii="Arial" w:hAnsi="Arial"/>
        </w:rPr>
        <w:lastRenderedPageBreak/>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spacing w:before="80" w:after="40"/>
              <w:jc w:val="center"/>
              <w:rPr>
                <w:rFonts w:ascii="Arial" w:hAnsi="Arial"/>
              </w:rPr>
            </w:pPr>
            <w:r>
              <w:rPr>
                <w:rFonts w:ascii="Arial" w:hAnsi="Arial"/>
              </w:rPr>
              <w:t xml:space="preserve">No parking sign </w:t>
            </w:r>
            <w:r>
              <w:rPr>
                <w:rFonts w:ascii="Arial" w:hAnsi="Arial"/>
              </w:rPr>
              <w:br/>
              <w:t>(for a length of carriageway)</w:t>
            </w:r>
          </w:p>
          <w:p>
            <w:pPr>
              <w:keepNext/>
              <w:spacing w:before="80" w:after="40"/>
              <w:jc w:val="center"/>
              <w:rPr>
                <w:rFonts w:ascii="Arial" w:hAnsi="Arial"/>
              </w:rPr>
            </w:pPr>
            <w:r>
              <w:rPr>
                <w:rFonts w:ascii="Arial" w:hAnsi="Arial"/>
                <w:i/>
                <w:sz w:val="16"/>
              </w:rPr>
              <w:t>(circle, slash and arrow in red)</w:t>
            </w:r>
          </w:p>
        </w:tc>
        <w:tc>
          <w:tcPr>
            <w:tcW w:w="3096" w:type="dxa"/>
          </w:tcPr>
          <w:p>
            <w:pPr>
              <w:keepNext/>
              <w:spacing w:before="80" w:after="40"/>
              <w:jc w:val="center"/>
              <w:rPr>
                <w:rFonts w:ascii="Arial" w:hAnsi="Arial"/>
              </w:rPr>
            </w:pPr>
            <w:r>
              <w:rPr>
                <w:rFonts w:ascii="Arial" w:hAnsi="Arial"/>
              </w:rPr>
              <w:t>No parking sign</w:t>
            </w:r>
            <w:r>
              <w:rPr>
                <w:rFonts w:ascii="Arial" w:hAnsi="Arial"/>
              </w:rPr>
              <w:br/>
              <w:t>(for an area)</w:t>
            </w:r>
          </w:p>
          <w:p>
            <w:pPr>
              <w:keepNext/>
              <w:spacing w:before="80" w:after="40"/>
              <w:jc w:val="center"/>
              <w:rPr>
                <w:rFonts w:ascii="Arial" w:hAnsi="Arial"/>
              </w:rPr>
            </w:pPr>
            <w:r>
              <w:rPr>
                <w:rFonts w:ascii="Arial" w:hAnsi="Arial"/>
                <w:i/>
                <w:sz w:val="16"/>
              </w:rPr>
              <w:t>(circle and slash in red</w:t>
            </w:r>
          </w:p>
        </w:tc>
      </w:tr>
      <w:tr>
        <w:trPr>
          <w:cantSplit/>
        </w:trPr>
        <w:tc>
          <w:tcPr>
            <w:tcW w:w="3096" w:type="dxa"/>
          </w:tcPr>
          <w:p>
            <w:pPr>
              <w:widowControl w:val="0"/>
              <w:spacing w:before="180" w:after="120"/>
              <w:jc w:val="center"/>
            </w:pPr>
            <w:r>
              <w:rPr>
                <w:noProof/>
              </w:rPr>
              <w:drawing>
                <wp:inline distT="0" distB="0" distL="0" distR="0">
                  <wp:extent cx="553071" cy="1044000"/>
                  <wp:effectExtent l="0" t="0" r="0" b="381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53071"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807857" cy="1044000"/>
                  <wp:effectExtent l="0" t="0" r="0" b="381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keepNext/>
        <w:tabs>
          <w:tab w:val="left" w:pos="851"/>
        </w:tabs>
        <w:spacing w:before="80"/>
        <w:ind w:left="839" w:hanging="839"/>
        <w:rPr>
          <w:sz w:val="20"/>
        </w:rPr>
      </w:pPr>
      <w:r>
        <w:rPr>
          <w:i/>
          <w:sz w:val="20"/>
        </w:rPr>
        <w:tab/>
        <w:t>Note</w:t>
      </w:r>
      <w:r>
        <w:rPr>
          <w:sz w:val="20"/>
        </w:rPr>
        <w:t>   A “no parking” sign may have an arrow pointing in a different direction and anything on the sign may be differently arranged.</w:t>
      </w:r>
    </w:p>
    <w:p>
      <w:pPr>
        <w:pStyle w:val="Footnotesection"/>
        <w:rPr>
          <w:sz w:val="20"/>
        </w:rPr>
      </w:pPr>
      <w:r>
        <w:tab/>
        <w:t>[Regulation 141 amended: Gazette 13 Nov 2009 p. 4592; SL 2020/253 r. 28.]</w:t>
      </w:r>
    </w:p>
    <w:p>
      <w:pPr>
        <w:pStyle w:val="Heading5"/>
        <w:keepNext w:val="0"/>
        <w:keepLines w:val="0"/>
        <w:rPr>
          <w:snapToGrid w:val="0"/>
        </w:rPr>
      </w:pPr>
      <w:bookmarkStart w:id="278" w:name="_Toc189213291"/>
      <w:r>
        <w:rPr>
          <w:rStyle w:val="CharSectno"/>
        </w:rPr>
        <w:t>142</w:t>
      </w:r>
      <w:r>
        <w:rPr>
          <w:snapToGrid w:val="0"/>
        </w:rPr>
        <w:t>.</w:t>
      </w:r>
      <w:r>
        <w:rPr>
          <w:snapToGrid w:val="0"/>
        </w:rPr>
        <w:tab/>
        <w:t>No stopping on carriageway with yellow edge line</w:t>
      </w:r>
      <w:bookmarkEnd w:id="278"/>
    </w:p>
    <w:p>
      <w:pPr>
        <w:pStyle w:val="Subsection"/>
        <w:keepNext/>
        <w:rPr>
          <w:snapToGrid w:val="0"/>
        </w:rPr>
      </w:pPr>
      <w:r>
        <w:rPr>
          <w:snapToGrid w:val="0"/>
        </w:rPr>
        <w:tab/>
      </w:r>
      <w:r>
        <w:rPr>
          <w:snapToGrid w:val="0"/>
        </w:rPr>
        <w:tab/>
        <w:t>A driver must not stop at the side of a carriageway marked with a continuous yellow edge line.</w:t>
      </w:r>
    </w:p>
    <w:p>
      <w:pPr>
        <w:pStyle w:val="Penstart"/>
        <w:rPr>
          <w:snapToGrid w:val="0"/>
        </w:rPr>
      </w:pPr>
      <w:r>
        <w:rPr>
          <w:snapToGrid w:val="0"/>
        </w:rPr>
        <w:tab/>
        <w:t>Modified penalty: 1 PU</w:t>
      </w:r>
    </w:p>
    <w:p>
      <w:pPr>
        <w:pStyle w:val="Footnotesection"/>
        <w:rPr>
          <w:sz w:val="20"/>
        </w:rPr>
      </w:pPr>
      <w:r>
        <w:tab/>
        <w:t>[Regulation 142 amended: SL 2020/253 r. 28.]</w:t>
      </w:r>
    </w:p>
    <w:p>
      <w:pPr>
        <w:pStyle w:val="Heading3"/>
      </w:pPr>
      <w:bookmarkStart w:id="279" w:name="_Toc189205949"/>
      <w:bookmarkStart w:id="280" w:name="_Toc189208651"/>
      <w:bookmarkStart w:id="281" w:name="_Toc189213292"/>
      <w:r>
        <w:rPr>
          <w:rStyle w:val="CharDivNo"/>
        </w:rPr>
        <w:t>Division 3</w:t>
      </w:r>
      <w:r>
        <w:t xml:space="preserve"> — </w:t>
      </w:r>
      <w:r>
        <w:rPr>
          <w:rStyle w:val="CharDivText"/>
        </w:rPr>
        <w:t>Stopping at intersections and crossings</w:t>
      </w:r>
      <w:bookmarkEnd w:id="279"/>
      <w:bookmarkEnd w:id="280"/>
      <w:bookmarkEnd w:id="281"/>
    </w:p>
    <w:p>
      <w:pPr>
        <w:pStyle w:val="Heading5"/>
        <w:spacing w:before="240"/>
        <w:rPr>
          <w:snapToGrid w:val="0"/>
        </w:rPr>
      </w:pPr>
      <w:bookmarkStart w:id="282" w:name="_Toc189213293"/>
      <w:r>
        <w:rPr>
          <w:rStyle w:val="CharSectno"/>
        </w:rPr>
        <w:t>143</w:t>
      </w:r>
      <w:r>
        <w:rPr>
          <w:snapToGrid w:val="0"/>
        </w:rPr>
        <w:t>.</w:t>
      </w:r>
      <w:r>
        <w:rPr>
          <w:snapToGrid w:val="0"/>
        </w:rPr>
        <w:tab/>
        <w:t>Prohibited stopping places</w:t>
      </w:r>
      <w:bookmarkEnd w:id="282"/>
    </w:p>
    <w:p>
      <w:pPr>
        <w:pStyle w:val="Subsection"/>
        <w:rPr>
          <w:snapToGrid w:val="0"/>
        </w:rPr>
      </w:pPr>
      <w:r>
        <w:rPr>
          <w:snapToGrid w:val="0"/>
        </w:rPr>
        <w:tab/>
        <w:t>(1)</w:t>
      </w:r>
      <w:r>
        <w:rPr>
          <w:snapToGrid w:val="0"/>
        </w:rPr>
        <w:tab/>
        <w:t>A person must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rPr>
          <w:snapToGrid w:val="0"/>
        </w:rPr>
      </w:pPr>
      <w:r>
        <w:rPr>
          <w:snapToGrid w:val="0"/>
        </w:rPr>
        <w:tab/>
        <w:t>(2)</w:t>
      </w:r>
      <w:r>
        <w:rPr>
          <w:snapToGrid w:val="0"/>
        </w:rPr>
        <w:tab/>
        <w:t xml:space="preserve">A person must not stop a vehicle on a carriageway within 20 m from the nearest point of an intersecting carriageway at an </w:t>
      </w:r>
      <w:r>
        <w:rPr>
          <w:snapToGrid w:val="0"/>
        </w:rPr>
        <w:lastRenderedPageBreak/>
        <w:t>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keepNext/>
        <w:spacing w:before="200"/>
        <w:rPr>
          <w:snapToGrid w:val="0"/>
        </w:rPr>
      </w:pPr>
      <w:r>
        <w:rPr>
          <w:snapToGrid w:val="0"/>
        </w:rPr>
        <w:tab/>
        <w:t>(3)</w:t>
      </w:r>
      <w:r>
        <w:rPr>
          <w:snapToGrid w:val="0"/>
        </w:rPr>
        <w:tab/>
        <w:t>A person must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20" w:after="120"/>
        <w:rPr>
          <w:snapToGrid w:val="0"/>
        </w:rPr>
      </w:pPr>
      <w:r>
        <w:rPr>
          <w:snapToGrid w:val="0"/>
        </w:rPr>
        <w:tab/>
        <w:t>Modified penalty: 1 PU</w:t>
      </w:r>
    </w:p>
    <w:p>
      <w:pPr>
        <w:widowControl w:val="0"/>
        <w:spacing w:before="160" w:after="120" w:line="200" w:lineRule="exact"/>
        <w:ind w:left="992"/>
        <w:jc w:val="center"/>
        <w:rPr>
          <w:rFonts w:ascii="Arial" w:hAnsi="Arial"/>
        </w:rPr>
      </w:pPr>
      <w:r>
        <w:rPr>
          <w:rFonts w:ascii="Arial" w:hAnsi="Arial"/>
        </w:rPr>
        <w:t>Example 1</w:t>
      </w:r>
    </w:p>
    <w:p>
      <w:pPr>
        <w:keepNext/>
        <w:keepLines/>
        <w:spacing w:before="120"/>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20" w:after="40"/>
        <w:ind w:left="992"/>
        <w:jc w:val="center"/>
      </w:pPr>
      <w:r>
        <w:rPr>
          <w:noProof/>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keepNext/>
        <w:spacing w:before="240"/>
        <w:ind w:left="992"/>
        <w:jc w:val="center"/>
        <w:rPr>
          <w:rFonts w:ascii="Arial" w:hAnsi="Arial"/>
        </w:rPr>
      </w:pPr>
      <w:r>
        <w:rPr>
          <w:rFonts w:ascii="Arial" w:hAnsi="Arial"/>
        </w:rPr>
        <w:lastRenderedPageBreak/>
        <w:t>Example 2</w:t>
      </w:r>
    </w:p>
    <w:p>
      <w:pPr>
        <w:keepNext/>
        <w:spacing w:before="120"/>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20" w:after="40"/>
        <w:ind w:left="992"/>
        <w:jc w:val="center"/>
      </w:pPr>
      <w:r>
        <w:rPr>
          <w:noProof/>
        </w:rPr>
        <w:drawing>
          <wp:inline distT="0" distB="0" distL="0" distR="0">
            <wp:extent cx="1879600" cy="2076450"/>
            <wp:effectExtent l="0" t="0" r="635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pPr>
        <w:pStyle w:val="Subsection"/>
        <w:keepNext/>
        <w:spacing w:before="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Footnotesection"/>
        <w:rPr>
          <w:sz w:val="20"/>
        </w:rPr>
      </w:pPr>
      <w:r>
        <w:tab/>
        <w:t>[Regulation 143 amended: SL 2020/253 r. 28.]</w:t>
      </w:r>
    </w:p>
    <w:p>
      <w:pPr>
        <w:pStyle w:val="Heading5"/>
        <w:rPr>
          <w:snapToGrid w:val="0"/>
        </w:rPr>
      </w:pPr>
      <w:bookmarkStart w:id="283" w:name="_Toc189213294"/>
      <w:r>
        <w:rPr>
          <w:rStyle w:val="CharSectno"/>
        </w:rPr>
        <w:t>144</w:t>
      </w:r>
      <w:r>
        <w:rPr>
          <w:snapToGrid w:val="0"/>
        </w:rPr>
        <w:t>.</w:t>
      </w:r>
      <w:r>
        <w:rPr>
          <w:snapToGrid w:val="0"/>
        </w:rPr>
        <w:tab/>
        <w:t>Stopping on or near children’s crossing or pedestrian crossing</w:t>
      </w:r>
      <w:bookmarkEnd w:id="283"/>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pPr>
      <w:r>
        <w:tab/>
        <w:t>(2A)</w:t>
      </w:r>
      <w:r>
        <w:tab/>
        <w:t>This regulation does not apply if regulation 62(5) applies.</w:t>
      </w:r>
    </w:p>
    <w:p>
      <w:pPr>
        <w:pStyle w:val="Subsection"/>
        <w:keepNext/>
        <w:spacing w:before="180"/>
        <w:rPr>
          <w:snapToGrid w:val="0"/>
        </w:rPr>
      </w:pPr>
      <w:r>
        <w:rPr>
          <w:snapToGrid w:val="0"/>
        </w:rPr>
        <w:tab/>
        <w:t>(2)</w:t>
      </w:r>
      <w:r>
        <w:rPr>
          <w:snapToGrid w:val="0"/>
        </w:rPr>
        <w:tab/>
        <w:t>A person must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lastRenderedPageBreak/>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keepNext/>
        <w:spacing w:before="120"/>
        <w:ind w:left="840"/>
        <w:jc w:val="center"/>
        <w:rPr>
          <w:rFonts w:ascii="Arial" w:hAnsi="Arial"/>
        </w:rPr>
      </w:pPr>
      <w:r>
        <w:rPr>
          <w:rFonts w:ascii="Arial" w:hAnsi="Arial"/>
        </w:rPr>
        <w:t>Example 1</w:t>
      </w:r>
    </w:p>
    <w:p>
      <w:pPr>
        <w:keepNext/>
        <w:keepLines/>
        <w:spacing w:before="120" w:after="120" w:line="200" w:lineRule="exact"/>
        <w:ind w:left="839"/>
        <w:jc w:val="center"/>
      </w:pPr>
      <w:r>
        <w:rPr>
          <w:rFonts w:ascii="Arial" w:hAnsi="Arial"/>
        </w:rPr>
        <w:t>Measurement of distance — children’s crossing</w:t>
      </w:r>
    </w:p>
    <w:p>
      <w:pPr>
        <w:spacing w:before="180" w:after="120"/>
        <w:ind w:left="839"/>
        <w:jc w:val="center"/>
      </w:pPr>
      <w:r>
        <w:rPr>
          <w:noProof/>
        </w:rPr>
        <w:drawing>
          <wp:inline distT="0" distB="0" distL="0" distR="0">
            <wp:extent cx="2124000" cy="111373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44" cstate="print">
                      <a:extLst>
                        <a:ext uri="{28A0092B-C50C-407E-A947-70E740481C1C}">
                          <a14:useLocalDpi xmlns:a14="http://schemas.microsoft.com/office/drawing/2010/main" val="0"/>
                        </a:ext>
                      </a:extLst>
                    </a:blip>
                    <a:srcRect/>
                    <a:stretch>
                      <a:fillRect/>
                    </a:stretch>
                  </pic:blipFill>
                  <pic:spPr bwMode="auto">
                    <a:xfrm>
                      <a:off x="0" y="0"/>
                      <a:ext cx="2124000" cy="1113730"/>
                    </a:xfrm>
                    <a:prstGeom prst="rect">
                      <a:avLst/>
                    </a:prstGeom>
                    <a:noFill/>
                    <a:ln>
                      <a:noFill/>
                    </a:ln>
                  </pic:spPr>
                </pic:pic>
              </a:graphicData>
            </a:graphic>
          </wp:inline>
        </w:drawing>
      </w:r>
    </w:p>
    <w:p>
      <w:pPr>
        <w:keepNext/>
        <w:spacing w:before="120"/>
        <w:ind w:left="839"/>
        <w:jc w:val="center"/>
        <w:rPr>
          <w:rFonts w:ascii="Arial" w:hAnsi="Arial"/>
        </w:rPr>
      </w:pPr>
      <w:r>
        <w:rPr>
          <w:rFonts w:ascii="Arial" w:hAnsi="Arial"/>
        </w:rPr>
        <w:t>Example 2</w:t>
      </w:r>
    </w:p>
    <w:p>
      <w:pPr>
        <w:keepNext/>
        <w:keepLines/>
        <w:spacing w:before="120" w:after="120" w:line="200" w:lineRule="exact"/>
        <w:ind w:left="839"/>
        <w:jc w:val="center"/>
        <w:rPr>
          <w:rFonts w:ascii="Arial" w:hAnsi="Arial"/>
        </w:rPr>
      </w:pPr>
      <w:r>
        <w:rPr>
          <w:rFonts w:ascii="Arial" w:hAnsi="Arial"/>
        </w:rPr>
        <w:t>Measurement of distance — pedestrian crossing</w:t>
      </w:r>
    </w:p>
    <w:p>
      <w:pPr>
        <w:keepNext/>
        <w:spacing w:before="180" w:after="120"/>
        <w:ind w:left="839"/>
        <w:jc w:val="center"/>
      </w:pPr>
      <w:r>
        <w:rPr>
          <w:noProof/>
        </w:rPr>
        <w:drawing>
          <wp:inline distT="0" distB="0" distL="0" distR="0">
            <wp:extent cx="2124000" cy="1125592"/>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2124000" cy="1125592"/>
                    </a:xfrm>
                    <a:prstGeom prst="rect">
                      <a:avLst/>
                    </a:prstGeom>
                    <a:noFill/>
                    <a:ln>
                      <a:noFill/>
                    </a:ln>
                  </pic:spPr>
                </pic:pic>
              </a:graphicData>
            </a:graphic>
          </wp:inline>
        </w:drawing>
      </w:r>
    </w:p>
    <w:p>
      <w:pPr>
        <w:pStyle w:val="Footnotesection"/>
        <w:spacing w:before="160"/>
        <w:ind w:left="890" w:hanging="890"/>
      </w:pPr>
      <w:r>
        <w:tab/>
        <w:t>[Regulation 144 amended: Gazette 31 Dec 2013 p. 6565; SL 2020/253 r. 28.]</w:t>
      </w:r>
    </w:p>
    <w:p>
      <w:pPr>
        <w:pStyle w:val="Heading5"/>
        <w:spacing w:before="240"/>
        <w:rPr>
          <w:snapToGrid w:val="0"/>
        </w:rPr>
      </w:pPr>
      <w:bookmarkStart w:id="284" w:name="_Toc189213295"/>
      <w:r>
        <w:rPr>
          <w:rStyle w:val="CharSectno"/>
        </w:rPr>
        <w:t>145</w:t>
      </w:r>
      <w:r>
        <w:rPr>
          <w:snapToGrid w:val="0"/>
        </w:rPr>
        <w:t>.</w:t>
      </w:r>
      <w:r>
        <w:rPr>
          <w:snapToGrid w:val="0"/>
        </w:rPr>
        <w:tab/>
        <w:t>Stopping on or near marked foot crossing (except at intersection)</w:t>
      </w:r>
      <w:bookmarkEnd w:id="284"/>
    </w:p>
    <w:p>
      <w:pPr>
        <w:pStyle w:val="Subsection"/>
        <w:spacing w:before="180"/>
        <w:rPr>
          <w:snapToGrid w:val="0"/>
        </w:rPr>
      </w:pPr>
      <w:r>
        <w:rPr>
          <w:snapToGrid w:val="0"/>
        </w:rPr>
        <w:tab/>
        <w:t>(1)</w:t>
      </w:r>
      <w:r>
        <w:rPr>
          <w:snapToGrid w:val="0"/>
        </w:rPr>
        <w:tab/>
        <w:t xml:space="preserve">A driver must not stop on a marked foot crossing that is not at an intersection, or on the carriageway within 10 m before the </w:t>
      </w:r>
      <w:r>
        <w:rPr>
          <w:snapToGrid w:val="0"/>
        </w:rPr>
        <w:lastRenderedPageBreak/>
        <w:t>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must not enter upon, or attempt to cross, a marked foot crossing if the carriageway beyond it is blocked.</w:t>
      </w:r>
    </w:p>
    <w:p>
      <w:pPr>
        <w:pStyle w:val="Penstart"/>
        <w:spacing w:before="120"/>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2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0" w:after="80"/>
        <w:rPr>
          <w:i/>
        </w:rPr>
      </w:pPr>
      <w:r>
        <w:rPr>
          <w:i/>
        </w:rPr>
        <w:tab/>
        <w:t>Example</w:t>
      </w:r>
    </w:p>
    <w:p>
      <w:pPr>
        <w:keepNext/>
        <w:keepLines/>
        <w:spacing w:before="120" w:after="120"/>
        <w:ind w:left="992"/>
        <w:jc w:val="center"/>
        <w:rPr>
          <w:rFonts w:ascii="Arial" w:hAnsi="Arial"/>
        </w:rPr>
      </w:pPr>
      <w:r>
        <w:rPr>
          <w:rFonts w:ascii="Arial" w:hAnsi="Arial"/>
        </w:rPr>
        <w:t>Measurement of distance — marked foot crossing</w:t>
      </w:r>
    </w:p>
    <w:p>
      <w:pPr>
        <w:spacing w:before="180" w:after="120"/>
        <w:ind w:left="992"/>
        <w:jc w:val="center"/>
      </w:pPr>
      <w:r>
        <w:rPr>
          <w:noProof/>
        </w:rPr>
        <w:drawing>
          <wp:inline distT="0" distB="0" distL="0" distR="0">
            <wp:extent cx="2160000" cy="1202875"/>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2160000" cy="1202875"/>
                    </a:xfrm>
                    <a:prstGeom prst="rect">
                      <a:avLst/>
                    </a:prstGeom>
                    <a:noFill/>
                    <a:ln>
                      <a:noFill/>
                    </a:ln>
                  </pic:spPr>
                </pic:pic>
              </a:graphicData>
            </a:graphic>
          </wp:inline>
        </w:drawing>
      </w:r>
    </w:p>
    <w:p>
      <w:pPr>
        <w:pStyle w:val="Footnotesection"/>
        <w:spacing w:before="160"/>
        <w:ind w:left="890" w:hanging="890"/>
      </w:pPr>
      <w:r>
        <w:tab/>
        <w:t>[Regulation 145 amended: SL 2020/253 r. 28.]</w:t>
      </w:r>
    </w:p>
    <w:p>
      <w:pPr>
        <w:pStyle w:val="Heading5"/>
        <w:spacing w:before="280"/>
        <w:rPr>
          <w:snapToGrid w:val="0"/>
        </w:rPr>
      </w:pPr>
      <w:bookmarkStart w:id="285" w:name="_Toc189213296"/>
      <w:r>
        <w:rPr>
          <w:rStyle w:val="CharSectno"/>
        </w:rPr>
        <w:t>146</w:t>
      </w:r>
      <w:r>
        <w:rPr>
          <w:snapToGrid w:val="0"/>
        </w:rPr>
        <w:t>.</w:t>
      </w:r>
      <w:r>
        <w:rPr>
          <w:snapToGrid w:val="0"/>
        </w:rPr>
        <w:tab/>
        <w:t>Stopping at or near bicycle crossing lights (except at intersection)</w:t>
      </w:r>
      <w:bookmarkEnd w:id="285"/>
    </w:p>
    <w:p>
      <w:pPr>
        <w:pStyle w:val="Subsection"/>
        <w:keepNext/>
        <w:spacing w:before="18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 xml:space="preserve">with bicycle crossing lights facing bicycle </w:t>
      </w:r>
      <w:r>
        <w:t>or electric rideable device</w:t>
      </w:r>
      <w:r>
        <w:rPr>
          <w:snapToGrid w:val="0"/>
        </w:rPr>
        <w:t xml:space="preserve"> riders crossing the carriageway; and</w:t>
      </w:r>
    </w:p>
    <w:p>
      <w:pPr>
        <w:pStyle w:val="Indenta"/>
        <w:rPr>
          <w:snapToGrid w:val="0"/>
        </w:rPr>
      </w:pPr>
      <w:r>
        <w:rPr>
          <w:snapToGrid w:val="0"/>
        </w:rPr>
        <w:lastRenderedPageBreak/>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180"/>
        <w:rPr>
          <w:snapToGrid w:val="0"/>
        </w:rPr>
      </w:pPr>
      <w:r>
        <w:rPr>
          <w:snapToGrid w:val="0"/>
        </w:rPr>
        <w:tab/>
        <w:t>(2)</w:t>
      </w:r>
      <w:r>
        <w:rPr>
          <w:snapToGrid w:val="0"/>
        </w:rPr>
        <w:tab/>
        <w:t>A person must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60" w:after="60"/>
        <w:rPr>
          <w:i/>
        </w:rPr>
      </w:pPr>
      <w:r>
        <w:rPr>
          <w:i/>
        </w:rPr>
        <w:tab/>
        <w:t>Example</w:t>
      </w:r>
    </w:p>
    <w:p>
      <w:pPr>
        <w:keepNext/>
        <w:keepLines/>
        <w:spacing w:before="120" w:after="120"/>
        <w:ind w:left="992"/>
        <w:jc w:val="center"/>
        <w:rPr>
          <w:rFonts w:ascii="Arial" w:hAnsi="Arial"/>
        </w:rPr>
      </w:pPr>
      <w:r>
        <w:rPr>
          <w:rFonts w:ascii="Arial" w:hAnsi="Arial"/>
        </w:rPr>
        <w:t>Measurement of distance — bicycle crossing lights</w:t>
      </w:r>
    </w:p>
    <w:p>
      <w:pPr>
        <w:spacing w:before="180" w:after="120"/>
        <w:ind w:left="992"/>
        <w:jc w:val="center"/>
      </w:pPr>
      <w:r>
        <w:rPr>
          <w:noProof/>
        </w:rPr>
        <w:drawing>
          <wp:inline distT="0" distB="0" distL="0" distR="0">
            <wp:extent cx="2228410" cy="1240972"/>
            <wp:effectExtent l="0" t="0" r="635"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2229453" cy="1241553"/>
                    </a:xfrm>
                    <a:prstGeom prst="rect">
                      <a:avLst/>
                    </a:prstGeom>
                    <a:noFill/>
                    <a:ln>
                      <a:noFill/>
                    </a:ln>
                  </pic:spPr>
                </pic:pic>
              </a:graphicData>
            </a:graphic>
          </wp:inline>
        </w:drawing>
      </w:r>
    </w:p>
    <w:p>
      <w:pPr>
        <w:pStyle w:val="Footnotesection"/>
        <w:spacing w:before="160"/>
        <w:ind w:left="890" w:hanging="890"/>
      </w:pPr>
      <w:r>
        <w:tab/>
        <w:t>[Regulation 146 amended: SL 2020/253 r. 28; SL 2021/200 r. 41.]</w:t>
      </w:r>
    </w:p>
    <w:p>
      <w:pPr>
        <w:pStyle w:val="Heading5"/>
        <w:spacing w:before="240"/>
        <w:rPr>
          <w:snapToGrid w:val="0"/>
        </w:rPr>
      </w:pPr>
      <w:bookmarkStart w:id="286" w:name="_Toc189213297"/>
      <w:r>
        <w:rPr>
          <w:rStyle w:val="CharSectno"/>
        </w:rPr>
        <w:t>147</w:t>
      </w:r>
      <w:r>
        <w:rPr>
          <w:snapToGrid w:val="0"/>
        </w:rPr>
        <w:t>.</w:t>
      </w:r>
      <w:r>
        <w:rPr>
          <w:snapToGrid w:val="0"/>
        </w:rPr>
        <w:tab/>
        <w:t>Stopping on or near level crossing</w:t>
      </w:r>
      <w:bookmarkEnd w:id="286"/>
    </w:p>
    <w:p>
      <w:pPr>
        <w:pStyle w:val="Subsection"/>
        <w:rPr>
          <w:snapToGrid w:val="0"/>
        </w:rPr>
      </w:pPr>
      <w:r>
        <w:rPr>
          <w:snapToGrid w:val="0"/>
        </w:rPr>
        <w:tab/>
        <w:t>(1)</w:t>
      </w:r>
      <w:r>
        <w:rPr>
          <w:snapToGrid w:val="0"/>
        </w:rPr>
        <w:tab/>
        <w:t xml:space="preserve">A person must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t>
      </w:r>
      <w:r>
        <w:rPr>
          <w:snapToGrid w:val="0"/>
        </w:rPr>
        <w:lastRenderedPageBreak/>
        <w:t>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keepNext/>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keepNext/>
        <w:tabs>
          <w:tab w:val="left" w:pos="851"/>
        </w:tabs>
        <w:spacing w:before="120" w:after="120"/>
        <w:rPr>
          <w:i/>
        </w:rPr>
      </w:pPr>
      <w:r>
        <w:rPr>
          <w:i/>
        </w:rPr>
        <w:tab/>
        <w:t>Example</w:t>
      </w:r>
    </w:p>
    <w:p>
      <w:pPr>
        <w:keepNext/>
        <w:spacing w:before="120" w:after="120"/>
        <w:ind w:left="992"/>
        <w:jc w:val="center"/>
        <w:rPr>
          <w:rFonts w:ascii="Arial" w:hAnsi="Arial"/>
        </w:rPr>
      </w:pPr>
      <w:r>
        <w:rPr>
          <w:rFonts w:ascii="Arial" w:hAnsi="Arial"/>
        </w:rPr>
        <w:t>Measurement of distance — level crossing</w:t>
      </w:r>
    </w:p>
    <w:p>
      <w:pPr>
        <w:spacing w:before="180" w:after="120"/>
        <w:ind w:left="992"/>
        <w:jc w:val="center"/>
      </w:pPr>
      <w:r>
        <w:rPr>
          <w:noProof/>
        </w:rPr>
        <w:drawing>
          <wp:inline distT="0" distB="0" distL="0" distR="0">
            <wp:extent cx="2160000" cy="1021796"/>
            <wp:effectExtent l="0" t="0" r="0" b="698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2160000" cy="1021796"/>
                    </a:xfrm>
                    <a:prstGeom prst="rect">
                      <a:avLst/>
                    </a:prstGeom>
                    <a:noFill/>
                    <a:ln>
                      <a:noFill/>
                    </a:ln>
                  </pic:spPr>
                </pic:pic>
              </a:graphicData>
            </a:graphic>
          </wp:inline>
        </w:drawing>
      </w:r>
    </w:p>
    <w:p>
      <w:pPr>
        <w:pStyle w:val="Footnotesection"/>
        <w:spacing w:before="160"/>
        <w:ind w:left="890" w:hanging="890"/>
      </w:pPr>
      <w:r>
        <w:tab/>
        <w:t>[Regulation 147 amended: SL 2020/253 r. 28.]</w:t>
      </w:r>
    </w:p>
    <w:p>
      <w:pPr>
        <w:pStyle w:val="Heading3"/>
        <w:spacing w:before="300"/>
      </w:pPr>
      <w:bookmarkStart w:id="287" w:name="_Toc189205955"/>
      <w:bookmarkStart w:id="288" w:name="_Toc189208657"/>
      <w:bookmarkStart w:id="289" w:name="_Toc189213298"/>
      <w:r>
        <w:rPr>
          <w:rStyle w:val="CharDivNo"/>
        </w:rPr>
        <w:t>Division 4</w:t>
      </w:r>
      <w:r>
        <w:t xml:space="preserve"> — </w:t>
      </w:r>
      <w:r>
        <w:rPr>
          <w:rStyle w:val="CharDivText"/>
        </w:rPr>
        <w:t>Stopping on clearways and freeways and in emergency stopping bays and lanes and red X lanes</w:t>
      </w:r>
      <w:bookmarkEnd w:id="287"/>
      <w:bookmarkEnd w:id="288"/>
      <w:bookmarkEnd w:id="289"/>
    </w:p>
    <w:p>
      <w:pPr>
        <w:pStyle w:val="Footnoteheading"/>
        <w:keepNext/>
        <w:keepLines/>
      </w:pPr>
      <w:r>
        <w:tab/>
        <w:t>[Heading amended: SL 2020/184 r. 16.]</w:t>
      </w:r>
    </w:p>
    <w:p>
      <w:pPr>
        <w:pStyle w:val="Heading5"/>
        <w:keepNext w:val="0"/>
        <w:keepLines w:val="0"/>
        <w:spacing w:before="260"/>
        <w:rPr>
          <w:snapToGrid w:val="0"/>
        </w:rPr>
      </w:pPr>
      <w:bookmarkStart w:id="290" w:name="_Toc189213299"/>
      <w:r>
        <w:rPr>
          <w:rStyle w:val="CharSectno"/>
        </w:rPr>
        <w:t>148</w:t>
      </w:r>
      <w:r>
        <w:rPr>
          <w:snapToGrid w:val="0"/>
        </w:rPr>
        <w:t>.</w:t>
      </w:r>
      <w:r>
        <w:rPr>
          <w:snapToGrid w:val="0"/>
        </w:rPr>
        <w:tab/>
        <w:t>Stopping on clearway</w:t>
      </w:r>
      <w:bookmarkEnd w:id="290"/>
    </w:p>
    <w:p>
      <w:pPr>
        <w:pStyle w:val="Subsection"/>
        <w:spacing w:before="200"/>
        <w:rPr>
          <w:snapToGrid w:val="0"/>
        </w:rPr>
      </w:pPr>
      <w:r>
        <w:rPr>
          <w:snapToGrid w:val="0"/>
        </w:rPr>
        <w:tab/>
        <w:t>(1)</w:t>
      </w:r>
      <w:r>
        <w:rPr>
          <w:snapToGrid w:val="0"/>
        </w:rPr>
        <w:tab/>
        <w:t>Subject to subregulations (2) and (3), a driver must not stop on a length of carriageway to which a “clearway” sign applies.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200"/>
        <w:rPr>
          <w:snapToGrid w:val="0"/>
        </w:rPr>
      </w:pPr>
      <w:r>
        <w:rPr>
          <w:snapToGrid w:val="0"/>
        </w:rPr>
        <w:tab/>
        <w:t>(3)</w:t>
      </w:r>
      <w:r>
        <w:rPr>
          <w:snapToGrid w:val="0"/>
        </w:rPr>
        <w:tab/>
        <w:t xml:space="preserve">Where there is a length of carriageway to which a “clearway” sign generally applies, and there is also a “permissive parking” sign applying specifically to a part of the carriageway permitting </w:t>
      </w:r>
      <w:r>
        <w:rPr>
          <w:snapToGrid w:val="0"/>
        </w:rPr>
        <w:lastRenderedPageBreak/>
        <w:t>stopping for a certain period during which that part of the carriageway would otherwise be a clearway, a driver may stop on that part of the carriageway at that time, but for no longer than is allowed by the “permissive parking” sign.</w:t>
      </w:r>
    </w:p>
    <w:p>
      <w:pPr>
        <w:pStyle w:val="Subsection"/>
        <w:spacing w:before="200"/>
      </w:pPr>
      <w:r>
        <w:tab/>
        <w:t>(4)</w:t>
      </w:r>
      <w:r>
        <w:tab/>
        <w:t xml:space="preserve">Subject to subregulation (3), a “clearway” sign applies, for the days and times indicated on the sign, to a length of carriageway beginning at the sign and ending at the nearest of the following — </w:t>
      </w:r>
    </w:p>
    <w:p>
      <w:pPr>
        <w:pStyle w:val="Indenta"/>
        <w:spacing w:before="120"/>
      </w:pPr>
      <w:r>
        <w:tab/>
        <w:t>(a)</w:t>
      </w:r>
      <w:r>
        <w:tab/>
        <w:t>a “clearway” sign on the carriageway that indicates different days or times;</w:t>
      </w:r>
    </w:p>
    <w:p>
      <w:pPr>
        <w:pStyle w:val="Indenta"/>
        <w:spacing w:before="120"/>
      </w:pPr>
      <w:r>
        <w:tab/>
        <w:t>(b)</w:t>
      </w:r>
      <w:r>
        <w:tab/>
        <w:t>an “end clearway” sign on the carriageway;</w:t>
      </w:r>
    </w:p>
    <w:p>
      <w:pPr>
        <w:pStyle w:val="Indenta"/>
        <w:spacing w:before="120" w:after="80"/>
      </w:pPr>
      <w:r>
        <w:tab/>
        <w:t>(c)</w:t>
      </w:r>
      <w:r>
        <w:tab/>
        <w:t>the end of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80"/>
              <w:jc w:val="center"/>
              <w:rPr>
                <w:rFonts w:ascii="Arial" w:hAnsi="Arial"/>
              </w:rPr>
            </w:pPr>
            <w:r>
              <w:rPr>
                <w:rFonts w:ascii="Arial" w:hAnsi="Arial"/>
              </w:rPr>
              <w:t>Clearway sign</w:t>
            </w:r>
          </w:p>
          <w:p>
            <w:pPr>
              <w:keepNext/>
              <w:keepLines/>
              <w:spacing w:before="60"/>
              <w:jc w:val="center"/>
              <w:rPr>
                <w:rFonts w:ascii="Arial" w:hAnsi="Arial"/>
                <w:i/>
                <w:sz w:val="16"/>
              </w:rPr>
            </w:pPr>
            <w:r>
              <w:rPr>
                <w:rFonts w:ascii="Arial" w:hAnsi="Arial"/>
                <w:i/>
                <w:sz w:val="16"/>
              </w:rPr>
              <w:t>(background to C in red)</w:t>
            </w:r>
          </w:p>
        </w:tc>
        <w:tc>
          <w:tcPr>
            <w:tcW w:w="3096" w:type="dxa"/>
          </w:tcPr>
          <w:p>
            <w:pPr>
              <w:keepNext/>
              <w:keepLines/>
              <w:spacing w:before="180"/>
              <w:jc w:val="center"/>
              <w:rPr>
                <w:rFonts w:ascii="Arial" w:hAnsi="Arial"/>
              </w:rPr>
            </w:pPr>
            <w:r>
              <w:rPr>
                <w:rFonts w:ascii="Arial" w:hAnsi="Arial"/>
              </w:rPr>
              <w:t>End clearway sign</w:t>
            </w:r>
          </w:p>
          <w:p>
            <w:pPr>
              <w:keepNext/>
              <w:keepLines/>
              <w:spacing w:before="60"/>
              <w:jc w:val="center"/>
              <w:rPr>
                <w:rFonts w:ascii="Arial" w:hAnsi="Arial"/>
                <w:sz w:val="22"/>
              </w:rPr>
            </w:pPr>
            <w:r>
              <w:rPr>
                <w:rFonts w:ascii="Arial" w:hAnsi="Arial"/>
                <w:i/>
                <w:sz w:val="16"/>
              </w:rPr>
              <w:t>(background to C in red)</w:t>
            </w:r>
          </w:p>
        </w:tc>
      </w:tr>
      <w:tr>
        <w:trPr>
          <w:cantSplit/>
        </w:trPr>
        <w:tc>
          <w:tcPr>
            <w:tcW w:w="3096" w:type="dxa"/>
          </w:tcPr>
          <w:p>
            <w:pPr>
              <w:widowControl w:val="0"/>
              <w:spacing w:before="120" w:after="120"/>
              <w:jc w:val="center"/>
            </w:pPr>
            <w:r>
              <w:rPr>
                <w:noProof/>
              </w:rPr>
              <w:drawing>
                <wp:inline distT="0" distB="0" distL="0" distR="0">
                  <wp:extent cx="780000" cy="1008000"/>
                  <wp:effectExtent l="0" t="0" r="1270" b="190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947115" cy="1008000"/>
                  <wp:effectExtent l="0" t="0" r="5715" b="190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94711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148 amended: Gazette 13 Nov 2009 p. 4593; SL 2020/253 r. 28.]</w:t>
      </w:r>
    </w:p>
    <w:p>
      <w:pPr>
        <w:pStyle w:val="Heading5"/>
        <w:rPr>
          <w:snapToGrid w:val="0"/>
        </w:rPr>
      </w:pPr>
      <w:bookmarkStart w:id="291" w:name="_Toc189213300"/>
      <w:r>
        <w:rPr>
          <w:rStyle w:val="CharSectno"/>
        </w:rPr>
        <w:t>149</w:t>
      </w:r>
      <w:r>
        <w:rPr>
          <w:snapToGrid w:val="0"/>
        </w:rPr>
        <w:t>.</w:t>
      </w:r>
      <w:r>
        <w:rPr>
          <w:snapToGrid w:val="0"/>
        </w:rPr>
        <w:tab/>
        <w:t>Stopping on freeway</w:t>
      </w:r>
      <w:bookmarkEnd w:id="291"/>
    </w:p>
    <w:p>
      <w:pPr>
        <w:pStyle w:val="Subsection"/>
        <w:rPr>
          <w:snapToGrid w:val="0"/>
        </w:rPr>
      </w:pPr>
      <w:r>
        <w:rPr>
          <w:snapToGrid w:val="0"/>
        </w:rPr>
        <w:tab/>
        <w:t>(1)</w:t>
      </w:r>
      <w:r>
        <w:rPr>
          <w:snapToGrid w:val="0"/>
        </w:rPr>
        <w:tab/>
        <w:t>A driver must not stop on a freeway unless —</w:t>
      </w:r>
    </w:p>
    <w:p>
      <w:pPr>
        <w:pStyle w:val="Indenta"/>
        <w:rPr>
          <w:snapToGrid w:val="0"/>
        </w:rPr>
      </w:pPr>
      <w:r>
        <w:rPr>
          <w:snapToGrid w:val="0"/>
        </w:rPr>
        <w:tab/>
        <w:t>(a)</w:t>
      </w:r>
      <w:r>
        <w:rPr>
          <w:snapToGrid w:val="0"/>
        </w:rPr>
        <w:tab/>
        <w:t xml:space="preserve">the driver stops in an </w:t>
      </w:r>
      <w:r>
        <w:t>emergency stopping bay, an emergency stopping lane or a red X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lastRenderedPageBreak/>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60" w:after="40"/>
        <w:ind w:left="992"/>
        <w:jc w:val="center"/>
        <w:rPr>
          <w:rFonts w:ascii="Arial" w:hAnsi="Arial"/>
        </w:rPr>
      </w:pPr>
      <w:r>
        <w:rPr>
          <w:rFonts w:ascii="Arial" w:hAnsi="Arial"/>
        </w:rPr>
        <w:t>Freeway signs</w:t>
      </w:r>
    </w:p>
    <w:p>
      <w:pPr>
        <w:spacing w:before="60" w:after="4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1536700" cy="774700"/>
                  <wp:effectExtent l="0" t="0" r="6350" b="635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36700" cy="787400"/>
                  <wp:effectExtent l="0" t="0" r="635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keepLines/>
        <w:spacing w:before="280"/>
        <w:ind w:left="992"/>
        <w:jc w:val="center"/>
        <w:rPr>
          <w:rFonts w:ascii="Arial" w:hAnsi="Arial"/>
        </w:rPr>
      </w:pPr>
      <w:r>
        <w:rPr>
          <w:rFonts w:ascii="Arial" w:hAnsi="Arial"/>
        </w:rPr>
        <w:t>End freeway sign</w:t>
      </w:r>
    </w:p>
    <w:p>
      <w:pPr>
        <w:keepNext/>
        <w:keepLines/>
        <w:spacing w:before="120" w:after="12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rPr>
        <w:drawing>
          <wp:inline distT="0" distB="0" distL="0" distR="0">
            <wp:extent cx="1536700" cy="787400"/>
            <wp:effectExtent l="0" t="0" r="635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Footnotesection"/>
      </w:pPr>
      <w:r>
        <w:tab/>
        <w:t>[Regulation 149 amended: SL 2020/184 r. 17; SL 2020/253 r. 28.]</w:t>
      </w:r>
    </w:p>
    <w:p>
      <w:pPr>
        <w:pStyle w:val="Heading5"/>
      </w:pPr>
      <w:bookmarkStart w:id="292" w:name="_Toc189213301"/>
      <w:r>
        <w:rPr>
          <w:rStyle w:val="CharSectno"/>
        </w:rPr>
        <w:t>150</w:t>
      </w:r>
      <w:r>
        <w:t>.</w:t>
      </w:r>
      <w:r>
        <w:tab/>
        <w:t>Stopping in emergency stopping bay, emergency stopping lane or red X lane</w:t>
      </w:r>
      <w:bookmarkEnd w:id="292"/>
    </w:p>
    <w:p>
      <w:pPr>
        <w:pStyle w:val="Subsection"/>
      </w:pPr>
      <w:r>
        <w:tab/>
      </w:r>
      <w:r>
        <w:tab/>
        <w:t>The driver of a vehicle (other than a bicycle or electric rideable device) must not stop in an emergency stopping bay, an emergency stopping lane or a red X lane, unless —</w:t>
      </w:r>
    </w:p>
    <w:p>
      <w:pPr>
        <w:pStyle w:val="Indenta"/>
      </w:pPr>
      <w:r>
        <w:tab/>
        <w:t>(a)</w:t>
      </w:r>
      <w:r>
        <w:tab/>
        <w:t xml:space="preserve">all of the following apply — </w:t>
      </w:r>
    </w:p>
    <w:p>
      <w:pPr>
        <w:pStyle w:val="Indenti"/>
      </w:pPr>
      <w:r>
        <w:tab/>
        <w:t>(i)</w:t>
      </w:r>
      <w:r>
        <w:tab/>
        <w:t xml:space="preserve">the driver, a passenger or the vehicle itself, encounters the rapid and unexpected onset of a </w:t>
      </w:r>
      <w:r>
        <w:lastRenderedPageBreak/>
        <w:t>situation as a result of which the health or safety of the driver or a passenger is at risk;</w:t>
      </w:r>
    </w:p>
    <w:p>
      <w:pPr>
        <w:pStyle w:val="Indenti"/>
      </w:pPr>
      <w:r>
        <w:tab/>
        <w:t>(ii)</w:t>
      </w:r>
      <w:r>
        <w:tab/>
        <w:t>immediate action is required to address the risk;</w:t>
      </w:r>
    </w:p>
    <w:p>
      <w:pPr>
        <w:pStyle w:val="Indenti"/>
      </w:pPr>
      <w:r>
        <w:tab/>
        <w:t>(iii)</w:t>
      </w:r>
      <w:r>
        <w:tab/>
        <w:t>the driver stops for no longer than is necessary in the circumstances;</w:t>
      </w:r>
    </w:p>
    <w:p>
      <w:pPr>
        <w:pStyle w:val="Indenta"/>
      </w:pPr>
      <w:r>
        <w:tab/>
      </w:r>
      <w:r>
        <w:tab/>
        <w:t>or</w:t>
      </w:r>
    </w:p>
    <w:p>
      <w:pPr>
        <w:pStyle w:val="Indenta"/>
      </w:pPr>
      <w:r>
        <w:tab/>
        <w:t>(b)</w:t>
      </w:r>
      <w:r>
        <w:tab/>
        <w:t>the driver’s vehicle is disabled and the driver stops for no longer than is necessary in the circumstances; or</w:t>
      </w:r>
    </w:p>
    <w:p>
      <w:pPr>
        <w:pStyle w:val="Indenta"/>
      </w:pPr>
      <w:r>
        <w:tab/>
        <w:t>(c)</w:t>
      </w:r>
      <w:r>
        <w:tab/>
        <w:t>the driver’s vehicle is permitted to stop in the emergency stopping bay, emergency stopping lane or red X lane under these regulations.</w:t>
      </w:r>
    </w:p>
    <w:p>
      <w:pPr>
        <w:pStyle w:val="Penstart"/>
      </w:pPr>
      <w:r>
        <w:tab/>
        <w:t>Modified penalty: 1 PU</w:t>
      </w:r>
    </w:p>
    <w:tbl>
      <w:tblPr>
        <w:tblW w:w="6196" w:type="dxa"/>
        <w:tblInd w:w="1101" w:type="dxa"/>
        <w:tblLayout w:type="fixed"/>
        <w:tblLook w:val="0000" w:firstRow="0" w:lastRow="0" w:firstColumn="0" w:lastColumn="0" w:noHBand="0" w:noVBand="0"/>
      </w:tblPr>
      <w:tblGrid>
        <w:gridCol w:w="3098"/>
        <w:gridCol w:w="20"/>
        <w:gridCol w:w="3078"/>
      </w:tblGrid>
      <w:tr>
        <w:trPr>
          <w:cantSplit/>
        </w:trPr>
        <w:tc>
          <w:tcPr>
            <w:tcW w:w="6196" w:type="dxa"/>
            <w:gridSpan w:val="3"/>
          </w:tcPr>
          <w:p>
            <w:pPr>
              <w:keepNext/>
              <w:spacing w:before="120" w:after="80"/>
              <w:jc w:val="center"/>
              <w:rPr>
                <w:rFonts w:ascii="Arial" w:hAnsi="Arial"/>
              </w:rPr>
            </w:pPr>
            <w:r>
              <w:rPr>
                <w:rFonts w:ascii="Arial" w:hAnsi="Arial"/>
              </w:rPr>
              <w:t>Emergency stopping bay signs</w:t>
            </w:r>
          </w:p>
        </w:tc>
      </w:tr>
      <w:tr>
        <w:trPr>
          <w:cantSplit/>
        </w:trPr>
        <w:tc>
          <w:tcPr>
            <w:tcW w:w="3098" w:type="dxa"/>
          </w:tcPr>
          <w:p>
            <w:pPr>
              <w:keepNext/>
              <w:spacing w:before="180" w:after="120"/>
              <w:jc w:val="center"/>
              <w:rPr>
                <w:noProof/>
                <w:sz w:val="22"/>
              </w:rPr>
            </w:pPr>
            <w:r>
              <w:rPr>
                <w:rFonts w:ascii="Arial" w:hAnsi="Arial"/>
                <w:i/>
                <w:sz w:val="16"/>
              </w:rPr>
              <w:t>(background to “emergency” in red)</w:t>
            </w:r>
          </w:p>
        </w:tc>
        <w:tc>
          <w:tcPr>
            <w:tcW w:w="3098" w:type="dxa"/>
            <w:gridSpan w:val="2"/>
          </w:tcPr>
          <w:p>
            <w:pPr>
              <w:keepNext/>
              <w:spacing w:before="180" w:after="120"/>
              <w:jc w:val="center"/>
              <w:rPr>
                <w:noProof/>
              </w:rPr>
            </w:pPr>
            <w:r>
              <w:rPr>
                <w:rFonts w:ascii="Arial" w:hAnsi="Arial"/>
                <w:i/>
                <w:sz w:val="16"/>
              </w:rPr>
              <w:t>(background to phone in blue)</w:t>
            </w:r>
          </w:p>
        </w:tc>
      </w:tr>
      <w:tr>
        <w:trPr>
          <w:cantSplit/>
        </w:trPr>
        <w:tc>
          <w:tcPr>
            <w:tcW w:w="3098" w:type="dxa"/>
          </w:tcPr>
          <w:p>
            <w:pPr>
              <w:spacing w:before="180" w:after="120"/>
              <w:jc w:val="center"/>
            </w:pPr>
            <w:r>
              <w:rPr>
                <w:noProof/>
                <w:sz w:val="22"/>
              </w:rPr>
              <w:drawing>
                <wp:inline distT="0" distB="0" distL="0" distR="0">
                  <wp:extent cx="1260000" cy="903600"/>
                  <wp:effectExtent l="0" t="0" r="0" b="0"/>
                  <wp:docPr id="747" name="Picture 747" descr="C:\Users\ChanC\AppData\Local\Microsoft\Windows\INetCache\Content.Outlook\GJSW6DTM\Emergency Stopping Bay Onl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nC\AppData\Local\Microsoft\Windows\INetCache\Content.Outlook\GJSW6DTM\Emergency Stopping Bay Only.p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260000" cy="903600"/>
                          </a:xfrm>
                          <a:prstGeom prst="rect">
                            <a:avLst/>
                          </a:prstGeom>
                          <a:noFill/>
                          <a:ln>
                            <a:noFill/>
                          </a:ln>
                        </pic:spPr>
                      </pic:pic>
                    </a:graphicData>
                  </a:graphic>
                </wp:inline>
              </w:drawing>
            </w:r>
          </w:p>
        </w:tc>
        <w:tc>
          <w:tcPr>
            <w:tcW w:w="3098" w:type="dxa"/>
            <w:gridSpan w:val="2"/>
          </w:tcPr>
          <w:p>
            <w:pPr>
              <w:spacing w:before="180" w:after="120"/>
              <w:jc w:val="center"/>
            </w:pPr>
            <w:r>
              <w:rPr>
                <w:noProof/>
              </w:rPr>
              <w:drawing>
                <wp:inline distT="0" distB="0" distL="0" distR="0">
                  <wp:extent cx="1314628" cy="903600"/>
                  <wp:effectExtent l="0" t="0" r="0" b="0"/>
                  <wp:docPr id="748" name="Picture 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314628" cy="903600"/>
                          </a:xfrm>
                          <a:prstGeom prst="rect">
                            <a:avLst/>
                          </a:prstGeom>
                          <a:noFill/>
                        </pic:spPr>
                      </pic:pic>
                    </a:graphicData>
                  </a:graphic>
                </wp:inline>
              </w:drawing>
            </w:r>
          </w:p>
        </w:tc>
      </w:tr>
      <w:tr>
        <w:trPr>
          <w:gridAfter w:val="1"/>
          <w:wAfter w:w="3078" w:type="dxa"/>
          <w:cantSplit/>
        </w:trPr>
        <w:tc>
          <w:tcPr>
            <w:tcW w:w="3118" w:type="dxa"/>
            <w:gridSpan w:val="2"/>
          </w:tcPr>
          <w:p>
            <w:pPr>
              <w:spacing w:before="120" w:after="120"/>
              <w:jc w:val="center"/>
              <w:rPr>
                <w:rFonts w:ascii="Arial" w:hAnsi="Arial"/>
              </w:rPr>
            </w:pPr>
            <w:r>
              <w:rPr>
                <w:rFonts w:ascii="Arial" w:hAnsi="Arial"/>
              </w:rPr>
              <w:t>Emergency stopping lane only sign</w:t>
            </w:r>
          </w:p>
          <w:p>
            <w:pPr>
              <w:spacing w:before="180" w:after="120"/>
              <w:jc w:val="center"/>
            </w:pPr>
            <w:r>
              <w:rPr>
                <w:noProof/>
              </w:rPr>
              <w:drawing>
                <wp:inline distT="0" distB="0" distL="0" distR="0">
                  <wp:extent cx="1206500" cy="901700"/>
                  <wp:effectExtent l="0" t="0" r="0" b="0"/>
                  <wp:docPr id="749" name="Picture 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pPr>
        <w:pStyle w:val="Footnotesection"/>
      </w:pPr>
      <w:r>
        <w:tab/>
        <w:t>[Regulation 150 inserted: SL 2020/184 r. 18; amended: SL 2021/200 r. 42.]</w:t>
      </w:r>
    </w:p>
    <w:p>
      <w:pPr>
        <w:pStyle w:val="Heading3"/>
        <w:widowControl w:val="0"/>
        <w:spacing w:before="220"/>
      </w:pPr>
      <w:bookmarkStart w:id="293" w:name="_Toc189205959"/>
      <w:bookmarkStart w:id="294" w:name="_Toc189208661"/>
      <w:bookmarkStart w:id="295" w:name="_Toc189213302"/>
      <w:r>
        <w:rPr>
          <w:rStyle w:val="CharDivNo"/>
        </w:rPr>
        <w:lastRenderedPageBreak/>
        <w:t>Division 5</w:t>
      </w:r>
      <w:r>
        <w:t xml:space="preserve"> — </w:t>
      </w:r>
      <w:r>
        <w:rPr>
          <w:rStyle w:val="CharDivText"/>
        </w:rPr>
        <w:t>Stopping in zones for particular vehicles</w:t>
      </w:r>
      <w:bookmarkEnd w:id="293"/>
      <w:bookmarkEnd w:id="294"/>
      <w:bookmarkEnd w:id="295"/>
    </w:p>
    <w:p>
      <w:pPr>
        <w:pStyle w:val="Heading5"/>
        <w:rPr>
          <w:snapToGrid w:val="0"/>
        </w:rPr>
      </w:pPr>
      <w:bookmarkStart w:id="296" w:name="_Toc189213303"/>
      <w:r>
        <w:rPr>
          <w:rStyle w:val="CharSectno"/>
        </w:rPr>
        <w:t>151</w:t>
      </w:r>
      <w:r>
        <w:rPr>
          <w:snapToGrid w:val="0"/>
        </w:rPr>
        <w:t>.</w:t>
      </w:r>
      <w:r>
        <w:rPr>
          <w:snapToGrid w:val="0"/>
        </w:rPr>
        <w:tab/>
        <w:t>Stopping in loading zone</w:t>
      </w:r>
      <w:bookmarkEnd w:id="296"/>
    </w:p>
    <w:p>
      <w:pPr>
        <w:pStyle w:val="Subsection"/>
        <w:keepNext/>
        <w:keepLines/>
        <w:rPr>
          <w:snapToGrid w:val="0"/>
        </w:rPr>
      </w:pPr>
      <w:r>
        <w:rPr>
          <w:snapToGrid w:val="0"/>
        </w:rPr>
        <w:tab/>
      </w:r>
      <w:r>
        <w:rPr>
          <w:snapToGrid w:val="0"/>
        </w:rPr>
        <w:tab/>
        <w:t>A person must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must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keepNext/>
        <w:keepLines/>
        <w:rPr>
          <w:snapToGrid w:val="0"/>
        </w:rPr>
      </w:pPr>
      <w:r>
        <w:rPr>
          <w:snapToGrid w:val="0"/>
        </w:rPr>
        <w:tab/>
        <w:t>(d)</w:t>
      </w:r>
      <w:r>
        <w:rPr>
          <w:snapToGrid w:val="0"/>
        </w:rPr>
        <w:tab/>
        <w:t>longer than 30 minutes (if no time is indicated on the sign).</w:t>
      </w:r>
    </w:p>
    <w:p>
      <w:pPr>
        <w:pStyle w:val="Penstart"/>
        <w:keepNext/>
        <w:keepLines/>
        <w:spacing w:before="120" w:after="4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“loading zone” sign may have an arrow pointing in a different direction.</w:t>
      </w:r>
    </w:p>
    <w:p>
      <w:pPr>
        <w:pStyle w:val="Footnotesection"/>
      </w:pPr>
      <w:r>
        <w:tab/>
        <w:t>[Regulation 151 amended: SL 2020/253 r. 28.]</w:t>
      </w:r>
    </w:p>
    <w:p>
      <w:pPr>
        <w:pStyle w:val="Heading5"/>
        <w:rPr>
          <w:snapToGrid w:val="0"/>
        </w:rPr>
      </w:pPr>
      <w:bookmarkStart w:id="297" w:name="_Toc189213304"/>
      <w:r>
        <w:rPr>
          <w:rStyle w:val="CharSectno"/>
        </w:rPr>
        <w:t>152</w:t>
      </w:r>
      <w:r>
        <w:rPr>
          <w:snapToGrid w:val="0"/>
        </w:rPr>
        <w:t>.</w:t>
      </w:r>
      <w:r>
        <w:rPr>
          <w:snapToGrid w:val="0"/>
        </w:rPr>
        <w:tab/>
        <w:t>Stopping in truck zone</w:t>
      </w:r>
      <w:bookmarkEnd w:id="297"/>
    </w:p>
    <w:p>
      <w:pPr>
        <w:pStyle w:val="Subsection"/>
        <w:rPr>
          <w:snapToGrid w:val="0"/>
        </w:rPr>
      </w:pPr>
      <w:r>
        <w:rPr>
          <w:snapToGrid w:val="0"/>
        </w:rPr>
        <w:tab/>
      </w:r>
      <w:r>
        <w:rPr>
          <w:snapToGrid w:val="0"/>
        </w:rPr>
        <w:tab/>
        <w:t>A person must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keepNext/>
        <w:rPr>
          <w:snapToGrid w:val="0"/>
        </w:rPr>
      </w:pPr>
      <w:r>
        <w:rPr>
          <w:snapToGrid w:val="0"/>
        </w:rPr>
        <w:lastRenderedPageBreak/>
        <w:tab/>
        <w:t>(b)</w:t>
      </w:r>
      <w:r>
        <w:rPr>
          <w:snapToGrid w:val="0"/>
        </w:rPr>
        <w:tab/>
        <w:t>a vehicle that is permitted to stop in the truck zone under these regulations.</w:t>
      </w:r>
    </w:p>
    <w:p>
      <w:pPr>
        <w:pStyle w:val="Penstart"/>
        <w:spacing w:before="120" w:after="40"/>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after="4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“truck zone” sign may have an arrow pointing in a different direction.</w:t>
      </w:r>
    </w:p>
    <w:p>
      <w:pPr>
        <w:pStyle w:val="Footnotesection"/>
      </w:pPr>
      <w:r>
        <w:tab/>
        <w:t>[Regulation 152 amended: SL 2020/253 r. 28.]</w:t>
      </w:r>
    </w:p>
    <w:p>
      <w:pPr>
        <w:pStyle w:val="Heading5"/>
        <w:keepLines w:val="0"/>
        <w:widowControl w:val="0"/>
        <w:spacing w:before="240"/>
        <w:rPr>
          <w:snapToGrid w:val="0"/>
        </w:rPr>
      </w:pPr>
      <w:bookmarkStart w:id="298" w:name="_Toc189213305"/>
      <w:r>
        <w:rPr>
          <w:rStyle w:val="CharSectno"/>
        </w:rPr>
        <w:t>153</w:t>
      </w:r>
      <w:r>
        <w:rPr>
          <w:snapToGrid w:val="0"/>
        </w:rPr>
        <w:t>.</w:t>
      </w:r>
      <w:r>
        <w:rPr>
          <w:snapToGrid w:val="0"/>
        </w:rPr>
        <w:tab/>
        <w:t>Stopping in works zone etc.</w:t>
      </w:r>
      <w:bookmarkEnd w:id="298"/>
    </w:p>
    <w:p>
      <w:pPr>
        <w:pStyle w:val="Subsection"/>
        <w:rPr>
          <w:snapToGrid w:val="0"/>
        </w:rPr>
      </w:pPr>
      <w:r>
        <w:rPr>
          <w:snapToGrid w:val="0"/>
        </w:rPr>
        <w:tab/>
        <w:t>(1)</w:t>
      </w:r>
      <w:r>
        <w:rPr>
          <w:snapToGrid w:val="0"/>
        </w:rPr>
        <w:tab/>
        <w:t>A person must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before="120" w:after="12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80" w:after="4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“works zone” sign may have an arrow pointing in a different direction.</w:t>
      </w:r>
    </w:p>
    <w:p>
      <w:pPr>
        <w:pStyle w:val="Subsection"/>
        <w:rPr>
          <w:snapToGrid w:val="0"/>
        </w:rPr>
      </w:pPr>
      <w:r>
        <w:rPr>
          <w:snapToGrid w:val="0"/>
        </w:rPr>
        <w:lastRenderedPageBreak/>
        <w:tab/>
        <w:t>(2)</w:t>
      </w:r>
      <w:r>
        <w:rPr>
          <w:snapToGrid w:val="0"/>
        </w:rPr>
        <w:tab/>
        <w:t>A driver must not stop alongside, or opposite, any excavation in the carriageway, if the driver’s vehicle would thereby obstruct traffic.</w:t>
      </w:r>
    </w:p>
    <w:p>
      <w:pPr>
        <w:pStyle w:val="Penstart"/>
        <w:rPr>
          <w:snapToGrid w:val="0"/>
        </w:rPr>
      </w:pPr>
      <w:r>
        <w:rPr>
          <w:snapToGrid w:val="0"/>
        </w:rPr>
        <w:tab/>
        <w:t>Modified penalty: 1 PU</w:t>
      </w:r>
    </w:p>
    <w:p>
      <w:pPr>
        <w:pStyle w:val="Footnotesection"/>
      </w:pPr>
      <w:r>
        <w:tab/>
        <w:t>[Regulation 153 amended: SL 2020/253 r. 28.]</w:t>
      </w:r>
    </w:p>
    <w:p>
      <w:pPr>
        <w:pStyle w:val="Heading5"/>
        <w:spacing w:before="160"/>
        <w:rPr>
          <w:snapToGrid w:val="0"/>
        </w:rPr>
      </w:pPr>
      <w:bookmarkStart w:id="299" w:name="_Toc189213306"/>
      <w:r>
        <w:rPr>
          <w:rStyle w:val="CharSectno"/>
        </w:rPr>
        <w:t>154</w:t>
      </w:r>
      <w:r>
        <w:rPr>
          <w:snapToGrid w:val="0"/>
        </w:rPr>
        <w:t>.</w:t>
      </w:r>
      <w:r>
        <w:rPr>
          <w:snapToGrid w:val="0"/>
        </w:rPr>
        <w:tab/>
        <w:t>Stopping in taxi zone or bus zone</w:t>
      </w:r>
      <w:bookmarkEnd w:id="299"/>
    </w:p>
    <w:p>
      <w:pPr>
        <w:pStyle w:val="Subsection"/>
        <w:rPr>
          <w:snapToGrid w:val="0"/>
        </w:rPr>
      </w:pPr>
      <w:r>
        <w:rPr>
          <w:snapToGrid w:val="0"/>
        </w:rPr>
        <w:tab/>
        <w:t>(1)</w:t>
      </w:r>
      <w:r>
        <w:rPr>
          <w:snapToGrid w:val="0"/>
        </w:rPr>
        <w:tab/>
        <w:t>A driver must not stop in a taxi zone, unless the driver is driving a taxi.</w:t>
      </w:r>
    </w:p>
    <w:p>
      <w:pPr>
        <w:pStyle w:val="Penstart"/>
        <w:spacing w:before="120" w:after="4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40" w:after="4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9690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“taxi zone” sign may have an arrow pointing in a different direction and has a number of alternative signs.</w:t>
      </w:r>
    </w:p>
    <w:p>
      <w:pPr>
        <w:pStyle w:val="Subsection"/>
        <w:keepLines/>
        <w:rPr>
          <w:snapToGrid w:val="0"/>
        </w:rPr>
      </w:pPr>
      <w:r>
        <w:rPr>
          <w:snapToGrid w:val="0"/>
        </w:rPr>
        <w:tab/>
        <w:t>(2)</w:t>
      </w:r>
      <w:r>
        <w:rPr>
          <w:snapToGrid w:val="0"/>
        </w:rPr>
        <w:tab/>
        <w:t>A driver must not stop in a bus zone unless the driver is driving a public bus, or a bus of a type that is permitted to stop at the bus zone by information on or with the “bus zone” sign applying to the bus zone.</w:t>
      </w:r>
    </w:p>
    <w:p>
      <w:pPr>
        <w:pStyle w:val="Penstart"/>
        <w:spacing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40" w:after="40"/>
              <w:jc w:val="center"/>
              <w:rPr>
                <w:rFonts w:ascii="Arial" w:hAnsi="Arial"/>
              </w:rPr>
            </w:pPr>
            <w:r>
              <w:rPr>
                <w:rFonts w:ascii="Arial" w:hAnsi="Arial"/>
              </w:rPr>
              <w:lastRenderedPageBreak/>
              <w:t>Bus zone sign</w:t>
            </w:r>
          </w:p>
          <w:p>
            <w:pPr>
              <w:spacing w:line="200" w:lineRule="exact"/>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46100" cy="1066800"/>
                  <wp:effectExtent l="0" t="0" r="635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“bus zone” sign may have an arrow pointing in a different direction and may specify types of buses to which the sign applies.</w:t>
      </w:r>
    </w:p>
    <w:p>
      <w:pPr>
        <w:pStyle w:val="Footnotesection"/>
      </w:pPr>
      <w:r>
        <w:tab/>
        <w:t>[Regulation 154 amended: SL 2020/253 r. 28.]</w:t>
      </w:r>
    </w:p>
    <w:p>
      <w:pPr>
        <w:pStyle w:val="Heading5"/>
        <w:rPr>
          <w:snapToGrid w:val="0"/>
        </w:rPr>
      </w:pPr>
      <w:bookmarkStart w:id="300" w:name="_Toc189213307"/>
      <w:r>
        <w:rPr>
          <w:rStyle w:val="CharSectno"/>
        </w:rPr>
        <w:t>155</w:t>
      </w:r>
      <w:r>
        <w:rPr>
          <w:snapToGrid w:val="0"/>
        </w:rPr>
        <w:t>.</w:t>
      </w:r>
      <w:r>
        <w:rPr>
          <w:snapToGrid w:val="0"/>
        </w:rPr>
        <w:tab/>
        <w:t>Stopping in mail zone</w:t>
      </w:r>
      <w:bookmarkEnd w:id="300"/>
    </w:p>
    <w:p>
      <w:pPr>
        <w:pStyle w:val="Subsection"/>
        <w:keepNext/>
        <w:keepLines/>
        <w:spacing w:before="200"/>
        <w:rPr>
          <w:snapToGrid w:val="0"/>
        </w:rPr>
      </w:pPr>
      <w:r>
        <w:rPr>
          <w:snapToGrid w:val="0"/>
        </w:rPr>
        <w:tab/>
      </w:r>
      <w:r>
        <w:rPr>
          <w:snapToGrid w:val="0"/>
        </w:rPr>
        <w:tab/>
        <w:t>A person must not stop a vehicle in a mail zone.</w:t>
      </w:r>
    </w:p>
    <w:p>
      <w:pPr>
        <w:pStyle w:val="Penstart"/>
        <w:keepNext/>
        <w:keepLines/>
        <w:spacing w:before="120"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80" w:after="120"/>
              <w:jc w:val="center"/>
              <w:rPr>
                <w:rFonts w:ascii="Arial" w:hAnsi="Arial"/>
              </w:rPr>
            </w:pPr>
            <w:r>
              <w:rPr>
                <w:rFonts w:ascii="Arial" w:hAnsi="Arial"/>
              </w:rPr>
              <w:t>Mail zone sign</w:t>
            </w:r>
          </w:p>
          <w:p>
            <w:pPr>
              <w:spacing w:before="40" w:line="200" w:lineRule="exact"/>
              <w:jc w:val="center"/>
              <w:rPr>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“mail zone” sign may have an arrow pointing in a different direction.</w:t>
      </w:r>
    </w:p>
    <w:p>
      <w:pPr>
        <w:pStyle w:val="Footnotesection"/>
      </w:pPr>
      <w:r>
        <w:tab/>
        <w:t>[Regulation 155 amended: SL 2020/253 r. 28.]</w:t>
      </w:r>
    </w:p>
    <w:p>
      <w:pPr>
        <w:pStyle w:val="Heading5"/>
        <w:spacing w:before="240"/>
        <w:rPr>
          <w:snapToGrid w:val="0"/>
        </w:rPr>
      </w:pPr>
      <w:bookmarkStart w:id="301" w:name="_Toc189213308"/>
      <w:r>
        <w:rPr>
          <w:rStyle w:val="CharSectno"/>
        </w:rPr>
        <w:t>156</w:t>
      </w:r>
      <w:r>
        <w:rPr>
          <w:snapToGrid w:val="0"/>
        </w:rPr>
        <w:t>.</w:t>
      </w:r>
      <w:r>
        <w:rPr>
          <w:snapToGrid w:val="0"/>
        </w:rPr>
        <w:tab/>
        <w:t>Other limitations in zones</w:t>
      </w:r>
      <w:bookmarkEnd w:id="301"/>
    </w:p>
    <w:p>
      <w:pPr>
        <w:pStyle w:val="Subsection"/>
        <w:spacing w:before="200"/>
        <w:rPr>
          <w:snapToGrid w:val="0"/>
        </w:rPr>
      </w:pPr>
      <w:r>
        <w:rPr>
          <w:snapToGrid w:val="0"/>
        </w:rPr>
        <w:tab/>
      </w:r>
      <w:r>
        <w:rPr>
          <w:snapToGrid w:val="0"/>
        </w:rPr>
        <w:tab/>
        <w:t xml:space="preserve">A person must not stop a vehicle in a zone to which a traffic sign applies if stopping the vehicle would be contrary to any limitation in respect to classes of persons or vehicles, or specific </w:t>
      </w:r>
      <w:r>
        <w:rPr>
          <w:snapToGrid w:val="0"/>
        </w:rPr>
        <w:lastRenderedPageBreak/>
        <w:t>activities allowed, as indicated by additional words on a traffic sign that applies to the zone.</w:t>
      </w:r>
    </w:p>
    <w:p>
      <w:pPr>
        <w:pStyle w:val="Penstart"/>
        <w:rPr>
          <w:snapToGrid w:val="0"/>
        </w:rPr>
      </w:pPr>
      <w:r>
        <w:rPr>
          <w:snapToGrid w:val="0"/>
        </w:rPr>
        <w:tab/>
        <w:t>Modified penalty: 1 PU</w:t>
      </w:r>
    </w:p>
    <w:p>
      <w:pPr>
        <w:pStyle w:val="Footnotesection"/>
      </w:pPr>
      <w:r>
        <w:tab/>
        <w:t>[Regulation 156 amended: SL 2020/253 r. 28.]</w:t>
      </w:r>
    </w:p>
    <w:p>
      <w:pPr>
        <w:pStyle w:val="Heading3"/>
        <w:spacing w:before="280"/>
      </w:pPr>
      <w:bookmarkStart w:id="302" w:name="_Toc189205966"/>
      <w:bookmarkStart w:id="303" w:name="_Toc189208668"/>
      <w:bookmarkStart w:id="304" w:name="_Toc189213309"/>
      <w:r>
        <w:rPr>
          <w:rStyle w:val="CharDivNo"/>
        </w:rPr>
        <w:t>Division 6</w:t>
      </w:r>
      <w:r>
        <w:t xml:space="preserve"> — </w:t>
      </w:r>
      <w:r>
        <w:rPr>
          <w:rStyle w:val="CharDivText"/>
        </w:rPr>
        <w:t>Other places where stopping is restricted</w:t>
      </w:r>
      <w:bookmarkEnd w:id="302"/>
      <w:bookmarkEnd w:id="303"/>
      <w:bookmarkEnd w:id="304"/>
    </w:p>
    <w:p>
      <w:pPr>
        <w:pStyle w:val="Heading5"/>
        <w:spacing w:before="240"/>
        <w:rPr>
          <w:snapToGrid w:val="0"/>
        </w:rPr>
      </w:pPr>
      <w:bookmarkStart w:id="305" w:name="_Toc189213310"/>
      <w:r>
        <w:rPr>
          <w:rStyle w:val="CharSectno"/>
        </w:rPr>
        <w:t>157</w:t>
      </w:r>
      <w:r>
        <w:rPr>
          <w:snapToGrid w:val="0"/>
        </w:rPr>
        <w:t>.</w:t>
      </w:r>
      <w:r>
        <w:rPr>
          <w:snapToGrid w:val="0"/>
        </w:rPr>
        <w:tab/>
        <w:t>Stopping in bus lane, transit lane, truck lane or bicycle lane</w:t>
      </w:r>
      <w:bookmarkEnd w:id="305"/>
    </w:p>
    <w:p>
      <w:pPr>
        <w:pStyle w:val="Subsection"/>
        <w:keepNext/>
        <w:spacing w:before="200"/>
        <w:rPr>
          <w:snapToGrid w:val="0"/>
        </w:rPr>
      </w:pPr>
      <w:r>
        <w:rPr>
          <w:snapToGrid w:val="0"/>
        </w:rPr>
        <w:tab/>
      </w:r>
      <w:r>
        <w:rPr>
          <w:snapToGrid w:val="0"/>
        </w:rPr>
        <w:tab/>
        <w:t>A driver must not stop in —</w:t>
      </w:r>
    </w:p>
    <w:p>
      <w:pPr>
        <w:pStyle w:val="Indenta"/>
        <w:spacing w:before="120"/>
        <w:rPr>
          <w:snapToGrid w:val="0"/>
        </w:rPr>
      </w:pPr>
      <w:r>
        <w:rPr>
          <w:snapToGrid w:val="0"/>
        </w:rPr>
        <w:tab/>
        <w:t>(a)</w:t>
      </w:r>
      <w:r>
        <w:rPr>
          <w:snapToGrid w:val="0"/>
        </w:rPr>
        <w:tab/>
        <w:t>a bus lane; or</w:t>
      </w:r>
    </w:p>
    <w:p>
      <w:pPr>
        <w:pStyle w:val="Indenta"/>
        <w:spacing w:before="120"/>
        <w:rPr>
          <w:snapToGrid w:val="0"/>
        </w:rPr>
      </w:pPr>
      <w:r>
        <w:rPr>
          <w:snapToGrid w:val="0"/>
        </w:rPr>
        <w:tab/>
        <w:t>(b)</w:t>
      </w:r>
      <w:r>
        <w:rPr>
          <w:snapToGrid w:val="0"/>
        </w:rPr>
        <w:tab/>
        <w:t>a transit lane; or</w:t>
      </w:r>
    </w:p>
    <w:p>
      <w:pPr>
        <w:pStyle w:val="Indenta"/>
        <w:spacing w:before="120"/>
        <w:rPr>
          <w:snapToGrid w:val="0"/>
        </w:rPr>
      </w:pPr>
      <w:r>
        <w:rPr>
          <w:snapToGrid w:val="0"/>
        </w:rPr>
        <w:tab/>
        <w:t>(c)</w:t>
      </w:r>
      <w:r>
        <w:rPr>
          <w:snapToGrid w:val="0"/>
        </w:rPr>
        <w:tab/>
        <w:t>a truck lane; or</w:t>
      </w:r>
    </w:p>
    <w:p>
      <w:pPr>
        <w:pStyle w:val="Indenta"/>
        <w:keepNext/>
        <w:keepLines/>
        <w:rPr>
          <w:snapToGrid w:val="0"/>
        </w:rPr>
      </w:pPr>
      <w:r>
        <w:rPr>
          <w:snapToGrid w:val="0"/>
        </w:rPr>
        <w:tab/>
        <w:t>(d)</w:t>
      </w:r>
      <w:r>
        <w:rPr>
          <w:snapToGrid w:val="0"/>
        </w:rPr>
        <w:tab/>
        <w:t>a bicycle lane,</w:t>
      </w:r>
    </w:p>
    <w:p>
      <w:pPr>
        <w:pStyle w:val="Subsection"/>
        <w:keepNext/>
        <w:keepLines/>
        <w:rPr>
          <w:snapToGrid w:val="0"/>
        </w:rPr>
      </w:pPr>
      <w:r>
        <w:rPr>
          <w:snapToGrid w:val="0"/>
        </w:rPr>
        <w:tab/>
      </w:r>
      <w:r>
        <w:rPr>
          <w:snapToGrid w:val="0"/>
        </w:rPr>
        <w:tab/>
        <w:t>unless the driver is driving a public bus or taxi, and is dropping off, or picking up, passengers.</w:t>
      </w:r>
    </w:p>
    <w:p>
      <w:pPr>
        <w:pStyle w:val="Penstart"/>
        <w:keepNext/>
        <w:keepLines/>
        <w:spacing w:before="120"/>
        <w:rPr>
          <w:snapToGrid w:val="0"/>
        </w:rPr>
      </w:pPr>
      <w:r>
        <w:rPr>
          <w:snapToGrid w:val="0"/>
        </w:rPr>
        <w:tab/>
        <w:t>Modified penalty: 1 PU</w:t>
      </w:r>
    </w:p>
    <w:p>
      <w:pPr>
        <w:pStyle w:val="Footnotesection"/>
      </w:pPr>
      <w:r>
        <w:tab/>
        <w:t>[Regulation 157 amended: SL 2020/253 r. 28.]</w:t>
      </w:r>
    </w:p>
    <w:p>
      <w:pPr>
        <w:pStyle w:val="Heading5"/>
        <w:spacing w:before="240"/>
        <w:rPr>
          <w:snapToGrid w:val="0"/>
        </w:rPr>
      </w:pPr>
      <w:bookmarkStart w:id="306" w:name="_Toc189213311"/>
      <w:r>
        <w:rPr>
          <w:rStyle w:val="CharSectno"/>
        </w:rPr>
        <w:t>158</w:t>
      </w:r>
      <w:r>
        <w:rPr>
          <w:snapToGrid w:val="0"/>
        </w:rPr>
        <w:t>.</w:t>
      </w:r>
      <w:r>
        <w:rPr>
          <w:snapToGrid w:val="0"/>
        </w:rPr>
        <w:tab/>
        <w:t>Stopping in shared zone</w:t>
      </w:r>
      <w:bookmarkEnd w:id="306"/>
    </w:p>
    <w:p>
      <w:pPr>
        <w:pStyle w:val="Subsection"/>
        <w:spacing w:before="180"/>
        <w:rPr>
          <w:snapToGrid w:val="0"/>
        </w:rPr>
      </w:pPr>
      <w:r>
        <w:rPr>
          <w:snapToGrid w:val="0"/>
        </w:rPr>
        <w:tab/>
      </w:r>
      <w:r>
        <w:rPr>
          <w:snapToGrid w:val="0"/>
        </w:rPr>
        <w:tab/>
        <w:t>A driver must not stop in a shared zone unless —</w:t>
      </w:r>
    </w:p>
    <w:p>
      <w:pPr>
        <w:pStyle w:val="Indenta"/>
        <w:spacing w:before="100"/>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 or</w:t>
      </w:r>
    </w:p>
    <w:p>
      <w:pPr>
        <w:pStyle w:val="Indenta"/>
        <w:spacing w:before="100"/>
        <w:rPr>
          <w:snapToGrid w:val="0"/>
        </w:rPr>
      </w:pPr>
      <w:r>
        <w:rPr>
          <w:snapToGrid w:val="0"/>
        </w:rPr>
        <w:tab/>
        <w:t>(c)</w:t>
      </w:r>
      <w:r>
        <w:rPr>
          <w:snapToGrid w:val="0"/>
        </w:rPr>
        <w:tab/>
        <w:t>the driver is dropping off, or picking up, passengers or goods; or</w:t>
      </w:r>
    </w:p>
    <w:p>
      <w:pPr>
        <w:pStyle w:val="Indenta"/>
        <w:spacing w:before="100"/>
        <w:rPr>
          <w:snapToGrid w:val="0"/>
        </w:rPr>
      </w:pPr>
      <w:r>
        <w:rPr>
          <w:snapToGrid w:val="0"/>
        </w:rPr>
        <w:lastRenderedPageBreak/>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spacing w:before="120"/>
        <w:rPr>
          <w:snapToGrid w:val="0"/>
        </w:rPr>
      </w:pPr>
      <w:r>
        <w:rPr>
          <w:snapToGrid w:val="0"/>
        </w:rPr>
        <w:tab/>
        <w:t>Modified penalty: 1 PU</w:t>
      </w:r>
    </w:p>
    <w:p>
      <w:pPr>
        <w:pStyle w:val="Footnotesection"/>
      </w:pPr>
      <w:r>
        <w:tab/>
        <w:t>[Regulation 158 amended: SL 2020/253 r. 28.]</w:t>
      </w:r>
    </w:p>
    <w:p>
      <w:pPr>
        <w:pStyle w:val="Heading5"/>
        <w:spacing w:before="240"/>
        <w:rPr>
          <w:snapToGrid w:val="0"/>
        </w:rPr>
      </w:pPr>
      <w:bookmarkStart w:id="307" w:name="_Toc189213312"/>
      <w:r>
        <w:rPr>
          <w:rStyle w:val="CharSectno"/>
        </w:rPr>
        <w:t>159</w:t>
      </w:r>
      <w:r>
        <w:rPr>
          <w:snapToGrid w:val="0"/>
        </w:rPr>
        <w:t>.</w:t>
      </w:r>
      <w:r>
        <w:rPr>
          <w:snapToGrid w:val="0"/>
        </w:rPr>
        <w:tab/>
        <w:t>Double parking</w:t>
      </w:r>
      <w:bookmarkEnd w:id="307"/>
    </w:p>
    <w:p>
      <w:pPr>
        <w:pStyle w:val="Subsection"/>
        <w:spacing w:before="180"/>
        <w:rPr>
          <w:snapToGrid w:val="0"/>
        </w:rPr>
      </w:pPr>
      <w:r>
        <w:rPr>
          <w:snapToGrid w:val="0"/>
        </w:rPr>
        <w:tab/>
        <w:t>(1)</w:t>
      </w:r>
      <w:r>
        <w:rPr>
          <w:snapToGrid w:val="0"/>
        </w:rPr>
        <w:tab/>
        <w:t>A driver must not stop a vehicle so that any portion of the vehicle is between any other stopped vehicle and the centre of the carriageway.</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This regulation does not apply to —</w:t>
      </w:r>
    </w:p>
    <w:p>
      <w:pPr>
        <w:pStyle w:val="Indenta"/>
        <w:spacing w:before="120"/>
      </w:pPr>
      <w:r>
        <w:rPr>
          <w:snapToGrid w:val="0"/>
        </w:rPr>
        <w:tab/>
        <w:t>(a)</w:t>
      </w:r>
      <w:r>
        <w:rPr>
          <w:snapToGrid w:val="0"/>
        </w:rPr>
        <w:tab/>
        <w:t>a driver stopped in traffic; or</w:t>
      </w:r>
    </w:p>
    <w:p>
      <w:pPr>
        <w:pStyle w:val="Indenta"/>
        <w:keepNext/>
        <w:keepLines/>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keepNext/>
        <w:keepLines/>
        <w:tabs>
          <w:tab w:val="left" w:pos="851"/>
        </w:tabs>
        <w:spacing w:before="120" w:after="120"/>
        <w:rPr>
          <w:i/>
        </w:rPr>
      </w:pPr>
      <w:r>
        <w:rPr>
          <w:i/>
        </w:rPr>
        <w:tab/>
        <w:t>Examples</w:t>
      </w:r>
    </w:p>
    <w:p>
      <w:pPr>
        <w:keepNext/>
        <w:spacing w:before="100"/>
        <w:ind w:left="992"/>
        <w:jc w:val="center"/>
        <w:rPr>
          <w:rFonts w:ascii="Arial" w:hAnsi="Arial"/>
        </w:rPr>
      </w:pPr>
      <w:r>
        <w:rPr>
          <w:rFonts w:ascii="Arial" w:hAnsi="Arial"/>
        </w:rPr>
        <w:t>Example 1</w:t>
      </w:r>
    </w:p>
    <w:p>
      <w:pPr>
        <w:spacing w:before="120"/>
        <w:ind w:left="839"/>
        <w:jc w:val="center"/>
      </w:pPr>
      <w:r>
        <w:rPr>
          <w:noProof/>
        </w:rPr>
        <w:drawing>
          <wp:inline distT="0" distB="0" distL="0" distR="0">
            <wp:extent cx="3009900" cy="6921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55" cstate="print">
                      <a:extLst>
                        <a:ext uri="{28A0092B-C50C-407E-A947-70E740481C1C}">
                          <a14:useLocalDpi xmlns:a14="http://schemas.microsoft.com/office/drawing/2010/main" val="0"/>
                        </a:ext>
                      </a:extLst>
                    </a:blip>
                    <a:srcRect/>
                    <a:stretch>
                      <a:fillRect/>
                    </a:stretch>
                  </pic:blipFill>
                  <pic:spPr bwMode="auto">
                    <a:xfrm>
                      <a:off x="0" y="0"/>
                      <a:ext cx="3009900" cy="692150"/>
                    </a:xfrm>
                    <a:prstGeom prst="rect">
                      <a:avLst/>
                    </a:prstGeom>
                    <a:noFill/>
                    <a:ln>
                      <a:noFill/>
                    </a:ln>
                  </pic:spPr>
                </pic:pic>
              </a:graphicData>
            </a:graphic>
          </wp:inline>
        </w:drawing>
      </w:r>
    </w:p>
    <w:p>
      <w:pPr>
        <w:pStyle w:val="MiscellaneousBody"/>
        <w:tabs>
          <w:tab w:val="left" w:pos="851"/>
        </w:tabs>
        <w:spacing w:before="80" w:line="240" w:lineRule="auto"/>
        <w:rPr>
          <w:sz w:val="20"/>
        </w:rPr>
      </w:pPr>
      <w:r>
        <w:rPr>
          <w:sz w:val="20"/>
        </w:rPr>
        <w:tab/>
        <w:t>In example 1, the vehicle B is stopped in contravention of this regulation.</w:t>
      </w:r>
    </w:p>
    <w:p>
      <w:pPr>
        <w:keepNext/>
        <w:spacing w:before="100"/>
        <w:ind w:left="992"/>
        <w:jc w:val="center"/>
        <w:rPr>
          <w:rFonts w:ascii="Arial" w:hAnsi="Arial"/>
        </w:rPr>
      </w:pPr>
      <w:r>
        <w:rPr>
          <w:rFonts w:ascii="Arial" w:hAnsi="Arial"/>
        </w:rPr>
        <w:lastRenderedPageBreak/>
        <w:t>Example 2</w:t>
      </w:r>
    </w:p>
    <w:p>
      <w:pPr>
        <w:keepNext/>
        <w:spacing w:before="120"/>
        <w:ind w:left="839"/>
        <w:jc w:val="center"/>
      </w:pPr>
      <w:r>
        <w:rPr>
          <w:noProof/>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80" w:line="240" w:lineRule="auto"/>
        <w:ind w:left="851"/>
        <w:rPr>
          <w:sz w:val="20"/>
        </w:rPr>
      </w:pPr>
      <w:r>
        <w:rPr>
          <w:sz w:val="20"/>
        </w:rPr>
        <w:t>In example 2, the angle parked vehicles are not stopped in contravention of this regulation.</w:t>
      </w:r>
    </w:p>
    <w:p>
      <w:pPr>
        <w:pStyle w:val="Footnotesection"/>
      </w:pPr>
      <w:r>
        <w:tab/>
        <w:t>[Regulation 159 amended: SL 2020/253 r. 28.]</w:t>
      </w:r>
    </w:p>
    <w:p>
      <w:pPr>
        <w:pStyle w:val="Heading5"/>
        <w:rPr>
          <w:snapToGrid w:val="0"/>
        </w:rPr>
      </w:pPr>
      <w:bookmarkStart w:id="308" w:name="_Toc189213313"/>
      <w:r>
        <w:rPr>
          <w:rStyle w:val="CharSectno"/>
        </w:rPr>
        <w:t>160</w:t>
      </w:r>
      <w:r>
        <w:rPr>
          <w:snapToGrid w:val="0"/>
        </w:rPr>
        <w:t>.</w:t>
      </w:r>
      <w:r>
        <w:rPr>
          <w:snapToGrid w:val="0"/>
        </w:rPr>
        <w:tab/>
        <w:t>Stopping near obstruction</w:t>
      </w:r>
      <w:bookmarkEnd w:id="308"/>
    </w:p>
    <w:p>
      <w:pPr>
        <w:pStyle w:val="Subsection"/>
        <w:spacing w:before="180"/>
        <w:rPr>
          <w:snapToGrid w:val="0"/>
        </w:rPr>
      </w:pPr>
      <w:r>
        <w:rPr>
          <w:snapToGrid w:val="0"/>
        </w:rPr>
        <w:tab/>
      </w:r>
      <w:r>
        <w:rPr>
          <w:snapToGrid w:val="0"/>
        </w:rPr>
        <w:tab/>
        <w:t>A driver must not stop on a carriageway near an obstruction on the carriageway in a position that further obstructs traffic on the carriageway.</w:t>
      </w:r>
    </w:p>
    <w:p>
      <w:pPr>
        <w:pStyle w:val="Penstart"/>
        <w:spacing w:before="120"/>
        <w:rPr>
          <w:snapToGrid w:val="0"/>
        </w:rPr>
      </w:pPr>
      <w:r>
        <w:rPr>
          <w:snapToGrid w:val="0"/>
        </w:rPr>
        <w:tab/>
        <w:t>Modified penalty: 1 PU</w:t>
      </w:r>
    </w:p>
    <w:p>
      <w:pPr>
        <w:pStyle w:val="Footnotesection"/>
      </w:pPr>
      <w:r>
        <w:tab/>
        <w:t>[Regulation 160 amended: SL 2020/253 r. 28.]</w:t>
      </w:r>
    </w:p>
    <w:p>
      <w:pPr>
        <w:pStyle w:val="Heading5"/>
        <w:spacing w:before="240"/>
        <w:rPr>
          <w:snapToGrid w:val="0"/>
        </w:rPr>
      </w:pPr>
      <w:bookmarkStart w:id="309" w:name="_Toc189213314"/>
      <w:r>
        <w:rPr>
          <w:rStyle w:val="CharSectno"/>
        </w:rPr>
        <w:t>161</w:t>
      </w:r>
      <w:r>
        <w:rPr>
          <w:snapToGrid w:val="0"/>
        </w:rPr>
        <w:t>.</w:t>
      </w:r>
      <w:r>
        <w:rPr>
          <w:snapToGrid w:val="0"/>
        </w:rPr>
        <w:tab/>
        <w:t>Stopping on bridge or in tunnel etc.</w:t>
      </w:r>
      <w:bookmarkEnd w:id="309"/>
    </w:p>
    <w:p>
      <w:pPr>
        <w:pStyle w:val="Subsection"/>
        <w:spacing w:before="180"/>
        <w:rPr>
          <w:snapToGrid w:val="0"/>
        </w:rPr>
      </w:pPr>
      <w:r>
        <w:rPr>
          <w:snapToGrid w:val="0"/>
        </w:rPr>
        <w:tab/>
        <w:t>(1)</w:t>
      </w:r>
      <w:r>
        <w:rPr>
          <w:snapToGrid w:val="0"/>
        </w:rPr>
        <w:tab/>
        <w:t>A driver must not stop a vehicle on a bridge, causeway, ramp or similar structure unless —</w:t>
      </w:r>
    </w:p>
    <w:p>
      <w:pPr>
        <w:pStyle w:val="Indenta"/>
        <w:spacing w:before="100"/>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spacing w:before="100"/>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lastRenderedPageBreak/>
        <w:tab/>
        <w:t>Modified penalty: 1 PU</w:t>
      </w:r>
    </w:p>
    <w:p>
      <w:pPr>
        <w:pStyle w:val="Subsection"/>
        <w:spacing w:before="180"/>
        <w:rPr>
          <w:snapToGrid w:val="0"/>
        </w:rPr>
      </w:pPr>
      <w:r>
        <w:rPr>
          <w:snapToGrid w:val="0"/>
        </w:rPr>
        <w:tab/>
        <w:t>(2)</w:t>
      </w:r>
      <w:r>
        <w:rPr>
          <w:snapToGrid w:val="0"/>
        </w:rPr>
        <w:tab/>
        <w:t>A driver must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keepNext/>
        <w:tabs>
          <w:tab w:val="left" w:pos="851"/>
        </w:tabs>
        <w:spacing w:before="120" w:after="120"/>
        <w:rPr>
          <w:i/>
        </w:rPr>
      </w:pPr>
      <w:r>
        <w:rPr>
          <w:i/>
        </w:rPr>
        <w:tab/>
        <w:t>Example</w:t>
      </w:r>
    </w:p>
    <w:p>
      <w:pPr>
        <w:keepNext/>
        <w:spacing w:before="120" w:after="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rPr>
        <w:drawing>
          <wp:inline distT="0" distB="0" distL="0" distR="0">
            <wp:extent cx="2160000" cy="1164071"/>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2160000" cy="1164071"/>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Footnotesection"/>
      </w:pPr>
      <w:r>
        <w:tab/>
        <w:t>[Regulation 161 amended: SL 2020/253 r. 28.]</w:t>
      </w:r>
    </w:p>
    <w:p>
      <w:pPr>
        <w:pStyle w:val="Heading5"/>
        <w:rPr>
          <w:snapToGrid w:val="0"/>
        </w:rPr>
      </w:pPr>
      <w:bookmarkStart w:id="310" w:name="_Toc189213315"/>
      <w:r>
        <w:rPr>
          <w:rStyle w:val="CharSectno"/>
        </w:rPr>
        <w:t>162</w:t>
      </w:r>
      <w:r>
        <w:rPr>
          <w:snapToGrid w:val="0"/>
        </w:rPr>
        <w:t>.</w:t>
      </w:r>
      <w:r>
        <w:rPr>
          <w:snapToGrid w:val="0"/>
        </w:rPr>
        <w:tab/>
        <w:t>Restriction on stopping vehicle on crests, curves etc.</w:t>
      </w:r>
      <w:bookmarkEnd w:id="310"/>
    </w:p>
    <w:p>
      <w:pPr>
        <w:pStyle w:val="Subsection"/>
        <w:rPr>
          <w:snapToGrid w:val="0"/>
        </w:rPr>
      </w:pPr>
      <w:r>
        <w:rPr>
          <w:snapToGrid w:val="0"/>
        </w:rPr>
        <w:tab/>
        <w:t>(1)</w:t>
      </w:r>
      <w:r>
        <w:rPr>
          <w:snapToGrid w:val="0"/>
        </w:rPr>
        <w:tab/>
        <w:t>Subject to subregulation (2), a driver must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 xml:space="preserve">up area if the driver stops at a place on the </w:t>
      </w:r>
      <w:r>
        <w:rPr>
          <w:snapToGrid w:val="0"/>
        </w:rPr>
        <w:lastRenderedPageBreak/>
        <w:t>carriageway, or in an area, to which a parking control sign applies and the driver is permitted to stop at that place under these regulations.</w:t>
      </w:r>
    </w:p>
    <w:p>
      <w:pPr>
        <w:pStyle w:val="Footnotesection"/>
      </w:pPr>
      <w:r>
        <w:tab/>
        <w:t>[Regulation 162 amended: SL 2020/253 r. 28.]</w:t>
      </w:r>
    </w:p>
    <w:p>
      <w:pPr>
        <w:pStyle w:val="Heading5"/>
        <w:rPr>
          <w:snapToGrid w:val="0"/>
        </w:rPr>
      </w:pPr>
      <w:bookmarkStart w:id="311" w:name="_Toc189213316"/>
      <w:r>
        <w:rPr>
          <w:rStyle w:val="CharSectno"/>
        </w:rPr>
        <w:t>163</w:t>
      </w:r>
      <w:r>
        <w:rPr>
          <w:snapToGrid w:val="0"/>
        </w:rPr>
        <w:t>.</w:t>
      </w:r>
      <w:r>
        <w:rPr>
          <w:snapToGrid w:val="0"/>
        </w:rPr>
        <w:tab/>
        <w:t>Stopping near fire hydrant etc.</w:t>
      </w:r>
      <w:bookmarkEnd w:id="311"/>
    </w:p>
    <w:p>
      <w:pPr>
        <w:pStyle w:val="Subsection"/>
        <w:keepNext/>
        <w:rPr>
          <w:snapToGrid w:val="0"/>
        </w:rPr>
      </w:pPr>
      <w:r>
        <w:rPr>
          <w:snapToGrid w:val="0"/>
        </w:rPr>
        <w:tab/>
        <w:t>(1)</w:t>
      </w:r>
      <w:r>
        <w:rPr>
          <w:snapToGrid w:val="0"/>
        </w:rPr>
        <w:tab/>
        <w:t>A driver must not stop a vehicle so that any portion of the vehicle is within 1 m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8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94857" cy="1044000"/>
                  <wp:effectExtent l="0" t="0" r="635" b="381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894857"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68530" cy="1044000"/>
                  <wp:effectExtent l="0" t="0" r="3175" b="381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68530" cy="1044000"/>
                          </a:xfrm>
                          <a:prstGeom prst="rect">
                            <a:avLst/>
                          </a:prstGeom>
                          <a:noFill/>
                          <a:ln>
                            <a:noFill/>
                          </a:ln>
                        </pic:spPr>
                      </pic:pic>
                    </a:graphicData>
                  </a:graphic>
                </wp:inline>
              </w:drawing>
            </w:r>
          </w:p>
        </w:tc>
      </w:tr>
    </w:tbl>
    <w:p>
      <w:pPr>
        <w:spacing w:before="24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905639" cy="1044000"/>
            <wp:effectExtent l="0" t="0" r="8890" b="381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05639" cy="1044000"/>
                    </a:xfrm>
                    <a:prstGeom prst="rect">
                      <a:avLst/>
                    </a:prstGeom>
                    <a:noFill/>
                    <a:ln>
                      <a:noFill/>
                    </a:ln>
                  </pic:spPr>
                </pic:pic>
              </a:graphicData>
            </a:graphic>
          </wp:inline>
        </w:drawing>
      </w:r>
    </w:p>
    <w:p>
      <w:pPr>
        <w:pStyle w:val="Subsection"/>
        <w:spacing w:before="200"/>
        <w:rPr>
          <w:snapToGrid w:val="0"/>
        </w:rPr>
      </w:pPr>
      <w:r>
        <w:rPr>
          <w:snapToGrid w:val="0"/>
        </w:rPr>
        <w:lastRenderedPageBreak/>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Footnotesection"/>
      </w:pPr>
      <w:r>
        <w:tab/>
        <w:t>[Regulation 163 amended: SL 2020/253 r. 28.]</w:t>
      </w:r>
    </w:p>
    <w:p>
      <w:pPr>
        <w:pStyle w:val="Heading5"/>
        <w:spacing w:before="240"/>
        <w:rPr>
          <w:snapToGrid w:val="0"/>
        </w:rPr>
      </w:pPr>
      <w:bookmarkStart w:id="312" w:name="_Toc189213317"/>
      <w:r>
        <w:rPr>
          <w:rStyle w:val="CharSectno"/>
        </w:rPr>
        <w:t>164</w:t>
      </w:r>
      <w:r>
        <w:rPr>
          <w:snapToGrid w:val="0"/>
        </w:rPr>
        <w:t>.</w:t>
      </w:r>
      <w:r>
        <w:rPr>
          <w:snapToGrid w:val="0"/>
        </w:rPr>
        <w:tab/>
        <w:t>Stopping at or near bus stop</w:t>
      </w:r>
      <w:bookmarkEnd w:id="312"/>
    </w:p>
    <w:p>
      <w:pPr>
        <w:pStyle w:val="Subsection"/>
        <w:keepNext/>
        <w:spacing w:before="120"/>
        <w:rPr>
          <w:snapToGrid w:val="0"/>
        </w:rPr>
      </w:pPr>
      <w:r>
        <w:rPr>
          <w:snapToGrid w:val="0"/>
        </w:rPr>
        <w:tab/>
        <w:t>(1)</w:t>
      </w:r>
      <w:r>
        <w:rPr>
          <w:snapToGrid w:val="0"/>
        </w:rPr>
        <w:tab/>
        <w:t>A driver must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20"/>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Footnotesection"/>
        <w:ind w:left="890" w:hanging="890"/>
      </w:pPr>
      <w:r>
        <w:tab/>
        <w:t>[Regulation 164 amended: SL 2020/253 r. 28.]</w:t>
      </w:r>
    </w:p>
    <w:p>
      <w:pPr>
        <w:pStyle w:val="Heading5"/>
        <w:keepNext w:val="0"/>
        <w:keepLines w:val="0"/>
        <w:widowControl w:val="0"/>
      </w:pPr>
      <w:bookmarkStart w:id="313" w:name="_Toc189213318"/>
      <w:r>
        <w:rPr>
          <w:rStyle w:val="CharSectno"/>
        </w:rPr>
        <w:t>165</w:t>
      </w:r>
      <w:r>
        <w:t>.</w:t>
      </w:r>
      <w:r>
        <w:tab/>
        <w:t>Stopping on path, dividing strip, nature strip or painted island</w:t>
      </w:r>
      <w:bookmarkEnd w:id="313"/>
    </w:p>
    <w:p>
      <w:pPr>
        <w:pStyle w:val="Subsection"/>
        <w:spacing w:before="120"/>
      </w:pPr>
      <w:r>
        <w:tab/>
      </w:r>
      <w:r>
        <w:tab/>
        <w:t>The driver of a vehicle (other than a bicycle, an electric rideable device, an EPT or an animal) must not stop so that any portion of the vehicle is on a path, dividing strip, painted island, or a nature strip adjacent to a length of carriageway in a built</w:t>
      </w:r>
      <w:r>
        <w:noBreakHyphen/>
        <w:t xml:space="preserve">up area, unless — </w:t>
      </w:r>
    </w:p>
    <w:p>
      <w:pPr>
        <w:pStyle w:val="Indenta"/>
      </w:pPr>
      <w:r>
        <w:tab/>
        <w:t>(a)</w:t>
      </w:r>
      <w:r>
        <w:tab/>
        <w:t>the driver stops in an area, to which a parking control sign applies and the driver is permitted to stop at that place under these regulations; or</w:t>
      </w:r>
    </w:p>
    <w:p>
      <w:pPr>
        <w:pStyle w:val="Indenta"/>
      </w:pPr>
      <w:r>
        <w:lastRenderedPageBreak/>
        <w:tab/>
        <w:t>(b)</w:t>
      </w:r>
      <w:r>
        <w:tab/>
        <w:t>the driver is permitted to do so under a local law.</w:t>
      </w:r>
    </w:p>
    <w:p>
      <w:pPr>
        <w:pStyle w:val="Penstart"/>
        <w:spacing w:before="120"/>
      </w:pPr>
      <w:r>
        <w:tab/>
        <w:t>Modified penalty: 1 PU</w:t>
      </w:r>
    </w:p>
    <w:p>
      <w:pPr>
        <w:pStyle w:val="Footnotesection"/>
        <w:ind w:left="890" w:hanging="890"/>
      </w:pPr>
      <w:r>
        <w:tab/>
        <w:t>[Regulation 165 inserted: Gazette 13 Nov 2009 p. 4593; amended: Gazette 12 Apr 2013 p. 1534; SL 2020/253 r. 28; SL 2021/200 r. 43.]</w:t>
      </w:r>
    </w:p>
    <w:p>
      <w:pPr>
        <w:pStyle w:val="Heading5"/>
        <w:keepNext w:val="0"/>
        <w:keepLines w:val="0"/>
        <w:widowControl w:val="0"/>
        <w:spacing w:before="240"/>
        <w:rPr>
          <w:snapToGrid w:val="0"/>
        </w:rPr>
      </w:pPr>
      <w:bookmarkStart w:id="314" w:name="_Toc189213319"/>
      <w:r>
        <w:rPr>
          <w:rStyle w:val="CharSectno"/>
        </w:rPr>
        <w:t>166</w:t>
      </w:r>
      <w:r>
        <w:rPr>
          <w:snapToGrid w:val="0"/>
        </w:rPr>
        <w:t>.</w:t>
      </w:r>
      <w:r>
        <w:rPr>
          <w:snapToGrid w:val="0"/>
        </w:rPr>
        <w:tab/>
        <w:t>Obstructing access to and from path, driveway etc.</w:t>
      </w:r>
      <w:bookmarkEnd w:id="314"/>
    </w:p>
    <w:p>
      <w:pPr>
        <w:pStyle w:val="Subsection"/>
        <w:keepNext/>
        <w:keepLines/>
        <w:spacing w:before="180"/>
        <w:rPr>
          <w:snapToGrid w:val="0"/>
        </w:rPr>
      </w:pPr>
      <w:r>
        <w:rPr>
          <w:snapToGrid w:val="0"/>
        </w:rPr>
        <w:tab/>
        <w:t>(1)</w:t>
      </w:r>
      <w:r>
        <w:rPr>
          <w:snapToGrid w:val="0"/>
        </w:rPr>
        <w:tab/>
        <w:t>A driver must not stop a vehicle so that any portion of the vehicle is in front of a path, in a position that obstructs access by vehicles or pedestrians to or from that path, unless —</w:t>
      </w:r>
    </w:p>
    <w:p>
      <w:pPr>
        <w:pStyle w:val="Indenta"/>
        <w:spacing w:before="100"/>
        <w:rPr>
          <w:snapToGrid w:val="0"/>
        </w:rPr>
      </w:pPr>
      <w:r>
        <w:rPr>
          <w:snapToGrid w:val="0"/>
        </w:rPr>
        <w:tab/>
        <w:t>(a)</w:t>
      </w:r>
      <w:r>
        <w:rPr>
          <w:snapToGrid w:val="0"/>
        </w:rPr>
        <w:tab/>
        <w:t>the driver is dropping off, or picking up, passengers;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must not stop a vehicle on or across a driveway or other way of access for a vehicle travelling to or from adjacent land, unless —</w:t>
      </w:r>
    </w:p>
    <w:p>
      <w:pPr>
        <w:pStyle w:val="Indenta"/>
        <w:spacing w:before="100"/>
        <w:rPr>
          <w:snapToGrid w:val="0"/>
        </w:rPr>
      </w:pPr>
      <w:r>
        <w:rPr>
          <w:snapToGrid w:val="0"/>
        </w:rPr>
        <w:tab/>
        <w:t>(a)</w:t>
      </w:r>
      <w:r>
        <w:rPr>
          <w:snapToGrid w:val="0"/>
        </w:rPr>
        <w:tab/>
        <w:t>the driver is dropping off, or picking up, passengers; or</w:t>
      </w:r>
    </w:p>
    <w:p>
      <w:pPr>
        <w:pStyle w:val="Indenta"/>
        <w:keepNext/>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00"/>
        <w:rPr>
          <w:snapToGrid w:val="0"/>
        </w:rPr>
      </w:pPr>
      <w:r>
        <w:rPr>
          <w:snapToGrid w:val="0"/>
        </w:rPr>
        <w:tab/>
        <w:t>Modified penalty: 1 PU</w:t>
      </w:r>
    </w:p>
    <w:p>
      <w:pPr>
        <w:pStyle w:val="MiscellaneousBody"/>
        <w:keepNext/>
        <w:keepLines/>
        <w:tabs>
          <w:tab w:val="left" w:pos="851"/>
        </w:tabs>
        <w:spacing w:before="120" w:after="120"/>
        <w:rPr>
          <w:i/>
        </w:rPr>
      </w:pPr>
      <w:r>
        <w:lastRenderedPageBreak/>
        <w:tab/>
      </w:r>
      <w:r>
        <w:rPr>
          <w:i/>
        </w:rPr>
        <w:t>Example</w:t>
      </w:r>
    </w:p>
    <w:p>
      <w:pPr>
        <w:keepNext/>
        <w:keepLines/>
        <w:spacing w:before="160" w:after="80"/>
        <w:ind w:left="839"/>
        <w:jc w:val="center"/>
        <w:rPr>
          <w:rFonts w:ascii="Arial" w:hAnsi="Arial"/>
        </w:rPr>
      </w:pPr>
      <w:r>
        <w:rPr>
          <w:rFonts w:ascii="Arial" w:hAnsi="Arial"/>
        </w:rPr>
        <w:t>Blocking a driveway</w:t>
      </w:r>
    </w:p>
    <w:p>
      <w:pPr>
        <w:keepNext/>
        <w:spacing w:before="180" w:after="120"/>
        <w:ind w:left="839"/>
        <w:jc w:val="center"/>
      </w:pPr>
      <w:r>
        <w:rPr>
          <w:noProof/>
        </w:rPr>
        <w:drawing>
          <wp:inline distT="0" distB="0" distL="0" distR="0">
            <wp:extent cx="2160000" cy="1371019"/>
            <wp:effectExtent l="0" t="0" r="0" b="63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2160000" cy="1371019"/>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 marked with an ‘X’ is stopped in contravention of subregulation (2).</w:t>
      </w:r>
    </w:p>
    <w:p>
      <w:pPr>
        <w:pStyle w:val="Footnotesection"/>
      </w:pPr>
      <w:r>
        <w:tab/>
        <w:t>[Regulation 166 amended: SL 2020/253 r. 28.]</w:t>
      </w:r>
    </w:p>
    <w:p>
      <w:pPr>
        <w:pStyle w:val="Heading5"/>
        <w:spacing w:before="240"/>
        <w:rPr>
          <w:snapToGrid w:val="0"/>
        </w:rPr>
      </w:pPr>
      <w:bookmarkStart w:id="315" w:name="_Toc189213320"/>
      <w:r>
        <w:rPr>
          <w:rStyle w:val="CharSectno"/>
        </w:rPr>
        <w:t>167</w:t>
      </w:r>
      <w:r>
        <w:rPr>
          <w:snapToGrid w:val="0"/>
        </w:rPr>
        <w:t>.</w:t>
      </w:r>
      <w:r>
        <w:rPr>
          <w:snapToGrid w:val="0"/>
        </w:rPr>
        <w:tab/>
        <w:t>Stopping near letter box</w:t>
      </w:r>
      <w:bookmarkEnd w:id="315"/>
    </w:p>
    <w:p>
      <w:pPr>
        <w:pStyle w:val="Subsection"/>
        <w:keepNext/>
        <w:keepLines/>
        <w:spacing w:before="200"/>
        <w:rPr>
          <w:snapToGrid w:val="0"/>
        </w:rPr>
      </w:pPr>
      <w:r>
        <w:rPr>
          <w:snapToGrid w:val="0"/>
        </w:rPr>
        <w:tab/>
      </w:r>
      <w:r>
        <w:rPr>
          <w:snapToGrid w:val="0"/>
        </w:rPr>
        <w:tab/>
        <w:t>A driver must not stop a vehicle so that any portion of the vehicle is within 3 m of a public letter box, unless the driver —</w:t>
      </w:r>
    </w:p>
    <w:p>
      <w:pPr>
        <w:pStyle w:val="Indenta"/>
        <w:spacing w:before="100"/>
        <w:rPr>
          <w:snapToGrid w:val="0"/>
        </w:rPr>
      </w:pPr>
      <w:r>
        <w:rPr>
          <w:snapToGrid w:val="0"/>
        </w:rPr>
        <w:tab/>
        <w:t>(a)</w:t>
      </w:r>
      <w:r>
        <w:rPr>
          <w:snapToGrid w:val="0"/>
        </w:rPr>
        <w:tab/>
        <w:t>is dropping off, or picking up, passengers or mail; or</w:t>
      </w:r>
    </w:p>
    <w:p>
      <w:pPr>
        <w:pStyle w:val="Indenta"/>
        <w:spacing w:before="100"/>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spacing w:before="140"/>
        <w:rPr>
          <w:snapToGrid w:val="0"/>
        </w:rPr>
      </w:pPr>
      <w:r>
        <w:rPr>
          <w:snapToGrid w:val="0"/>
        </w:rPr>
        <w:tab/>
        <w:t>Modified penalty: 1 PU</w:t>
      </w:r>
    </w:p>
    <w:p>
      <w:pPr>
        <w:pStyle w:val="Footnotesection"/>
      </w:pPr>
      <w:r>
        <w:tab/>
        <w:t>[Regulation 167 amended: SL 2020/253 r. 28.]</w:t>
      </w:r>
    </w:p>
    <w:p>
      <w:pPr>
        <w:pStyle w:val="Heading5"/>
        <w:spacing w:before="240"/>
        <w:rPr>
          <w:snapToGrid w:val="0"/>
        </w:rPr>
      </w:pPr>
      <w:bookmarkStart w:id="316" w:name="_Toc189213321"/>
      <w:r>
        <w:rPr>
          <w:rStyle w:val="CharSectno"/>
        </w:rPr>
        <w:t>168</w:t>
      </w:r>
      <w:r>
        <w:rPr>
          <w:snapToGrid w:val="0"/>
        </w:rPr>
        <w:t>.</w:t>
      </w:r>
      <w:r>
        <w:rPr>
          <w:snapToGrid w:val="0"/>
        </w:rPr>
        <w:tab/>
        <w:t>Stopping on carriageway — heavy and long vehicles</w:t>
      </w:r>
      <w:bookmarkEnd w:id="316"/>
    </w:p>
    <w:p>
      <w:pPr>
        <w:pStyle w:val="Subsection"/>
        <w:spacing w:before="180"/>
        <w:rPr>
          <w:snapToGrid w:val="0"/>
        </w:rPr>
      </w:pPr>
      <w:r>
        <w:rPr>
          <w:snapToGrid w:val="0"/>
        </w:rPr>
        <w:tab/>
        <w:t>(1)</w:t>
      </w:r>
      <w:r>
        <w:rPr>
          <w:snapToGrid w:val="0"/>
        </w:rPr>
        <w:tab/>
        <w:t xml:space="preserve">A person must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spacing w:before="100"/>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keepNext/>
        <w:rPr>
          <w:snapToGrid w:val="0"/>
        </w:rPr>
      </w:pPr>
      <w:r>
        <w:rPr>
          <w:snapToGrid w:val="0"/>
        </w:rPr>
        <w:lastRenderedPageBreak/>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Gazette 1 Dec 2000 p. 6754; SL 2020/253 r. 28.]</w:t>
      </w:r>
    </w:p>
    <w:p>
      <w:pPr>
        <w:pStyle w:val="Heading5"/>
        <w:spacing w:before="240"/>
        <w:rPr>
          <w:snapToGrid w:val="0"/>
        </w:rPr>
      </w:pPr>
      <w:bookmarkStart w:id="317" w:name="_Toc189213322"/>
      <w:r>
        <w:rPr>
          <w:rStyle w:val="CharSectno"/>
        </w:rPr>
        <w:t>169</w:t>
      </w:r>
      <w:r>
        <w:rPr>
          <w:snapToGrid w:val="0"/>
        </w:rPr>
        <w:t>.</w:t>
      </w:r>
      <w:r>
        <w:rPr>
          <w:snapToGrid w:val="0"/>
        </w:rPr>
        <w:tab/>
        <w:t>Stopping on carriageway with bicycle parking sign</w:t>
      </w:r>
      <w:bookmarkEnd w:id="317"/>
    </w:p>
    <w:p>
      <w:pPr>
        <w:pStyle w:val="Subsection"/>
        <w:keepNext/>
        <w:keepLines/>
        <w:spacing w:before="200"/>
        <w:rPr>
          <w:snapToGrid w:val="0"/>
        </w:rPr>
      </w:pPr>
      <w:r>
        <w:rPr>
          <w:snapToGrid w:val="0"/>
        </w:rPr>
        <w:tab/>
      </w:r>
      <w:r>
        <w:rPr>
          <w:snapToGrid w:val="0"/>
        </w:rPr>
        <w:tab/>
        <w:t xml:space="preserve">The driver of a vehicle (other than a </w:t>
      </w:r>
      <w:r>
        <w:t xml:space="preserve">bicycle or electric rideable device) </w:t>
      </w:r>
      <w:r>
        <w:rPr>
          <w:snapToGrid w:val="0"/>
        </w:rPr>
        <w:t>must not stop on a length of carriageway to which a “bicycle parking” sign applies, unless the driver is dropping off, or picking up, passengers.</w:t>
      </w:r>
    </w:p>
    <w:p>
      <w:pPr>
        <w:pStyle w:val="Penstart"/>
        <w:keepLines/>
        <w:spacing w:before="100"/>
        <w:rPr>
          <w:snapToGrid w:val="0"/>
        </w:rPr>
      </w:pPr>
      <w:r>
        <w:rPr>
          <w:snapToGrid w:val="0"/>
        </w:rPr>
        <w:tab/>
        <w:t>Modified penalty: 1 PU</w:t>
      </w:r>
    </w:p>
    <w:p>
      <w:pPr>
        <w:keepNext/>
        <w:spacing w:before="120"/>
        <w:jc w:val="center"/>
        <w:rPr>
          <w:rFonts w:ascii="Arial" w:hAnsi="Arial"/>
        </w:rPr>
      </w:pPr>
      <w:r>
        <w:rPr>
          <w:rFonts w:ascii="Arial" w:hAnsi="Arial"/>
        </w:rPr>
        <w:t>Bicycle parking sign</w:t>
      </w:r>
    </w:p>
    <w:p>
      <w:pPr>
        <w:keepNext/>
        <w:spacing w:before="80"/>
        <w:jc w:val="center"/>
        <w:rPr>
          <w:rFonts w:ascii="Arial" w:hAnsi="Arial"/>
          <w:i/>
          <w:sz w:val="16"/>
        </w:rPr>
      </w:pPr>
      <w:r>
        <w:rPr>
          <w:rFonts w:ascii="Arial" w:hAnsi="Arial"/>
          <w:i/>
          <w:sz w:val="16"/>
        </w:rPr>
        <w:t>(letter, word, symbol and arrow in green)</w:t>
      </w:r>
    </w:p>
    <w:p>
      <w:pPr>
        <w:keepNext/>
        <w:spacing w:before="180" w:after="120"/>
        <w:jc w:val="center"/>
      </w:pPr>
      <w:r>
        <w:rPr>
          <w:noProof/>
        </w:rPr>
        <w:drawing>
          <wp:inline distT="0" distB="0" distL="0" distR="0">
            <wp:extent cx="714642" cy="1044000"/>
            <wp:effectExtent l="0" t="0" r="9525" b="381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714642"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Footnotesection"/>
      </w:pPr>
      <w:r>
        <w:tab/>
        <w:t>[Regulation 169 amended: SL 2020/253 r. 28; SL 2021/200 r. 44.]</w:t>
      </w:r>
    </w:p>
    <w:p>
      <w:pPr>
        <w:pStyle w:val="Heading5"/>
        <w:spacing w:before="240"/>
        <w:rPr>
          <w:snapToGrid w:val="0"/>
        </w:rPr>
      </w:pPr>
      <w:bookmarkStart w:id="318" w:name="_Toc189213323"/>
      <w:r>
        <w:rPr>
          <w:rStyle w:val="CharSectno"/>
        </w:rPr>
        <w:t>170</w:t>
      </w:r>
      <w:r>
        <w:rPr>
          <w:snapToGrid w:val="0"/>
        </w:rPr>
        <w:t>.</w:t>
      </w:r>
      <w:r>
        <w:rPr>
          <w:snapToGrid w:val="0"/>
        </w:rPr>
        <w:tab/>
        <w:t>Stopping on carriageway with motor cycle parking sign</w:t>
      </w:r>
      <w:bookmarkEnd w:id="318"/>
    </w:p>
    <w:p>
      <w:pPr>
        <w:pStyle w:val="Subsection"/>
        <w:spacing w:before="180"/>
        <w:rPr>
          <w:snapToGrid w:val="0"/>
        </w:rPr>
      </w:pPr>
      <w:r>
        <w:rPr>
          <w:snapToGrid w:val="0"/>
        </w:rPr>
        <w:tab/>
      </w:r>
      <w:r>
        <w:rPr>
          <w:snapToGrid w:val="0"/>
        </w:rPr>
        <w:tab/>
        <w:t>The driver of a vehicle must not stop on a length of carriageway, or in an area, to which a “motor cycle parking” sign applies, or an area marked “M/C”, unless —</w:t>
      </w:r>
    </w:p>
    <w:p>
      <w:pPr>
        <w:pStyle w:val="Indenta"/>
        <w:rPr>
          <w:snapToGrid w:val="0"/>
        </w:rPr>
      </w:pPr>
      <w:r>
        <w:rPr>
          <w:snapToGrid w:val="0"/>
        </w:rPr>
        <w:lastRenderedPageBreak/>
        <w:tab/>
        <w:t>(a)</w:t>
      </w:r>
      <w:r>
        <w:rPr>
          <w:snapToGrid w:val="0"/>
        </w:rPr>
        <w:tab/>
        <w:t>the vehicle is a motor cycle; or</w:t>
      </w:r>
    </w:p>
    <w:p>
      <w:pPr>
        <w:pStyle w:val="Indenta"/>
        <w:keepNext/>
        <w:keepLines/>
        <w:widowControl w:val="0"/>
        <w:rPr>
          <w:snapToGrid w:val="0"/>
        </w:rPr>
      </w:pPr>
      <w:r>
        <w:rPr>
          <w:snapToGrid w:val="0"/>
        </w:rPr>
        <w:tab/>
        <w:t>(b)</w:t>
      </w:r>
      <w:r>
        <w:rPr>
          <w:snapToGrid w:val="0"/>
        </w:rPr>
        <w:tab/>
        <w:t>the driver is dropping off, or picking up, passengers.</w:t>
      </w:r>
    </w:p>
    <w:p>
      <w:pPr>
        <w:pStyle w:val="Penstart"/>
        <w:keepLines/>
        <w:spacing w:before="120"/>
        <w:rPr>
          <w:snapToGrid w:val="0"/>
        </w:rPr>
      </w:pPr>
      <w:r>
        <w:rPr>
          <w:snapToGrid w:val="0"/>
        </w:rPr>
        <w:tab/>
        <w:t>Modified penalty: 1 PU</w:t>
      </w:r>
    </w:p>
    <w:p>
      <w:pPr>
        <w:keepNext/>
        <w:spacing w:before="80" w:after="40"/>
        <w:jc w:val="center"/>
        <w:rPr>
          <w:rFonts w:ascii="Arial" w:hAnsi="Arial"/>
        </w:rPr>
      </w:pPr>
      <w:r>
        <w:rPr>
          <w:rFonts w:ascii="Arial" w:hAnsi="Arial"/>
        </w:rPr>
        <w:t>Motor cycle parking sign</w:t>
      </w:r>
    </w:p>
    <w:p>
      <w:pPr>
        <w:keepNext/>
        <w:spacing w:before="40"/>
        <w:jc w:val="center"/>
        <w:rPr>
          <w:rFonts w:ascii="Arial" w:hAnsi="Arial"/>
          <w:i/>
          <w:sz w:val="16"/>
        </w:rPr>
      </w:pPr>
      <w:r>
        <w:rPr>
          <w:rFonts w:ascii="Arial" w:hAnsi="Arial"/>
          <w:i/>
          <w:sz w:val="16"/>
        </w:rPr>
        <w:t>(letter, words and arrow in green)</w:t>
      </w:r>
    </w:p>
    <w:p>
      <w:pPr>
        <w:pStyle w:val="Indenti"/>
        <w:spacing w:after="80"/>
        <w:jc w:val="center"/>
      </w:pPr>
      <w:r>
        <w:rPr>
          <w:noProof/>
        </w:rPr>
        <w:drawing>
          <wp:inline distT="0" distB="0" distL="0" distR="0">
            <wp:extent cx="715881" cy="1044000"/>
            <wp:effectExtent l="0" t="0" r="8255" b="381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715881"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Footnotesection"/>
      </w:pPr>
      <w:r>
        <w:tab/>
        <w:t>[Regulation 170 amended: SL 2020/253 r. 28.]</w:t>
      </w:r>
    </w:p>
    <w:p>
      <w:pPr>
        <w:pStyle w:val="Heading5"/>
        <w:spacing w:before="240"/>
        <w:rPr>
          <w:snapToGrid w:val="0"/>
        </w:rPr>
      </w:pPr>
      <w:bookmarkStart w:id="319" w:name="_Toc189213324"/>
      <w:r>
        <w:rPr>
          <w:rStyle w:val="CharSectno"/>
        </w:rPr>
        <w:t>171</w:t>
      </w:r>
      <w:r>
        <w:rPr>
          <w:snapToGrid w:val="0"/>
        </w:rPr>
        <w:t>.</w:t>
      </w:r>
      <w:r>
        <w:rPr>
          <w:snapToGrid w:val="0"/>
        </w:rPr>
        <w:tab/>
        <w:t>Stopping in parking area for people with disabilities</w:t>
      </w:r>
      <w:bookmarkEnd w:id="319"/>
    </w:p>
    <w:p>
      <w:pPr>
        <w:pStyle w:val="Subsection"/>
        <w:spacing w:before="180"/>
        <w:rPr>
          <w:snapToGrid w:val="0"/>
        </w:rPr>
      </w:pPr>
      <w:r>
        <w:rPr>
          <w:snapToGrid w:val="0"/>
        </w:rPr>
        <w:tab/>
        <w:t>(1)</w:t>
      </w:r>
      <w:r>
        <w:rPr>
          <w:snapToGrid w:val="0"/>
        </w:rPr>
        <w:tab/>
        <w:t>A driver must not stop in a parking area for people with disabilities unless —</w:t>
      </w:r>
    </w:p>
    <w:p>
      <w:pPr>
        <w:pStyle w:val="Indenta"/>
      </w:pPr>
      <w:r>
        <w:tab/>
        <w:t>(a)</w:t>
      </w:r>
      <w:r>
        <w:tab/>
        <w:t>the driver’s vehicle displays a disability parking permit; and</w:t>
      </w:r>
    </w:p>
    <w:p>
      <w:pPr>
        <w:pStyle w:val="Indenta"/>
        <w:spacing w:before="100"/>
        <w:rPr>
          <w:snapToGrid w:val="0"/>
        </w:rPr>
      </w:pPr>
      <w:r>
        <w:rPr>
          <w:snapToGrid w:val="0"/>
        </w:rPr>
        <w:tab/>
        <w:t>(b)</w:t>
      </w:r>
      <w:r>
        <w:rPr>
          <w:snapToGrid w:val="0"/>
        </w:rPr>
        <w:tab/>
        <w:t>either the driver or a passenger in that vehicle is a person with disabilities.</w:t>
      </w:r>
    </w:p>
    <w:p>
      <w:pPr>
        <w:pStyle w:val="Penstart"/>
        <w:spacing w:before="10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spacing w:before="100"/>
        <w:rPr>
          <w:snapToGrid w:val="0"/>
        </w:rPr>
      </w:pPr>
      <w:r>
        <w:rPr>
          <w:snapToGrid w:val="0"/>
        </w:rPr>
        <w:tab/>
        <w:t>(a)</w:t>
      </w:r>
      <w:r>
        <w:rPr>
          <w:snapToGrid w:val="0"/>
        </w:rPr>
        <w:tab/>
        <w:t>to which a “permissive parking” sign displaying a people with disabilities symbol applies; or</w:t>
      </w:r>
    </w:p>
    <w:p>
      <w:pPr>
        <w:pStyle w:val="Indenta"/>
        <w:spacing w:before="100"/>
        <w:rPr>
          <w:snapToGrid w:val="0"/>
        </w:rPr>
      </w:pPr>
      <w:r>
        <w:rPr>
          <w:snapToGrid w:val="0"/>
        </w:rPr>
        <w:tab/>
        <w:t>(b)</w:t>
      </w:r>
      <w:r>
        <w:rPr>
          <w:snapToGrid w:val="0"/>
        </w:rPr>
        <w:tab/>
        <w:t>to which a “people with disabilities parking” sign applies; or</w:t>
      </w:r>
    </w:p>
    <w:p>
      <w:pPr>
        <w:pStyle w:val="Indenta"/>
        <w:keepNext/>
        <w:spacing w:before="100"/>
        <w:rPr>
          <w:snapToGrid w:val="0"/>
        </w:rPr>
      </w:pPr>
      <w:r>
        <w:rPr>
          <w:snapToGrid w:val="0"/>
        </w:rPr>
        <w:lastRenderedPageBreak/>
        <w:tab/>
        <w:t>(c)</w:t>
      </w:r>
      <w:r>
        <w:rPr>
          <w:snapToGrid w:val="0"/>
        </w:rPr>
        <w:tab/>
        <w:t>indicated by a road marking (a “people with disabilities road marking”) that consists of, or includes, a people with disabilities symbol; or</w:t>
      </w:r>
    </w:p>
    <w:p>
      <w:pPr>
        <w:pStyle w:val="Indenta"/>
      </w:pPr>
      <w:r>
        <w:tab/>
        <w:t>(d)</w:t>
      </w:r>
      <w:r>
        <w:tab/>
        <w:t xml:space="preserve">set aside within a parking region as a permit parking area as defined in the </w:t>
      </w:r>
      <w:r>
        <w:rPr>
          <w:i/>
        </w:rPr>
        <w:t>Local Government (Parking for People with Disabilities) Regulations 2014</w:t>
      </w:r>
      <w:r>
        <w:t xml:space="preserve"> regulation 4.</w:t>
      </w:r>
    </w:p>
    <w:p>
      <w:pPr>
        <w:keepNext/>
        <w:spacing w:before="120" w:after="120"/>
        <w:ind w:left="992"/>
        <w:jc w:val="center"/>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rPr>
              <w:drawing>
                <wp:inline distT="0" distB="0" distL="0" distR="0">
                  <wp:extent cx="969429" cy="1044000"/>
                  <wp:effectExtent l="0" t="0" r="2540" b="381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969429" cy="1044000"/>
                          </a:xfrm>
                          <a:prstGeom prst="rect">
                            <a:avLst/>
                          </a:prstGeom>
                          <a:noFill/>
                          <a:ln>
                            <a:noFill/>
                          </a:ln>
                        </pic:spPr>
                      </pic:pic>
                    </a:graphicData>
                  </a:graphic>
                </wp:inline>
              </w:drawing>
            </w:r>
          </w:p>
        </w:tc>
        <w:tc>
          <w:tcPr>
            <w:tcW w:w="3100" w:type="dxa"/>
          </w:tcPr>
          <w:p>
            <w:pPr>
              <w:spacing w:before="180" w:after="120"/>
              <w:jc w:val="center"/>
            </w:pPr>
            <w:r>
              <w:rPr>
                <w:noProof/>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cantSplit/>
        </w:trPr>
        <w:tc>
          <w:tcPr>
            <w:tcW w:w="3098" w:type="dxa"/>
          </w:tcPr>
          <w:p>
            <w:pPr>
              <w:spacing w:before="24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24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20" w:after="80"/>
              <w:jc w:val="center"/>
            </w:pPr>
            <w:r>
              <w:rPr>
                <w:noProof/>
              </w:rPr>
              <w:drawing>
                <wp:inline distT="0" distB="0" distL="0" distR="0">
                  <wp:extent cx="718597" cy="1044000"/>
                  <wp:effectExtent l="0" t="0" r="5715" b="381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718597" cy="1044000"/>
                          </a:xfrm>
                          <a:prstGeom prst="rect">
                            <a:avLst/>
                          </a:prstGeom>
                          <a:noFill/>
                          <a:ln>
                            <a:noFill/>
                          </a:ln>
                        </pic:spPr>
                      </pic:pic>
                    </a:graphicData>
                  </a:graphic>
                </wp:inline>
              </w:drawing>
            </w:r>
          </w:p>
        </w:tc>
        <w:tc>
          <w:tcPr>
            <w:tcW w:w="3119" w:type="dxa"/>
            <w:gridSpan w:val="2"/>
          </w:tcPr>
          <w:p>
            <w:pPr>
              <w:spacing w:before="120" w:after="80" w:line="240" w:lineRule="atLeast"/>
              <w:jc w:val="center"/>
            </w:pPr>
            <w:r>
              <w:rPr>
                <w:noProof/>
              </w:rPr>
              <w:drawing>
                <wp:inline distT="0" distB="0" distL="0" distR="0">
                  <wp:extent cx="640073" cy="1044000"/>
                  <wp:effectExtent l="0" t="0" r="8255" b="381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tc>
      </w:tr>
    </w:tbl>
    <w:p>
      <w:pPr>
        <w:keepNext/>
        <w:keepLines/>
        <w:widowControl w:val="0"/>
        <w:spacing w:before="240"/>
        <w:jc w:val="center"/>
        <w:rPr>
          <w:rFonts w:ascii="Arial" w:hAnsi="Arial"/>
        </w:rPr>
      </w:pPr>
      <w:r>
        <w:rPr>
          <w:rFonts w:ascii="Arial" w:hAnsi="Arial"/>
        </w:rPr>
        <w:lastRenderedPageBreak/>
        <w:t>People with disabilities parking sign</w:t>
      </w:r>
    </w:p>
    <w:p>
      <w:pPr>
        <w:keepNext/>
        <w:keepLines/>
        <w:widowControl w:val="0"/>
        <w:spacing w:before="60"/>
        <w:jc w:val="center"/>
        <w:rPr>
          <w:rFonts w:ascii="Arial" w:hAnsi="Arial"/>
          <w:i/>
          <w:sz w:val="16"/>
        </w:rPr>
      </w:pPr>
      <w:r>
        <w:rPr>
          <w:rFonts w:ascii="Arial" w:hAnsi="Arial"/>
          <w:i/>
          <w:sz w:val="16"/>
        </w:rPr>
        <w:t>(background to symbol in blue)</w:t>
      </w:r>
    </w:p>
    <w:p>
      <w:pPr>
        <w:widowControl w:val="0"/>
        <w:spacing w:before="180" w:after="120"/>
        <w:jc w:val="center"/>
      </w:pPr>
      <w:r>
        <w:rPr>
          <w:noProof/>
        </w:rPr>
        <w:drawing>
          <wp:inline distT="0" distB="0" distL="0" distR="0">
            <wp:extent cx="702107" cy="1044000"/>
            <wp:effectExtent l="0" t="0" r="3175" b="381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702107"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171 amended: Gazette 13 Feb 2015 p. 651</w:t>
      </w:r>
      <w:r>
        <w:noBreakHyphen/>
        <w:t>2; SL 2020/253 r. 28.]</w:t>
      </w:r>
    </w:p>
    <w:p>
      <w:pPr>
        <w:pStyle w:val="Heading3"/>
        <w:keepNext w:val="0"/>
      </w:pPr>
      <w:bookmarkStart w:id="320" w:name="_Toc189205982"/>
      <w:bookmarkStart w:id="321" w:name="_Toc189208684"/>
      <w:bookmarkStart w:id="322" w:name="_Toc189213325"/>
      <w:r>
        <w:rPr>
          <w:rStyle w:val="CharDivNo"/>
        </w:rPr>
        <w:t>Division 7</w:t>
      </w:r>
      <w:r>
        <w:t xml:space="preserve"> — </w:t>
      </w:r>
      <w:r>
        <w:rPr>
          <w:rStyle w:val="CharDivText"/>
        </w:rPr>
        <w:t>Permissive parking signs and parking fees</w:t>
      </w:r>
      <w:bookmarkEnd w:id="320"/>
      <w:bookmarkEnd w:id="321"/>
      <w:bookmarkEnd w:id="322"/>
    </w:p>
    <w:p>
      <w:pPr>
        <w:pStyle w:val="Heading5"/>
        <w:keepNext w:val="0"/>
        <w:keepLines w:val="0"/>
        <w:spacing w:before="260"/>
        <w:rPr>
          <w:snapToGrid w:val="0"/>
        </w:rPr>
      </w:pPr>
      <w:bookmarkStart w:id="323" w:name="_Toc189213326"/>
      <w:r>
        <w:rPr>
          <w:rStyle w:val="CharSectno"/>
        </w:rPr>
        <w:t>172</w:t>
      </w:r>
      <w:r>
        <w:rPr>
          <w:snapToGrid w:val="0"/>
        </w:rPr>
        <w:t>.</w:t>
      </w:r>
      <w:r>
        <w:rPr>
          <w:snapToGrid w:val="0"/>
        </w:rPr>
        <w:tab/>
        <w:t>Information on or with permissive parking signs</w:t>
      </w:r>
      <w:bookmarkEnd w:id="323"/>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8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8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rPr>
              <w:drawing>
                <wp:inline distT="0" distB="0" distL="0" distR="0">
                  <wp:extent cx="807857" cy="1044000"/>
                  <wp:effectExtent l="0" t="0" r="0" b="381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rPr>
              <w:drawing>
                <wp:inline distT="0" distB="0" distL="0" distR="0">
                  <wp:extent cx="632541" cy="1044000"/>
                  <wp:effectExtent l="0" t="0" r="0" b="381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keepNext/>
        <w:keepLines/>
        <w:widowControl w:val="0"/>
        <w:spacing w:before="120"/>
        <w:jc w:val="center"/>
        <w:rPr>
          <w:rFonts w:ascii="Arial" w:hAnsi="Arial"/>
        </w:rPr>
      </w:pPr>
      <w:r>
        <w:rPr>
          <w:rFonts w:ascii="Arial" w:hAnsi="Arial"/>
        </w:rPr>
        <w:lastRenderedPageBreak/>
        <w:t>Permissive parking sign</w:t>
      </w:r>
    </w:p>
    <w:p>
      <w:pPr>
        <w:keepNext/>
        <w:keepLines/>
        <w:widowControl w:val="0"/>
        <w:jc w:val="center"/>
        <w:rPr>
          <w:rFonts w:ascii="Arial" w:hAnsi="Arial"/>
        </w:rPr>
      </w:pPr>
      <w:r>
        <w:rPr>
          <w:rFonts w:ascii="Arial" w:hAnsi="Arial"/>
        </w:rPr>
        <w:t>(for a length of carriageway)</w:t>
      </w:r>
    </w:p>
    <w:p>
      <w:pPr>
        <w:keepNext/>
        <w:keepLines/>
        <w:widowControl w:val="0"/>
        <w:spacing w:before="80" w:after="120"/>
        <w:jc w:val="center"/>
        <w:rPr>
          <w:rFonts w:ascii="Arial" w:hAnsi="Arial"/>
          <w:i/>
          <w:sz w:val="16"/>
        </w:rPr>
      </w:pPr>
      <w:r>
        <w:rPr>
          <w:rFonts w:ascii="Arial" w:hAnsi="Arial"/>
          <w:i/>
          <w:sz w:val="16"/>
        </w:rPr>
        <w:t>(arrow, letter and words in green)</w:t>
      </w:r>
    </w:p>
    <w:p>
      <w:pPr>
        <w:spacing w:before="180" w:after="120" w:line="240" w:lineRule="atLeast"/>
        <w:jc w:val="center"/>
      </w:pPr>
      <w:r>
        <w:rPr>
          <w:noProof/>
        </w:rPr>
        <w:drawing>
          <wp:inline distT="0" distB="0" distL="0" distR="0">
            <wp:extent cx="789218" cy="1044000"/>
            <wp:effectExtent l="0" t="0" r="0" b="381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789218"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tabs>
          <w:tab w:val="left" w:pos="851"/>
        </w:tabs>
        <w:ind w:left="840" w:hanging="840"/>
        <w:rPr>
          <w:sz w:val="20"/>
        </w:rPr>
      </w:pPr>
      <w:r>
        <w:rPr>
          <w:i/>
          <w:sz w:val="20"/>
        </w:rPr>
        <w:tab/>
        <w:t>Note</w:t>
      </w:r>
      <w:r>
        <w:rPr>
          <w:sz w:val="20"/>
        </w:rPr>
        <w:t>   A “permissive parking” sign may have an arrow pointing in a different direction and anything on the sign may be differently arranged.</w:t>
      </w:r>
    </w:p>
    <w:p>
      <w:pPr>
        <w:pStyle w:val="Subsection"/>
        <w:spacing w:before="200"/>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keepNext/>
        <w:tabs>
          <w:tab w:val="left" w:pos="851"/>
        </w:tabs>
        <w:spacing w:before="120" w:after="120"/>
        <w:ind w:left="851" w:hanging="851"/>
        <w:rPr>
          <w:i/>
        </w:rPr>
      </w:pPr>
      <w:r>
        <w:rPr>
          <w:i/>
        </w:rPr>
        <w:lastRenderedPageBreak/>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Permissive parking sign</w:t>
            </w:r>
            <w:r>
              <w:rPr>
                <w:rFonts w:ascii="Arial" w:hAnsi="Arial"/>
              </w:rPr>
              <w:br/>
              <w:t>applying to an area with a whole number to the left of P</w:t>
            </w:r>
          </w:p>
          <w:p>
            <w:pPr>
              <w:spacing w:before="12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180" w:after="120"/>
              <w:jc w:val="center"/>
            </w:pPr>
            <w:r>
              <w:rPr>
                <w:noProof/>
              </w:rPr>
              <w:drawing>
                <wp:inline distT="0" distB="0" distL="0" distR="0">
                  <wp:extent cx="806727" cy="1044000"/>
                  <wp:effectExtent l="0" t="0" r="0" b="381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806727" cy="1044000"/>
                          </a:xfrm>
                          <a:prstGeom prst="rect">
                            <a:avLst/>
                          </a:prstGeom>
                          <a:noFill/>
                          <a:ln>
                            <a:noFill/>
                          </a:ln>
                        </pic:spPr>
                      </pic:pic>
                    </a:graphicData>
                  </a:graphic>
                </wp:inline>
              </w:drawing>
            </w:r>
          </w:p>
        </w:tc>
        <w:tc>
          <w:tcPr>
            <w:tcW w:w="2889" w:type="dxa"/>
          </w:tcPr>
          <w:p>
            <w:pPr>
              <w:spacing w:before="180" w:after="120"/>
              <w:jc w:val="center"/>
            </w:pPr>
            <w:r>
              <w:rPr>
                <w:noProof/>
              </w:rPr>
              <w:drawing>
                <wp:inline distT="0" distB="0" distL="0" distR="0">
                  <wp:extent cx="632541" cy="1044000"/>
                  <wp:effectExtent l="0" t="0" r="0" b="381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keepLines/>
        <w:spacing w:before="120"/>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widowControl w:val="0"/>
        <w:tabs>
          <w:tab w:val="left" w:pos="851"/>
        </w:tabs>
        <w:spacing w:before="120" w:after="120"/>
        <w:rPr>
          <w:i/>
        </w:rPr>
      </w:pPr>
      <w:r>
        <w:rPr>
          <w:i/>
        </w:rPr>
        <w:tab/>
        <w:t>Example</w:t>
      </w:r>
    </w:p>
    <w:p>
      <w:pPr>
        <w:ind w:left="840"/>
        <w:jc w:val="center"/>
        <w:rPr>
          <w:rFonts w:ascii="Arial" w:hAnsi="Arial"/>
        </w:rPr>
      </w:pPr>
      <w:r>
        <w:rPr>
          <w:rFonts w:ascii="Arial" w:hAnsi="Arial"/>
        </w:rPr>
        <w:t>Example 3</w:t>
      </w:r>
    </w:p>
    <w:p>
      <w:pPr>
        <w:spacing w:before="60"/>
        <w:ind w:left="840"/>
        <w:jc w:val="center"/>
        <w:rPr>
          <w:rFonts w:ascii="Arial" w:hAnsi="Arial"/>
        </w:rPr>
      </w:pPr>
      <w:r>
        <w:rPr>
          <w:rFonts w:ascii="Arial" w:hAnsi="Arial"/>
        </w:rPr>
        <w:t>Permissive parking sign with a number of minutes to the right of P</w:t>
      </w:r>
    </w:p>
    <w:p>
      <w:pPr>
        <w:keepNext/>
        <w:spacing w:before="60" w:line="200" w:lineRule="exact"/>
        <w:ind w:left="840"/>
        <w:jc w:val="center"/>
        <w:rPr>
          <w:i/>
          <w:sz w:val="16"/>
        </w:rPr>
      </w:pPr>
      <w:r>
        <w:rPr>
          <w:rFonts w:ascii="Arial" w:hAnsi="Arial"/>
          <w:i/>
          <w:sz w:val="16"/>
        </w:rPr>
        <w:lastRenderedPageBreak/>
        <w:t>(arrow, and all numbers and letters, in green)</w:t>
      </w:r>
    </w:p>
    <w:p>
      <w:pPr>
        <w:keepNext/>
        <w:spacing w:before="180" w:after="120"/>
        <w:ind w:left="839"/>
        <w:jc w:val="center"/>
      </w:pPr>
      <w:r>
        <w:rPr>
          <w:noProof/>
        </w:rPr>
        <w:drawing>
          <wp:inline distT="0" distB="0" distL="0" distR="0">
            <wp:extent cx="727074" cy="1044000"/>
            <wp:effectExtent l="0" t="0" r="0" b="381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727074" cy="10440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spacing w:before="180"/>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Gazette 13 Nov 2009 p. 4594.]</w:t>
      </w:r>
    </w:p>
    <w:p>
      <w:pPr>
        <w:pStyle w:val="Heading5"/>
        <w:spacing w:before="240"/>
      </w:pPr>
      <w:bookmarkStart w:id="324" w:name="_Toc189213327"/>
      <w:r>
        <w:rPr>
          <w:rStyle w:val="CharSectno"/>
        </w:rPr>
        <w:t>173A</w:t>
      </w:r>
      <w:r>
        <w:t>.</w:t>
      </w:r>
      <w:r>
        <w:tab/>
        <w:t>Parking outside times indicated</w:t>
      </w:r>
      <w:bookmarkEnd w:id="324"/>
    </w:p>
    <w:p>
      <w:pPr>
        <w:pStyle w:val="Subsection"/>
        <w:spacing w:before="180"/>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ind w:left="890" w:hanging="890"/>
      </w:pPr>
      <w:r>
        <w:tab/>
        <w:t>[Regulation 173A inserted: Gazette 13 Nov 2009 p. 4594.]</w:t>
      </w:r>
    </w:p>
    <w:p>
      <w:pPr>
        <w:pStyle w:val="Heading5"/>
        <w:spacing w:before="240"/>
        <w:rPr>
          <w:snapToGrid w:val="0"/>
        </w:rPr>
      </w:pPr>
      <w:bookmarkStart w:id="325" w:name="_Toc189213328"/>
      <w:r>
        <w:rPr>
          <w:rStyle w:val="CharSectno"/>
        </w:rPr>
        <w:t>173</w:t>
      </w:r>
      <w:r>
        <w:rPr>
          <w:snapToGrid w:val="0"/>
        </w:rPr>
        <w:t>.</w:t>
      </w:r>
      <w:r>
        <w:rPr>
          <w:snapToGrid w:val="0"/>
        </w:rPr>
        <w:tab/>
        <w:t>Parking for longer than indicated</w:t>
      </w:r>
      <w:bookmarkEnd w:id="325"/>
    </w:p>
    <w:p>
      <w:pPr>
        <w:pStyle w:val="Subsection"/>
        <w:spacing w:before="180"/>
        <w:rPr>
          <w:snapToGrid w:val="0"/>
        </w:rPr>
      </w:pPr>
      <w:r>
        <w:rPr>
          <w:snapToGrid w:val="0"/>
        </w:rPr>
        <w:tab/>
      </w:r>
      <w:r>
        <w:rPr>
          <w:snapToGrid w:val="0"/>
        </w:rPr>
        <w:tab/>
        <w:t>A driver must not park continuously on a length of carriageway, or in an area, to which a “permissive parking” sign applies, for longer than —</w:t>
      </w:r>
    </w:p>
    <w:p>
      <w:pPr>
        <w:pStyle w:val="Indenta"/>
        <w:spacing w:before="100"/>
        <w:rPr>
          <w:snapToGrid w:val="0"/>
        </w:rPr>
      </w:pPr>
      <w:r>
        <w:rPr>
          <w:snapToGrid w:val="0"/>
        </w:rPr>
        <w:lastRenderedPageBreak/>
        <w:tab/>
        <w:t>(a)</w:t>
      </w:r>
      <w:r>
        <w:rPr>
          <w:snapToGrid w:val="0"/>
        </w:rPr>
        <w:tab/>
        <w:t>the period indicated by information on or with the sign; or</w:t>
      </w:r>
    </w:p>
    <w:p>
      <w:pPr>
        <w:pStyle w:val="Indenta"/>
        <w:keepNext/>
        <w:keepLines/>
        <w:spacing w:before="100"/>
        <w:rPr>
          <w:snapToGrid w:val="0"/>
        </w:rPr>
      </w:pPr>
      <w:r>
        <w:rPr>
          <w:snapToGrid w:val="0"/>
        </w:rPr>
        <w:tab/>
        <w:t>(b)</w:t>
      </w:r>
      <w:r>
        <w:rPr>
          <w:snapToGrid w:val="0"/>
        </w:rPr>
        <w:tab/>
        <w:t xml:space="preserve">if regulation 174 applies to the driver — </w:t>
      </w:r>
      <w:r>
        <w:t>the period allowed under that regulation.</w:t>
      </w:r>
    </w:p>
    <w:p>
      <w:pPr>
        <w:pStyle w:val="Penstart"/>
        <w:spacing w:before="100"/>
        <w:rPr>
          <w:snapToGrid w:val="0"/>
        </w:rPr>
      </w:pPr>
      <w:r>
        <w:rPr>
          <w:snapToGrid w:val="0"/>
        </w:rPr>
        <w:tab/>
        <w:t>Modified penalty: 1 PU</w:t>
      </w:r>
    </w:p>
    <w:p>
      <w:pPr>
        <w:pStyle w:val="Footnotesection"/>
        <w:ind w:left="890" w:hanging="890"/>
      </w:pPr>
      <w:r>
        <w:tab/>
        <w:t>[Regulation 173 amended: Gazette 31 Dec 2013 p. 6565; SL 2020/253 r. 28.]</w:t>
      </w:r>
    </w:p>
    <w:p>
      <w:pPr>
        <w:pStyle w:val="Heading5"/>
        <w:spacing w:before="240"/>
        <w:rPr>
          <w:snapToGrid w:val="0"/>
        </w:rPr>
      </w:pPr>
      <w:bookmarkStart w:id="326" w:name="_Toc189213329"/>
      <w:r>
        <w:rPr>
          <w:rStyle w:val="CharSectno"/>
        </w:rPr>
        <w:t>174</w:t>
      </w:r>
      <w:r>
        <w:rPr>
          <w:snapToGrid w:val="0"/>
        </w:rPr>
        <w:t>.</w:t>
      </w:r>
      <w:r>
        <w:rPr>
          <w:snapToGrid w:val="0"/>
        </w:rPr>
        <w:tab/>
        <w:t>Time extension for people with disabilities</w:t>
      </w:r>
      <w:bookmarkEnd w:id="326"/>
    </w:p>
    <w:p>
      <w:pPr>
        <w:pStyle w:val="Subsection"/>
        <w:spacing w:before="180"/>
        <w:rPr>
          <w:snapToGrid w:val="0"/>
        </w:rPr>
      </w:pPr>
      <w:r>
        <w:rPr>
          <w:snapToGrid w:val="0"/>
        </w:rPr>
        <w:tab/>
        <w:t>(1)</w:t>
      </w:r>
      <w:r>
        <w:rPr>
          <w:snapToGrid w:val="0"/>
        </w:rPr>
        <w:tab/>
        <w:t>This regulation applies to a driver if —</w:t>
      </w:r>
    </w:p>
    <w:p>
      <w:pPr>
        <w:pStyle w:val="Indenta"/>
      </w:pPr>
      <w:r>
        <w:tab/>
        <w:t>(a)</w:t>
      </w:r>
      <w:r>
        <w:tab/>
        <w:t>the driver’s vehicle displays a disability parking permit;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spacing w:before="180"/>
        <w:rPr>
          <w:snapToGrid w:val="0"/>
        </w:rPr>
      </w:pPr>
      <w:r>
        <w:rPr>
          <w:snapToGrid w:val="0"/>
        </w:rPr>
        <w:tab/>
        <w:t>(2)</w:t>
      </w:r>
      <w:r>
        <w:rPr>
          <w:snapToGrid w:val="0"/>
        </w:rPr>
        <w:tab/>
        <w:t xml:space="preserve">The driver may park continuously on a length of carriageway, or in an area, to which a “permissive parking” sign applies (except in a parking area for people with disabilities) — </w:t>
      </w:r>
    </w:p>
    <w:p>
      <w:pPr>
        <w:pStyle w:val="Indenta"/>
      </w:pPr>
      <w:r>
        <w:tab/>
        <w:t>(a)</w:t>
      </w:r>
      <w:r>
        <w:tab/>
        <w:t>if the time limit indicated on or with the sign is under 30 minutes — for 30 minutes;</w:t>
      </w:r>
    </w:p>
    <w:p>
      <w:pPr>
        <w:pStyle w:val="Indenta"/>
      </w:pPr>
      <w:r>
        <w:tab/>
        <w:t>(b)</w:t>
      </w:r>
      <w:r>
        <w:tab/>
        <w:t>if the time limit indicated on or with the sign is between 30 and 60 minutes — for 2 hours;</w:t>
      </w:r>
    </w:p>
    <w:p>
      <w:pPr>
        <w:pStyle w:val="Indenta"/>
      </w:pPr>
      <w:r>
        <w:tab/>
        <w:t>(c)</w:t>
      </w:r>
      <w:r>
        <w:tab/>
        <w:t>if the time limit indicated on or with the sign is over 60 minutes — for twice the period indicated on the sign.</w:t>
      </w:r>
    </w:p>
    <w:p>
      <w:pPr>
        <w:pStyle w:val="Subsection"/>
      </w:pPr>
      <w:r>
        <w:tab/>
        <w:t>(3)</w:t>
      </w:r>
      <w:r>
        <w:tab/>
        <w:t>Despite subregulation (2), if another law of the State permits the driver to park for a longer period than that allowed by subregulation (2), or for an unlimited period, the driver may park for that longer period of time.</w:t>
      </w:r>
    </w:p>
    <w:p>
      <w:pPr>
        <w:pStyle w:val="Footnotesection"/>
      </w:pPr>
      <w:r>
        <w:tab/>
        <w:t>[Regulation 174 amended: Gazette 1 Dec 2000 p. 6754; 31 Dec 2013 p. 6565-6; 13 Feb 2015 p. 652.]</w:t>
      </w:r>
    </w:p>
    <w:p>
      <w:pPr>
        <w:pStyle w:val="Heading5"/>
        <w:spacing w:before="180"/>
        <w:rPr>
          <w:snapToGrid w:val="0"/>
        </w:rPr>
      </w:pPr>
      <w:bookmarkStart w:id="327" w:name="_Toc189213330"/>
      <w:r>
        <w:rPr>
          <w:rStyle w:val="CharSectno"/>
        </w:rPr>
        <w:lastRenderedPageBreak/>
        <w:t>175</w:t>
      </w:r>
      <w:r>
        <w:rPr>
          <w:snapToGrid w:val="0"/>
        </w:rPr>
        <w:t>.</w:t>
      </w:r>
      <w:r>
        <w:rPr>
          <w:snapToGrid w:val="0"/>
        </w:rPr>
        <w:tab/>
        <w:t>Parking where fees are payable</w:t>
      </w:r>
      <w:bookmarkEnd w:id="327"/>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must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Footnotesection"/>
      </w:pPr>
      <w:r>
        <w:tab/>
        <w:t>[Regulation 175 amended: SL 2020/253 r. 28.]</w:t>
      </w:r>
    </w:p>
    <w:p>
      <w:pPr>
        <w:pStyle w:val="Heading3"/>
      </w:pPr>
      <w:bookmarkStart w:id="328" w:name="_Toc189205988"/>
      <w:bookmarkStart w:id="329" w:name="_Toc189208690"/>
      <w:bookmarkStart w:id="330" w:name="_Toc189213331"/>
      <w:r>
        <w:rPr>
          <w:rStyle w:val="CharDivNo"/>
        </w:rPr>
        <w:t>Division 8</w:t>
      </w:r>
      <w:r>
        <w:t xml:space="preserve"> — </w:t>
      </w:r>
      <w:r>
        <w:rPr>
          <w:rStyle w:val="CharDivText"/>
        </w:rPr>
        <w:t>Parallel parking</w:t>
      </w:r>
      <w:bookmarkEnd w:id="328"/>
      <w:bookmarkEnd w:id="329"/>
      <w:bookmarkEnd w:id="330"/>
    </w:p>
    <w:p>
      <w:pPr>
        <w:pStyle w:val="Heading5"/>
        <w:spacing w:before="180"/>
        <w:rPr>
          <w:snapToGrid w:val="0"/>
        </w:rPr>
      </w:pPr>
      <w:bookmarkStart w:id="331" w:name="_Toc189213332"/>
      <w:r>
        <w:rPr>
          <w:rStyle w:val="CharSectno"/>
        </w:rPr>
        <w:t>176</w:t>
      </w:r>
      <w:r>
        <w:rPr>
          <w:snapToGrid w:val="0"/>
        </w:rPr>
        <w:t>.</w:t>
      </w:r>
      <w:r>
        <w:rPr>
          <w:snapToGrid w:val="0"/>
        </w:rPr>
        <w:tab/>
        <w:t>Parallel parking on carriageway (except in median strip parking area)</w:t>
      </w:r>
      <w:bookmarkEnd w:id="331"/>
    </w:p>
    <w:p>
      <w:pPr>
        <w:pStyle w:val="Subsection"/>
        <w:spacing w:before="180"/>
        <w:rPr>
          <w:snapToGrid w:val="0"/>
        </w:rPr>
      </w:pPr>
      <w:r>
        <w:rPr>
          <w:snapToGrid w:val="0"/>
        </w:rPr>
        <w:tab/>
        <w:t>(1)</w:t>
      </w:r>
      <w:r>
        <w:rPr>
          <w:snapToGrid w:val="0"/>
        </w:rPr>
        <w:tab/>
        <w:t>The driver of a vehicle who parks on a carriageway (except in a median strip parking area) must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vehicle must position the vehicle to face in the direction of travel of vehicles in the marked lane or line of traffic on, or next to, the part of the carriageway where the driver parks.</w:t>
      </w:r>
    </w:p>
    <w:p>
      <w:pPr>
        <w:pStyle w:val="Subsection"/>
        <w:spacing w:before="180"/>
        <w:rPr>
          <w:snapToGrid w:val="0"/>
        </w:rPr>
      </w:pPr>
      <w:r>
        <w:rPr>
          <w:snapToGrid w:val="0"/>
        </w:rPr>
        <w:tab/>
        <w:t>(3)</w:t>
      </w:r>
      <w:r>
        <w:rPr>
          <w:snapToGrid w:val="0"/>
        </w:rPr>
        <w:tab/>
        <w:t>If a carriageway is a two</w:t>
      </w:r>
      <w:r>
        <w:rPr>
          <w:snapToGrid w:val="0"/>
        </w:rPr>
        <w:noBreakHyphen/>
        <w:t>way carriageway, the driver of a vehicle must position the vehicle so that it is as near as practicable to, and parallel with, the left boundary of the carriageway.</w:t>
      </w:r>
    </w:p>
    <w:p>
      <w:pPr>
        <w:pStyle w:val="Subsection"/>
        <w:spacing w:before="180"/>
        <w:rPr>
          <w:snapToGrid w:val="0"/>
        </w:rPr>
      </w:pPr>
      <w:r>
        <w:rPr>
          <w:snapToGrid w:val="0"/>
        </w:rPr>
        <w:lastRenderedPageBreak/>
        <w:tab/>
        <w:t>(4)</w:t>
      </w:r>
      <w:r>
        <w:rPr>
          <w:snapToGrid w:val="0"/>
        </w:rPr>
        <w:tab/>
        <w:t>If the carriageway is a one</w:t>
      </w:r>
      <w:r>
        <w:rPr>
          <w:snapToGrid w:val="0"/>
        </w:rPr>
        <w:noBreakHyphen/>
        <w:t>way carriageway the driver of a vehicle must position the vehicle so that it is as near as practicable to, and parallel with, either boundary of the carriageway unless otherwise indicated by information on or with a parking control sign.</w:t>
      </w:r>
    </w:p>
    <w:p>
      <w:pPr>
        <w:pStyle w:val="Subsection"/>
        <w:spacing w:before="180"/>
        <w:rPr>
          <w:snapToGrid w:val="0"/>
        </w:rPr>
      </w:pPr>
      <w:r>
        <w:rPr>
          <w:snapToGrid w:val="0"/>
        </w:rPr>
        <w:tab/>
        <w:t>(5)</w:t>
      </w:r>
      <w:r>
        <w:rPr>
          <w:snapToGrid w:val="0"/>
        </w:rPr>
        <w:tab/>
        <w:t>If the driver of a vehicle does not park in a parking bay, the driver must position the vehicle so that it is not less than 1 m from any other vehicle, except a motor cycle without a trailer parked in accordance with these regulations.</w:t>
      </w:r>
    </w:p>
    <w:p>
      <w:pPr>
        <w:pStyle w:val="Subsection"/>
        <w:spacing w:before="180"/>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must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after="160"/>
        <w:rPr>
          <w:i/>
        </w:rPr>
      </w:pPr>
      <w:r>
        <w:rPr>
          <w:i/>
        </w:rPr>
        <w:tab/>
        <w:t>Example</w:t>
      </w:r>
    </w:p>
    <w:p>
      <w:pPr>
        <w:keepNext/>
        <w:keepLines/>
        <w:spacing w:before="80" w:after="80"/>
        <w:ind w:left="992"/>
        <w:jc w:val="center"/>
        <w:rPr>
          <w:rFonts w:ascii="Arial" w:hAnsi="Arial"/>
        </w:rPr>
      </w:pPr>
      <w:r>
        <w:rPr>
          <w:rFonts w:ascii="Arial" w:hAnsi="Arial"/>
        </w:rPr>
        <w:t>Parallel parking — minimum distance from other vehicles and dividing strip</w:t>
      </w:r>
    </w:p>
    <w:p>
      <w:pPr>
        <w:keepNext/>
        <w:keepLines/>
        <w:spacing w:before="220" w:after="120"/>
        <w:ind w:left="992"/>
        <w:jc w:val="center"/>
      </w:pPr>
      <w:r>
        <w:rPr>
          <w:noProof/>
        </w:rPr>
        <w:drawing>
          <wp:inline distT="0" distB="0" distL="0" distR="0">
            <wp:extent cx="2340000" cy="1136866"/>
            <wp:effectExtent l="0" t="0" r="3175" b="6350"/>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2340000" cy="1136866"/>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vehicles marked with an ‘X’ are parked in contravention of this regulation.</w:t>
      </w:r>
    </w:p>
    <w:p>
      <w:pPr>
        <w:pStyle w:val="Subsection"/>
        <w:keepLines/>
        <w:rPr>
          <w:snapToGrid w:val="0"/>
        </w:rPr>
      </w:pPr>
      <w:r>
        <w:rPr>
          <w:snapToGrid w:val="0"/>
        </w:rPr>
        <w:tab/>
        <w:t>(7)</w:t>
      </w:r>
      <w:r>
        <w:rPr>
          <w:snapToGrid w:val="0"/>
        </w:rPr>
        <w:tab/>
        <w:t>If the carriageway does not have a continuous dividing line or a median strip, the driver of a vehicle must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lastRenderedPageBreak/>
        <w:tab/>
        <w:t>(8)</w:t>
      </w:r>
      <w:r>
        <w:rPr>
          <w:snapToGrid w:val="0"/>
        </w:rPr>
        <w:tab/>
        <w:t>The driver of a vehicle must position the vehicle so the vehicle does not cause undue obstruction on the carriageway.</w:t>
      </w:r>
    </w:p>
    <w:p>
      <w:pPr>
        <w:pStyle w:val="Subsection"/>
        <w:keepNext/>
        <w:rPr>
          <w:snapToGrid w:val="0"/>
        </w:rPr>
      </w:pPr>
      <w:r>
        <w:rPr>
          <w:snapToGrid w:val="0"/>
        </w:rPr>
        <w:tab/>
        <w:t>(9)</w:t>
      </w:r>
      <w:r>
        <w:rPr>
          <w:snapToGrid w:val="0"/>
        </w:rPr>
        <w:tab/>
        <w:t>This regulation does not apply to —</w:t>
      </w:r>
    </w:p>
    <w:p>
      <w:pPr>
        <w:pStyle w:val="Indenta"/>
        <w:spacing w:before="100"/>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spacing w:before="100"/>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rPr>
          <w:snapToGrid w:val="0"/>
        </w:rPr>
      </w:pPr>
      <w:r>
        <w:rPr>
          <w:snapToGrid w:val="0"/>
        </w:rPr>
        <w:tab/>
        <w:t>(12)</w:t>
      </w:r>
      <w:r>
        <w:rPr>
          <w:snapToGrid w:val="0"/>
        </w:rPr>
        <w:tab/>
        <w:t>In this regulation —</w:t>
      </w:r>
    </w:p>
    <w:p>
      <w:pPr>
        <w:pStyle w:val="Defstart"/>
        <w:spacing w:before="100"/>
      </w:pPr>
      <w:r>
        <w:tab/>
      </w:r>
      <w:r>
        <w:rPr>
          <w:rStyle w:val="CharDefText"/>
        </w:rPr>
        <w:t>continuous dividing line</w:t>
      </w:r>
      <w:r>
        <w:t xml:space="preserve"> means —</w:t>
      </w:r>
    </w:p>
    <w:p>
      <w:pPr>
        <w:pStyle w:val="Defpara"/>
        <w:spacing w:before="100"/>
      </w:pPr>
      <w:r>
        <w:tab/>
        <w:t>(a)</w:t>
      </w:r>
      <w:r>
        <w:tab/>
        <w:t>a single continuous dividing line only; or</w:t>
      </w:r>
    </w:p>
    <w:p>
      <w:pPr>
        <w:pStyle w:val="Defpara"/>
        <w:spacing w:before="100"/>
      </w:pPr>
      <w:r>
        <w:tab/>
        <w:t>(b)</w:t>
      </w:r>
      <w:r>
        <w:tab/>
        <w:t>a single continuous dividing line to the left or right of a broken dividing line; or</w:t>
      </w:r>
    </w:p>
    <w:p>
      <w:pPr>
        <w:pStyle w:val="Defpara"/>
        <w:spacing w:before="100"/>
      </w:pPr>
      <w:r>
        <w:tab/>
        <w:t>(c)</w:t>
      </w:r>
      <w:r>
        <w:tab/>
        <w:t>2 parallel continuous dividing lines.</w:t>
      </w:r>
    </w:p>
    <w:p>
      <w:pPr>
        <w:pStyle w:val="Footnotesection"/>
        <w:ind w:left="890" w:hanging="890"/>
      </w:pPr>
      <w:r>
        <w:tab/>
        <w:t>[Regulation 176 amended: Gazette 23 Sep 2003 p. 4168; 13 Nov 2009 p. 4595; SL 2020/253 r. 28.]</w:t>
      </w:r>
    </w:p>
    <w:p>
      <w:pPr>
        <w:pStyle w:val="Heading5"/>
        <w:keepLines w:val="0"/>
        <w:spacing w:before="240"/>
        <w:rPr>
          <w:snapToGrid w:val="0"/>
        </w:rPr>
      </w:pPr>
      <w:bookmarkStart w:id="332" w:name="_Toc189213333"/>
      <w:r>
        <w:rPr>
          <w:rStyle w:val="CharSectno"/>
        </w:rPr>
        <w:t>177</w:t>
      </w:r>
      <w:r>
        <w:rPr>
          <w:snapToGrid w:val="0"/>
        </w:rPr>
        <w:t>.</w:t>
      </w:r>
      <w:r>
        <w:rPr>
          <w:snapToGrid w:val="0"/>
        </w:rPr>
        <w:tab/>
        <w:t>Parallel parking in median strip parking area</w:t>
      </w:r>
      <w:bookmarkEnd w:id="332"/>
    </w:p>
    <w:p>
      <w:pPr>
        <w:pStyle w:val="Subsection"/>
        <w:spacing w:before="180"/>
        <w:rPr>
          <w:snapToGrid w:val="0"/>
        </w:rPr>
      </w:pPr>
      <w:r>
        <w:rPr>
          <w:snapToGrid w:val="0"/>
        </w:rPr>
        <w:tab/>
        <w:t>(1)</w:t>
      </w:r>
      <w:r>
        <w:rPr>
          <w:snapToGrid w:val="0"/>
        </w:rPr>
        <w:tab/>
        <w:t xml:space="preserve">This regulation applies to the driver of a vehicle (other than a motor cycle) who parks in a median strip parking area if a parking control sign or road marking applies to the area, and </w:t>
      </w:r>
      <w:r>
        <w:rPr>
          <w:snapToGrid w:val="0"/>
        </w:rPr>
        <w:lastRenderedPageBreak/>
        <w:t>information on or with the sign or road marking indicates that the vehicle must be positioned parallel to the median strip.</w:t>
      </w:r>
    </w:p>
    <w:p>
      <w:pPr>
        <w:pStyle w:val="Subsection"/>
        <w:keepNext/>
        <w:spacing w:before="180"/>
        <w:rPr>
          <w:snapToGrid w:val="0"/>
        </w:rPr>
      </w:pPr>
      <w:r>
        <w:rPr>
          <w:snapToGrid w:val="0"/>
        </w:rPr>
        <w:tab/>
        <w:t>(2)</w:t>
      </w:r>
      <w:r>
        <w:rPr>
          <w:snapToGrid w:val="0"/>
        </w:rPr>
        <w:tab/>
        <w:t>The driver of a vehicle must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 and</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1 m from the closest point of any vehicle in front of it and any vehicle behind it.</w:t>
      </w:r>
    </w:p>
    <w:p>
      <w:pPr>
        <w:pStyle w:val="Penstart"/>
        <w:rPr>
          <w:snapToGrid w:val="0"/>
        </w:rPr>
      </w:pPr>
      <w:r>
        <w:rPr>
          <w:snapToGrid w:val="0"/>
        </w:rPr>
        <w:tab/>
        <w:t>Modified penalty: 1 PU</w:t>
      </w:r>
    </w:p>
    <w:p>
      <w:pPr>
        <w:pStyle w:val="Footnotesection"/>
      </w:pPr>
      <w:r>
        <w:tab/>
        <w:t>[Regulation 177 amended: SL 2020/253 r. 28.]</w:t>
      </w:r>
    </w:p>
    <w:p>
      <w:pPr>
        <w:pStyle w:val="Heading3"/>
      </w:pPr>
      <w:bookmarkStart w:id="333" w:name="_Toc189205991"/>
      <w:bookmarkStart w:id="334" w:name="_Toc189208693"/>
      <w:bookmarkStart w:id="335" w:name="_Toc189213334"/>
      <w:r>
        <w:rPr>
          <w:rStyle w:val="CharDivNo"/>
        </w:rPr>
        <w:t>Division 9</w:t>
      </w:r>
      <w:r>
        <w:t xml:space="preserve"> — </w:t>
      </w:r>
      <w:r>
        <w:rPr>
          <w:rStyle w:val="CharDivText"/>
        </w:rPr>
        <w:t>Angle parking</w:t>
      </w:r>
      <w:bookmarkEnd w:id="333"/>
      <w:bookmarkEnd w:id="334"/>
      <w:bookmarkEnd w:id="335"/>
    </w:p>
    <w:p>
      <w:pPr>
        <w:pStyle w:val="Heading5"/>
        <w:spacing w:before="240"/>
        <w:rPr>
          <w:snapToGrid w:val="0"/>
        </w:rPr>
      </w:pPr>
      <w:bookmarkStart w:id="336" w:name="_Toc189213335"/>
      <w:r>
        <w:rPr>
          <w:rStyle w:val="CharSectno"/>
        </w:rPr>
        <w:t>178</w:t>
      </w:r>
      <w:r>
        <w:rPr>
          <w:snapToGrid w:val="0"/>
        </w:rPr>
        <w:t>.</w:t>
      </w:r>
      <w:r>
        <w:rPr>
          <w:snapToGrid w:val="0"/>
        </w:rPr>
        <w:tab/>
        <w:t>Angle parking</w:t>
      </w:r>
      <w:bookmarkEnd w:id="336"/>
    </w:p>
    <w:p>
      <w:pPr>
        <w:pStyle w:val="Subsection"/>
        <w:spacing w:before="18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spacing w:before="180"/>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must position the vehicle —</w:t>
      </w:r>
    </w:p>
    <w:p>
      <w:pPr>
        <w:pStyle w:val="Indenta"/>
        <w:spacing w:before="100"/>
        <w:rPr>
          <w:snapToGrid w:val="0"/>
        </w:rPr>
      </w:pPr>
      <w:r>
        <w:rPr>
          <w:snapToGrid w:val="0"/>
        </w:rPr>
        <w:tab/>
        <w:t>(a)</w:t>
      </w:r>
      <w:r>
        <w:rPr>
          <w:snapToGrid w:val="0"/>
        </w:rPr>
        <w:tab/>
        <w:t>so the vehicle is at an angle as near as practicable to 45</w:t>
      </w:r>
      <w:r>
        <w:rPr>
          <w:snapToGrid w:val="0"/>
        </w:rPr>
        <w:sym w:font="Symbol" w:char="F0B0"/>
      </w:r>
      <w:r>
        <w:rPr>
          <w:snapToGrid w:val="0"/>
        </w:rPr>
        <w:t> </w:t>
      </w:r>
      <w:r>
        <w:rPr>
          <w:i/>
          <w:snapToGrid w:val="0"/>
        </w:rPr>
        <w:t>(as shown in example 1 or 2)</w:t>
      </w:r>
      <w:r>
        <w:rPr>
          <w:snapToGrid w:val="0"/>
        </w:rPr>
        <w:t>; and</w:t>
      </w:r>
    </w:p>
    <w:p>
      <w:pPr>
        <w:pStyle w:val="Indenta"/>
        <w:keepNext/>
        <w:keepLines/>
        <w:spacing w:before="100"/>
        <w:rPr>
          <w:snapToGrid w:val="0"/>
        </w:rPr>
      </w:pPr>
      <w:r>
        <w:rPr>
          <w:snapToGrid w:val="0"/>
        </w:rPr>
        <w:lastRenderedPageBreak/>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60"/>
              <w:jc w:val="center"/>
              <w:rPr>
                <w:rFonts w:ascii="Arial" w:hAnsi="Arial"/>
              </w:rPr>
            </w:pPr>
            <w:r>
              <w:rPr>
                <w:rFonts w:ascii="Arial" w:hAnsi="Arial"/>
              </w:rPr>
              <w:t>Example 1</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after="60"/>
              <w:jc w:val="center"/>
              <w:rPr>
                <w:rFonts w:ascii="Arial" w:hAnsi="Arial"/>
              </w:rPr>
            </w:pPr>
            <w:r>
              <w:rPr>
                <w:rFonts w:ascii="Arial" w:hAnsi="Arial"/>
              </w:rPr>
              <w:t>Example 2</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497160" cy="1728000"/>
                  <wp:effectExtent l="0" t="0" r="8255" b="571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497160" cy="1728000"/>
                  <wp:effectExtent l="0" t="0" r="8255" b="571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20"/>
        <w:rPr>
          <w:snapToGrid w:val="0"/>
        </w:rPr>
      </w:pPr>
      <w:r>
        <w:rPr>
          <w:snapToGrid w:val="0"/>
        </w:rPr>
        <w:tab/>
        <w:t>(a)</w:t>
      </w:r>
      <w:r>
        <w:rPr>
          <w:snapToGrid w:val="0"/>
        </w:rPr>
        <w:tab/>
        <w:t>must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2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20"/>
        <w:rPr>
          <w:snapToGrid w:val="0"/>
        </w:rPr>
      </w:pPr>
      <w:r>
        <w:rPr>
          <w:snapToGrid w:val="0"/>
        </w:rPr>
        <w:lastRenderedPageBreak/>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528351" cy="1764000"/>
                  <wp:effectExtent l="0" t="0" r="0" b="825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must position the vehicle —</w:t>
      </w:r>
    </w:p>
    <w:p>
      <w:pPr>
        <w:pStyle w:val="Indenta"/>
        <w:keepLines/>
        <w:spacing w:before="12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2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pageBreakBefore/>
        <w:widowControl w:val="0"/>
        <w:tabs>
          <w:tab w:val="left" w:pos="851"/>
        </w:tabs>
        <w:spacing w:before="0" w:after="80"/>
        <w:rPr>
          <w:i/>
        </w:rPr>
      </w:pPr>
      <w:r>
        <w:rPr>
          <w:i/>
        </w:rPr>
        <w:lastRenderedPageBreak/>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rPr>
              <w:drawing>
                <wp:inline distT="0" distB="0" distL="0" distR="0">
                  <wp:extent cx="1528351" cy="1764000"/>
                  <wp:effectExtent l="0" t="0" r="0" b="825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spacing w:before="240"/>
      </w:pPr>
      <w:r>
        <w:tab/>
        <w:t>(5)</w:t>
      </w:r>
      <w:r>
        <w:tab/>
        <w:t xml:space="preserve">If information on or with the parking control sign or road marking indicates that the driver’s vehicle must be positioned at a particular angle, the driver must position the vehicle — </w:t>
      </w:r>
    </w:p>
    <w:p>
      <w:pPr>
        <w:pStyle w:val="Indenta"/>
        <w:spacing w:before="100"/>
      </w:pPr>
      <w:r>
        <w:tab/>
        <w:t>(a)</w:t>
      </w:r>
      <w:r>
        <w:tab/>
        <w:t>so the vehicle is at an angle as near as practicable to the specified angle; and</w:t>
      </w:r>
    </w:p>
    <w:p>
      <w:pPr>
        <w:pStyle w:val="Indenta"/>
        <w:spacing w:before="100"/>
      </w:pPr>
      <w:r>
        <w:tab/>
        <w:t>(b)</w:t>
      </w:r>
      <w:r>
        <w:tab/>
        <w:t>if the vehicle is parked on the side of a carriageway — with the rear of the vehicle nearest to the centre of the carriageway.</w:t>
      </w:r>
    </w:p>
    <w:p>
      <w:pPr>
        <w:pStyle w:val="Penstart"/>
        <w:spacing w:before="120"/>
      </w:pPr>
      <w:r>
        <w:tab/>
        <w:t>Modified penalty: 1 PU</w:t>
      </w:r>
    </w:p>
    <w:p>
      <w:pPr>
        <w:pStyle w:val="Footnotesection"/>
      </w:pPr>
      <w:r>
        <w:tab/>
        <w:t>[Regulation 178 amended: Gazette 13 Nov 2009 p. 4595; 31 Dec 2013 p. 6566; SL 2020/253 r. 28.]</w:t>
      </w:r>
    </w:p>
    <w:p>
      <w:pPr>
        <w:pStyle w:val="Heading3"/>
        <w:keepNext w:val="0"/>
        <w:widowControl w:val="0"/>
      </w:pPr>
      <w:bookmarkStart w:id="337" w:name="_Toc189205993"/>
      <w:bookmarkStart w:id="338" w:name="_Toc189208695"/>
      <w:bookmarkStart w:id="339" w:name="_Toc189213336"/>
      <w:r>
        <w:rPr>
          <w:rStyle w:val="CharDivNo"/>
        </w:rPr>
        <w:t>Division 10</w:t>
      </w:r>
      <w:r>
        <w:t xml:space="preserve"> — </w:t>
      </w:r>
      <w:r>
        <w:rPr>
          <w:rStyle w:val="CharDivText"/>
        </w:rPr>
        <w:t>Other parking related provisions</w:t>
      </w:r>
      <w:bookmarkEnd w:id="337"/>
      <w:bookmarkEnd w:id="338"/>
      <w:bookmarkEnd w:id="339"/>
    </w:p>
    <w:p>
      <w:pPr>
        <w:pStyle w:val="Heading5"/>
        <w:keepNext w:val="0"/>
        <w:keepLines w:val="0"/>
        <w:spacing w:before="180"/>
        <w:rPr>
          <w:snapToGrid w:val="0"/>
        </w:rPr>
      </w:pPr>
      <w:bookmarkStart w:id="340" w:name="_Toc189213337"/>
      <w:r>
        <w:rPr>
          <w:rStyle w:val="CharSectno"/>
        </w:rPr>
        <w:t>179</w:t>
      </w:r>
      <w:r>
        <w:rPr>
          <w:snapToGrid w:val="0"/>
        </w:rPr>
        <w:t>.</w:t>
      </w:r>
      <w:r>
        <w:rPr>
          <w:snapToGrid w:val="0"/>
        </w:rPr>
        <w:tab/>
        <w:t>Parking in parking bays</w:t>
      </w:r>
      <w:bookmarkEnd w:id="340"/>
    </w:p>
    <w:p>
      <w:pPr>
        <w:pStyle w:val="Subsection"/>
        <w:spacing w:before="120"/>
      </w:pPr>
      <w:r>
        <w:tab/>
        <w:t>(1)</w:t>
      </w:r>
      <w:r>
        <w:tab/>
        <w:t xml:space="preserve">Subject to subregulation (2), a driver parking a vehicle on a length of carriageway, or in an area, on which parking bays are </w:t>
      </w:r>
      <w:r>
        <w:lastRenderedPageBreak/>
        <w:t>marked (whether or not a “park in bays only” sign applies) must position the vehicle completely within a single bay.</w:t>
      </w:r>
    </w:p>
    <w:p>
      <w:pPr>
        <w:pStyle w:val="Penstart"/>
        <w:spacing w:before="120" w:after="120"/>
      </w:pPr>
      <w:r>
        <w:tab/>
        <w:t>Modified penalty: 1 PU</w:t>
      </w:r>
    </w:p>
    <w:p>
      <w:pPr>
        <w:spacing w:before="160"/>
        <w:jc w:val="center"/>
        <w:rPr>
          <w:rFonts w:ascii="Arial" w:hAnsi="Arial"/>
        </w:rPr>
      </w:pPr>
      <w:r>
        <w:rPr>
          <w:rFonts w:ascii="Arial" w:hAnsi="Arial"/>
        </w:rPr>
        <w:t>Park in bays only sign</w:t>
      </w:r>
    </w:p>
    <w:p>
      <w:pPr>
        <w:spacing w:before="120" w:after="120"/>
        <w:jc w:val="center"/>
      </w:pPr>
      <w:r>
        <w:rPr>
          <w:noProof/>
        </w:rPr>
        <w:drawing>
          <wp:inline distT="0" distB="0" distL="0" distR="0">
            <wp:extent cx="1320800" cy="9017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If a vehicle is too wide or long to fit completely within a single parking bay, the person stopping the vehicle must park the vehicle within the minimum number of parking bays needed to park that vehicle.</w:t>
      </w:r>
    </w:p>
    <w:p>
      <w:pPr>
        <w:pStyle w:val="Subsection"/>
        <w:rPr>
          <w:snapToGrid w:val="0"/>
        </w:rPr>
      </w:pPr>
      <w:r>
        <w:rPr>
          <w:snapToGrid w:val="0"/>
        </w:rPr>
        <w:tab/>
        <w:t>(3)</w:t>
      </w:r>
      <w:r>
        <w:rPr>
          <w:snapToGrid w:val="0"/>
        </w:rPr>
        <w:tab/>
        <w:t>A driver must not stop a vehicle partly within and partly outside a parking area.</w:t>
      </w:r>
    </w:p>
    <w:p>
      <w:pPr>
        <w:pStyle w:val="Footnotesection"/>
        <w:spacing w:before="140"/>
        <w:ind w:left="890" w:hanging="890"/>
      </w:pPr>
      <w:r>
        <w:tab/>
        <w:t>[Regulation 179 amended: Gazette 13 Nov 2009 p. 4595</w:t>
      </w:r>
      <w:r>
        <w:noBreakHyphen/>
        <w:t>6; SL 2020/253 r. 28.]</w:t>
      </w:r>
    </w:p>
    <w:p>
      <w:pPr>
        <w:pStyle w:val="Heading5"/>
        <w:spacing w:before="240"/>
        <w:rPr>
          <w:snapToGrid w:val="0"/>
        </w:rPr>
      </w:pPr>
      <w:bookmarkStart w:id="341" w:name="_Toc189213338"/>
      <w:r>
        <w:rPr>
          <w:rStyle w:val="CharSectno"/>
        </w:rPr>
        <w:t>180</w:t>
      </w:r>
      <w:r>
        <w:rPr>
          <w:snapToGrid w:val="0"/>
        </w:rPr>
        <w:t>.</w:t>
      </w:r>
      <w:r>
        <w:rPr>
          <w:snapToGrid w:val="0"/>
        </w:rPr>
        <w:tab/>
        <w:t>Entering and leaving median strip parking area</w:t>
      </w:r>
      <w:bookmarkEnd w:id="341"/>
    </w:p>
    <w:p>
      <w:pPr>
        <w:pStyle w:val="Subsection"/>
        <w:rPr>
          <w:snapToGrid w:val="0"/>
        </w:rPr>
      </w:pPr>
      <w:r>
        <w:rPr>
          <w:snapToGrid w:val="0"/>
        </w:rPr>
        <w:tab/>
        <w:t>(1)</w:t>
      </w:r>
      <w:r>
        <w:rPr>
          <w:snapToGrid w:val="0"/>
        </w:rPr>
        <w:tab/>
        <w:t>If information on or with a road sign indicates that a driver must enter or leave a median strip parking area in a particular direction, the driver must enter or leave the area in that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must not drive a vehicle in reverse out of a parking area established across the centre of a carriageway, if the carriageway or parking area in front of the vehicle is free from obstruction.</w:t>
      </w:r>
    </w:p>
    <w:p>
      <w:pPr>
        <w:pStyle w:val="Penstart"/>
        <w:spacing w:before="120" w:after="120"/>
        <w:rPr>
          <w:snapToGrid w:val="0"/>
        </w:rPr>
      </w:pPr>
      <w:r>
        <w:rPr>
          <w:snapToGrid w:val="0"/>
        </w:rPr>
        <w:tab/>
        <w:t>Points: 3</w:t>
      </w:r>
      <w:r>
        <w:rPr>
          <w:snapToGrid w:val="0"/>
        </w:rPr>
        <w:tab/>
        <w:t>Modified penalty: 2 PU</w:t>
      </w:r>
    </w:p>
    <w:p>
      <w:pPr>
        <w:pStyle w:val="MiscellaneousBody"/>
        <w:keepNext/>
        <w:tabs>
          <w:tab w:val="left" w:pos="851"/>
        </w:tabs>
        <w:spacing w:before="120" w:after="120"/>
        <w:rPr>
          <w:i/>
        </w:rPr>
      </w:pPr>
      <w:r>
        <w:rPr>
          <w:i/>
        </w:rPr>
        <w:lastRenderedPageBreak/>
        <w:tab/>
        <w:t>Example</w:t>
      </w:r>
    </w:p>
    <w:p>
      <w:pPr>
        <w:keepNext/>
        <w:keepLines/>
        <w:spacing w:before="40" w:after="80"/>
        <w:ind w:left="720"/>
        <w:jc w:val="center"/>
        <w:rPr>
          <w:rFonts w:ascii="Arial" w:hAnsi="Arial"/>
        </w:rPr>
      </w:pPr>
      <w:r>
        <w:rPr>
          <w:rFonts w:ascii="Arial" w:hAnsi="Arial"/>
        </w:rPr>
        <w:t>Leaving median strip parking area by driving forward</w:t>
      </w:r>
    </w:p>
    <w:p>
      <w:pPr>
        <w:keepNext/>
        <w:spacing w:before="40"/>
        <w:ind w:left="720"/>
        <w:jc w:val="center"/>
      </w:pPr>
      <w:r>
        <w:rPr>
          <w:noProof/>
        </w:rPr>
        <w:drawing>
          <wp:inline distT="0" distB="0" distL="0" distR="0">
            <wp:extent cx="1803400" cy="2076450"/>
            <wp:effectExtent l="0" t="0" r="635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1803400" cy="2076450"/>
                    </a:xfrm>
                    <a:prstGeom prst="rect">
                      <a:avLst/>
                    </a:prstGeom>
                    <a:noFill/>
                    <a:ln>
                      <a:noFill/>
                    </a:ln>
                  </pic:spPr>
                </pic:pic>
              </a:graphicData>
            </a:graphic>
          </wp:inline>
        </w:drawing>
      </w:r>
    </w:p>
    <w:p>
      <w:pPr>
        <w:pStyle w:val="Footnotesection"/>
        <w:spacing w:before="140"/>
        <w:ind w:left="890" w:hanging="890"/>
      </w:pPr>
      <w:r>
        <w:tab/>
        <w:t>[Regulation 180 amended: SL 2020/253 r. 28.]</w:t>
      </w:r>
    </w:p>
    <w:p>
      <w:pPr>
        <w:pStyle w:val="Heading5"/>
        <w:spacing w:before="280"/>
        <w:rPr>
          <w:snapToGrid w:val="0"/>
        </w:rPr>
      </w:pPr>
      <w:bookmarkStart w:id="342" w:name="_Toc189213339"/>
      <w:r>
        <w:rPr>
          <w:rStyle w:val="CharSectno"/>
        </w:rPr>
        <w:t>181</w:t>
      </w:r>
      <w:r>
        <w:rPr>
          <w:snapToGrid w:val="0"/>
        </w:rPr>
        <w:t>.</w:t>
      </w:r>
      <w:r>
        <w:rPr>
          <w:snapToGrid w:val="0"/>
        </w:rPr>
        <w:tab/>
        <w:t>Making motor vehicle secure</w:t>
      </w:r>
      <w:bookmarkEnd w:id="342"/>
    </w:p>
    <w:p>
      <w:pPr>
        <w:pStyle w:val="Subsection"/>
        <w:rPr>
          <w:snapToGrid w:val="0"/>
        </w:rPr>
      </w:pPr>
      <w:r>
        <w:rPr>
          <w:snapToGrid w:val="0"/>
        </w:rPr>
        <w:tab/>
        <w:t>(1)</w:t>
      </w:r>
      <w:r>
        <w:rPr>
          <w:snapToGrid w:val="0"/>
        </w:rPr>
        <w:tab/>
        <w:t>A driver of a motor vehicle must not stop and leave the motor vehicle without first —</w:t>
      </w:r>
    </w:p>
    <w:p>
      <w:pPr>
        <w:pStyle w:val="Indenta"/>
        <w:rPr>
          <w:snapToGrid w:val="0"/>
        </w:rPr>
      </w:pPr>
      <w:r>
        <w:rPr>
          <w:snapToGrid w:val="0"/>
        </w:rPr>
        <w:tab/>
        <w:t>(a)</w:t>
      </w:r>
      <w:r>
        <w:rPr>
          <w:snapToGrid w:val="0"/>
        </w:rPr>
        <w:tab/>
        <w:t>stopping the engine; and</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the driver of a motor vehicle stops and leaves the motor vehicle, and a person 16 years of age or older does not remain in or with the motor vehicle, the driver must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rPr>
          <w:snapToGrid w:val="0"/>
        </w:rPr>
      </w:pPr>
      <w:r>
        <w:rPr>
          <w:snapToGrid w:val="0"/>
        </w:rPr>
        <w:lastRenderedPageBreak/>
        <w:tab/>
        <w:t>(c)</w:t>
      </w:r>
      <w:r>
        <w:rPr>
          <w:snapToGrid w:val="0"/>
        </w:rPr>
        <w:tab/>
        <w:t>locking the doors — if the doors of the vehicle can be locked; and</w:t>
      </w:r>
    </w:p>
    <w:p>
      <w:pPr>
        <w:pStyle w:val="Indenta"/>
        <w:keepNext/>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must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cm.</w:t>
      </w:r>
    </w:p>
    <w:p>
      <w:pPr>
        <w:pStyle w:val="Footnotesection"/>
        <w:spacing w:before="140"/>
        <w:ind w:left="890" w:hanging="890"/>
      </w:pPr>
      <w:r>
        <w:tab/>
        <w:t>[Regulation 181 amended: Gazette 13 Nov 2009 p. 4596</w:t>
      </w:r>
      <w:r>
        <w:noBreakHyphen/>
        <w:t>7; SL 2020/253 r. 28.]</w:t>
      </w:r>
    </w:p>
    <w:p>
      <w:pPr>
        <w:pStyle w:val="Heading2"/>
      </w:pPr>
      <w:bookmarkStart w:id="343" w:name="_Toc189205997"/>
      <w:bookmarkStart w:id="344" w:name="_Toc189208699"/>
      <w:bookmarkStart w:id="345" w:name="_Toc189213340"/>
      <w:r>
        <w:rPr>
          <w:rStyle w:val="CharPartNo"/>
        </w:rPr>
        <w:lastRenderedPageBreak/>
        <w:t>Part 13</w:t>
      </w:r>
      <w:r>
        <w:t xml:space="preserve"> — </w:t>
      </w:r>
      <w:r>
        <w:rPr>
          <w:rStyle w:val="CharPartText"/>
        </w:rPr>
        <w:t>Lights and warning devices</w:t>
      </w:r>
      <w:bookmarkEnd w:id="343"/>
      <w:bookmarkEnd w:id="344"/>
      <w:bookmarkEnd w:id="345"/>
    </w:p>
    <w:p>
      <w:pPr>
        <w:pStyle w:val="Heading3"/>
        <w:spacing w:before="120"/>
      </w:pPr>
      <w:bookmarkStart w:id="346" w:name="_Toc189205998"/>
      <w:bookmarkStart w:id="347" w:name="_Toc189208700"/>
      <w:bookmarkStart w:id="348" w:name="_Toc189213341"/>
      <w:r>
        <w:rPr>
          <w:rStyle w:val="CharDivNo"/>
        </w:rPr>
        <w:t>Division 1</w:t>
      </w:r>
      <w:r>
        <w:t xml:space="preserve"> — </w:t>
      </w:r>
      <w:r>
        <w:rPr>
          <w:rStyle w:val="CharDivText"/>
        </w:rPr>
        <w:t>Lights on motor vehicles</w:t>
      </w:r>
      <w:bookmarkEnd w:id="346"/>
      <w:bookmarkEnd w:id="347"/>
      <w:bookmarkEnd w:id="348"/>
    </w:p>
    <w:p>
      <w:pPr>
        <w:pStyle w:val="Heading5"/>
        <w:spacing w:before="160"/>
        <w:rPr>
          <w:snapToGrid w:val="0"/>
        </w:rPr>
      </w:pPr>
      <w:bookmarkStart w:id="349" w:name="_Toc189213342"/>
      <w:r>
        <w:rPr>
          <w:rStyle w:val="CharSectno"/>
        </w:rPr>
        <w:t>182</w:t>
      </w:r>
      <w:r>
        <w:rPr>
          <w:snapToGrid w:val="0"/>
        </w:rPr>
        <w:t>.</w:t>
      </w:r>
      <w:r>
        <w:rPr>
          <w:snapToGrid w:val="0"/>
        </w:rPr>
        <w:tab/>
        <w:t>Lights on moving motor vehicles</w:t>
      </w:r>
      <w:bookmarkEnd w:id="349"/>
    </w:p>
    <w:p>
      <w:pPr>
        <w:pStyle w:val="Subsection"/>
        <w:spacing w:before="100"/>
        <w:rPr>
          <w:snapToGrid w:val="0"/>
        </w:rPr>
      </w:pPr>
      <w:r>
        <w:rPr>
          <w:snapToGrid w:val="0"/>
        </w:rPr>
        <w:tab/>
      </w:r>
      <w:r>
        <w:rPr>
          <w:snapToGrid w:val="0"/>
        </w:rPr>
        <w:tab/>
        <w:t>A person must not drive a motor vehicle or a combination of a motor vehicle and trailer, during the hours of darkness or in hazardous weather conditions restricting visibility, unless it is equipped with such lights and reflectors as are prescribed by the Vehicle Standards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Footnotesection"/>
        <w:rPr>
          <w:sz w:val="20"/>
        </w:rPr>
      </w:pPr>
      <w:r>
        <w:tab/>
        <w:t>[Regulation 182 amended: Gazette 23 Dec 2014 p. 4922; SL 2020/253 r. 28.]</w:t>
      </w:r>
    </w:p>
    <w:p>
      <w:pPr>
        <w:pStyle w:val="Heading5"/>
        <w:spacing w:before="160"/>
        <w:rPr>
          <w:snapToGrid w:val="0"/>
        </w:rPr>
      </w:pPr>
      <w:bookmarkStart w:id="350" w:name="_Toc189213343"/>
      <w:r>
        <w:rPr>
          <w:rStyle w:val="CharSectno"/>
        </w:rPr>
        <w:t>183</w:t>
      </w:r>
      <w:r>
        <w:rPr>
          <w:snapToGrid w:val="0"/>
        </w:rPr>
        <w:t>.</w:t>
      </w:r>
      <w:r>
        <w:rPr>
          <w:snapToGrid w:val="0"/>
        </w:rPr>
        <w:tab/>
        <w:t>Using fog lights</w:t>
      </w:r>
      <w:bookmarkEnd w:id="350"/>
    </w:p>
    <w:p>
      <w:pPr>
        <w:pStyle w:val="Subsection"/>
        <w:spacing w:before="100"/>
        <w:rPr>
          <w:snapToGrid w:val="0"/>
        </w:rPr>
      </w:pPr>
      <w:r>
        <w:rPr>
          <w:snapToGrid w:val="0"/>
        </w:rPr>
        <w:tab/>
        <w:t>(1)</w:t>
      </w:r>
      <w:r>
        <w:rPr>
          <w:snapToGrid w:val="0"/>
        </w:rPr>
        <w:tab/>
        <w:t>The driver of a vehicle fitted with a front or rear fog light must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2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20"/>
        <w:rPr>
          <w:snapToGrid w:val="0"/>
        </w:rPr>
      </w:pPr>
      <w:r>
        <w:rPr>
          <w:snapToGrid w:val="0"/>
        </w:rPr>
        <w:tab/>
        <w:t>(3)</w:t>
      </w:r>
      <w:r>
        <w:rPr>
          <w:snapToGrid w:val="0"/>
        </w:rPr>
        <w:tab/>
        <w:t>A person must not drive a motor vehicle, other than a motor cycle, displaying light from a single front fog light, unless 2 lit lights, complying with the requirements of the Vehicle Standards, are fitted to the front of the vehicle.</w:t>
      </w:r>
    </w:p>
    <w:p>
      <w:pPr>
        <w:pStyle w:val="Penstart"/>
        <w:spacing w:before="60"/>
      </w:pPr>
      <w:r>
        <w:tab/>
        <w:t>Points: 1</w:t>
      </w:r>
      <w:r>
        <w:tab/>
        <w:t>Modified penalty: 2 PU</w:t>
      </w:r>
    </w:p>
    <w:p>
      <w:pPr>
        <w:pStyle w:val="Subsection"/>
        <w:spacing w:before="120"/>
        <w:rPr>
          <w:snapToGrid w:val="0"/>
        </w:rPr>
      </w:pPr>
      <w:r>
        <w:rPr>
          <w:snapToGrid w:val="0"/>
        </w:rPr>
        <w:tab/>
        <w:t>(4)</w:t>
      </w:r>
      <w:r>
        <w:rPr>
          <w:snapToGrid w:val="0"/>
        </w:rPr>
        <w:tab/>
        <w:t>A person must not drive a motor vehicle displaying light from a front fog light or front fog lights, if any other light of a power exceeding 7 watts and capable of showing a white light to the front is alight.</w:t>
      </w:r>
    </w:p>
    <w:p>
      <w:pPr>
        <w:pStyle w:val="Penstart"/>
        <w:spacing w:before="60"/>
      </w:pPr>
      <w:r>
        <w:lastRenderedPageBreak/>
        <w:tab/>
        <w:t>Points: 1</w:t>
      </w:r>
      <w:r>
        <w:tab/>
        <w:t>Modified penalty: 2 PU</w:t>
      </w:r>
    </w:p>
    <w:p>
      <w:pPr>
        <w:pStyle w:val="Footnotesection"/>
        <w:spacing w:before="60"/>
        <w:ind w:left="890" w:hanging="890"/>
      </w:pPr>
      <w:r>
        <w:tab/>
        <w:t>[Regulation 183 amended: Gazette 22 Dec 2006 p. 5820; SL 2020/253 r. 28.]</w:t>
      </w:r>
    </w:p>
    <w:p>
      <w:pPr>
        <w:pStyle w:val="Heading5"/>
        <w:spacing w:before="240"/>
        <w:rPr>
          <w:snapToGrid w:val="0"/>
        </w:rPr>
      </w:pPr>
      <w:bookmarkStart w:id="351" w:name="_Toc189213344"/>
      <w:r>
        <w:rPr>
          <w:rStyle w:val="CharSectno"/>
        </w:rPr>
        <w:t>184</w:t>
      </w:r>
      <w:r>
        <w:rPr>
          <w:snapToGrid w:val="0"/>
        </w:rPr>
        <w:t>.</w:t>
      </w:r>
      <w:r>
        <w:rPr>
          <w:snapToGrid w:val="0"/>
        </w:rPr>
        <w:tab/>
        <w:t>Lights on towed vehicles</w:t>
      </w:r>
      <w:bookmarkEnd w:id="351"/>
    </w:p>
    <w:p>
      <w:pPr>
        <w:pStyle w:val="Subsection"/>
        <w:spacing w:before="180"/>
        <w:rPr>
          <w:snapToGrid w:val="0"/>
        </w:rPr>
      </w:pPr>
      <w:r>
        <w:rPr>
          <w:snapToGrid w:val="0"/>
        </w:rPr>
        <w:tab/>
        <w:t>(1)</w:t>
      </w:r>
      <w:r>
        <w:rPr>
          <w:snapToGrid w:val="0"/>
        </w:rPr>
        <w:tab/>
        <w:t>A person must not tow a vehicle, during the hours of darkness or in hazardous weather conditions restricting visibility, unless it is equipped with the appropriate lights as prescribed by the Vehicle Standards, and the lights are lit.</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The driver of a tow truck must not tow a vehicle unless it is fitted with the equipment referred to in </w:t>
      </w:r>
      <w:r>
        <w:t xml:space="preserve">the </w:t>
      </w:r>
      <w:r>
        <w:rPr>
          <w:i/>
        </w:rPr>
        <w:t xml:space="preserve">Road Traffic (Vehicles) Regulations 2014 </w:t>
      </w:r>
      <w:r>
        <w:t xml:space="preserve">regulation 410(2) </w:t>
      </w:r>
      <w:r>
        <w:rPr>
          <w:snapToGrid w:val="0"/>
        </w:rPr>
        <w:t>and such equipment is operating correctly in accordance with the Vehicle Standards.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pPr>
      <w:r>
        <w:tab/>
        <w:t>(4)</w:t>
      </w:r>
      <w:r>
        <w:tab/>
        <w:t xml:space="preserve">In subregulation (3) — </w:t>
      </w:r>
    </w:p>
    <w:p>
      <w:pPr>
        <w:pStyle w:val="Defstart"/>
      </w:pPr>
      <w:r>
        <w:tab/>
      </w:r>
      <w:r>
        <w:rPr>
          <w:rStyle w:val="CharDefText"/>
        </w:rPr>
        <w:t>dangerous goods</w:t>
      </w:r>
      <w:r>
        <w:t xml:space="preserve"> has the meaning given in the </w:t>
      </w:r>
      <w:r>
        <w:rPr>
          <w:i/>
        </w:rPr>
        <w:t>Dangerous Goods Safety (Road and Rail Transport of Non</w:t>
      </w:r>
      <w:r>
        <w:rPr>
          <w:i/>
        </w:rPr>
        <w:noBreakHyphen/>
        <w:t>explosives) Regulations 2007</w:t>
      </w:r>
      <w:r>
        <w:t xml:space="preserve"> regulation 28;</w:t>
      </w:r>
    </w:p>
    <w:p>
      <w:pPr>
        <w:pStyle w:val="Defstart"/>
      </w:pPr>
      <w:r>
        <w:tab/>
      </w:r>
      <w:r>
        <w:rPr>
          <w:rStyle w:val="CharDefText"/>
        </w:rPr>
        <w:t>placard load</w:t>
      </w:r>
      <w:r>
        <w:t xml:space="preserve"> has the meaning given in the </w:t>
      </w:r>
      <w:r>
        <w:rPr>
          <w:i/>
        </w:rPr>
        <w:t>Dangerous Goods Safety (Road and Rail Transport of Non</w:t>
      </w:r>
      <w:r>
        <w:rPr>
          <w:i/>
        </w:rPr>
        <w:noBreakHyphen/>
        <w:t>explosives) Regulations 2007</w:t>
      </w:r>
      <w:r>
        <w:t xml:space="preserve"> regulation 4.</w:t>
      </w:r>
    </w:p>
    <w:p>
      <w:pPr>
        <w:pStyle w:val="Footnotesection"/>
        <w:keepLines w:val="0"/>
        <w:ind w:left="890" w:hanging="890"/>
      </w:pPr>
      <w:r>
        <w:tab/>
        <w:t>[Regulation 184 amended: Gazette 1 Nov 2002 p. 5398; 23 Dec 2014 p. 4922</w:t>
      </w:r>
      <w:r>
        <w:noBreakHyphen/>
        <w:t>3; SL 2020/253 r. 28.]</w:t>
      </w:r>
    </w:p>
    <w:p>
      <w:pPr>
        <w:pStyle w:val="Heading5"/>
        <w:rPr>
          <w:snapToGrid w:val="0"/>
        </w:rPr>
      </w:pPr>
      <w:bookmarkStart w:id="352" w:name="_Toc189213345"/>
      <w:r>
        <w:rPr>
          <w:rStyle w:val="CharSectno"/>
        </w:rPr>
        <w:lastRenderedPageBreak/>
        <w:t>185</w:t>
      </w:r>
      <w:r>
        <w:rPr>
          <w:snapToGrid w:val="0"/>
        </w:rPr>
        <w:t>.</w:t>
      </w:r>
      <w:r>
        <w:rPr>
          <w:snapToGrid w:val="0"/>
        </w:rPr>
        <w:tab/>
        <w:t>Using headlights on high</w:t>
      </w:r>
      <w:r>
        <w:rPr>
          <w:snapToGrid w:val="0"/>
        </w:rPr>
        <w:noBreakHyphen/>
        <w:t>beam</w:t>
      </w:r>
      <w:bookmarkEnd w:id="352"/>
    </w:p>
    <w:p>
      <w:pPr>
        <w:pStyle w:val="Subsection"/>
        <w:keepNext/>
        <w:rPr>
          <w:snapToGrid w:val="0"/>
        </w:rPr>
      </w:pPr>
      <w:r>
        <w:rPr>
          <w:snapToGrid w:val="0"/>
        </w:rPr>
        <w:tab/>
        <w:t>(1)</w:t>
      </w:r>
      <w:r>
        <w:rPr>
          <w:snapToGrid w:val="0"/>
        </w:rPr>
        <w:tab/>
        <w:t>Subject to subregulation (2), the driver of a vehicle must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 or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before="120" w:after="8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rPr>
        <w:drawing>
          <wp:inline distT="0" distB="0" distL="0" distR="0">
            <wp:extent cx="2832100" cy="711200"/>
            <wp:effectExtent l="0" t="0" r="635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keepNext/>
        <w:keepLines/>
        <w:spacing w:before="120"/>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rPr>
        <w:drawing>
          <wp:inline distT="0" distB="0" distL="0" distR="0">
            <wp:extent cx="2832100" cy="711200"/>
            <wp:effectExtent l="0" t="0" r="635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pStyle w:val="Footnotesection"/>
        <w:ind w:left="890" w:hanging="890"/>
      </w:pPr>
      <w:r>
        <w:lastRenderedPageBreak/>
        <w:tab/>
        <w:t>[Regulation 185 amended: Gazette 22 Dec 2006 p. 5820; SL 2020/253 r. 28.]</w:t>
      </w:r>
    </w:p>
    <w:p>
      <w:pPr>
        <w:pStyle w:val="Heading5"/>
        <w:rPr>
          <w:snapToGrid w:val="0"/>
        </w:rPr>
      </w:pPr>
      <w:bookmarkStart w:id="353" w:name="_Toc189213346"/>
      <w:r>
        <w:rPr>
          <w:rStyle w:val="CharSectno"/>
        </w:rPr>
        <w:t>186</w:t>
      </w:r>
      <w:r>
        <w:rPr>
          <w:snapToGrid w:val="0"/>
        </w:rPr>
        <w:t>.</w:t>
      </w:r>
      <w:r>
        <w:rPr>
          <w:snapToGrid w:val="0"/>
        </w:rPr>
        <w:tab/>
        <w:t>Lights not to be used to dazzle other road users</w:t>
      </w:r>
      <w:bookmarkEnd w:id="353"/>
    </w:p>
    <w:p>
      <w:pPr>
        <w:pStyle w:val="Subsection"/>
        <w:rPr>
          <w:snapToGrid w:val="0"/>
        </w:rPr>
      </w:pPr>
      <w:r>
        <w:rPr>
          <w:snapToGrid w:val="0"/>
        </w:rPr>
        <w:tab/>
        <w:t>(1)</w:t>
      </w:r>
      <w:r>
        <w:rPr>
          <w:snapToGrid w:val="0"/>
        </w:rPr>
        <w:tab/>
        <w:t>A person must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Gazette 22 Dec 2006 p. 5820; SL 2020/253 r. 28.]</w:t>
      </w:r>
    </w:p>
    <w:p>
      <w:pPr>
        <w:pStyle w:val="Heading5"/>
        <w:spacing w:before="180"/>
        <w:rPr>
          <w:snapToGrid w:val="0"/>
        </w:rPr>
      </w:pPr>
      <w:bookmarkStart w:id="354" w:name="_Toc189213347"/>
      <w:r>
        <w:rPr>
          <w:rStyle w:val="CharSectno"/>
        </w:rPr>
        <w:t>187</w:t>
      </w:r>
      <w:r>
        <w:rPr>
          <w:snapToGrid w:val="0"/>
        </w:rPr>
        <w:t>.</w:t>
      </w:r>
      <w:r>
        <w:rPr>
          <w:snapToGrid w:val="0"/>
        </w:rPr>
        <w:tab/>
        <w:t>Using lights on some stopped vehicles</w:t>
      </w:r>
      <w:bookmarkEnd w:id="354"/>
    </w:p>
    <w:p>
      <w:pPr>
        <w:pStyle w:val="Subsection"/>
        <w:rPr>
          <w:snapToGrid w:val="0"/>
        </w:rPr>
      </w:pPr>
      <w:r>
        <w:rPr>
          <w:snapToGrid w:val="0"/>
        </w:rPr>
        <w:tab/>
        <w:t>(1)</w:t>
      </w:r>
      <w:r>
        <w:rPr>
          <w:snapToGrid w:val="0"/>
        </w:rPr>
        <w:tab/>
        <w:t>A person must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Footnotesection"/>
      </w:pPr>
      <w:r>
        <w:tab/>
        <w:t>[Regulation 187 amended: SL 2020/253 r. 28.]</w:t>
      </w:r>
    </w:p>
    <w:p>
      <w:pPr>
        <w:pStyle w:val="Heading5"/>
        <w:keepLines w:val="0"/>
        <w:spacing w:before="180"/>
        <w:rPr>
          <w:snapToGrid w:val="0"/>
        </w:rPr>
      </w:pPr>
      <w:bookmarkStart w:id="355" w:name="_Toc189213348"/>
      <w:r>
        <w:rPr>
          <w:rStyle w:val="CharSectno"/>
        </w:rPr>
        <w:lastRenderedPageBreak/>
        <w:t>188</w:t>
      </w:r>
      <w:r>
        <w:rPr>
          <w:snapToGrid w:val="0"/>
        </w:rPr>
        <w:t>.</w:t>
      </w:r>
      <w:r>
        <w:rPr>
          <w:snapToGrid w:val="0"/>
        </w:rPr>
        <w:tab/>
        <w:t>Using hazard warning lights</w:t>
      </w:r>
      <w:bookmarkEnd w:id="355"/>
    </w:p>
    <w:p>
      <w:pPr>
        <w:pStyle w:val="Subsection"/>
        <w:rPr>
          <w:snapToGrid w:val="0"/>
        </w:rPr>
      </w:pPr>
      <w:r>
        <w:rPr>
          <w:snapToGrid w:val="0"/>
        </w:rPr>
        <w:tab/>
        <w:t>(1)</w:t>
      </w:r>
      <w:r>
        <w:rPr>
          <w:snapToGrid w:val="0"/>
        </w:rPr>
        <w:tab/>
        <w:t>The driver of a motor vehicle fitted with hazard warning lights must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 or</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 or</w:t>
      </w:r>
    </w:p>
    <w:p>
      <w:pPr>
        <w:pStyle w:val="Indenta"/>
        <w:rPr>
          <w:snapToGrid w:val="0"/>
        </w:rPr>
      </w:pPr>
      <w:r>
        <w:rPr>
          <w:snapToGrid w:val="0"/>
        </w:rPr>
        <w:tab/>
        <w:t>(c)</w:t>
      </w:r>
      <w:r>
        <w:rPr>
          <w:snapToGrid w:val="0"/>
        </w:rPr>
        <w:tab/>
        <w:t xml:space="preserve">the vehicle is stopped in an </w:t>
      </w:r>
      <w:r>
        <w:t>emergency stopping bay, an emergency stopping lane or a red X lane; or</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 or</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 or</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Gazette 13 Nov 2009 p. 4597; SL 2020/184 r. 19; SL 2020/253 r. 28.]</w:t>
      </w:r>
    </w:p>
    <w:p>
      <w:pPr>
        <w:pStyle w:val="Heading3"/>
      </w:pPr>
      <w:bookmarkStart w:id="356" w:name="_Toc189206006"/>
      <w:bookmarkStart w:id="357" w:name="_Toc189208708"/>
      <w:bookmarkStart w:id="358" w:name="_Toc189213349"/>
      <w:r>
        <w:rPr>
          <w:rStyle w:val="CharDivNo"/>
        </w:rPr>
        <w:lastRenderedPageBreak/>
        <w:t>Division 2</w:t>
      </w:r>
      <w:r>
        <w:t xml:space="preserve"> — </w:t>
      </w:r>
      <w:r>
        <w:rPr>
          <w:rStyle w:val="CharDivText"/>
        </w:rPr>
        <w:t>Lights on animal</w:t>
      </w:r>
      <w:r>
        <w:rPr>
          <w:rStyle w:val="CharDivText"/>
        </w:rPr>
        <w:noBreakHyphen/>
        <w:t>drawn vehicles</w:t>
      </w:r>
      <w:bookmarkEnd w:id="356"/>
      <w:bookmarkEnd w:id="357"/>
      <w:bookmarkEnd w:id="358"/>
    </w:p>
    <w:p>
      <w:pPr>
        <w:pStyle w:val="Heading5"/>
        <w:rPr>
          <w:snapToGrid w:val="0"/>
        </w:rPr>
      </w:pPr>
      <w:bookmarkStart w:id="359" w:name="_Toc189213350"/>
      <w:r>
        <w:rPr>
          <w:rStyle w:val="CharSectno"/>
        </w:rPr>
        <w:t>189</w:t>
      </w:r>
      <w:r>
        <w:rPr>
          <w:snapToGrid w:val="0"/>
        </w:rPr>
        <w:t>.</w:t>
      </w:r>
      <w:r>
        <w:rPr>
          <w:snapToGrid w:val="0"/>
        </w:rPr>
        <w:tab/>
        <w:t>Lights on animal</w:t>
      </w:r>
      <w:r>
        <w:rPr>
          <w:snapToGrid w:val="0"/>
        </w:rPr>
        <w:noBreakHyphen/>
        <w:t>drawn vehicles during hours of darkness or in hazardous weather conditions</w:t>
      </w:r>
      <w:bookmarkEnd w:id="359"/>
    </w:p>
    <w:p>
      <w:pPr>
        <w:pStyle w:val="Subsection"/>
        <w:keepNext/>
        <w:rPr>
          <w:snapToGrid w:val="0"/>
        </w:rPr>
      </w:pPr>
      <w:r>
        <w:rPr>
          <w:snapToGrid w:val="0"/>
        </w:rPr>
        <w:tab/>
      </w:r>
      <w:r>
        <w:rPr>
          <w:snapToGrid w:val="0"/>
        </w:rPr>
        <w:tab/>
        <w:t xml:space="preserve">A person must not </w:t>
      </w:r>
      <w:r>
        <w:t>drive</w:t>
      </w:r>
      <w:r>
        <w:rPr>
          <w:snapToGrid w:val="0"/>
        </w:rPr>
        <w:t xml:space="preserv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Footnotesection"/>
      </w:pPr>
      <w:r>
        <w:tab/>
        <w:t>[Regulation 189 amended: Gazette 23 Dec 2014 p. 4923; SL 2020/253 r. 28.]</w:t>
      </w:r>
    </w:p>
    <w:p>
      <w:pPr>
        <w:pStyle w:val="Heading3"/>
        <w:spacing w:before="0"/>
      </w:pPr>
      <w:bookmarkStart w:id="360" w:name="_Toc189206008"/>
      <w:bookmarkStart w:id="361" w:name="_Toc189208710"/>
      <w:bookmarkStart w:id="362" w:name="_Toc189213351"/>
      <w:r>
        <w:rPr>
          <w:rStyle w:val="CharDivNo"/>
        </w:rPr>
        <w:t>Division 3</w:t>
      </w:r>
      <w:r>
        <w:t xml:space="preserve"> — </w:t>
      </w:r>
      <w:r>
        <w:rPr>
          <w:rStyle w:val="CharDivText"/>
        </w:rPr>
        <w:t>Horns</w:t>
      </w:r>
      <w:bookmarkEnd w:id="360"/>
      <w:bookmarkEnd w:id="361"/>
      <w:bookmarkEnd w:id="362"/>
    </w:p>
    <w:p>
      <w:pPr>
        <w:pStyle w:val="Heading5"/>
        <w:spacing w:before="180"/>
        <w:rPr>
          <w:snapToGrid w:val="0"/>
        </w:rPr>
      </w:pPr>
      <w:bookmarkStart w:id="363" w:name="_Toc189213352"/>
      <w:r>
        <w:rPr>
          <w:rStyle w:val="CharSectno"/>
        </w:rPr>
        <w:t>190</w:t>
      </w:r>
      <w:r>
        <w:rPr>
          <w:snapToGrid w:val="0"/>
        </w:rPr>
        <w:t>.</w:t>
      </w:r>
      <w:r>
        <w:rPr>
          <w:snapToGrid w:val="0"/>
        </w:rPr>
        <w:tab/>
        <w:t>Use of horns etc.</w:t>
      </w:r>
      <w:bookmarkEnd w:id="363"/>
    </w:p>
    <w:p>
      <w:pPr>
        <w:pStyle w:val="Subsection"/>
        <w:keepNext/>
        <w:rPr>
          <w:snapToGrid w:val="0"/>
        </w:rPr>
      </w:pPr>
      <w:r>
        <w:rPr>
          <w:snapToGrid w:val="0"/>
        </w:rPr>
        <w:tab/>
      </w:r>
      <w:r>
        <w:rPr>
          <w:snapToGrid w:val="0"/>
        </w:rPr>
        <w:tab/>
        <w:t>A person must not sound the horn or any other warning instrument in or on a vehicle, unless —</w:t>
      </w:r>
    </w:p>
    <w:p>
      <w:pPr>
        <w:pStyle w:val="Indenta"/>
        <w:spacing w:before="60"/>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spacing w:before="60"/>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spacing w:before="60"/>
        <w:rPr>
          <w:snapToGrid w:val="0"/>
        </w:rPr>
      </w:pPr>
      <w:r>
        <w:rPr>
          <w:snapToGrid w:val="0"/>
        </w:rPr>
        <w:tab/>
        <w:t>Modified penalty: 1 PU</w:t>
      </w:r>
    </w:p>
    <w:p>
      <w:pPr>
        <w:pStyle w:val="Footnotesection"/>
        <w:ind w:left="890" w:hanging="890"/>
      </w:pPr>
      <w:r>
        <w:tab/>
        <w:t>[Regulation 190 amended: Gazette 13 Nov 2009 p. 4597; SL 2020/253 r. 28.]</w:t>
      </w:r>
    </w:p>
    <w:p>
      <w:pPr>
        <w:pStyle w:val="Heading3"/>
        <w:spacing w:before="200"/>
      </w:pPr>
      <w:bookmarkStart w:id="364" w:name="_Toc189206010"/>
      <w:bookmarkStart w:id="365" w:name="_Toc189208712"/>
      <w:bookmarkStart w:id="366" w:name="_Toc189213353"/>
      <w:r>
        <w:rPr>
          <w:rStyle w:val="CharDivNo"/>
        </w:rPr>
        <w:t>Division 4</w:t>
      </w:r>
      <w:r>
        <w:t xml:space="preserve"> — </w:t>
      </w:r>
      <w:r>
        <w:rPr>
          <w:rStyle w:val="CharDivText"/>
        </w:rPr>
        <w:t>Portable warning signs for heavy vehicles</w:t>
      </w:r>
      <w:bookmarkEnd w:id="364"/>
      <w:bookmarkEnd w:id="365"/>
      <w:bookmarkEnd w:id="366"/>
    </w:p>
    <w:p>
      <w:pPr>
        <w:pStyle w:val="Heading5"/>
        <w:spacing w:before="180"/>
        <w:rPr>
          <w:snapToGrid w:val="0"/>
        </w:rPr>
      </w:pPr>
      <w:bookmarkStart w:id="367" w:name="_Toc189213354"/>
      <w:r>
        <w:rPr>
          <w:rStyle w:val="CharSectno"/>
        </w:rPr>
        <w:t>191</w:t>
      </w:r>
      <w:r>
        <w:rPr>
          <w:snapToGrid w:val="0"/>
        </w:rPr>
        <w:t>.</w:t>
      </w:r>
      <w:r>
        <w:rPr>
          <w:snapToGrid w:val="0"/>
        </w:rPr>
        <w:tab/>
        <w:t>Portable warning signs for disabled heavy vehicles</w:t>
      </w:r>
      <w:bookmarkEnd w:id="367"/>
    </w:p>
    <w:p>
      <w:pPr>
        <w:pStyle w:val="Subsection"/>
        <w:spacing w:before="12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20"/>
        <w:rPr>
          <w:snapToGrid w:val="0"/>
        </w:rPr>
      </w:pPr>
      <w:r>
        <w:rPr>
          <w:snapToGrid w:val="0"/>
        </w:rPr>
        <w:lastRenderedPageBreak/>
        <w:tab/>
        <w:t>(2)</w:t>
      </w:r>
      <w:r>
        <w:rPr>
          <w:snapToGrid w:val="0"/>
        </w:rPr>
        <w:tab/>
        <w:t>A person must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spacing w:before="60"/>
        <w:rPr>
          <w:snapToGrid w:val="0"/>
        </w:rPr>
      </w:pPr>
      <w:r>
        <w:rPr>
          <w:snapToGrid w:val="0"/>
        </w:rPr>
        <w:tab/>
      </w:r>
      <w:r>
        <w:t>Modified penalty: 2 PU</w:t>
      </w:r>
    </w:p>
    <w:p>
      <w:pPr>
        <w:pStyle w:val="Subsection"/>
        <w:spacing w:before="120"/>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must immediately place, and leave, on the carriageway 3 portable warning signs such as are mentioned in subregulation (2), one in advance of the vehicle, one to the rear of it and one beside it, on the side nearer to the centre of the carriageway.</w:t>
      </w:r>
    </w:p>
    <w:p>
      <w:pPr>
        <w:pStyle w:val="Penstart"/>
        <w:spacing w:before="40"/>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 xml:space="preserve">The portable warning signs placed on the carriageway in compliance with subregulation (3) are to be placed in the manner set out in </w:t>
      </w:r>
      <w:r>
        <w:t xml:space="preserve">subregulation (5) or (6A) as the case requires, </w:t>
      </w:r>
      <w:r>
        <w:rPr>
          <w:snapToGrid w:val="0"/>
        </w:rPr>
        <w:t>and, wherever practicable, so that at least one sign is visible to an approaching driver, at a distance of not less than 200 m.</w:t>
      </w:r>
    </w:p>
    <w:p>
      <w:pPr>
        <w:pStyle w:val="Subsection"/>
        <w:rPr>
          <w:snapToGrid w:val="0"/>
        </w:rPr>
      </w:pPr>
      <w:r>
        <w:rPr>
          <w:snapToGrid w:val="0"/>
        </w:rPr>
        <w:tab/>
        <w:t>(5)</w:t>
      </w:r>
      <w:r>
        <w:rPr>
          <w:snapToGrid w:val="0"/>
        </w:rPr>
        <w:tab/>
      </w:r>
      <w:r>
        <w:t>Where the speed limit on a carriageway is lower than 80 km/h, the</w:t>
      </w:r>
      <w:r>
        <w:rPr>
          <w:snapToGrid w:val="0"/>
        </w:rPr>
        <w:t xml:space="preserv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pPr>
      <w:r>
        <w:tab/>
        <w:t>(6A)</w:t>
      </w:r>
      <w:r>
        <w:tab/>
        <w:t>Where the speed limit on a carriageway is 80 km/h or higher, the signs placed in advance and to the rear of the vehicle, in compliance with subregulation (3), are to be placed at a distance of between 200 m and 250 m from the vehicle, and the third sign is to be placed at the side of the vehicle in such a position as to give reasonable warning to drivers approaching from either direction.</w:t>
      </w:r>
    </w:p>
    <w:p>
      <w:pPr>
        <w:pStyle w:val="Subsection"/>
      </w:pPr>
      <w:r>
        <w:lastRenderedPageBreak/>
        <w:tab/>
        <w:t>(6B)</w:t>
      </w:r>
      <w:r>
        <w:tab/>
        <w:t xml:space="preserve">For the purposes of determining whether subregulation (5) or (6A) applies, if the vehicle is in a speed zone that begins with a variable illuminated speed limit sign — </w:t>
      </w:r>
    </w:p>
    <w:p>
      <w:pPr>
        <w:pStyle w:val="Indenta"/>
      </w:pPr>
      <w:r>
        <w:tab/>
        <w:t>(a)</w:t>
      </w:r>
      <w:r>
        <w:tab/>
        <w:t>if the carriageway is a freeway — subregulation (6A) is taken to apply; and</w:t>
      </w:r>
    </w:p>
    <w:p>
      <w:pPr>
        <w:pStyle w:val="Indenta"/>
      </w:pPr>
      <w:r>
        <w:tab/>
        <w:t>(b)</w:t>
      </w:r>
      <w:r>
        <w:tab/>
        <w:t>in any other case — subregulation (5) is taken to apply.</w:t>
      </w:r>
    </w:p>
    <w:p>
      <w:pPr>
        <w:pStyle w:val="Subsection"/>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 or</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ind w:left="890" w:hanging="890"/>
      </w:pPr>
      <w:r>
        <w:tab/>
        <w:t>[Regulation 191 amended: Gazette 6 Apr 2004 p. 1135; 22 Dec 2006 p. 5821; 31 Dec 2013 p. 6566; SL 2020/184 r. 20; SL 2020/253 r. 28.]</w:t>
      </w:r>
    </w:p>
    <w:p>
      <w:pPr>
        <w:pStyle w:val="Heading5"/>
        <w:keepNext w:val="0"/>
        <w:keepLines w:val="0"/>
        <w:rPr>
          <w:snapToGrid w:val="0"/>
        </w:rPr>
      </w:pPr>
      <w:bookmarkStart w:id="368" w:name="_Toc189213355"/>
      <w:r>
        <w:rPr>
          <w:rStyle w:val="CharSectno"/>
        </w:rPr>
        <w:t>192</w:t>
      </w:r>
      <w:r>
        <w:rPr>
          <w:snapToGrid w:val="0"/>
        </w:rPr>
        <w:t>.</w:t>
      </w:r>
      <w:r>
        <w:rPr>
          <w:snapToGrid w:val="0"/>
        </w:rPr>
        <w:tab/>
        <w:t>Fallen loadings from heavy vehicles requiring signs</w:t>
      </w:r>
      <w:bookmarkEnd w:id="368"/>
    </w:p>
    <w:p>
      <w:pPr>
        <w:pStyle w:val="Subsection"/>
        <w:rPr>
          <w:snapToGrid w:val="0"/>
        </w:rPr>
      </w:pPr>
      <w:r>
        <w:rPr>
          <w:snapToGrid w:val="0"/>
        </w:rPr>
        <w:tab/>
        <w:t>(1)</w:t>
      </w:r>
      <w:r>
        <w:rPr>
          <w:snapToGrid w:val="0"/>
        </w:rPr>
        <w:tab/>
        <w:t>In this regulation —</w:t>
      </w:r>
    </w:p>
    <w:p>
      <w:pPr>
        <w:pStyle w:val="Defstart"/>
        <w:widowControl w:val="0"/>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rPr>
          <w:snapToGrid w:val="0"/>
        </w:rPr>
      </w:pPr>
      <w:r>
        <w:rPr>
          <w:snapToGrid w:val="0"/>
        </w:rPr>
        <w:tab/>
      </w:r>
      <w:r>
        <w:rPr>
          <w:snapToGrid w:val="0"/>
        </w:rPr>
        <w:tab/>
        <w:t xml:space="preserve">the driver </w:t>
      </w:r>
      <w:r>
        <w:t>must immediately</w:t>
      </w:r>
      <w:r>
        <w:rPr>
          <w:snapToGrid w:val="0"/>
        </w:rPr>
        <w:t xml:space="preserve"> place, and leave, on the carriageway 3 portable warning signs such as are mentioned in regulation 191(2) in the manner set out in </w:t>
      </w:r>
      <w:r>
        <w:t xml:space="preserve">subregulation (3) or (4A) as the case requires, </w:t>
      </w:r>
      <w:r>
        <w:rPr>
          <w:snapToGrid w:val="0"/>
        </w:rPr>
        <w:t xml:space="preserve">and so that, where practicable, at </w:t>
      </w:r>
      <w:r>
        <w:rPr>
          <w:snapToGrid w:val="0"/>
        </w:rPr>
        <w:lastRenderedPageBreak/>
        <w:t>least one sign, is visible to any approaching driver, at a distance of 200 m.</w:t>
      </w:r>
    </w:p>
    <w:p>
      <w:pPr>
        <w:pStyle w:val="Penstart"/>
      </w:pPr>
      <w:r>
        <w:tab/>
        <w:t>Points: 3</w:t>
      </w:r>
      <w:r>
        <w:tab/>
        <w:t>Modified penalty: 2 PU</w:t>
      </w:r>
    </w:p>
    <w:p>
      <w:pPr>
        <w:pStyle w:val="Subsection"/>
        <w:rPr>
          <w:snapToGrid w:val="0"/>
        </w:rPr>
      </w:pPr>
      <w:r>
        <w:rPr>
          <w:snapToGrid w:val="0"/>
        </w:rPr>
        <w:tab/>
        <w:t>(3)</w:t>
      </w:r>
      <w:r>
        <w:rPr>
          <w:snapToGrid w:val="0"/>
        </w:rPr>
        <w:tab/>
      </w:r>
      <w:r>
        <w:t>Where the speed limit on a carriageway is lower than 80 km/h, the</w:t>
      </w:r>
      <w:r>
        <w:rPr>
          <w:snapToGrid w:val="0"/>
        </w:rPr>
        <w:t xml:space="preserv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pPr>
      <w:r>
        <w:tab/>
        <w:t>(4A)</w:t>
      </w:r>
      <w:r>
        <w:tab/>
        <w:t>Where the speed limit on a carriageway is 80 km/h or higher, the signs placed in advance and to the rear of the fallen load, in compliance with subregulation (2), are to be placed at a distance of between 200 m and 250 m from the edge of the fallen load, and the third sign is to be placed at the side of the fallen load in such a position as to give reasonable warning to drivers approaching from either direction.</w:t>
      </w:r>
    </w:p>
    <w:p>
      <w:pPr>
        <w:pStyle w:val="Subsection"/>
      </w:pPr>
      <w:r>
        <w:tab/>
        <w:t>(4B)</w:t>
      </w:r>
      <w:r>
        <w:tab/>
        <w:t xml:space="preserve">For the purposes of determining whether subregulation (3) or (4A) applies, if the vehicle is in a speed zone that begins with a variable illuminated speed limit sign — </w:t>
      </w:r>
    </w:p>
    <w:p>
      <w:pPr>
        <w:pStyle w:val="Indenta"/>
      </w:pPr>
      <w:r>
        <w:tab/>
        <w:t>(a)</w:t>
      </w:r>
      <w:r>
        <w:tab/>
        <w:t>if the carriageway is a freeway — subregulation (4A) is taken to apply; and</w:t>
      </w:r>
    </w:p>
    <w:p>
      <w:pPr>
        <w:pStyle w:val="Indenta"/>
      </w:pPr>
      <w:r>
        <w:tab/>
        <w:t>(b)</w:t>
      </w:r>
      <w:r>
        <w:tab/>
        <w:t>in any other case — subregulation (3) is taken to apply.</w:t>
      </w:r>
    </w:p>
    <w:p>
      <w:pPr>
        <w:pStyle w:val="Subsection"/>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Gazette 22 Dec 2006 p. 5821; 31 Dec 2013 p. 6566-7; SL 2020/184 r. 21; SL 2020/253 r. 21.]</w:t>
      </w:r>
    </w:p>
    <w:p>
      <w:pPr>
        <w:pStyle w:val="Heading5"/>
        <w:rPr>
          <w:snapToGrid w:val="0"/>
        </w:rPr>
      </w:pPr>
      <w:bookmarkStart w:id="369" w:name="_Toc189213356"/>
      <w:r>
        <w:rPr>
          <w:rStyle w:val="CharSectno"/>
        </w:rPr>
        <w:lastRenderedPageBreak/>
        <w:t>193</w:t>
      </w:r>
      <w:r>
        <w:rPr>
          <w:snapToGrid w:val="0"/>
        </w:rPr>
        <w:t>.</w:t>
      </w:r>
      <w:r>
        <w:rPr>
          <w:snapToGrid w:val="0"/>
        </w:rPr>
        <w:tab/>
        <w:t>Restriction on flashing warning lights</w:t>
      </w:r>
      <w:bookmarkEnd w:id="369"/>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370" w:name="_Toc189206014"/>
      <w:bookmarkStart w:id="371" w:name="_Toc189208716"/>
      <w:bookmarkStart w:id="372" w:name="_Toc189213357"/>
      <w:r>
        <w:rPr>
          <w:rStyle w:val="CharPartNo"/>
        </w:rPr>
        <w:lastRenderedPageBreak/>
        <w:t>Part 14</w:t>
      </w:r>
      <w:r>
        <w:t xml:space="preserve"> — </w:t>
      </w:r>
      <w:r>
        <w:rPr>
          <w:rStyle w:val="CharPartText"/>
        </w:rPr>
        <w:t>Pedestrians</w:t>
      </w:r>
      <w:bookmarkEnd w:id="370"/>
      <w:bookmarkEnd w:id="371"/>
      <w:bookmarkEnd w:id="372"/>
    </w:p>
    <w:p>
      <w:pPr>
        <w:pStyle w:val="Heading3"/>
        <w:spacing w:before="160"/>
      </w:pPr>
      <w:bookmarkStart w:id="373" w:name="_Toc189206015"/>
      <w:bookmarkStart w:id="374" w:name="_Toc189208717"/>
      <w:bookmarkStart w:id="375" w:name="_Toc189213358"/>
      <w:r>
        <w:rPr>
          <w:rStyle w:val="CharDivNo"/>
        </w:rPr>
        <w:t>Division 1</w:t>
      </w:r>
      <w:r>
        <w:t xml:space="preserve"> — </w:t>
      </w:r>
      <w:r>
        <w:rPr>
          <w:rStyle w:val="CharDivText"/>
        </w:rPr>
        <w:t>General</w:t>
      </w:r>
      <w:bookmarkEnd w:id="373"/>
      <w:bookmarkEnd w:id="374"/>
      <w:bookmarkEnd w:id="375"/>
    </w:p>
    <w:p>
      <w:pPr>
        <w:pStyle w:val="Heading5"/>
        <w:spacing w:before="140"/>
        <w:rPr>
          <w:snapToGrid w:val="0"/>
        </w:rPr>
      </w:pPr>
      <w:bookmarkStart w:id="376" w:name="_Toc189213359"/>
      <w:r>
        <w:rPr>
          <w:rStyle w:val="CharSectno"/>
        </w:rPr>
        <w:t>194</w:t>
      </w:r>
      <w:r>
        <w:rPr>
          <w:snapToGrid w:val="0"/>
        </w:rPr>
        <w:t>.</w:t>
      </w:r>
      <w:r>
        <w:rPr>
          <w:snapToGrid w:val="0"/>
        </w:rPr>
        <w:tab/>
        <w:t>No pedestrians signs</w:t>
      </w:r>
      <w:bookmarkEnd w:id="376"/>
    </w:p>
    <w:p>
      <w:pPr>
        <w:pStyle w:val="Subsection"/>
        <w:spacing w:before="100"/>
        <w:rPr>
          <w:snapToGrid w:val="0"/>
        </w:rPr>
      </w:pPr>
      <w:r>
        <w:rPr>
          <w:snapToGrid w:val="0"/>
        </w:rPr>
        <w:tab/>
      </w:r>
      <w:r>
        <w:rPr>
          <w:snapToGrid w:val="0"/>
        </w:rPr>
        <w:tab/>
        <w:t>A pedestrian must not travel past a “no pedestrians” sign.</w:t>
      </w:r>
    </w:p>
    <w:p>
      <w:pPr>
        <w:pStyle w:val="Penstart"/>
        <w:spacing w:before="60"/>
        <w:rPr>
          <w:snapToGrid w:val="0"/>
        </w:rPr>
      </w:pPr>
      <w:r>
        <w:rPr>
          <w:snapToGrid w:val="0"/>
        </w:rPr>
        <w:tab/>
        <w:t>Modified penalty: 1 PU</w:t>
      </w:r>
    </w:p>
    <w:p>
      <w:pPr>
        <w:spacing w:before="100"/>
        <w:jc w:val="center"/>
        <w:rPr>
          <w:rFonts w:ascii="Arial" w:hAnsi="Arial"/>
        </w:rPr>
      </w:pPr>
      <w:r>
        <w:rPr>
          <w:rFonts w:ascii="Arial" w:hAnsi="Arial"/>
        </w:rPr>
        <w:t>No pedestrians sign</w:t>
      </w:r>
    </w:p>
    <w:p>
      <w:pPr>
        <w:spacing w:before="60"/>
        <w:jc w:val="center"/>
        <w:rPr>
          <w:i/>
          <w:sz w:val="16"/>
        </w:rPr>
      </w:pPr>
      <w:r>
        <w:rPr>
          <w:rFonts w:ascii="Arial" w:hAnsi="Arial"/>
          <w:i/>
          <w:sz w:val="16"/>
        </w:rPr>
        <w:t>(circle and slash in red)</w:t>
      </w:r>
    </w:p>
    <w:p>
      <w:pPr>
        <w:spacing w:before="120"/>
        <w:jc w:val="center"/>
      </w:pPr>
      <w:r>
        <w:rPr>
          <w:noProof/>
        </w:rPr>
        <w:drawing>
          <wp:inline distT="0" distB="0" distL="0" distR="0">
            <wp:extent cx="887325" cy="900000"/>
            <wp:effectExtent l="0" t="0" r="825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887325" cy="900000"/>
                    </a:xfrm>
                    <a:prstGeom prst="rect">
                      <a:avLst/>
                    </a:prstGeom>
                    <a:noFill/>
                    <a:ln>
                      <a:noFill/>
                    </a:ln>
                  </pic:spPr>
                </pic:pic>
              </a:graphicData>
            </a:graphic>
          </wp:inline>
        </w:drawing>
      </w:r>
    </w:p>
    <w:p>
      <w:pPr>
        <w:pStyle w:val="Footnotesection"/>
      </w:pPr>
      <w:r>
        <w:tab/>
        <w:t>[Regulation 194 amended: SL 2020/253 r. 28.]</w:t>
      </w:r>
    </w:p>
    <w:p>
      <w:pPr>
        <w:pStyle w:val="Heading5"/>
        <w:spacing w:before="240"/>
        <w:rPr>
          <w:snapToGrid w:val="0"/>
        </w:rPr>
      </w:pPr>
      <w:bookmarkStart w:id="377" w:name="_Toc189213360"/>
      <w:r>
        <w:rPr>
          <w:rStyle w:val="CharSectno"/>
        </w:rPr>
        <w:t>195</w:t>
      </w:r>
      <w:r>
        <w:rPr>
          <w:snapToGrid w:val="0"/>
        </w:rPr>
        <w:t>.</w:t>
      </w:r>
      <w:r>
        <w:rPr>
          <w:snapToGrid w:val="0"/>
        </w:rPr>
        <w:tab/>
        <w:t>Pedestrians on road with road access sign</w:t>
      </w:r>
      <w:bookmarkEnd w:id="377"/>
    </w:p>
    <w:p>
      <w:pPr>
        <w:pStyle w:val="Subsection"/>
        <w:spacing w:before="100"/>
        <w:rPr>
          <w:snapToGrid w:val="0"/>
          <w:spacing w:val="-4"/>
        </w:rPr>
      </w:pPr>
      <w:r>
        <w:rPr>
          <w:snapToGrid w:val="0"/>
          <w:spacing w:val="-4"/>
        </w:rPr>
        <w:tab/>
      </w:r>
      <w:r>
        <w:rPr>
          <w:snapToGrid w:val="0"/>
          <w:spacing w:val="-4"/>
        </w:rPr>
        <w:tab/>
        <w:t>Except in the event of an emergency or breakdown, or to assist a person apparently in need of assistance, a pedestrian must not be on a length of road to which a “road access” sign applies, if information on or with the sign indicates that pedestrians are not permitted beyond the sign.</w:t>
      </w:r>
    </w:p>
    <w:p>
      <w:pPr>
        <w:pStyle w:val="Penstart"/>
        <w:spacing w:before="60" w:after="60"/>
        <w:rPr>
          <w:snapToGrid w:val="0"/>
        </w:rPr>
      </w:pPr>
      <w:r>
        <w:rPr>
          <w:snapToGrid w:val="0"/>
        </w:rPr>
        <w:tab/>
        <w:t>Modified penalty: 1 PU</w:t>
      </w:r>
    </w:p>
    <w:tbl>
      <w:tblPr>
        <w:tblW w:w="0" w:type="auto"/>
        <w:tblInd w:w="654" w:type="dxa"/>
        <w:tblLook w:val="0000" w:firstRow="0" w:lastRow="0" w:firstColumn="0" w:lastColumn="0" w:noHBand="0" w:noVBand="0"/>
      </w:tblPr>
      <w:tblGrid>
        <w:gridCol w:w="3311"/>
        <w:gridCol w:w="3134"/>
      </w:tblGrid>
      <w:tr>
        <w:tc>
          <w:tcPr>
            <w:tcW w:w="3416" w:type="dxa"/>
          </w:tcPr>
          <w:p>
            <w:pPr>
              <w:spacing w:before="40" w:after="60"/>
              <w:jc w:val="center"/>
            </w:pPr>
            <w:r>
              <w:rPr>
                <w:rFonts w:ascii="Arial" w:hAnsi="Arial"/>
              </w:rPr>
              <w:t>Road access sign</w:t>
            </w:r>
          </w:p>
        </w:tc>
        <w:tc>
          <w:tcPr>
            <w:tcW w:w="3242" w:type="dxa"/>
          </w:tcPr>
          <w:p>
            <w:pPr>
              <w:spacing w:before="40" w:after="60"/>
              <w:jc w:val="center"/>
            </w:pPr>
            <w:r>
              <w:rPr>
                <w:rFonts w:ascii="Arial" w:hAnsi="Arial"/>
              </w:rPr>
              <w:t>End road access sign</w:t>
            </w:r>
          </w:p>
        </w:tc>
      </w:tr>
      <w:tr>
        <w:tc>
          <w:tcPr>
            <w:tcW w:w="3416" w:type="dxa"/>
          </w:tcPr>
          <w:p>
            <w:pPr>
              <w:spacing w:before="120"/>
              <w:jc w:val="center"/>
            </w:pPr>
            <w:r>
              <w:rPr>
                <w:rFonts w:ascii="Arial" w:hAnsi="Arial"/>
                <w:noProof/>
              </w:rPr>
              <w:drawing>
                <wp:inline distT="0" distB="0" distL="0" distR="0">
                  <wp:extent cx="794544" cy="1008000"/>
                  <wp:effectExtent l="0" t="0" r="5715" b="190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94544" cy="1008000"/>
                          </a:xfrm>
                          <a:prstGeom prst="rect">
                            <a:avLst/>
                          </a:prstGeom>
                          <a:noFill/>
                          <a:ln>
                            <a:noFill/>
                          </a:ln>
                        </pic:spPr>
                      </pic:pic>
                    </a:graphicData>
                  </a:graphic>
                </wp:inline>
              </w:drawing>
            </w:r>
          </w:p>
        </w:tc>
        <w:tc>
          <w:tcPr>
            <w:tcW w:w="3242" w:type="dxa"/>
          </w:tcPr>
          <w:p>
            <w:pPr>
              <w:spacing w:before="120"/>
              <w:jc w:val="center"/>
            </w:pPr>
            <w:r>
              <w:rPr>
                <w:noProof/>
              </w:rPr>
              <w:drawing>
                <wp:inline distT="0" distB="0" distL="0" distR="0">
                  <wp:extent cx="648000" cy="1008000"/>
                  <wp:effectExtent l="0" t="0" r="0" b="190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648000" cy="1008000"/>
                          </a:xfrm>
                          <a:prstGeom prst="rect">
                            <a:avLst/>
                          </a:prstGeom>
                          <a:noFill/>
                          <a:ln>
                            <a:noFill/>
                          </a:ln>
                        </pic:spPr>
                      </pic:pic>
                    </a:graphicData>
                  </a:graphic>
                </wp:inline>
              </w:drawing>
            </w:r>
          </w:p>
        </w:tc>
      </w:tr>
    </w:tbl>
    <w:p>
      <w:pPr>
        <w:spacing w:before="80"/>
        <w:ind w:left="851"/>
        <w:rPr>
          <w:spacing w:val="-4"/>
          <w:sz w:val="20"/>
        </w:rPr>
      </w:pPr>
      <w:r>
        <w:rPr>
          <w:i/>
          <w:spacing w:val="-4"/>
          <w:sz w:val="20"/>
        </w:rPr>
        <w:t>Note</w:t>
      </w:r>
      <w:r>
        <w:rPr>
          <w:spacing w:val="-4"/>
          <w:sz w:val="20"/>
        </w:rPr>
        <w:t>   There are a number of other permitted versions of the “road access” sign.</w:t>
      </w:r>
    </w:p>
    <w:p>
      <w:pPr>
        <w:spacing w:before="60"/>
        <w:ind w:left="851"/>
        <w:rPr>
          <w:sz w:val="20"/>
        </w:rPr>
      </w:pPr>
      <w:r>
        <w:rPr>
          <w:i/>
          <w:sz w:val="20"/>
        </w:rPr>
        <w:t>Note</w:t>
      </w:r>
      <w:r>
        <w:rPr>
          <w:sz w:val="20"/>
        </w:rPr>
        <w:t>   The sign may indicate that it applies to different or additional vehicles or persons.</w:t>
      </w:r>
    </w:p>
    <w:p>
      <w:pPr>
        <w:spacing w:before="60"/>
        <w:ind w:left="851"/>
        <w:rPr>
          <w:sz w:val="20"/>
        </w:rPr>
      </w:pPr>
      <w:r>
        <w:rPr>
          <w:i/>
          <w:sz w:val="20"/>
        </w:rPr>
        <w:t>Note   </w:t>
      </w:r>
      <w:r>
        <w:rPr>
          <w:sz w:val="20"/>
        </w:rPr>
        <w:t>The sign is usually used on a freeway.</w:t>
      </w:r>
    </w:p>
    <w:p>
      <w:pPr>
        <w:pStyle w:val="Footnotesection"/>
        <w:keepLines w:val="0"/>
        <w:spacing w:before="80"/>
        <w:ind w:left="890" w:hanging="890"/>
      </w:pPr>
      <w:r>
        <w:lastRenderedPageBreak/>
        <w:tab/>
        <w:t>[Regulation 195 amended: Gazette 13 Jul 2001 p. 3474; 13 Nov 2009 p. 4597</w:t>
      </w:r>
      <w:r>
        <w:noBreakHyphen/>
        <w:t>8; SL 2020/253 r. 28.]</w:t>
      </w:r>
    </w:p>
    <w:p>
      <w:pPr>
        <w:pStyle w:val="Heading5"/>
        <w:rPr>
          <w:snapToGrid w:val="0"/>
        </w:rPr>
      </w:pPr>
      <w:bookmarkStart w:id="378" w:name="_Toc189213361"/>
      <w:r>
        <w:rPr>
          <w:rStyle w:val="CharSectno"/>
        </w:rPr>
        <w:t>196</w:t>
      </w:r>
      <w:r>
        <w:rPr>
          <w:snapToGrid w:val="0"/>
        </w:rPr>
        <w:t>.</w:t>
      </w:r>
      <w:r>
        <w:rPr>
          <w:snapToGrid w:val="0"/>
        </w:rPr>
        <w:tab/>
        <w:t>Crossing carriageway — general</w:t>
      </w:r>
      <w:bookmarkEnd w:id="378"/>
    </w:p>
    <w:p>
      <w:pPr>
        <w:pStyle w:val="Subsection"/>
        <w:rPr>
          <w:snapToGrid w:val="0"/>
        </w:rPr>
      </w:pPr>
      <w:r>
        <w:rPr>
          <w:snapToGrid w:val="0"/>
        </w:rPr>
        <w:tab/>
        <w:t>(1)</w:t>
      </w:r>
      <w:r>
        <w:rPr>
          <w:snapToGrid w:val="0"/>
        </w:rPr>
        <w:tab/>
        <w:t>When a pedestrian crosses a carriageway or portion of a carriageway, the pedestrian must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jc w:val="center"/>
        <w:rPr>
          <w:rFonts w:ascii="Arial" w:hAnsi="Arial"/>
        </w:rPr>
      </w:pPr>
      <w:r>
        <w:rPr>
          <w:rFonts w:ascii="Arial" w:hAnsi="Arial"/>
        </w:rPr>
        <w:t>Pedestrians may cross diagonally sign</w:t>
      </w:r>
    </w:p>
    <w:p>
      <w:pPr>
        <w:spacing w:before="60"/>
        <w:jc w:val="center"/>
        <w:rPr>
          <w:rFonts w:ascii="Arial" w:hAnsi="Arial"/>
          <w:i/>
          <w:sz w:val="16"/>
        </w:rPr>
      </w:pPr>
      <w:r>
        <w:rPr>
          <w:rFonts w:ascii="Arial" w:hAnsi="Arial"/>
          <w:i/>
          <w:sz w:val="16"/>
        </w:rPr>
        <w:t>(pedestrian in green)</w:t>
      </w:r>
    </w:p>
    <w:p>
      <w:pPr>
        <w:keepNext/>
        <w:spacing w:before="80" w:after="20"/>
        <w:jc w:val="center"/>
      </w:pPr>
      <w:r>
        <w:rPr>
          <w:noProof/>
        </w:rPr>
        <w:drawing>
          <wp:inline distT="0" distB="0" distL="0" distR="0">
            <wp:extent cx="864000" cy="1008000"/>
            <wp:effectExtent l="0" t="0" r="0" b="190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p>
      <w:pPr>
        <w:spacing w:before="80"/>
        <w:ind w:left="851"/>
        <w:rPr>
          <w:sz w:val="20"/>
        </w:rPr>
      </w:pPr>
      <w:r>
        <w:rPr>
          <w:i/>
          <w:sz w:val="20"/>
        </w:rPr>
        <w:t>Note</w:t>
      </w:r>
      <w:r>
        <w:rPr>
          <w:sz w:val="20"/>
        </w:rPr>
        <w:t>   There is another permitted version of this sign.</w:t>
      </w:r>
    </w:p>
    <w:p>
      <w:pPr>
        <w:pStyle w:val="Footnotesection"/>
      </w:pPr>
      <w:r>
        <w:tab/>
        <w:t>[Regulation 196 amended: SL 2020/253 r. 28.]</w:t>
      </w:r>
    </w:p>
    <w:p>
      <w:pPr>
        <w:pStyle w:val="Heading5"/>
        <w:rPr>
          <w:snapToGrid w:val="0"/>
        </w:rPr>
      </w:pPr>
      <w:bookmarkStart w:id="379" w:name="_Toc189213362"/>
      <w:r>
        <w:rPr>
          <w:rStyle w:val="CharSectno"/>
        </w:rPr>
        <w:t>197</w:t>
      </w:r>
      <w:r>
        <w:rPr>
          <w:snapToGrid w:val="0"/>
        </w:rPr>
        <w:t>.</w:t>
      </w:r>
      <w:r>
        <w:rPr>
          <w:snapToGrid w:val="0"/>
        </w:rPr>
        <w:tab/>
        <w:t>Crossing at pedestrian lights</w:t>
      </w:r>
      <w:bookmarkEnd w:id="379"/>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must not start to cross until the pedestrian light changes to green.</w:t>
      </w:r>
    </w:p>
    <w:p>
      <w:pPr>
        <w:pStyle w:val="Penstart"/>
        <w:spacing w:before="120"/>
        <w:rPr>
          <w:snapToGrid w:val="0"/>
        </w:rPr>
      </w:pPr>
      <w:r>
        <w:rPr>
          <w:snapToGrid w:val="0"/>
        </w:rPr>
        <w:lastRenderedPageBreak/>
        <w:tab/>
      </w:r>
      <w:r>
        <w:t>Modified penalty: 1 PU</w:t>
      </w:r>
    </w:p>
    <w:p>
      <w:pPr>
        <w:pStyle w:val="MiscellaneousBody"/>
        <w:tabs>
          <w:tab w:val="left" w:pos="851"/>
        </w:tabs>
        <w:ind w:left="840" w:hanging="840"/>
        <w:rPr>
          <w:sz w:val="20"/>
        </w:rPr>
      </w:pPr>
      <w:r>
        <w:rPr>
          <w:i/>
          <w:sz w:val="20"/>
        </w:rPr>
        <w:tab/>
        <w:t>Note   </w:t>
      </w:r>
      <w:r>
        <w:rPr>
          <w:sz w:val="20"/>
        </w:rPr>
        <w:t>A traffic</w:t>
      </w:r>
      <w:r>
        <w:rPr>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must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spacing w:before="100"/>
        <w:rPr>
          <w:snapToGrid w:val="0"/>
        </w:rPr>
      </w:pPr>
      <w:r>
        <w:rPr>
          <w:snapToGrid w:val="0"/>
        </w:rPr>
        <w:tab/>
        <w:t>(b)</w:t>
      </w:r>
      <w:r>
        <w:rPr>
          <w:snapToGrid w:val="0"/>
        </w:rPr>
        <w:tab/>
        <w:t xml:space="preserve">the </w:t>
      </w:r>
      <w:r>
        <w:t>far</w:t>
      </w:r>
      <w:r>
        <w:rPr>
          <w:snapToGrid w:val="0"/>
        </w:rPr>
        <w:t xml:space="preserve"> side of the carriageway.</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must remain in “the safety area” until the pedestrian lights change to green.</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2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lastRenderedPageBreak/>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keepNext/>
              <w:spacing w:before="180" w:after="120"/>
              <w:jc w:val="center"/>
            </w:pPr>
            <w:r>
              <w:rPr>
                <w:noProof/>
              </w:rPr>
              <w:drawing>
                <wp:inline distT="0" distB="0" distL="0" distR="0">
                  <wp:extent cx="1044000" cy="1044000"/>
                  <wp:effectExtent l="0" t="0" r="3810" b="381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056429" cy="1044000"/>
                  <wp:effectExtent l="0" t="0" r="0" b="381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r>
    </w:tbl>
    <w:p>
      <w:pPr>
        <w:pStyle w:val="Footnotesection"/>
      </w:pPr>
      <w:r>
        <w:tab/>
        <w:t>[Regulation 197 amended: Gazette 22 Dec 2006 p. 5821; 31 Dec 2013 p. 6567; SL 2020/253 r. 28.]</w:t>
      </w:r>
    </w:p>
    <w:p>
      <w:pPr>
        <w:pStyle w:val="Heading5"/>
        <w:spacing w:before="160"/>
        <w:rPr>
          <w:snapToGrid w:val="0"/>
        </w:rPr>
      </w:pPr>
      <w:bookmarkStart w:id="380" w:name="_Toc189213363"/>
      <w:r>
        <w:rPr>
          <w:rStyle w:val="CharSectno"/>
        </w:rPr>
        <w:t>198</w:t>
      </w:r>
      <w:r>
        <w:rPr>
          <w:snapToGrid w:val="0"/>
        </w:rPr>
        <w:t>.</w:t>
      </w:r>
      <w:r>
        <w:rPr>
          <w:snapToGrid w:val="0"/>
        </w:rPr>
        <w:tab/>
        <w:t>Crossing carriageway with traffic</w:t>
      </w:r>
      <w:r>
        <w:rPr>
          <w:snapToGrid w:val="0"/>
        </w:rPr>
        <w:noBreakHyphen/>
        <w:t>control signals that do not include pedestrian lights</w:t>
      </w:r>
      <w:bookmarkEnd w:id="380"/>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must not start to cross until traffic</w:t>
      </w:r>
      <w:r>
        <w:rPr>
          <w:snapToGrid w:val="0"/>
        </w:rPr>
        <w:noBreakHyphen/>
        <w:t>control signals show a circular green signal or a flashing circular yellow signal, or there is no circular red signal showing.</w:t>
      </w:r>
    </w:p>
    <w:p>
      <w:pPr>
        <w:pStyle w:val="Penstart"/>
        <w:spacing w:before="120"/>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must not stay on the carriageway for longer than necessary to cross safely to the nearer (in the direction of travel of the pedestrian) of the following:</w:t>
      </w:r>
    </w:p>
    <w:p>
      <w:pPr>
        <w:pStyle w:val="Indenta"/>
        <w:widowControl w:val="0"/>
        <w:rPr>
          <w:snapToGrid w:val="0"/>
        </w:rPr>
      </w:pPr>
      <w:r>
        <w:rPr>
          <w:snapToGrid w:val="0"/>
        </w:rPr>
        <w:tab/>
        <w:t>(a)</w:t>
      </w:r>
      <w:r>
        <w:rPr>
          <w:snapToGrid w:val="0"/>
        </w:rPr>
        <w:tab/>
        <w:t xml:space="preserve">a dividing strip or traffic island, forming part of the area set aside or used by pedestrians to cross the carriageway </w:t>
      </w:r>
      <w:r>
        <w:rPr>
          <w:snapToGrid w:val="0"/>
        </w:rPr>
        <w:lastRenderedPageBreak/>
        <w:t>at the intersection or place (</w:t>
      </w:r>
      <w:r>
        <w:t xml:space="preserve">the </w:t>
      </w:r>
      <w:r>
        <w:rPr>
          <w:rStyle w:val="CharDefText"/>
        </w:rPr>
        <w:t>safety area</w:t>
      </w:r>
      <w:r>
        <w:rPr>
          <w:snapToGrid w:val="0"/>
        </w:rPr>
        <w:t>);</w:t>
      </w:r>
    </w:p>
    <w:p>
      <w:pPr>
        <w:pStyle w:val="Indenta"/>
        <w:rPr>
          <w:snapToGrid w:val="0"/>
        </w:rPr>
      </w:pPr>
      <w:r>
        <w:rPr>
          <w:snapToGrid w:val="0"/>
        </w:rPr>
        <w:tab/>
        <w:t>(b)</w:t>
      </w:r>
      <w:r>
        <w:rPr>
          <w:snapToGrid w:val="0"/>
        </w:rPr>
        <w:tab/>
        <w:t>the nearest side of the carriageway.</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under subregulation (3), a pedestrian crosses to “the safety area”, the pedestrian must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ind w:left="890" w:hanging="890"/>
      </w:pPr>
      <w:r>
        <w:tab/>
        <w:t>[Regulation 198 amended: Gazette 22 Dec 2006 p. 5821; SL 2020/253 r. 28.]</w:t>
      </w:r>
    </w:p>
    <w:p>
      <w:pPr>
        <w:pStyle w:val="Heading5"/>
        <w:spacing w:before="240"/>
        <w:rPr>
          <w:snapToGrid w:val="0"/>
        </w:rPr>
      </w:pPr>
      <w:bookmarkStart w:id="381" w:name="_Toc189213364"/>
      <w:r>
        <w:rPr>
          <w:rStyle w:val="CharSectno"/>
        </w:rPr>
        <w:t>199</w:t>
      </w:r>
      <w:r>
        <w:rPr>
          <w:snapToGrid w:val="0"/>
        </w:rPr>
        <w:t>.</w:t>
      </w:r>
      <w:r>
        <w:rPr>
          <w:snapToGrid w:val="0"/>
        </w:rPr>
        <w:tab/>
        <w:t>Crossing carriageway on or near crossing for pedestrians</w:t>
      </w:r>
      <w:bookmarkEnd w:id="381"/>
    </w:p>
    <w:p>
      <w:pPr>
        <w:pStyle w:val="Subsection"/>
        <w:spacing w:before="180"/>
        <w:rPr>
          <w:snapToGrid w:val="0"/>
        </w:rPr>
      </w:pPr>
      <w:r>
        <w:rPr>
          <w:snapToGrid w:val="0"/>
        </w:rPr>
        <w:tab/>
        <w:t>(1)</w:t>
      </w:r>
      <w:r>
        <w:rPr>
          <w:snapToGrid w:val="0"/>
        </w:rPr>
        <w:tab/>
        <w:t>A pedestrian must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 or</w:t>
      </w:r>
    </w:p>
    <w:p>
      <w:pPr>
        <w:pStyle w:val="Indenta"/>
        <w:rPr>
          <w:snapToGrid w:val="0"/>
        </w:rPr>
      </w:pPr>
      <w:r>
        <w:rPr>
          <w:snapToGrid w:val="0"/>
        </w:rPr>
        <w:tab/>
        <w:t>(b)</w:t>
      </w:r>
      <w:r>
        <w:rPr>
          <w:snapToGrid w:val="0"/>
        </w:rPr>
        <w:tab/>
        <w:t>crossing in a shared zone; or</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must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lastRenderedPageBreak/>
        <w:tab/>
        <w:t>(3)</w:t>
      </w:r>
      <w:r>
        <w:rPr>
          <w:snapToGrid w:val="0"/>
        </w:rPr>
        <w:tab/>
        <w:t>Subregulation (2) does not apply to a person who is helping pedestrians cross a carriageway at a children’s crossing, marked foot crossing or pedestrian crossing.</w:t>
      </w:r>
    </w:p>
    <w:p>
      <w:pPr>
        <w:keepNext/>
        <w:spacing w:before="120"/>
        <w:ind w:left="840"/>
        <w:jc w:val="center"/>
        <w:rPr>
          <w:rFonts w:ascii="Arial" w:hAnsi="Arial"/>
        </w:rPr>
      </w:pPr>
      <w:r>
        <w:rPr>
          <w:rFonts w:ascii="Arial" w:hAnsi="Arial"/>
        </w:rPr>
        <w:t>Pedestrians may cross diagonally sign</w:t>
      </w:r>
    </w:p>
    <w:p>
      <w:pPr>
        <w:keepNext/>
        <w:spacing w:before="60"/>
        <w:ind w:left="840"/>
        <w:jc w:val="center"/>
        <w:rPr>
          <w:i/>
          <w:sz w:val="16"/>
        </w:rPr>
      </w:pPr>
      <w:r>
        <w:rPr>
          <w:rFonts w:ascii="Arial" w:hAnsi="Arial"/>
          <w:i/>
          <w:sz w:val="16"/>
        </w:rPr>
        <w:t>(pedestrian in green)</w:t>
      </w:r>
    </w:p>
    <w:p>
      <w:pPr>
        <w:keepNext/>
        <w:spacing w:before="180" w:after="120"/>
        <w:ind w:left="840"/>
        <w:jc w:val="center"/>
      </w:pPr>
      <w:r>
        <w:rPr>
          <w:noProof/>
        </w:rPr>
        <w:drawing>
          <wp:inline distT="0" distB="0" distL="0" distR="0">
            <wp:extent cx="838200" cy="9779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Footnotesection"/>
        <w:ind w:left="890" w:hanging="890"/>
      </w:pPr>
      <w:r>
        <w:tab/>
        <w:t>[Regulation 199 amended: SL 2020/253 r. 28.]</w:t>
      </w:r>
    </w:p>
    <w:p>
      <w:pPr>
        <w:pStyle w:val="Heading5"/>
        <w:rPr>
          <w:snapToGrid w:val="0"/>
        </w:rPr>
      </w:pPr>
      <w:bookmarkStart w:id="382" w:name="_Toc189213365"/>
      <w:r>
        <w:rPr>
          <w:rStyle w:val="CharSectno"/>
        </w:rPr>
        <w:t>200</w:t>
      </w:r>
      <w:r>
        <w:rPr>
          <w:snapToGrid w:val="0"/>
        </w:rPr>
        <w:t>.</w:t>
      </w:r>
      <w:r>
        <w:rPr>
          <w:snapToGrid w:val="0"/>
        </w:rPr>
        <w:tab/>
        <w:t>Crossing level crossing</w:t>
      </w:r>
      <w:bookmarkEnd w:id="382"/>
    </w:p>
    <w:p>
      <w:pPr>
        <w:pStyle w:val="Subsection"/>
        <w:rPr>
          <w:snapToGrid w:val="0"/>
        </w:rPr>
      </w:pPr>
      <w:r>
        <w:rPr>
          <w:snapToGrid w:val="0"/>
        </w:rPr>
        <w:tab/>
        <w:t>(1)</w:t>
      </w:r>
      <w:r>
        <w:rPr>
          <w:snapToGrid w:val="0"/>
        </w:rPr>
        <w:tab/>
        <w:t>A pedestrian must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must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 or</w:t>
      </w:r>
    </w:p>
    <w:p>
      <w:pPr>
        <w:pStyle w:val="Indenta"/>
        <w:rPr>
          <w:snapToGrid w:val="0"/>
        </w:rPr>
      </w:pPr>
      <w:r>
        <w:rPr>
          <w:snapToGrid w:val="0"/>
        </w:rPr>
        <w:tab/>
        <w:t>(b)</w:t>
      </w:r>
      <w:r>
        <w:rPr>
          <w:snapToGrid w:val="0"/>
        </w:rPr>
        <w:tab/>
        <w:t>a gate, boom or barrier at the crossing is closed, or is opening or closing; or</w:t>
      </w:r>
    </w:p>
    <w:p>
      <w:pPr>
        <w:pStyle w:val="Indenta"/>
        <w:rPr>
          <w:snapToGrid w:val="0"/>
        </w:rPr>
      </w:pPr>
      <w:r>
        <w:rPr>
          <w:snapToGrid w:val="0"/>
        </w:rPr>
        <w:tab/>
        <w:t>(c)</w:t>
      </w:r>
      <w:r>
        <w:rPr>
          <w:snapToGrid w:val="0"/>
        </w:rPr>
        <w:tab/>
        <w:t>a train is on or entering the crossing; or</w:t>
      </w:r>
    </w:p>
    <w:p>
      <w:pPr>
        <w:pStyle w:val="Indenta"/>
        <w:rPr>
          <w:snapToGrid w:val="0"/>
        </w:rPr>
      </w:pPr>
      <w:r>
        <w:rPr>
          <w:snapToGrid w:val="0"/>
        </w:rPr>
        <w:lastRenderedPageBreak/>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subregulation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ind w:left="890" w:hanging="890"/>
        <w:rPr>
          <w:sz w:val="20"/>
        </w:rPr>
      </w:pPr>
      <w:r>
        <w:tab/>
        <w:t>[Regulation 200 amended: Gazette 22 Dec 2006 p. 5821; 4 Jun 2010 p. 2398; SL 2020/253 r. 28.]</w:t>
      </w:r>
    </w:p>
    <w:p>
      <w:pPr>
        <w:pStyle w:val="Heading5"/>
        <w:rPr>
          <w:snapToGrid w:val="0"/>
        </w:rPr>
      </w:pPr>
      <w:bookmarkStart w:id="383" w:name="_Toc189213366"/>
      <w:r>
        <w:rPr>
          <w:rStyle w:val="CharSectno"/>
        </w:rPr>
        <w:t>201</w:t>
      </w:r>
      <w:r>
        <w:rPr>
          <w:snapToGrid w:val="0"/>
        </w:rPr>
        <w:t>.</w:t>
      </w:r>
      <w:r>
        <w:rPr>
          <w:snapToGrid w:val="0"/>
        </w:rPr>
        <w:tab/>
        <w:t>Pedestrians not to cause obstruction</w:t>
      </w:r>
      <w:bookmarkEnd w:id="383"/>
    </w:p>
    <w:p>
      <w:pPr>
        <w:pStyle w:val="Subsection"/>
        <w:rPr>
          <w:snapToGrid w:val="0"/>
        </w:rPr>
      </w:pPr>
      <w:r>
        <w:rPr>
          <w:snapToGrid w:val="0"/>
        </w:rPr>
        <w:tab/>
        <w:t>(1)</w:t>
      </w:r>
      <w:r>
        <w:rPr>
          <w:snapToGrid w:val="0"/>
        </w:rPr>
        <w:tab/>
        <w:t>A person must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Gazette 22 Dec 2006 p. 5819; SL 2020/253 r. 28.]</w:t>
      </w:r>
    </w:p>
    <w:p>
      <w:pPr>
        <w:pStyle w:val="Heading5"/>
        <w:rPr>
          <w:snapToGrid w:val="0"/>
        </w:rPr>
      </w:pPr>
      <w:bookmarkStart w:id="384" w:name="_Toc189213367"/>
      <w:r>
        <w:rPr>
          <w:rStyle w:val="CharSectno"/>
        </w:rPr>
        <w:lastRenderedPageBreak/>
        <w:t>202</w:t>
      </w:r>
      <w:r>
        <w:rPr>
          <w:snapToGrid w:val="0"/>
        </w:rPr>
        <w:t>.</w:t>
      </w:r>
      <w:r>
        <w:rPr>
          <w:snapToGrid w:val="0"/>
        </w:rPr>
        <w:tab/>
        <w:t>Getting on or into moving vehicle</w:t>
      </w:r>
      <w:bookmarkEnd w:id="384"/>
    </w:p>
    <w:p>
      <w:pPr>
        <w:pStyle w:val="Subsection"/>
        <w:spacing w:before="180"/>
        <w:rPr>
          <w:snapToGrid w:val="0"/>
        </w:rPr>
      </w:pPr>
      <w:r>
        <w:rPr>
          <w:snapToGrid w:val="0"/>
        </w:rPr>
        <w:tab/>
        <w:t>(1)</w:t>
      </w:r>
      <w:r>
        <w:rPr>
          <w:snapToGrid w:val="0"/>
        </w:rPr>
        <w:tab/>
        <w:t>A person must not alight from, or board, a moving vehicle, unless —</w:t>
      </w:r>
    </w:p>
    <w:p>
      <w:pPr>
        <w:pStyle w:val="Indenta"/>
        <w:spacing w:before="100"/>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spacing w:before="100"/>
        <w:rPr>
          <w:snapToGrid w:val="0"/>
        </w:rPr>
      </w:pPr>
      <w:r>
        <w:rPr>
          <w:snapToGrid w:val="0"/>
        </w:rPr>
        <w:tab/>
        <w:t>(b)</w:t>
      </w:r>
      <w:r>
        <w:rPr>
          <w:snapToGrid w:val="0"/>
        </w:rPr>
        <w:tab/>
        <w:t>the vehicle is not travelling at a speed over 5 km/h.</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person must not proceed from a path towards a vehicle for the purpose of boarding it, until it has stopped.</w:t>
      </w:r>
    </w:p>
    <w:p>
      <w:pPr>
        <w:pStyle w:val="Penstart"/>
        <w:spacing w:before="100"/>
        <w:rPr>
          <w:snapToGrid w:val="0"/>
        </w:rPr>
      </w:pPr>
      <w:r>
        <w:rPr>
          <w:snapToGrid w:val="0"/>
        </w:rPr>
        <w:tab/>
        <w:t>Modified penalty: 1 PU</w:t>
      </w:r>
    </w:p>
    <w:p>
      <w:pPr>
        <w:pStyle w:val="Subsection"/>
        <w:keepNext/>
        <w:spacing w:before="180"/>
        <w:rPr>
          <w:snapToGrid w:val="0"/>
        </w:rPr>
      </w:pPr>
      <w:r>
        <w:rPr>
          <w:snapToGrid w:val="0"/>
        </w:rPr>
        <w:tab/>
        <w:t>(3)</w:t>
      </w:r>
      <w:r>
        <w:rPr>
          <w:snapToGrid w:val="0"/>
        </w:rPr>
        <w:tab/>
        <w:t>This regulation does not apply to a person who is getting on or off a bicycle or animal.</w:t>
      </w:r>
    </w:p>
    <w:p>
      <w:pPr>
        <w:pStyle w:val="Footnotesection"/>
        <w:ind w:left="890" w:hanging="890"/>
      </w:pPr>
      <w:r>
        <w:tab/>
        <w:t>[Regulation 202 amended: SL 2020/253 r. 28.]</w:t>
      </w:r>
    </w:p>
    <w:p>
      <w:pPr>
        <w:pStyle w:val="Heading5"/>
        <w:spacing w:before="240"/>
        <w:rPr>
          <w:snapToGrid w:val="0"/>
        </w:rPr>
      </w:pPr>
      <w:bookmarkStart w:id="385" w:name="_Toc189213368"/>
      <w:r>
        <w:rPr>
          <w:rStyle w:val="CharSectno"/>
        </w:rPr>
        <w:t>203</w:t>
      </w:r>
      <w:r>
        <w:rPr>
          <w:snapToGrid w:val="0"/>
        </w:rPr>
        <w:t>.</w:t>
      </w:r>
      <w:r>
        <w:rPr>
          <w:snapToGrid w:val="0"/>
        </w:rPr>
        <w:tab/>
      </w:r>
      <w:r>
        <w:t>Pedestrians travelling along carriageway (except in or on wheeled recreational device, motorised scooter or wheeled toy)</w:t>
      </w:r>
      <w:bookmarkEnd w:id="385"/>
    </w:p>
    <w:p>
      <w:pPr>
        <w:pStyle w:val="Subsection"/>
        <w:rPr>
          <w:snapToGrid w:val="0"/>
        </w:rPr>
      </w:pPr>
      <w:r>
        <w:rPr>
          <w:snapToGrid w:val="0"/>
        </w:rPr>
        <w:tab/>
        <w:t>(1)</w:t>
      </w:r>
      <w:r>
        <w:rPr>
          <w:snapToGrid w:val="0"/>
        </w:rPr>
        <w:tab/>
        <w:t>A pedestrian must not proceed along a carriageway where there is a footpath or nature strip adjacent to the carriageway and it is in a fit condition for use.</w:t>
      </w:r>
    </w:p>
    <w:p>
      <w:pPr>
        <w:pStyle w:val="Penstart"/>
        <w:spacing w:before="120"/>
        <w:rPr>
          <w:snapToGrid w:val="0"/>
        </w:rPr>
      </w:pPr>
      <w:r>
        <w:rPr>
          <w:snapToGrid w:val="0"/>
        </w:rPr>
        <w:tab/>
        <w:t>Modified penalty: 1 PU</w:t>
      </w:r>
    </w:p>
    <w:p>
      <w:pPr>
        <w:pStyle w:val="Subsection"/>
        <w:rPr>
          <w:snapToGrid w:val="0"/>
        </w:rPr>
      </w:pPr>
      <w:r>
        <w:rPr>
          <w:snapToGrid w:val="0"/>
        </w:rPr>
        <w:tab/>
        <w:t>(2)</w:t>
      </w:r>
      <w:r>
        <w:rPr>
          <w:snapToGrid w:val="0"/>
        </w:rPr>
        <w:tab/>
        <w:t>A pedestrian must not proceed along a carriageway abreast of more than one other pedestrian, except in a procession or parade authorised under a written law.</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 xml:space="preserve">must, where practicable, travel on the carriageway, or on the side of the carriageway, used by vehicles travelling </w:t>
      </w:r>
      <w:r>
        <w:rPr>
          <w:snapToGrid w:val="0"/>
        </w:rPr>
        <w:lastRenderedPageBreak/>
        <w:t>in the opposite direction and keep as far to the right side of the carriageway as is practicable; and</w:t>
      </w:r>
    </w:p>
    <w:p>
      <w:pPr>
        <w:pStyle w:val="Indenta"/>
        <w:rPr>
          <w:snapToGrid w:val="0"/>
        </w:rPr>
      </w:pPr>
      <w:r>
        <w:rPr>
          <w:snapToGrid w:val="0"/>
        </w:rPr>
        <w:tab/>
        <w:t>(b)</w:t>
      </w:r>
      <w:r>
        <w:rPr>
          <w:snapToGrid w:val="0"/>
        </w:rPr>
        <w:tab/>
        <w:t>must not travel on the carriageway alongside more than one other pedestrian or vehicle travelling on the carriageway in the same direction as the pedestrian, unless the pedestrian is overtaking other pedestrians.</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must, if possible, immediately move off the carriageway, and must not move back onto the carriageway, until the vehicle has passed him or her.</w:t>
      </w:r>
    </w:p>
    <w:p>
      <w:pPr>
        <w:pStyle w:val="Penstart"/>
        <w:spacing w:before="120"/>
        <w:rPr>
          <w:snapToGrid w:val="0"/>
        </w:rPr>
      </w:pPr>
      <w:r>
        <w:rPr>
          <w:snapToGrid w:val="0"/>
        </w:rPr>
        <w:tab/>
        <w:t>Modified penalty: 1 PU</w:t>
      </w:r>
    </w:p>
    <w:p>
      <w:pPr>
        <w:pStyle w:val="Subsection"/>
      </w:pPr>
      <w:r>
        <w:tab/>
        <w:t>(5)</w:t>
      </w:r>
      <w:r>
        <w:tab/>
        <w:t xml:space="preserve">Nothing in this regulation applies in respect of — </w:t>
      </w:r>
    </w:p>
    <w:p>
      <w:pPr>
        <w:pStyle w:val="Indenta"/>
      </w:pPr>
      <w:r>
        <w:tab/>
        <w:t>(a)</w:t>
      </w:r>
      <w:r>
        <w:tab/>
        <w:t>a carriageway from which vehicles are for the time being excluded; or</w:t>
      </w:r>
    </w:p>
    <w:p>
      <w:pPr>
        <w:pStyle w:val="Indenta"/>
      </w:pPr>
      <w:r>
        <w:tab/>
        <w:t>(b)</w:t>
      </w:r>
      <w:r>
        <w:tab/>
        <w:t xml:space="preserve">a carriageway that is a shared zone. </w:t>
      </w:r>
    </w:p>
    <w:p>
      <w:pPr>
        <w:pStyle w:val="Subsection"/>
        <w:keepNext/>
        <w:rPr>
          <w:snapToGrid w:val="0"/>
        </w:rPr>
      </w:pPr>
      <w:r>
        <w:rPr>
          <w:snapToGrid w:val="0"/>
        </w:rPr>
        <w:tab/>
        <w:t>(6)</w:t>
      </w:r>
      <w:r>
        <w:rPr>
          <w:snapToGrid w:val="0"/>
        </w:rPr>
        <w:tab/>
        <w:t>In this regulation —</w:t>
      </w:r>
    </w:p>
    <w:p>
      <w:pPr>
        <w:pStyle w:val="Defstart"/>
      </w:pPr>
      <w:r>
        <w:rPr>
          <w:b/>
        </w:rPr>
        <w:tab/>
      </w:r>
      <w:r>
        <w:rPr>
          <w:rStyle w:val="CharDefText"/>
        </w:rPr>
        <w:t>pedestrian</w:t>
      </w:r>
      <w:r>
        <w:rPr>
          <w:b/>
        </w:rPr>
        <w:t xml:space="preserve"> </w:t>
      </w:r>
      <w:r>
        <w:t>does not include a person in or on a wheeled recreational device, a motorised scooter or wheeled toy.</w:t>
      </w:r>
    </w:p>
    <w:p>
      <w:pPr>
        <w:pStyle w:val="Footnotesection"/>
        <w:keepLines w:val="0"/>
        <w:ind w:left="890" w:hanging="890"/>
      </w:pPr>
      <w:r>
        <w:tab/>
        <w:t>[Regulation 203 amended: Gazette 25 Jan 2001 p. 593; 29 Dec 2006 p. 5924; 15 May 2018 p. 1532; SL 2020/253 r. 28.]</w:t>
      </w:r>
    </w:p>
    <w:p>
      <w:pPr>
        <w:pStyle w:val="Heading5"/>
        <w:spacing w:before="240"/>
        <w:rPr>
          <w:snapToGrid w:val="0"/>
        </w:rPr>
      </w:pPr>
      <w:bookmarkStart w:id="386" w:name="_Toc189213369"/>
      <w:r>
        <w:rPr>
          <w:rStyle w:val="CharSectno"/>
        </w:rPr>
        <w:t>204</w:t>
      </w:r>
      <w:r>
        <w:rPr>
          <w:snapToGrid w:val="0"/>
        </w:rPr>
        <w:t>.</w:t>
      </w:r>
      <w:r>
        <w:rPr>
          <w:snapToGrid w:val="0"/>
        </w:rPr>
        <w:tab/>
        <w:t>Pedestrians on part of path designated for bicycles only</w:t>
      </w:r>
      <w:bookmarkEnd w:id="386"/>
    </w:p>
    <w:p>
      <w:pPr>
        <w:pStyle w:val="Subsection"/>
        <w:spacing w:before="120"/>
        <w:rPr>
          <w:snapToGrid w:val="0"/>
        </w:rPr>
      </w:pPr>
      <w:r>
        <w:rPr>
          <w:snapToGrid w:val="0"/>
        </w:rPr>
        <w:tab/>
        <w:t>(1)</w:t>
      </w:r>
      <w:r>
        <w:rPr>
          <w:snapToGrid w:val="0"/>
        </w:rPr>
        <w:tab/>
        <w:t>A pedestrian must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lastRenderedPageBreak/>
        <w:tab/>
        <w:t>Modified penalty: 1 PU</w:t>
      </w:r>
    </w:p>
    <w:p>
      <w:pPr>
        <w:pStyle w:val="Subsection"/>
        <w:keepNext/>
        <w:spacing w:before="12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pPr>
      <w:r>
        <w:tab/>
        <w:t>(ii)</w:t>
      </w:r>
      <w:r>
        <w:tab/>
        <w:t>travelling in or on a motorised scooter or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 xml:space="preserve">A pedestrian who is crossing a bicycle path or the part of a separated footpath designated for the use of bicycles must keep out of the path of any </w:t>
      </w:r>
      <w:r>
        <w:t xml:space="preserve">rider of a bicycle or electric rideable device, </w:t>
      </w:r>
      <w:r>
        <w:rPr>
          <w:snapToGrid w:val="0"/>
        </w:rPr>
        <w:t>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rPr>
              <w:drawing>
                <wp:inline distT="0" distB="0" distL="0" distR="0">
                  <wp:extent cx="789214" cy="1044000"/>
                  <wp:effectExtent l="0" t="0" r="0" b="381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20857" cy="1044000"/>
                  <wp:effectExtent l="0" t="0" r="3175" b="381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720857" cy="1044000"/>
                          </a:xfrm>
                          <a:prstGeom prst="rect">
                            <a:avLst/>
                          </a:prstGeom>
                          <a:noFill/>
                          <a:ln>
                            <a:noFill/>
                          </a:ln>
                        </pic:spPr>
                      </pic:pic>
                    </a:graphicData>
                  </a:graphic>
                </wp:inline>
              </w:drawing>
            </w:r>
          </w:p>
        </w:tc>
      </w:tr>
      <w:tr>
        <w:trPr>
          <w:cantSplit/>
        </w:trPr>
        <w:tc>
          <w:tcPr>
            <w:tcW w:w="3096" w:type="dxa"/>
            <w:gridSpan w:val="2"/>
          </w:tcPr>
          <w:p>
            <w:pPr>
              <w:keepNext/>
              <w:spacing w:before="120" w:after="80"/>
              <w:jc w:val="center"/>
              <w:rPr>
                <w:rFonts w:ascii="Arial" w:hAnsi="Arial"/>
              </w:rPr>
            </w:pPr>
            <w:r>
              <w:rPr>
                <w:rFonts w:ascii="Arial" w:hAnsi="Arial"/>
              </w:rPr>
              <w:lastRenderedPageBreak/>
              <w:t>Separated footpath sign</w:t>
            </w:r>
          </w:p>
        </w:tc>
        <w:tc>
          <w:tcPr>
            <w:tcW w:w="3099" w:type="dxa"/>
          </w:tcPr>
          <w:p>
            <w:pPr>
              <w:keepNext/>
              <w:spacing w:before="120" w:after="8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rPr>
              <w:drawing>
                <wp:inline distT="0" distB="0" distL="0" distR="0">
                  <wp:extent cx="1044000" cy="1044000"/>
                  <wp:effectExtent l="0" t="0" r="3810" b="381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89214" cy="1044000"/>
                  <wp:effectExtent l="0" t="0" r="0" b="381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1044000" cy="1044000"/>
                  <wp:effectExtent l="0" t="0" r="3810" b="381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78137" cy="1044000"/>
                  <wp:effectExtent l="0" t="0" r="3175" b="381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i/>
          <w:sz w:val="20"/>
        </w:rPr>
        <w:tab/>
        <w:t>Note   </w:t>
      </w:r>
      <w:r>
        <w:rPr>
          <w:sz w:val="20"/>
        </w:rPr>
        <w:t>There are a number of other permitted versions of these signs.</w:t>
      </w:r>
    </w:p>
    <w:p>
      <w:pPr>
        <w:pStyle w:val="MiscellaneousBody"/>
        <w:tabs>
          <w:tab w:val="left" w:pos="851"/>
        </w:tabs>
        <w:spacing w:before="80"/>
        <w:ind w:left="839" w:hanging="839"/>
        <w:rPr>
          <w:sz w:val="20"/>
        </w:rPr>
      </w:pPr>
      <w:r>
        <w:rPr>
          <w:i/>
          <w:sz w:val="20"/>
        </w:rPr>
        <w:tab/>
        <w:t>Note</w:t>
      </w:r>
      <w:r>
        <w:rPr>
          <w:sz w:val="20"/>
        </w:rPr>
        <w:t>   The “separated footpath” sign may have the pedestrian symbol and the bicycle symbol reversed.</w:t>
      </w:r>
    </w:p>
    <w:p>
      <w:pPr>
        <w:pStyle w:val="Footnotesection"/>
        <w:ind w:left="890" w:hanging="890"/>
        <w:rPr>
          <w:sz w:val="20"/>
        </w:rPr>
      </w:pPr>
      <w:r>
        <w:tab/>
        <w:t>[Regulation 204 amended: Gazette 29 Dec 2006 p. 5924; SL 2020/253 r. 28; SL 2021/200 r. 45.]</w:t>
      </w:r>
    </w:p>
    <w:p>
      <w:pPr>
        <w:pStyle w:val="Heading5"/>
        <w:rPr>
          <w:snapToGrid w:val="0"/>
        </w:rPr>
      </w:pPr>
      <w:bookmarkStart w:id="387" w:name="_Toc189213370"/>
      <w:r>
        <w:rPr>
          <w:rStyle w:val="CharSectno"/>
        </w:rPr>
        <w:t>205</w:t>
      </w:r>
      <w:r>
        <w:rPr>
          <w:snapToGrid w:val="0"/>
        </w:rPr>
        <w:t>.</w:t>
      </w:r>
      <w:r>
        <w:rPr>
          <w:snapToGrid w:val="0"/>
        </w:rPr>
        <w:tab/>
        <w:t>Games on roads</w:t>
      </w:r>
      <w:bookmarkEnd w:id="387"/>
    </w:p>
    <w:p>
      <w:pPr>
        <w:pStyle w:val="Subsection"/>
        <w:keepNext/>
      </w:pPr>
      <w:r>
        <w:tab/>
      </w:r>
      <w:r>
        <w:tab/>
        <w:t xml:space="preserve">A person must not </w:t>
      </w:r>
      <w:r>
        <w:rPr>
          <w:snapToGrid w:val="0"/>
        </w:rPr>
        <w:t xml:space="preserve">play any game </w:t>
      </w:r>
      <w:r>
        <w:t>on any part of a road.</w:t>
      </w:r>
    </w:p>
    <w:p>
      <w:pPr>
        <w:pStyle w:val="Penstart"/>
        <w:rPr>
          <w:snapToGrid w:val="0"/>
        </w:rPr>
      </w:pPr>
      <w:r>
        <w:rPr>
          <w:snapToGrid w:val="0"/>
        </w:rPr>
        <w:tab/>
        <w:t>Modified penalty: 1 PU</w:t>
      </w:r>
    </w:p>
    <w:p>
      <w:pPr>
        <w:pStyle w:val="Footnotesection"/>
        <w:ind w:left="890" w:hanging="890"/>
        <w:rPr>
          <w:sz w:val="20"/>
        </w:rPr>
      </w:pPr>
      <w:r>
        <w:tab/>
        <w:t>[Regulation 205 amended: SL 2020/253 r. 28.]</w:t>
      </w:r>
    </w:p>
    <w:p>
      <w:pPr>
        <w:pStyle w:val="Heading3"/>
      </w:pPr>
      <w:bookmarkStart w:id="388" w:name="_Toc189206028"/>
      <w:bookmarkStart w:id="389" w:name="_Toc189208730"/>
      <w:bookmarkStart w:id="390" w:name="_Toc189213371"/>
      <w:r>
        <w:rPr>
          <w:rStyle w:val="CharDivNo"/>
        </w:rPr>
        <w:lastRenderedPageBreak/>
        <w:t>Division 2</w:t>
      </w:r>
      <w:r>
        <w:t> — </w:t>
      </w:r>
      <w:r>
        <w:rPr>
          <w:rStyle w:val="CharDivText"/>
        </w:rPr>
        <w:t>Persons travelling in or on wheeled recreational devices, motorised scooters and wheeled toys</w:t>
      </w:r>
      <w:bookmarkEnd w:id="388"/>
      <w:bookmarkEnd w:id="389"/>
      <w:bookmarkEnd w:id="390"/>
    </w:p>
    <w:p>
      <w:pPr>
        <w:pStyle w:val="Footnoteheading"/>
        <w:keepNext/>
      </w:pPr>
      <w:r>
        <w:tab/>
        <w:t>[Heading inserted: SL 2021/200 r. 47.]</w:t>
      </w:r>
    </w:p>
    <w:p>
      <w:pPr>
        <w:pStyle w:val="Heading5"/>
        <w:keepLines w:val="0"/>
        <w:rPr>
          <w:snapToGrid w:val="0"/>
        </w:rPr>
      </w:pPr>
      <w:bookmarkStart w:id="391" w:name="_Toc189213372"/>
      <w:r>
        <w:rPr>
          <w:rStyle w:val="CharSectno"/>
        </w:rPr>
        <w:t>206</w:t>
      </w:r>
      <w:r>
        <w:rPr>
          <w:snapToGrid w:val="0"/>
        </w:rPr>
        <w:t>.</w:t>
      </w:r>
      <w:r>
        <w:rPr>
          <w:snapToGrid w:val="0"/>
        </w:rPr>
        <w:tab/>
      </w:r>
      <w:r>
        <w:t>Wheeled recreational devices, motorised scooters and wheeled toys prohibited on certain carriageways and where no wheeled devices signs apply</w:t>
      </w:r>
      <w:bookmarkEnd w:id="391"/>
    </w:p>
    <w:p>
      <w:pPr>
        <w:pStyle w:val="Subsection"/>
        <w:keepNext/>
      </w:pPr>
      <w:r>
        <w:tab/>
        <w:t>(1)</w:t>
      </w:r>
      <w:r>
        <w:tab/>
        <w:t>A person must not travel in or on a wheeled recreational device</w:t>
      </w:r>
      <w:r>
        <w:rPr>
          <w:sz w:val="26"/>
        </w:rPr>
        <w:t xml:space="preserve">, </w:t>
      </w:r>
      <w:r>
        <w:t>motorised scooter or wheeled toy —</w:t>
      </w:r>
    </w:p>
    <w:p>
      <w:pPr>
        <w:pStyle w:val="Indenta"/>
      </w:pPr>
      <w:r>
        <w:tab/>
        <w:t>(a)</w:t>
      </w:r>
      <w:r>
        <w:tab/>
        <w:t>on a carriageway with a dividing line or median strip; or</w:t>
      </w:r>
    </w:p>
    <w:p>
      <w:pPr>
        <w:pStyle w:val="Indenta"/>
      </w:pPr>
      <w:r>
        <w:tab/>
        <w:t>(b)</w:t>
      </w:r>
      <w:r>
        <w:tab/>
        <w:t>on a one</w:t>
      </w:r>
      <w:r>
        <w:noBreakHyphen/>
        <w:t>way carriageway with more than one marked lane; or</w:t>
      </w:r>
    </w:p>
    <w:p>
      <w:pPr>
        <w:pStyle w:val="Indenta"/>
        <w:keepNext/>
      </w:pPr>
      <w:r>
        <w:tab/>
        <w:t>(c)</w:t>
      </w:r>
      <w:r>
        <w:tab/>
        <w:t>on a carriageway with a speed limit exceeding 50 km/h.</w:t>
      </w:r>
    </w:p>
    <w:p>
      <w:pPr>
        <w:pStyle w:val="Penstart"/>
        <w:keepNext/>
      </w:pPr>
      <w:r>
        <w:tab/>
        <w:t xml:space="preserve">Modified penalty: </w:t>
      </w:r>
    </w:p>
    <w:p>
      <w:pPr>
        <w:pStyle w:val="Penpara"/>
      </w:pPr>
      <w:r>
        <w:tab/>
        <w:t>(a)</w:t>
      </w:r>
      <w:r>
        <w:tab/>
        <w:t>where the person is travelling on a carriageway with a speed limit exceeding 70 km/h — 10 PU</w:t>
      </w:r>
    </w:p>
    <w:p>
      <w:pPr>
        <w:pStyle w:val="Penpara"/>
      </w:pPr>
      <w:r>
        <w:tab/>
        <w:t>(b)</w:t>
      </w:r>
      <w:r>
        <w:tab/>
        <w:t>in any other case — 1 PU</w:t>
      </w:r>
    </w:p>
    <w:p>
      <w:pPr>
        <w:pStyle w:val="Subsection"/>
      </w:pPr>
      <w:r>
        <w:tab/>
        <w:t>(1A)</w:t>
      </w:r>
      <w:r>
        <w:tab/>
        <w:t>For the purposes of subregulation (1)(c) and the Modified penalty in subregulation (1), if the person is in a speed zone that begins with a variable illuminated speed limit sign, the reference to the speed limit is taken to be a reference to the speed limit applicable to the zone when the person enters the zone.</w:t>
      </w:r>
    </w:p>
    <w:p>
      <w:pPr>
        <w:pStyle w:val="Ednotesubsection"/>
      </w:pPr>
      <w:r>
        <w:tab/>
        <w:t>[(2)</w:t>
      </w:r>
      <w:r>
        <w:tab/>
        <w:t>deleted]</w:t>
      </w:r>
    </w:p>
    <w:p>
      <w:pPr>
        <w:pStyle w:val="Subsection"/>
        <w:keepNext/>
      </w:pPr>
      <w:r>
        <w:tab/>
        <w:t>(3)</w:t>
      </w:r>
      <w:r>
        <w:tab/>
        <w:t>A person travelling in or on a wheeled recreational device, motorised scooter or wheeled toy on a road must not travel past a “no wheeled devices” sign.</w:t>
      </w:r>
    </w:p>
    <w:p>
      <w:pPr>
        <w:pStyle w:val="Penstart"/>
        <w:spacing w:before="100"/>
      </w:pPr>
      <w:r>
        <w:tab/>
        <w:t>Modified penalty:  1 PU</w:t>
      </w:r>
    </w:p>
    <w:p>
      <w:pPr>
        <w:pStyle w:val="Subsection"/>
        <w:keepNext/>
      </w:pPr>
      <w:r>
        <w:tab/>
        <w:t>(4)</w:t>
      </w:r>
      <w:r>
        <w:tab/>
        <w:t xml:space="preserve">Subregulation (1) does not apply to a person who is crossing a carriageway in or on a wheeled recreational device, motorised scooter or wheeled toy, if the person — </w:t>
      </w:r>
    </w:p>
    <w:p>
      <w:pPr>
        <w:pStyle w:val="Indenta"/>
      </w:pPr>
      <w:r>
        <w:tab/>
        <w:t>(a)</w:t>
      </w:r>
      <w:r>
        <w:tab/>
        <w:t>crosses the carriageway by the shortest safe route; and</w:t>
      </w:r>
    </w:p>
    <w:p>
      <w:pPr>
        <w:pStyle w:val="Indenta"/>
        <w:keepNext/>
        <w:spacing w:after="200"/>
      </w:pPr>
      <w:r>
        <w:lastRenderedPageBreak/>
        <w:tab/>
        <w:t>(b)</w:t>
      </w:r>
      <w:r>
        <w:tab/>
        <w:t>does not stay on the carriageway longer than necessary to cross the carriageway safely.</w:t>
      </w:r>
    </w:p>
    <w:p>
      <w:pPr>
        <w:pStyle w:val="Subsection"/>
        <w:keepNext/>
      </w:pPr>
      <w:r>
        <w:tab/>
        <w:t>(5)</w:t>
      </w:r>
      <w:r>
        <w:tab/>
        <w:t xml:space="preserve">Subregulation (1) does not apply to a person who is travelling in or on a wheeled recreational device, motorised scooter or wheeled toy on a carriageway if — </w:t>
      </w:r>
    </w:p>
    <w:p>
      <w:pPr>
        <w:pStyle w:val="Indenta"/>
      </w:pPr>
      <w:r>
        <w:tab/>
        <w:t>(a)</w:t>
      </w:r>
      <w:r>
        <w:tab/>
        <w:t>it is necessary to travel on the carriageway to avoid an obstruction; and</w:t>
      </w:r>
    </w:p>
    <w:p>
      <w:pPr>
        <w:pStyle w:val="Indenta"/>
      </w:pPr>
      <w:r>
        <w:tab/>
        <w:t>(b)</w:t>
      </w:r>
      <w:r>
        <w:tab/>
        <w:t>the person does not travel on the carriageway for longer than necessary to avoid the obstruction.</w:t>
      </w:r>
    </w:p>
    <w:p>
      <w:pPr>
        <w:keepNext/>
        <w:spacing w:before="120" w:after="120"/>
        <w:jc w:val="center"/>
        <w:rPr>
          <w:rFonts w:ascii="Arial" w:hAnsi="Arial"/>
        </w:rPr>
      </w:pPr>
      <w:r>
        <w:rPr>
          <w:rFonts w:ascii="Arial" w:hAnsi="Arial"/>
        </w:rPr>
        <w:t xml:space="preserve">No wheeled </w:t>
      </w:r>
      <w:r>
        <w:rPr>
          <w:rFonts w:ascii="Arial" w:hAnsi="Arial" w:cs="Arial"/>
        </w:rPr>
        <w:t>devices</w:t>
      </w:r>
      <w:r>
        <w:rPr>
          <w:rFonts w:ascii="Arial" w:hAnsi="Arial"/>
        </w:rPr>
        <w:t xml:space="preserve"> signs</w:t>
      </w:r>
    </w:p>
    <w:p>
      <w:pPr>
        <w:tabs>
          <w:tab w:val="left" w:pos="3720"/>
        </w:tabs>
        <w:spacing w:before="180" w:after="120"/>
        <w:ind w:left="1202" w:right="493"/>
        <w:rPr>
          <w:rFonts w:ascii="Arial" w:hAnsi="Arial"/>
        </w:rPr>
      </w:pPr>
      <w:r>
        <w:rPr>
          <w:rFonts w:ascii="Arial" w:hAnsi="Arial"/>
          <w:noProof/>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rPr>
        <w:object w:dxaOrig="2041" w:dyaOrig="27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75pt;height:136.5pt" o:ole="">
            <v:imagedata r:id="rId292" o:title=""/>
          </v:shape>
          <o:OLEObject Type="Embed" ProgID="Word.Picture.8" ShapeID="_x0000_i1025" DrawAspect="Content" ObjectID="_1812193931" r:id="rId293"/>
        </w:object>
      </w:r>
    </w:p>
    <w:p>
      <w:pPr>
        <w:pStyle w:val="Footnotesection"/>
        <w:spacing w:before="160"/>
        <w:ind w:left="890" w:hanging="890"/>
      </w:pPr>
      <w:r>
        <w:tab/>
        <w:t>[Regulation 206 amended: Gazette 16 Nov 2001 p. 5990; 29 Dec 2006 p. 5922 and 5924</w:t>
      </w:r>
      <w:r>
        <w:noBreakHyphen/>
        <w:t>5; 13 Nov 2009 p. 4598-9; SL 2020/184 r. 22; SL 2020/253 r. 22; SL 2021/200 r. 48.]</w:t>
      </w:r>
    </w:p>
    <w:p>
      <w:pPr>
        <w:pStyle w:val="Heading5"/>
        <w:keepNext w:val="0"/>
        <w:keepLines w:val="0"/>
        <w:widowControl w:val="0"/>
        <w:rPr>
          <w:snapToGrid w:val="0"/>
        </w:rPr>
      </w:pPr>
      <w:bookmarkStart w:id="392" w:name="_Toc189213373"/>
      <w:r>
        <w:rPr>
          <w:rStyle w:val="CharSectno"/>
        </w:rPr>
        <w:t>207</w:t>
      </w:r>
      <w:r>
        <w:rPr>
          <w:snapToGrid w:val="0"/>
        </w:rPr>
        <w:t>.</w:t>
      </w:r>
      <w:r>
        <w:rPr>
          <w:snapToGrid w:val="0"/>
        </w:rPr>
        <w:tab/>
        <w:t>Travelling in or on wheeled recreational device</w:t>
      </w:r>
      <w:r>
        <w:t>, motorised scooter</w:t>
      </w:r>
      <w:r>
        <w:rPr>
          <w:snapToGrid w:val="0"/>
        </w:rPr>
        <w:t xml:space="preserve"> or wheeled toy on carriageway</w:t>
      </w:r>
      <w:bookmarkEnd w:id="392"/>
    </w:p>
    <w:p>
      <w:pPr>
        <w:pStyle w:val="Subsection"/>
        <w:spacing w:before="100"/>
      </w:pPr>
      <w:r>
        <w:tab/>
      </w:r>
      <w:r>
        <w:tab/>
        <w:t>A person travelling in or on a wheeled recreational device, motorised scooter or wheeled toy on a carriageway —</w:t>
      </w:r>
    </w:p>
    <w:p>
      <w:pPr>
        <w:pStyle w:val="Indenta"/>
        <w:spacing w:before="100"/>
      </w:pPr>
      <w:r>
        <w:tab/>
        <w:t>(a)</w:t>
      </w:r>
      <w:r>
        <w:tab/>
        <w:t>must keep as far to the left side of the carriageway as is practicable; and</w:t>
      </w:r>
    </w:p>
    <w:p>
      <w:pPr>
        <w:pStyle w:val="Indenta"/>
        <w:spacing w:before="100"/>
      </w:pPr>
      <w:r>
        <w:tab/>
        <w:t>(b)</w:t>
      </w:r>
      <w:r>
        <w:tab/>
        <w:t xml:space="preserve">must not travel alongside more than one other pedestrian or vehicle travelling on the carriageway in the same </w:t>
      </w:r>
      <w:r>
        <w:lastRenderedPageBreak/>
        <w:t>direction as the person, unless the person is overtaking other pedestrians.</w:t>
      </w:r>
    </w:p>
    <w:p>
      <w:pPr>
        <w:pStyle w:val="Penstart"/>
        <w:spacing w:before="100"/>
        <w:rPr>
          <w:snapToGrid w:val="0"/>
        </w:rPr>
      </w:pPr>
      <w:r>
        <w:rPr>
          <w:snapToGrid w:val="0"/>
        </w:rPr>
        <w:tab/>
        <w:t>Modified penalty: 1 PU</w:t>
      </w:r>
    </w:p>
    <w:p>
      <w:pPr>
        <w:pStyle w:val="Footnotesection"/>
        <w:ind w:left="890" w:hanging="890"/>
      </w:pPr>
      <w:r>
        <w:tab/>
        <w:t>[Regulation 207 amended: Gazette 29 Dec 2006 p. 5925; SL 2020/253 r. 28.]</w:t>
      </w:r>
    </w:p>
    <w:p>
      <w:pPr>
        <w:pStyle w:val="Heading5"/>
        <w:widowControl w:val="0"/>
        <w:rPr>
          <w:snapToGrid w:val="0"/>
        </w:rPr>
      </w:pPr>
      <w:bookmarkStart w:id="393" w:name="_Toc189213374"/>
      <w:r>
        <w:rPr>
          <w:rStyle w:val="CharSectno"/>
        </w:rPr>
        <w:t>208</w:t>
      </w:r>
      <w:r>
        <w:rPr>
          <w:snapToGrid w:val="0"/>
        </w:rPr>
        <w:t>.</w:t>
      </w:r>
      <w:r>
        <w:rPr>
          <w:snapToGrid w:val="0"/>
        </w:rPr>
        <w:tab/>
        <w:t>Travelling in or on wheeled recreational device</w:t>
      </w:r>
      <w:r>
        <w:t>, motorised scooter</w:t>
      </w:r>
      <w:r>
        <w:rPr>
          <w:snapToGrid w:val="0"/>
        </w:rPr>
        <w:t xml:space="preserve"> or wheeled toy on footpath or shared path</w:t>
      </w:r>
      <w:bookmarkEnd w:id="393"/>
    </w:p>
    <w:p>
      <w:pPr>
        <w:pStyle w:val="Subsection"/>
      </w:pPr>
      <w:r>
        <w:tab/>
      </w:r>
      <w:r>
        <w:tab/>
        <w:t>A person travelling in or on a wheeled recreational device, motorised scooter or wheeled toy on a footpath or shared path must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spacing w:after="12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Shared path sign</w:t>
            </w:r>
          </w:p>
        </w:tc>
        <w:tc>
          <w:tcPr>
            <w:tcW w:w="3096" w:type="dxa"/>
          </w:tcPr>
          <w:p>
            <w:pPr>
              <w:spacing w:before="6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rPr>
              <w:drawing>
                <wp:inline distT="0" distB="0" distL="0" distR="0">
                  <wp:extent cx="804075" cy="1044000"/>
                  <wp:effectExtent l="0" t="0" r="0" b="381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627643" cy="1044000"/>
                  <wp:effectExtent l="0" t="0" r="1270" b="381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2764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Footnotesection"/>
        <w:keepLines w:val="0"/>
        <w:widowControl w:val="0"/>
        <w:ind w:left="890" w:hanging="890"/>
      </w:pPr>
      <w:r>
        <w:tab/>
        <w:t>[Regulation 208 amended: Gazette 29 Dec 2006 p. 5925; SL 2020/253 r. 28.]</w:t>
      </w:r>
    </w:p>
    <w:p>
      <w:pPr>
        <w:pStyle w:val="Heading5"/>
        <w:rPr>
          <w:snapToGrid w:val="0"/>
        </w:rPr>
      </w:pPr>
      <w:bookmarkStart w:id="394" w:name="_Toc189213375"/>
      <w:r>
        <w:rPr>
          <w:rStyle w:val="CharSectno"/>
        </w:rPr>
        <w:lastRenderedPageBreak/>
        <w:t>209</w:t>
      </w:r>
      <w:r>
        <w:rPr>
          <w:snapToGrid w:val="0"/>
        </w:rPr>
        <w:t>.</w:t>
      </w:r>
      <w:r>
        <w:rPr>
          <w:snapToGrid w:val="0"/>
        </w:rPr>
        <w:tab/>
      </w:r>
      <w:r>
        <w:t>Travelling in or on wheeled recreational device or motorised scooter on separated footpath or bicycle path</w:t>
      </w:r>
      <w:bookmarkEnd w:id="394"/>
    </w:p>
    <w:p>
      <w:pPr>
        <w:pStyle w:val="Subsection"/>
      </w:pPr>
      <w:r>
        <w:tab/>
        <w:t>(1)</w:t>
      </w:r>
      <w:r>
        <w:tab/>
        <w:t>A person travelling in or on a wheeled recreational device or motorised scooter must not be on a part of a separated footpath designated for the use of pedestrians unless the person —</w:t>
      </w:r>
    </w:p>
    <w:p>
      <w:pPr>
        <w:pStyle w:val="Indenta"/>
      </w:pPr>
      <w:r>
        <w:tab/>
        <w:t>(a)</w:t>
      </w:r>
      <w:r>
        <w:tab/>
        <w:t>is crossing the separated footpath by the shortest safe route; and</w:t>
      </w:r>
    </w:p>
    <w:p>
      <w:pPr>
        <w:pStyle w:val="Indenta"/>
        <w:keepNext/>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in or on a wheeled recreational device or motorised scooter on a bicycle path, or a part of a separated footpath designated for the use of bicycles, must keep out of the path of any rider of a bicycle, EPT or electric rideable device.</w:t>
      </w:r>
    </w:p>
    <w:p>
      <w:pPr>
        <w:pStyle w:val="Penstart"/>
        <w:rPr>
          <w:snapToGrid w:val="0"/>
        </w:rPr>
      </w:pPr>
      <w:r>
        <w:rPr>
          <w:snapToGrid w:val="0"/>
        </w:rPr>
        <w:tab/>
        <w:t>Modified penalty: 1 PU</w:t>
      </w:r>
    </w:p>
    <w:p>
      <w:pPr>
        <w:pStyle w:val="Footnotesection"/>
      </w:pPr>
      <w:r>
        <w:tab/>
        <w:t>[Regulation 209 amended: Gazette 29 Dec 2006 p. 5925; 12 Apr 2013 p. 1534; SL 2020/253 r. 28; SL 2021/200 r. 49.]</w:t>
      </w:r>
    </w:p>
    <w:p>
      <w:pPr>
        <w:pStyle w:val="Heading5"/>
      </w:pPr>
      <w:bookmarkStart w:id="395" w:name="_Toc189213376"/>
      <w:r>
        <w:rPr>
          <w:rStyle w:val="CharSectno"/>
        </w:rPr>
        <w:t>209A</w:t>
      </w:r>
      <w:r>
        <w:t>.</w:t>
      </w:r>
      <w:r>
        <w:tab/>
        <w:t>Protective helmets to be worn on motorised scooters</w:t>
      </w:r>
      <w:bookmarkEnd w:id="395"/>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CEO, for the purposes of regulation 222, by notice in the </w:t>
      </w:r>
      <w:r>
        <w:rPr>
          <w:i/>
        </w:rPr>
        <w:t>Gazette</w:t>
      </w:r>
      <w:r>
        <w:t>.</w:t>
      </w:r>
    </w:p>
    <w:p>
      <w:pPr>
        <w:pStyle w:val="Subsection"/>
      </w:pPr>
      <w:r>
        <w:tab/>
        <w:t>(2)</w:t>
      </w:r>
      <w:r>
        <w:tab/>
        <w:t>A person must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Gazette 29 Dec 2006 p. 5923; amended: Gazette 23 Dec 2014 p. 4928; SL 2020/253 r. 28.]</w:t>
      </w:r>
    </w:p>
    <w:p>
      <w:pPr>
        <w:pStyle w:val="Heading5"/>
      </w:pPr>
      <w:bookmarkStart w:id="396" w:name="_Toc189213377"/>
      <w:r>
        <w:rPr>
          <w:rStyle w:val="CharSectno"/>
        </w:rPr>
        <w:lastRenderedPageBreak/>
        <w:t>209B</w:t>
      </w:r>
      <w:r>
        <w:t>.</w:t>
      </w:r>
      <w:r>
        <w:tab/>
        <w:t>Travel in hours of darkness or in hazardous weather</w:t>
      </w:r>
      <w:bookmarkEnd w:id="396"/>
    </w:p>
    <w:p>
      <w:pPr>
        <w:pStyle w:val="Subsection"/>
      </w:pPr>
      <w:r>
        <w:tab/>
        <w:t>(1)</w:t>
      </w:r>
      <w:r>
        <w:tab/>
        <w:t>A person must not travel in or on a wheeled recreational device or wheeled toy on a road during the hours of darkness or in hazardous weather conditions causing reduced visibility.</w:t>
      </w:r>
    </w:p>
    <w:p>
      <w:pPr>
        <w:pStyle w:val="Penstart"/>
      </w:pPr>
      <w:r>
        <w:tab/>
        <w:t>Modified penalty: 1 PU</w:t>
      </w:r>
    </w:p>
    <w:p>
      <w:pPr>
        <w:pStyle w:val="Subsection"/>
      </w:pPr>
      <w:r>
        <w:tab/>
        <w:t>(2)</w:t>
      </w:r>
      <w:r>
        <w:tab/>
        <w:t xml:space="preserve">A person must not ride a motorised scooter on a road during the hours of darkness, or in hazardous weather conditions causing reduced visibility, unless the scooter or the rider displays — </w:t>
      </w:r>
    </w:p>
    <w:p>
      <w:pPr>
        <w:pStyle w:val="Indenta"/>
      </w:pPr>
      <w:r>
        <w:tab/>
        <w:t>(a)</w:t>
      </w:r>
      <w:r>
        <w:tab/>
        <w:t>a flashing or steady white light that is clearly visible for at least 200 m from the front of the scooter; and</w:t>
      </w:r>
    </w:p>
    <w:p>
      <w:pPr>
        <w:pStyle w:val="Indenta"/>
      </w:pPr>
      <w:r>
        <w:tab/>
        <w:t>(b)</w:t>
      </w:r>
      <w:r>
        <w:tab/>
        <w:t>a flashing or steady red light that is clearly visible for at least 200 m from the rear of the scooter; and</w:t>
      </w:r>
    </w:p>
    <w:p>
      <w:pPr>
        <w:pStyle w:val="Indenta"/>
      </w:pPr>
      <w:r>
        <w:tab/>
        <w:t>(c)</w:t>
      </w:r>
      <w:r>
        <w:tab/>
        <w:t>a red reflector that is clearly visible for at least 50 m from the rear of the scooter when light is projected onto it by a motor vehicle’s headlight on low</w:t>
      </w:r>
      <w:r>
        <w:noBreakHyphen/>
        <w:t>beam; and</w:t>
      </w:r>
    </w:p>
    <w:p>
      <w:pPr>
        <w:pStyle w:val="Indenta"/>
      </w:pPr>
      <w:r>
        <w:tab/>
        <w:t>(d)</w:t>
      </w:r>
      <w:r>
        <w:tab/>
        <w:t>2 yellow side reflectors.</w:t>
      </w:r>
    </w:p>
    <w:p>
      <w:pPr>
        <w:pStyle w:val="Penstart"/>
      </w:pPr>
      <w:r>
        <w:tab/>
        <w:t>Modified penalty: 1 PU</w:t>
      </w:r>
    </w:p>
    <w:p>
      <w:pPr>
        <w:pStyle w:val="Footnotesection"/>
      </w:pPr>
      <w:r>
        <w:tab/>
        <w:t>[Regulation 209B inserted: SL 2021/200 r. 50.]</w:t>
      </w:r>
    </w:p>
    <w:p>
      <w:pPr>
        <w:pStyle w:val="Heading5"/>
        <w:rPr>
          <w:snapToGrid w:val="0"/>
        </w:rPr>
      </w:pPr>
      <w:bookmarkStart w:id="397" w:name="_Toc189213378"/>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397"/>
    </w:p>
    <w:p>
      <w:pPr>
        <w:pStyle w:val="Subsection"/>
      </w:pPr>
      <w:r>
        <w:tab/>
        <w:t>(1)</w:t>
      </w:r>
      <w:r>
        <w:tab/>
        <w:t>A person travelling in or on a wheeled recreational device, motorised scooter or wheeled toy must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must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lastRenderedPageBreak/>
        <w:tab/>
        <w:t>(3)</w:t>
      </w:r>
      <w:r>
        <w:tab/>
        <w:t>The driver of a vehicle must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Gazette 29 Dec 2006 p. 5925; SL 2020/253 r. 28.]</w:t>
      </w:r>
    </w:p>
    <w:p>
      <w:pPr>
        <w:pStyle w:val="Heading5"/>
      </w:pPr>
      <w:bookmarkStart w:id="398" w:name="_Toc189213379"/>
      <w:r>
        <w:rPr>
          <w:rStyle w:val="CharSectno"/>
        </w:rPr>
        <w:t>210A</w:t>
      </w:r>
      <w:r>
        <w:t>.</w:t>
      </w:r>
      <w:r>
        <w:tab/>
        <w:t>Proper control of motorised scooters</w:t>
      </w:r>
      <w:bookmarkEnd w:id="398"/>
    </w:p>
    <w:p>
      <w:pPr>
        <w:pStyle w:val="Subsection"/>
        <w:keepNext/>
      </w:pPr>
      <w:r>
        <w:tab/>
      </w:r>
      <w:r>
        <w:tab/>
        <w:t xml:space="preserve">A person must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Gazette 29 Dec 2006 p. 5923; amended: SL 2020/253 r. 28.]</w:t>
      </w:r>
    </w:p>
    <w:p>
      <w:pPr>
        <w:pStyle w:val="Heading2"/>
      </w:pPr>
      <w:bookmarkStart w:id="399" w:name="_Toc189206037"/>
      <w:bookmarkStart w:id="400" w:name="_Toc189208739"/>
      <w:bookmarkStart w:id="401" w:name="_Toc189213380"/>
      <w:r>
        <w:rPr>
          <w:rStyle w:val="CharPartNo"/>
        </w:rPr>
        <w:lastRenderedPageBreak/>
        <w:t>Part 15</w:t>
      </w:r>
      <w:r>
        <w:t xml:space="preserve"> — </w:t>
      </w:r>
      <w:r>
        <w:rPr>
          <w:rStyle w:val="CharPartText"/>
        </w:rPr>
        <w:t>Additional provisions for bicycles, electric rideable devices and electric personal transporters (EPTs)</w:t>
      </w:r>
      <w:bookmarkEnd w:id="399"/>
      <w:bookmarkEnd w:id="400"/>
      <w:bookmarkEnd w:id="401"/>
    </w:p>
    <w:p>
      <w:pPr>
        <w:pStyle w:val="Footnoteheading"/>
      </w:pPr>
      <w:r>
        <w:tab/>
        <w:t>[Heading amended: Gazette 12 Apr 2013 p. 1534; SL 2021/200 r. 51.]</w:t>
      </w:r>
    </w:p>
    <w:p>
      <w:pPr>
        <w:pStyle w:val="Heading3"/>
      </w:pPr>
      <w:bookmarkStart w:id="402" w:name="_Toc189206038"/>
      <w:bookmarkStart w:id="403" w:name="_Toc189208740"/>
      <w:bookmarkStart w:id="404" w:name="_Toc189213381"/>
      <w:r>
        <w:rPr>
          <w:rStyle w:val="CharDivNo"/>
        </w:rPr>
        <w:t>Division 1</w:t>
      </w:r>
      <w:r>
        <w:t> — </w:t>
      </w:r>
      <w:r>
        <w:rPr>
          <w:rStyle w:val="CharDivText"/>
        </w:rPr>
        <w:t>Bicycles and electric rideable devices</w:t>
      </w:r>
      <w:bookmarkEnd w:id="402"/>
      <w:bookmarkEnd w:id="403"/>
      <w:bookmarkEnd w:id="404"/>
    </w:p>
    <w:p>
      <w:pPr>
        <w:pStyle w:val="Footnoteheading"/>
      </w:pPr>
      <w:r>
        <w:tab/>
        <w:t>[Heading inserted: SL 2021/200 r. 52.]</w:t>
      </w:r>
    </w:p>
    <w:p>
      <w:pPr>
        <w:pStyle w:val="Heading5"/>
      </w:pPr>
      <w:bookmarkStart w:id="405" w:name="_Toc189213382"/>
      <w:r>
        <w:rPr>
          <w:rStyle w:val="CharSectno"/>
        </w:rPr>
        <w:t>210B</w:t>
      </w:r>
      <w:r>
        <w:t>.</w:t>
      </w:r>
      <w:r>
        <w:tab/>
        <w:t>Electric rideable devices prohibited on certain carriageways</w:t>
      </w:r>
      <w:bookmarkEnd w:id="405"/>
    </w:p>
    <w:p>
      <w:pPr>
        <w:pStyle w:val="Subsection"/>
      </w:pPr>
      <w:r>
        <w:tab/>
        <w:t>(1)</w:t>
      </w:r>
      <w:r>
        <w:tab/>
        <w:t>A person must not ride an electric rideable device —</w:t>
      </w:r>
    </w:p>
    <w:p>
      <w:pPr>
        <w:pStyle w:val="Indenta"/>
      </w:pPr>
      <w:r>
        <w:tab/>
        <w:t>(a)</w:t>
      </w:r>
      <w:r>
        <w:tab/>
        <w:t>on a carriageway with a dividing line or median strip; or</w:t>
      </w:r>
    </w:p>
    <w:p>
      <w:pPr>
        <w:pStyle w:val="Indenta"/>
      </w:pPr>
      <w:r>
        <w:tab/>
        <w:t>(b)</w:t>
      </w:r>
      <w:r>
        <w:tab/>
        <w:t>on a one</w:t>
      </w:r>
      <w:r>
        <w:noBreakHyphen/>
        <w:t>way carriageway with more than 1 marked lane; or</w:t>
      </w:r>
    </w:p>
    <w:p>
      <w:pPr>
        <w:pStyle w:val="Indenta"/>
      </w:pPr>
      <w:r>
        <w:tab/>
        <w:t>(c)</w:t>
      </w:r>
      <w:r>
        <w:tab/>
        <w:t>on a carriageway with a speed limit exceeding 50 km/h.</w:t>
      </w:r>
    </w:p>
    <w:p>
      <w:pPr>
        <w:pStyle w:val="Penstart"/>
      </w:pPr>
      <w:r>
        <w:tab/>
        <w:t xml:space="preserve">Modified penalty: </w:t>
      </w:r>
    </w:p>
    <w:p>
      <w:pPr>
        <w:pStyle w:val="Penpara"/>
      </w:pPr>
      <w:r>
        <w:tab/>
        <w:t>(a)</w:t>
      </w:r>
      <w:r>
        <w:tab/>
        <w:t>if the person is riding on a carriageway with a speed limit exceeding 70 km/h — 10 PU</w:t>
      </w:r>
    </w:p>
    <w:p>
      <w:pPr>
        <w:pStyle w:val="Penpara"/>
      </w:pPr>
      <w:r>
        <w:tab/>
        <w:t>(b)</w:t>
      </w:r>
      <w:r>
        <w:tab/>
        <w:t>in any other case — 2 PU</w:t>
      </w:r>
    </w:p>
    <w:p>
      <w:pPr>
        <w:pStyle w:val="Subsection"/>
      </w:pPr>
      <w:r>
        <w:tab/>
        <w:t>(2)</w:t>
      </w:r>
      <w:r>
        <w:tab/>
        <w:t>Subregulation (1)(a) and (b) do not apply to a person riding in a bicycle lane with a speed limit not exceeding 50 km/h.</w:t>
      </w:r>
    </w:p>
    <w:p>
      <w:pPr>
        <w:pStyle w:val="Subsection"/>
      </w:pPr>
      <w:r>
        <w:tab/>
        <w:t>(3)</w:t>
      </w:r>
      <w:r>
        <w:tab/>
        <w:t xml:space="preserve">Subregulation (1) does not apply to a person who is crossing a carriageway on an electric rideable device, if the person — </w:t>
      </w:r>
    </w:p>
    <w:p>
      <w:pPr>
        <w:pStyle w:val="Indenta"/>
      </w:pPr>
      <w:r>
        <w:tab/>
        <w:t>(a)</w:t>
      </w:r>
      <w:r>
        <w:tab/>
        <w:t>crosses the carriageway by the shortest safe route; and</w:t>
      </w:r>
    </w:p>
    <w:p>
      <w:pPr>
        <w:pStyle w:val="Indenta"/>
      </w:pPr>
      <w:r>
        <w:tab/>
        <w:t>(b)</w:t>
      </w:r>
      <w:r>
        <w:tab/>
        <w:t>does not stay on the carriageway longer than necessary to cross the carriageway safely.</w:t>
      </w:r>
    </w:p>
    <w:p>
      <w:pPr>
        <w:pStyle w:val="Subsection"/>
        <w:keepNext/>
      </w:pPr>
      <w:r>
        <w:tab/>
        <w:t>(4)</w:t>
      </w:r>
      <w:r>
        <w:tab/>
        <w:t xml:space="preserve">Subregulation (1) does not apply to a person who is riding an electric rideable device on a carriageway if — </w:t>
      </w:r>
    </w:p>
    <w:p>
      <w:pPr>
        <w:pStyle w:val="Indenta"/>
      </w:pPr>
      <w:r>
        <w:tab/>
        <w:t>(a)</w:t>
      </w:r>
      <w:r>
        <w:tab/>
        <w:t>it is necessary to ride on the carriageway to avoid an obstruction; and</w:t>
      </w:r>
    </w:p>
    <w:p>
      <w:pPr>
        <w:pStyle w:val="Indenta"/>
      </w:pPr>
      <w:r>
        <w:lastRenderedPageBreak/>
        <w:tab/>
        <w:t>(b)</w:t>
      </w:r>
      <w:r>
        <w:tab/>
        <w:t>the person does not ride on the carriageway for longer than necessary to avoid the obstruction.</w:t>
      </w:r>
    </w:p>
    <w:p>
      <w:pPr>
        <w:pStyle w:val="Subsection"/>
      </w:pPr>
      <w:r>
        <w:tab/>
        <w:t>(5)</w:t>
      </w:r>
      <w:r>
        <w:tab/>
        <w:t>For the purposes of this regulation, if a person is in a speed zone that begins with a variable illuminated speed limit sign, a reference to the speed limit is taken to be a reference to the speed limit applicable to the zone when the person enters the zone.</w:t>
      </w:r>
    </w:p>
    <w:p>
      <w:pPr>
        <w:pStyle w:val="Footnotesection"/>
      </w:pPr>
      <w:r>
        <w:tab/>
        <w:t>[Regulation 210B inserted: SL 2021/200 r. 53.]</w:t>
      </w:r>
    </w:p>
    <w:p>
      <w:pPr>
        <w:pStyle w:val="Heading5"/>
      </w:pPr>
      <w:bookmarkStart w:id="406" w:name="_Toc189213383"/>
      <w:r>
        <w:rPr>
          <w:rStyle w:val="CharSectno"/>
        </w:rPr>
        <w:t>211</w:t>
      </w:r>
      <w:r>
        <w:t>.</w:t>
      </w:r>
      <w:r>
        <w:tab/>
        <w:t>Riding bicycles and electric rideable devices</w:t>
      </w:r>
      <w:bookmarkEnd w:id="406"/>
    </w:p>
    <w:p>
      <w:pPr>
        <w:pStyle w:val="Subsection"/>
        <w:spacing w:before="140"/>
      </w:pPr>
      <w:r>
        <w:tab/>
        <w:t>(1)</w:t>
      </w:r>
      <w:r>
        <w:tab/>
        <w:t>The rider of a bicycle must —</w:t>
      </w:r>
    </w:p>
    <w:p>
      <w:pPr>
        <w:pStyle w:val="Indenta"/>
      </w:pPr>
      <w:r>
        <w:tab/>
        <w:t>(a)</w:t>
      </w:r>
      <w:r>
        <w:tab/>
        <w:t>be astride the rider’s seat facing forward (except if the bicycle is not built to be ridden astride); and</w:t>
      </w:r>
    </w:p>
    <w:p>
      <w:pPr>
        <w:pStyle w:val="Indenta"/>
      </w:pPr>
      <w:r>
        <w:tab/>
        <w:t>(b)</w:t>
      </w:r>
      <w:r>
        <w:tab/>
        <w:t>ride with at least one hand on the handlebars.</w:t>
      </w:r>
    </w:p>
    <w:p>
      <w:pPr>
        <w:pStyle w:val="Penstart"/>
      </w:pPr>
      <w:r>
        <w:tab/>
        <w:t>Modified penalty: 1 PU.</w:t>
      </w:r>
    </w:p>
    <w:p>
      <w:pPr>
        <w:pStyle w:val="Subsection"/>
      </w:pPr>
      <w:r>
        <w:tab/>
        <w:t>(2)</w:t>
      </w:r>
      <w:r>
        <w:tab/>
        <w:t>The rider of an electric rideable device fitted with handlebars must ride with at least 1 hand on the handlebars.</w:t>
      </w:r>
    </w:p>
    <w:p>
      <w:pPr>
        <w:pStyle w:val="Penstart"/>
      </w:pPr>
      <w:r>
        <w:tab/>
        <w:t>Modified penalty: 1 PU</w:t>
      </w:r>
    </w:p>
    <w:p>
      <w:pPr>
        <w:pStyle w:val="Footnotesection"/>
      </w:pPr>
      <w:r>
        <w:tab/>
        <w:t>[Regulation 211 inserted: Gazette 13 Nov 2009 p. 4599; amended: Gazette 4 Jun 2010 p. 2398; 31 Dec 2013 p. 6567; SL 2020/253 r. 23; SL 2021/200 r. 54.]</w:t>
      </w:r>
    </w:p>
    <w:p>
      <w:pPr>
        <w:pStyle w:val="Heading5"/>
        <w:rPr>
          <w:snapToGrid w:val="0"/>
        </w:rPr>
      </w:pPr>
      <w:bookmarkStart w:id="407" w:name="_Toc189213384"/>
      <w:r>
        <w:rPr>
          <w:rStyle w:val="CharSectno"/>
        </w:rPr>
        <w:t>212</w:t>
      </w:r>
      <w:r>
        <w:rPr>
          <w:snapToGrid w:val="0"/>
        </w:rPr>
        <w:t>.</w:t>
      </w:r>
      <w:r>
        <w:rPr>
          <w:snapToGrid w:val="0"/>
        </w:rPr>
        <w:tab/>
      </w:r>
      <w:r>
        <w:t>Carrying persons or animals on bicycles or electric rideable devices</w:t>
      </w:r>
      <w:bookmarkEnd w:id="407"/>
    </w:p>
    <w:p>
      <w:pPr>
        <w:pStyle w:val="Subsection"/>
        <w:spacing w:before="140"/>
        <w:rPr>
          <w:snapToGrid w:val="0"/>
        </w:rPr>
      </w:pPr>
      <w:r>
        <w:rPr>
          <w:snapToGrid w:val="0"/>
        </w:rPr>
        <w:tab/>
        <w:t>(1)</w:t>
      </w:r>
      <w:r>
        <w:rPr>
          <w:snapToGrid w:val="0"/>
        </w:rPr>
        <w:tab/>
        <w:t>A person must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spacing w:before="140"/>
        <w:rPr>
          <w:snapToGrid w:val="0"/>
        </w:rPr>
      </w:pPr>
      <w:r>
        <w:rPr>
          <w:snapToGrid w:val="0"/>
        </w:rPr>
        <w:tab/>
        <w:t>(2)</w:t>
      </w:r>
      <w:r>
        <w:rPr>
          <w:snapToGrid w:val="0"/>
        </w:rPr>
        <w:tab/>
        <w:t>The rider of a bicycle must not carry a child in a child carrying seat on a bicycle unless the rider —</w:t>
      </w:r>
    </w:p>
    <w:p>
      <w:pPr>
        <w:pStyle w:val="Indenta"/>
        <w:rPr>
          <w:snapToGrid w:val="0"/>
        </w:rPr>
      </w:pPr>
      <w:r>
        <w:rPr>
          <w:snapToGrid w:val="0"/>
        </w:rPr>
        <w:tab/>
        <w:t>(a)</w:t>
      </w:r>
      <w:r>
        <w:rPr>
          <w:snapToGrid w:val="0"/>
        </w:rPr>
        <w:tab/>
        <w:t>is at least 16 years of age; and</w:t>
      </w:r>
    </w:p>
    <w:p>
      <w:pPr>
        <w:pStyle w:val="Indenta"/>
        <w:rPr>
          <w:snapToGrid w:val="0"/>
        </w:rPr>
      </w:pPr>
      <w:r>
        <w:rPr>
          <w:snapToGrid w:val="0"/>
        </w:rPr>
        <w:lastRenderedPageBreak/>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Subsection"/>
        <w:keepNext/>
      </w:pPr>
      <w:r>
        <w:tab/>
        <w:t>(3)</w:t>
      </w:r>
      <w:r>
        <w:tab/>
        <w:t>A passenger on a bicycle that is moving, or is stationary but not parked, must sit on a fitted seat designed for a passenger.</w:t>
      </w:r>
    </w:p>
    <w:p>
      <w:pPr>
        <w:pStyle w:val="Penstart"/>
      </w:pPr>
      <w:r>
        <w:tab/>
        <w:t>Modified penalty: 1 PU</w:t>
      </w:r>
    </w:p>
    <w:p>
      <w:pPr>
        <w:pStyle w:val="Subsection"/>
        <w:spacing w:before="140"/>
      </w:pPr>
      <w:r>
        <w:tab/>
        <w:t>(4)</w:t>
      </w:r>
      <w:r>
        <w:tab/>
        <w:t>The rider of a bicycle must not ride with a passenger unless the passenger complies with subregulation (3).</w:t>
      </w:r>
    </w:p>
    <w:p>
      <w:pPr>
        <w:pStyle w:val="Penstart"/>
      </w:pPr>
      <w:r>
        <w:tab/>
        <w:t>Modified penalty: 1 PU</w:t>
      </w:r>
    </w:p>
    <w:p>
      <w:pPr>
        <w:pStyle w:val="Subsection"/>
      </w:pPr>
      <w:r>
        <w:tab/>
        <w:t>(5)</w:t>
      </w:r>
      <w:r>
        <w:tab/>
        <w:t>The rider of an electric rideable device must not carry a passenger or animal on the electric rideable device.</w:t>
      </w:r>
    </w:p>
    <w:p>
      <w:pPr>
        <w:pStyle w:val="Penstart"/>
      </w:pPr>
      <w:r>
        <w:tab/>
        <w:t>Modified penalty: 1 PU</w:t>
      </w:r>
    </w:p>
    <w:p>
      <w:pPr>
        <w:pStyle w:val="Footnotesection"/>
        <w:spacing w:before="80"/>
        <w:ind w:left="890" w:hanging="890"/>
      </w:pPr>
      <w:r>
        <w:tab/>
        <w:t>[Regulation 212 amended: Gazette 13 Nov 2009 p. 4599-600; SL 2020/253 r. 28; SL 2021/200 r. 55.]</w:t>
      </w:r>
    </w:p>
    <w:p>
      <w:pPr>
        <w:pStyle w:val="Heading5"/>
        <w:spacing w:before="180"/>
        <w:rPr>
          <w:snapToGrid w:val="0"/>
        </w:rPr>
      </w:pPr>
      <w:bookmarkStart w:id="408" w:name="_Toc189213385"/>
      <w:r>
        <w:rPr>
          <w:rStyle w:val="CharSectno"/>
        </w:rPr>
        <w:t>213</w:t>
      </w:r>
      <w:r>
        <w:rPr>
          <w:snapToGrid w:val="0"/>
        </w:rPr>
        <w:t>.</w:t>
      </w:r>
      <w:r>
        <w:rPr>
          <w:snapToGrid w:val="0"/>
        </w:rPr>
        <w:tab/>
        <w:t>Riding in bicycle lane</w:t>
      </w:r>
      <w:bookmarkEnd w:id="408"/>
    </w:p>
    <w:p>
      <w:pPr>
        <w:pStyle w:val="Subsection"/>
        <w:rPr>
          <w:snapToGrid w:val="0"/>
        </w:rPr>
      </w:pPr>
      <w:r>
        <w:rPr>
          <w:snapToGrid w:val="0"/>
        </w:rPr>
        <w:tab/>
      </w:r>
      <w:r>
        <w:rPr>
          <w:snapToGrid w:val="0"/>
        </w:rPr>
        <w:tab/>
        <w:t xml:space="preserve">Wherever a bicycle lane is provided as part of a carriageway, and is in a reasonable condition for use, a rider of a bicycle </w:t>
      </w:r>
      <w:r>
        <w:t>or electric rideable device</w:t>
      </w:r>
      <w:r>
        <w:rPr>
          <w:snapToGrid w:val="0"/>
        </w:rPr>
        <w:t xml:space="preserve"> must use that portion of a carriageway and no other.</w:t>
      </w:r>
    </w:p>
    <w:p>
      <w:pPr>
        <w:pStyle w:val="Penstart"/>
        <w:rPr>
          <w:snapToGrid w:val="0"/>
        </w:rPr>
      </w:pPr>
      <w:r>
        <w:rPr>
          <w:snapToGrid w:val="0"/>
        </w:rPr>
        <w:tab/>
        <w:t>Modified penalty: 1 PU</w:t>
      </w:r>
    </w:p>
    <w:p>
      <w:pPr>
        <w:pStyle w:val="Footnotesection"/>
        <w:spacing w:before="80"/>
        <w:ind w:left="890" w:hanging="890"/>
      </w:pPr>
      <w:r>
        <w:tab/>
        <w:t>[Regulation 213 amended: SL 2020/253 r. 28; SL 2021/200 r. 56.]</w:t>
      </w:r>
    </w:p>
    <w:p>
      <w:pPr>
        <w:pStyle w:val="Heading5"/>
      </w:pPr>
      <w:bookmarkStart w:id="409" w:name="_Toc189213386"/>
      <w:r>
        <w:rPr>
          <w:rStyle w:val="CharSectno"/>
        </w:rPr>
        <w:t>214</w:t>
      </w:r>
      <w:r>
        <w:t>.</w:t>
      </w:r>
      <w:r>
        <w:tab/>
        <w:t>Riding across a crossing</w:t>
      </w:r>
      <w:bookmarkEnd w:id="409"/>
    </w:p>
    <w:p>
      <w:pPr>
        <w:pStyle w:val="Subsection"/>
      </w:pPr>
      <w:r>
        <w:tab/>
      </w:r>
      <w:r>
        <w:tab/>
        <w:t xml:space="preserve">The rider of a bicycle or electric rideable device riding across a carriageway, or part of a carriageway, on a children’s crossing, marked foot crossing or pedestrian crossing must — </w:t>
      </w:r>
    </w:p>
    <w:p>
      <w:pPr>
        <w:pStyle w:val="Indenta"/>
      </w:pPr>
      <w:r>
        <w:tab/>
        <w:t>(a)</w:t>
      </w:r>
      <w:r>
        <w:tab/>
        <w:t>enter the crossing from the path connected to the crossing and not from the carriageway; and</w:t>
      </w:r>
    </w:p>
    <w:p>
      <w:pPr>
        <w:pStyle w:val="Indenta"/>
      </w:pPr>
      <w:r>
        <w:lastRenderedPageBreak/>
        <w:tab/>
        <w:t>(b)</w:t>
      </w:r>
      <w:r>
        <w:tab/>
        <w:t>approach and ride on the crossing at a speed not exceeding 10 km/h; and</w:t>
      </w:r>
    </w:p>
    <w:p>
      <w:pPr>
        <w:pStyle w:val="Indenta"/>
      </w:pPr>
      <w:r>
        <w:tab/>
        <w:t>(c)</w:t>
      </w:r>
      <w:r>
        <w:tab/>
        <w:t>keep to the left of the crossing unless it is impracticable to do so; and</w:t>
      </w:r>
    </w:p>
    <w:p>
      <w:pPr>
        <w:pStyle w:val="Indenta"/>
      </w:pPr>
      <w:r>
        <w:tab/>
        <w:t>(d)</w:t>
      </w:r>
      <w:r>
        <w:tab/>
        <w:t>give way to any pedestrians on the crossing.</w:t>
      </w:r>
    </w:p>
    <w:p>
      <w:pPr>
        <w:pStyle w:val="Penstart"/>
      </w:pPr>
      <w:r>
        <w:tab/>
        <w:t>Modified penalty: 1 PU</w:t>
      </w:r>
    </w:p>
    <w:p>
      <w:pPr>
        <w:pStyle w:val="Footnotesection"/>
        <w:spacing w:before="80"/>
        <w:ind w:left="890" w:hanging="890"/>
      </w:pPr>
      <w:r>
        <w:tab/>
        <w:t>[Regulation 214 inserted: SL 2020/253 r. 24; amended: SL 2021/200 r. 57.]</w:t>
      </w:r>
    </w:p>
    <w:p>
      <w:pPr>
        <w:pStyle w:val="Heading5"/>
        <w:spacing w:before="180"/>
      </w:pPr>
      <w:bookmarkStart w:id="410" w:name="_Toc189213387"/>
      <w:r>
        <w:rPr>
          <w:rStyle w:val="CharSectno"/>
        </w:rPr>
        <w:t>215A</w:t>
      </w:r>
      <w:r>
        <w:t>.</w:t>
      </w:r>
      <w:r>
        <w:tab/>
        <w:t>Entering bicycle storage area on bicycle or electric rideable device</w:t>
      </w:r>
      <w:bookmarkEnd w:id="410"/>
    </w:p>
    <w:p>
      <w:pPr>
        <w:pStyle w:val="Subsection"/>
      </w:pPr>
      <w:r>
        <w:tab/>
        <w:t>(1)</w:t>
      </w:r>
      <w:r>
        <w:tab/>
        <w:t>The rider of a bicycle or electric rideable device approaching a bicycle storage area at an intersection that has traffic</w:t>
      </w:r>
      <w:r>
        <w:noBreakHyphen/>
        <w:t>control signals showing a circular red signal or red arrow signal must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spacing w:before="80"/>
        <w:ind w:left="890" w:hanging="890"/>
      </w:pPr>
      <w:r>
        <w:tab/>
        <w:t>[Regulation 215A inserted: Gazette 13 Nov 2009 p. 4600; amended: SL 2020/253 r. 28; SL 2021/200 r. 58.]</w:t>
      </w:r>
    </w:p>
    <w:p>
      <w:pPr>
        <w:pStyle w:val="Heading5"/>
      </w:pPr>
      <w:bookmarkStart w:id="411" w:name="_Toc189213388"/>
      <w:r>
        <w:rPr>
          <w:rStyle w:val="CharSectno"/>
        </w:rPr>
        <w:t>215B</w:t>
      </w:r>
      <w:r>
        <w:t>.</w:t>
      </w:r>
      <w:r>
        <w:tab/>
        <w:t>Giving way while entering or in bicycle storage area</w:t>
      </w:r>
      <w:bookmarkEnd w:id="411"/>
    </w:p>
    <w:p>
      <w:pPr>
        <w:pStyle w:val="Subsection"/>
        <w:spacing w:before="140"/>
      </w:pPr>
      <w:r>
        <w:tab/>
        <w:t>(1)</w:t>
      </w:r>
      <w:r>
        <w:tab/>
        <w:t xml:space="preserve">When entering a bicycle storage area, the rider of a bicycle or electric rideable device must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lastRenderedPageBreak/>
        <w:tab/>
        <w:t>Modified penalty: 2 PU</w:t>
      </w:r>
    </w:p>
    <w:p>
      <w:pPr>
        <w:pStyle w:val="Subsection"/>
        <w:spacing w:before="140"/>
      </w:pPr>
      <w:r>
        <w:tab/>
        <w:t>(2)</w:t>
      </w:r>
      <w:r>
        <w:tab/>
        <w:t>The rider of a bicycle or electric rideable device in a bicycle storage area that extends across more than one lane of a multi</w:t>
      </w:r>
      <w:r>
        <w:noBreakHyphen/>
        <w:t>lane carriageway must, if the area is subject to a green or yellow traffic signal, give way to a motor vehicle that is in any lane other than the lane that the bicycle or electric rideable device is directly in front of, unless the motor vehicle is turning in a direction that is subject to a red arrow signal.</w:t>
      </w:r>
    </w:p>
    <w:p>
      <w:pPr>
        <w:pStyle w:val="Penstart"/>
        <w:spacing w:before="120"/>
      </w:pPr>
      <w:r>
        <w:tab/>
        <w:t>Modified penalty: 2 PU</w:t>
      </w:r>
    </w:p>
    <w:p>
      <w:pPr>
        <w:pStyle w:val="Footnotesection"/>
        <w:spacing w:before="80"/>
        <w:ind w:left="890" w:hanging="890"/>
      </w:pPr>
      <w:r>
        <w:tab/>
        <w:t>[Regulation 215B inserted: Gazette 13 Nov 2009 p. 4600</w:t>
      </w:r>
      <w:r>
        <w:noBreakHyphen/>
        <w:t>1; amended: SL 2020/253 r. 28; SL 2021/200 r. 59.]</w:t>
      </w:r>
    </w:p>
    <w:p>
      <w:pPr>
        <w:pStyle w:val="Heading5"/>
        <w:spacing w:before="180"/>
        <w:rPr>
          <w:snapToGrid w:val="0"/>
        </w:rPr>
      </w:pPr>
      <w:bookmarkStart w:id="412" w:name="_Toc189213389"/>
      <w:r>
        <w:rPr>
          <w:rStyle w:val="CharSectno"/>
        </w:rPr>
        <w:t>215</w:t>
      </w:r>
      <w:r>
        <w:rPr>
          <w:snapToGrid w:val="0"/>
        </w:rPr>
        <w:t>.</w:t>
      </w:r>
      <w:r>
        <w:rPr>
          <w:snapToGrid w:val="0"/>
        </w:rPr>
        <w:tab/>
        <w:t>Riding on wrong part of separated footpath</w:t>
      </w:r>
      <w:bookmarkEnd w:id="412"/>
    </w:p>
    <w:p>
      <w:pPr>
        <w:pStyle w:val="Subsection"/>
        <w:spacing w:before="140"/>
        <w:rPr>
          <w:snapToGrid w:val="0"/>
        </w:rPr>
      </w:pPr>
      <w:r>
        <w:rPr>
          <w:snapToGrid w:val="0"/>
        </w:rPr>
        <w:tab/>
      </w:r>
      <w:r>
        <w:rPr>
          <w:snapToGrid w:val="0"/>
        </w:rPr>
        <w:tab/>
        <w:t xml:space="preserve">The rider of a bicycle </w:t>
      </w:r>
      <w:r>
        <w:t>or electric rideable device</w:t>
      </w:r>
      <w:r>
        <w:rPr>
          <w:snapToGrid w:val="0"/>
        </w:rPr>
        <w:t xml:space="preserve"> must not ride on a part of a separated footpath designated for the use of pedestrians only.</w:t>
      </w:r>
    </w:p>
    <w:p>
      <w:pPr>
        <w:pStyle w:val="Penstart"/>
        <w:rPr>
          <w:snapToGrid w:val="0"/>
        </w:rPr>
      </w:pPr>
      <w:r>
        <w:rPr>
          <w:snapToGrid w:val="0"/>
        </w:rPr>
        <w:tab/>
        <w:t>Modified penalty: 1 PU</w:t>
      </w:r>
    </w:p>
    <w:p>
      <w:pPr>
        <w:pStyle w:val="Footnotesection"/>
        <w:spacing w:before="80"/>
        <w:ind w:left="890" w:hanging="890"/>
      </w:pPr>
      <w:r>
        <w:tab/>
        <w:t>[Regulation 215 amended: SL 2020/253 r. 28; SL 2021/200 r. 60.]</w:t>
      </w:r>
    </w:p>
    <w:p>
      <w:pPr>
        <w:pStyle w:val="Heading5"/>
      </w:pPr>
      <w:bookmarkStart w:id="413" w:name="_Toc189213390"/>
      <w:r>
        <w:rPr>
          <w:rStyle w:val="CharSectno"/>
        </w:rPr>
        <w:t>216</w:t>
      </w:r>
      <w:r>
        <w:t>.</w:t>
      </w:r>
      <w:r>
        <w:tab/>
        <w:t>Paths</w:t>
      </w:r>
      <w:bookmarkEnd w:id="413"/>
    </w:p>
    <w:p>
      <w:pPr>
        <w:pStyle w:val="Subsection"/>
      </w:pPr>
      <w:r>
        <w:tab/>
        <w:t>(1)</w:t>
      </w:r>
      <w:r>
        <w:tab/>
        <w:t>For the purposes of this regulation, a bicycle or electric rideable device is abreast of another bicycle or electric rideable device if any part of it is by the side of any part of the other.</w:t>
      </w:r>
    </w:p>
    <w:p>
      <w:pPr>
        <w:pStyle w:val="Subsection"/>
      </w:pPr>
      <w:r>
        <w:tab/>
        <w:t>(2)</w:t>
      </w:r>
      <w:r>
        <w:tab/>
        <w:t>The rider of a bicycle or electric rideable device on a path must give way to a pedestrian who is on, or is crossing, the path.</w:t>
      </w:r>
    </w:p>
    <w:p>
      <w:pPr>
        <w:pStyle w:val="Penstart"/>
      </w:pPr>
      <w:r>
        <w:tab/>
        <w:t>Modified penalty: 1 PU</w:t>
      </w:r>
    </w:p>
    <w:p>
      <w:pPr>
        <w:pStyle w:val="Subsection"/>
      </w:pPr>
      <w:r>
        <w:tab/>
        <w:t>(3)</w:t>
      </w:r>
      <w:r>
        <w:tab/>
        <w:t>The rider of a bicycle or electric rideable device on a path must keep to the left of the path unless it is impracticable to do so.</w:t>
      </w:r>
    </w:p>
    <w:p>
      <w:pPr>
        <w:pStyle w:val="Penstart"/>
      </w:pPr>
      <w:r>
        <w:tab/>
        <w:t>Modified penalty: 1 PU</w:t>
      </w:r>
    </w:p>
    <w:p>
      <w:pPr>
        <w:pStyle w:val="Subsection"/>
      </w:pPr>
      <w:r>
        <w:tab/>
        <w:t>(4)</w:t>
      </w:r>
      <w:r>
        <w:tab/>
        <w:t xml:space="preserve">The rider of a bicycle or electric rideable device on a path must not ride so that the bicycle or electric rideable device is </w:t>
      </w:r>
      <w:r>
        <w:lastRenderedPageBreak/>
        <w:t>travelling abreast of any other bicycle or electric rideable device on the path.</w:t>
      </w:r>
    </w:p>
    <w:p>
      <w:pPr>
        <w:pStyle w:val="Penstart"/>
      </w:pPr>
      <w:r>
        <w:tab/>
        <w:t>Modified penalty: 1 PU</w:t>
      </w:r>
    </w:p>
    <w:p>
      <w:pPr>
        <w:pStyle w:val="Subsection"/>
      </w:pPr>
      <w:r>
        <w:tab/>
        <w:t>(5)</w:t>
      </w:r>
      <w:r>
        <w:tab/>
        <w:t>Subregulations (3) and (4) do not prevent a rider from overtaking or passing other persons on the path.</w:t>
      </w:r>
    </w:p>
    <w:p>
      <w:pPr>
        <w:pStyle w:val="Footnotesection"/>
      </w:pPr>
      <w:r>
        <w:tab/>
        <w:t>[Regulation 216 inserted: Gazette 26 Apr 2016 p. 1277; amended: SL 2021/200 r. 61.]</w:t>
      </w:r>
    </w:p>
    <w:p>
      <w:pPr>
        <w:pStyle w:val="Heading5"/>
        <w:spacing w:before="240"/>
        <w:rPr>
          <w:snapToGrid w:val="0"/>
        </w:rPr>
      </w:pPr>
      <w:bookmarkStart w:id="414" w:name="_Toc189213391"/>
      <w:r>
        <w:rPr>
          <w:rStyle w:val="CharSectno"/>
        </w:rPr>
        <w:t>217</w:t>
      </w:r>
      <w:r>
        <w:rPr>
          <w:snapToGrid w:val="0"/>
        </w:rPr>
        <w:t>.</w:t>
      </w:r>
      <w:r>
        <w:rPr>
          <w:snapToGrid w:val="0"/>
        </w:rPr>
        <w:tab/>
        <w:t>Riding to left of oncoming bicycles or electric rideable devices on path</w:t>
      </w:r>
      <w:bookmarkEnd w:id="414"/>
    </w:p>
    <w:p>
      <w:pPr>
        <w:pStyle w:val="Subsection"/>
        <w:spacing w:before="200"/>
        <w:rPr>
          <w:snapToGrid w:val="0"/>
        </w:rPr>
      </w:pPr>
      <w:r>
        <w:rPr>
          <w:snapToGrid w:val="0"/>
        </w:rPr>
        <w:tab/>
      </w:r>
      <w:r>
        <w:rPr>
          <w:snapToGrid w:val="0"/>
        </w:rPr>
        <w:tab/>
        <w:t xml:space="preserve">The rider of a bicycle </w:t>
      </w:r>
      <w:r>
        <w:t>or electric rideable device</w:t>
      </w:r>
      <w:r>
        <w:rPr>
          <w:snapToGrid w:val="0"/>
        </w:rPr>
        <w:t xml:space="preserve"> riding on a path must keep to the left of any oncoming bicycle </w:t>
      </w:r>
      <w:r>
        <w:t>or electric rideable device</w:t>
      </w:r>
      <w:r>
        <w:rPr>
          <w:snapToGrid w:val="0"/>
        </w:rPr>
        <w:t xml:space="preserve"> rider on the path.</w:t>
      </w:r>
    </w:p>
    <w:p>
      <w:pPr>
        <w:pStyle w:val="Penstart"/>
        <w:rPr>
          <w:snapToGrid w:val="0"/>
        </w:rPr>
      </w:pPr>
      <w:r>
        <w:rPr>
          <w:snapToGrid w:val="0"/>
        </w:rPr>
        <w:tab/>
        <w:t>Modified penalty: 1 PU</w:t>
      </w:r>
    </w:p>
    <w:p>
      <w:pPr>
        <w:pStyle w:val="Footnotesection"/>
        <w:spacing w:before="80"/>
        <w:ind w:left="890" w:hanging="890"/>
      </w:pPr>
      <w:r>
        <w:tab/>
        <w:t>[Regulation 217 amended: SL 2020/253 r. 28; SL 2021/200 r. 62.]</w:t>
      </w:r>
    </w:p>
    <w:p>
      <w:pPr>
        <w:pStyle w:val="Heading5"/>
        <w:spacing w:before="240"/>
        <w:rPr>
          <w:snapToGrid w:val="0"/>
        </w:rPr>
      </w:pPr>
      <w:bookmarkStart w:id="415" w:name="_Toc189213392"/>
      <w:r>
        <w:rPr>
          <w:rStyle w:val="CharSectno"/>
        </w:rPr>
        <w:t>218</w:t>
      </w:r>
      <w:r>
        <w:rPr>
          <w:snapToGrid w:val="0"/>
        </w:rPr>
        <w:t>.</w:t>
      </w:r>
      <w:r>
        <w:rPr>
          <w:snapToGrid w:val="0"/>
        </w:rPr>
        <w:tab/>
        <w:t>No bicycles signs and markings</w:t>
      </w:r>
      <w:bookmarkEnd w:id="415"/>
    </w:p>
    <w:p>
      <w:pPr>
        <w:pStyle w:val="Subsection"/>
        <w:spacing w:before="200"/>
        <w:rPr>
          <w:snapToGrid w:val="0"/>
        </w:rPr>
      </w:pPr>
      <w:r>
        <w:rPr>
          <w:snapToGrid w:val="0"/>
        </w:rPr>
        <w:tab/>
        <w:t>(1)</w:t>
      </w:r>
      <w:r>
        <w:rPr>
          <w:snapToGrid w:val="0"/>
        </w:rPr>
        <w:tab/>
        <w:t xml:space="preserve">The rider of a bicycle </w:t>
      </w:r>
      <w:r>
        <w:t>or electric rideable device</w:t>
      </w:r>
      <w:r>
        <w:rPr>
          <w:snapToGrid w:val="0"/>
        </w:rPr>
        <w:t xml:space="preserve"> must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lastRenderedPageBreak/>
        <w:tab/>
        <w:t>(f)</w:t>
      </w:r>
      <w:r>
        <w:rPr>
          <w:snapToGrid w:val="0"/>
        </w:rPr>
        <w:tab/>
        <w:t>the next intersection.</w:t>
      </w:r>
    </w:p>
    <w:tbl>
      <w:tblPr>
        <w:tblW w:w="6192" w:type="dxa"/>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rPr>
              <w:drawing>
                <wp:inline distT="0" distB="0" distL="0" distR="0">
                  <wp:extent cx="1008000" cy="1008000"/>
                  <wp:effectExtent l="0" t="0" r="1905" b="190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62000" cy="1008000"/>
                  <wp:effectExtent l="0" t="0" r="0" b="190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Height w:val="380"/>
        </w:trPr>
        <w:tc>
          <w:tcPr>
            <w:tcW w:w="3096" w:type="dxa"/>
          </w:tcPr>
          <w:p>
            <w:pPr>
              <w:spacing w:before="120"/>
              <w:jc w:val="center"/>
              <w:rPr>
                <w:rFonts w:ascii="Arial" w:hAnsi="Arial"/>
              </w:rPr>
            </w:pPr>
            <w:r>
              <w:rPr>
                <w:rFonts w:ascii="Arial" w:hAnsi="Arial"/>
              </w:rPr>
              <w:t>Bicycle lane sign</w:t>
            </w:r>
          </w:p>
        </w:tc>
        <w:tc>
          <w:tcPr>
            <w:tcW w:w="3096" w:type="dxa"/>
          </w:tcPr>
          <w:p>
            <w:pPr>
              <w:spacing w:before="12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rPr>
              <w:drawing>
                <wp:inline distT="0" distB="0" distL="0" distR="0">
                  <wp:extent cx="789214" cy="1044000"/>
                  <wp:effectExtent l="0" t="0" r="0" b="381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44000" cy="1044000"/>
                  <wp:effectExtent l="0" t="0" r="3810" b="381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r>
        <w:trPr>
          <w:cantSplit/>
        </w:trPr>
        <w:tc>
          <w:tcPr>
            <w:tcW w:w="3096" w:type="dxa"/>
          </w:tcPr>
          <w:p>
            <w:pPr>
              <w:keepNext/>
              <w:keepLines/>
              <w:widowControl w:val="0"/>
              <w:spacing w:before="120"/>
              <w:jc w:val="center"/>
              <w:rPr>
                <w:rFonts w:ascii="Arial" w:hAnsi="Arial"/>
              </w:rPr>
            </w:pPr>
            <w:r>
              <w:rPr>
                <w:rFonts w:ascii="Arial" w:hAnsi="Arial"/>
              </w:rPr>
              <w:t>Shared path sign</w:t>
            </w:r>
          </w:p>
        </w:tc>
        <w:tc>
          <w:tcPr>
            <w:tcW w:w="3096" w:type="dxa"/>
          </w:tcPr>
          <w:p>
            <w:pPr>
              <w:keepNext/>
              <w:keepLines/>
              <w:widowControl w:val="0"/>
              <w:spacing w:before="120"/>
              <w:jc w:val="center"/>
              <w:rPr>
                <w:rFonts w:ascii="Arial" w:hAnsi="Arial"/>
              </w:rPr>
            </w:pPr>
            <w:r>
              <w:rPr>
                <w:rFonts w:ascii="Arial" w:hAnsi="Arial"/>
              </w:rPr>
              <w:t>End no bicycles sign</w:t>
            </w:r>
          </w:p>
          <w:p>
            <w:pPr>
              <w:keepNext/>
              <w:keepLines/>
              <w:widowControl w:val="0"/>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rPr>
              <w:drawing>
                <wp:inline distT="0" distB="0" distL="0" distR="0">
                  <wp:extent cx="804075" cy="1044000"/>
                  <wp:effectExtent l="0" t="0" r="0" b="381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78137" cy="1044000"/>
                  <wp:effectExtent l="0" t="0" r="3175" b="381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Footnotesection"/>
        <w:spacing w:before="80"/>
        <w:ind w:left="890" w:hanging="890"/>
      </w:pPr>
      <w:r>
        <w:tab/>
        <w:t>[Regulation 218 amended: SL 2020/253 r. 28; SL 2021/200 r. 63.]</w:t>
      </w:r>
    </w:p>
    <w:p>
      <w:pPr>
        <w:pStyle w:val="Heading5"/>
      </w:pPr>
      <w:bookmarkStart w:id="416" w:name="_Toc189213393"/>
      <w:r>
        <w:rPr>
          <w:rStyle w:val="CharSectno"/>
        </w:rPr>
        <w:t>218A</w:t>
      </w:r>
      <w:r>
        <w:t>.</w:t>
      </w:r>
      <w:r>
        <w:tab/>
        <w:t>No wheeled devices signs</w:t>
      </w:r>
      <w:bookmarkEnd w:id="416"/>
    </w:p>
    <w:p>
      <w:pPr>
        <w:pStyle w:val="Subsection"/>
      </w:pPr>
      <w:r>
        <w:tab/>
      </w:r>
      <w:r>
        <w:tab/>
        <w:t>A person riding an electric rideable device on a road must not travel past a “no wheeled devices” sign.</w:t>
      </w:r>
    </w:p>
    <w:p>
      <w:pPr>
        <w:pStyle w:val="Penstart"/>
      </w:pPr>
      <w:r>
        <w:tab/>
        <w:t>Modified penalty: 1 PU</w:t>
      </w:r>
    </w:p>
    <w:p>
      <w:pPr>
        <w:keepNext/>
        <w:spacing w:before="120" w:after="120"/>
        <w:jc w:val="center"/>
        <w:rPr>
          <w:rFonts w:ascii="Arial" w:hAnsi="Arial"/>
        </w:rPr>
      </w:pPr>
      <w:r>
        <w:rPr>
          <w:rFonts w:ascii="Arial" w:hAnsi="Arial"/>
        </w:rPr>
        <w:lastRenderedPageBreak/>
        <w:t>No wheeled devices sign</w:t>
      </w:r>
    </w:p>
    <w:p>
      <w:pPr>
        <w:spacing w:before="120"/>
        <w:jc w:val="center"/>
        <w:rPr>
          <w:rFonts w:ascii="Arial" w:hAnsi="Arial"/>
        </w:rPr>
      </w:pPr>
      <w:r>
        <w:rPr>
          <w:rFonts w:ascii="Arial" w:hAnsi="Arial"/>
          <w:noProof/>
        </w:rPr>
        <w:drawing>
          <wp:inline distT="0" distB="0" distL="0" distR="0">
            <wp:extent cx="1085850" cy="1085850"/>
            <wp:effectExtent l="0" t="0" r="0" b="0"/>
            <wp:docPr id="514" name="Picture 514"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noProof/>
        </w:rPr>
        <w:drawing>
          <wp:inline distT="0" distB="0" distL="0" distR="0">
            <wp:extent cx="1174750" cy="1568450"/>
            <wp:effectExtent l="0" t="0" r="6350" b="0"/>
            <wp:docPr id="76" name="Picture 76"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p>
      <w:pPr>
        <w:pStyle w:val="Footnotesection"/>
      </w:pPr>
      <w:r>
        <w:tab/>
        <w:t>[Regulation 218A inserted: SL 2021/200 r. 64.]</w:t>
      </w:r>
    </w:p>
    <w:p>
      <w:pPr>
        <w:pStyle w:val="Heading5"/>
        <w:spacing w:before="240"/>
        <w:rPr>
          <w:snapToGrid w:val="0"/>
        </w:rPr>
      </w:pPr>
      <w:bookmarkStart w:id="417" w:name="_Toc189213394"/>
      <w:r>
        <w:rPr>
          <w:rStyle w:val="CharSectno"/>
        </w:rPr>
        <w:t>219</w:t>
      </w:r>
      <w:r>
        <w:rPr>
          <w:snapToGrid w:val="0"/>
        </w:rPr>
        <w:t>.</w:t>
      </w:r>
      <w:r>
        <w:rPr>
          <w:snapToGrid w:val="0"/>
        </w:rPr>
        <w:tab/>
      </w:r>
      <w:r>
        <w:t>Riders of bicycles and electric rideable devices not to cause obstruction</w:t>
      </w:r>
      <w:bookmarkEnd w:id="417"/>
    </w:p>
    <w:p>
      <w:pPr>
        <w:pStyle w:val="Subsection"/>
        <w:keepNext/>
        <w:spacing w:before="180"/>
        <w:rPr>
          <w:snapToGrid w:val="0"/>
        </w:rPr>
      </w:pPr>
      <w:r>
        <w:rPr>
          <w:snapToGrid w:val="0"/>
        </w:rPr>
        <w:tab/>
        <w:t>(1)</w:t>
      </w:r>
      <w:r>
        <w:rPr>
          <w:snapToGrid w:val="0"/>
        </w:rPr>
        <w:tab/>
        <w:t xml:space="preserve">The rider of a bicycle </w:t>
      </w:r>
      <w:r>
        <w:t>or electric rideable device</w:t>
      </w:r>
      <w:r>
        <w:rPr>
          <w:snapToGrid w:val="0"/>
        </w:rPr>
        <w:t xml:space="preserve"> must not unreasonably obstruct or prevent the free passage of a vehicle or pedestrian by moving into the path of the vehicle or a pedestrian.</w:t>
      </w:r>
    </w:p>
    <w:p>
      <w:pPr>
        <w:pStyle w:val="Penstart"/>
      </w:pPr>
      <w:r>
        <w:tab/>
        <w:t>Modified penalty: 1 PU</w:t>
      </w:r>
    </w:p>
    <w:p>
      <w:pPr>
        <w:pStyle w:val="Subsection"/>
        <w:keepNext/>
        <w:keepLines/>
        <w:rPr>
          <w:snapToGrid w:val="0"/>
        </w:rPr>
      </w:pPr>
      <w:r>
        <w:rPr>
          <w:snapToGrid w:val="0"/>
        </w:rPr>
        <w:tab/>
        <w:t>(2)</w:t>
      </w:r>
      <w:r>
        <w:rPr>
          <w:snapToGrid w:val="0"/>
        </w:rPr>
        <w:tab/>
        <w:t xml:space="preserve">A person must not leave a bicycle </w:t>
      </w:r>
      <w:r>
        <w:t>or electric rideable device</w:t>
      </w:r>
      <w:r>
        <w:rPr>
          <w:snapToGrid w:val="0"/>
        </w:rPr>
        <w:t xml:space="preserve"> in or upon a road so as to become an obstruction.</w:t>
      </w:r>
    </w:p>
    <w:p>
      <w:pPr>
        <w:pStyle w:val="Penstart"/>
        <w:keepNext/>
        <w:keepLines/>
        <w:rPr>
          <w:snapToGrid w:val="0"/>
        </w:rPr>
      </w:pPr>
      <w:r>
        <w:rPr>
          <w:snapToGrid w:val="0"/>
        </w:rPr>
        <w:tab/>
        <w:t>Modified penalty: 1 PU</w:t>
      </w:r>
    </w:p>
    <w:p>
      <w:pPr>
        <w:pStyle w:val="Footnotesection"/>
        <w:spacing w:before="80"/>
        <w:ind w:left="890" w:hanging="890"/>
      </w:pPr>
      <w:r>
        <w:tab/>
        <w:t>[Regulation 219 amended: SL 2020/253 r. 28; SL 2021/200 r. 65.]</w:t>
      </w:r>
    </w:p>
    <w:p>
      <w:pPr>
        <w:pStyle w:val="Heading5"/>
        <w:rPr>
          <w:snapToGrid w:val="0"/>
        </w:rPr>
      </w:pPr>
      <w:bookmarkStart w:id="418" w:name="_Toc189213395"/>
      <w:r>
        <w:rPr>
          <w:rStyle w:val="CharSectno"/>
        </w:rPr>
        <w:t>220</w:t>
      </w:r>
      <w:r>
        <w:rPr>
          <w:snapToGrid w:val="0"/>
        </w:rPr>
        <w:t>.</w:t>
      </w:r>
      <w:r>
        <w:rPr>
          <w:snapToGrid w:val="0"/>
        </w:rPr>
        <w:tab/>
      </w:r>
      <w:r>
        <w:t>Towing of bicycles or electric rideable devices</w:t>
      </w:r>
      <w:bookmarkEnd w:id="418"/>
    </w:p>
    <w:p>
      <w:pPr>
        <w:pStyle w:val="Subsection"/>
        <w:keepNext/>
        <w:rPr>
          <w:snapToGrid w:val="0"/>
        </w:rPr>
      </w:pPr>
      <w:r>
        <w:rPr>
          <w:snapToGrid w:val="0"/>
        </w:rPr>
        <w:tab/>
        <w:t>(1)</w:t>
      </w:r>
      <w:r>
        <w:rPr>
          <w:snapToGrid w:val="0"/>
        </w:rPr>
        <w:tab/>
        <w:t xml:space="preserve">The rider of a bicycle </w:t>
      </w:r>
      <w:r>
        <w:t>or electric rideable device must not attach themselves to, or permit themselves</w:t>
      </w:r>
      <w:r>
        <w:rPr>
          <w:snapToGrid w:val="0"/>
        </w:rPr>
        <w:t xml:space="preserve">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The driver of a vehicle must not permit the rider of a </w:t>
      </w:r>
      <w:r>
        <w:t>bicycle or electric rideable device to attach themselves</w:t>
      </w:r>
      <w:r>
        <w:rPr>
          <w:snapToGrid w:val="0"/>
        </w:rPr>
        <w:t xml:space="preserve"> to, or be drawn by, the vehicle.</w:t>
      </w:r>
    </w:p>
    <w:p>
      <w:pPr>
        <w:pStyle w:val="Penstart"/>
        <w:rPr>
          <w:snapToGrid w:val="0"/>
        </w:rPr>
      </w:pPr>
      <w:r>
        <w:rPr>
          <w:snapToGrid w:val="0"/>
        </w:rPr>
        <w:lastRenderedPageBreak/>
        <w:tab/>
        <w:t>Modified penalty: 2 PU</w:t>
      </w:r>
    </w:p>
    <w:p>
      <w:pPr>
        <w:pStyle w:val="Footnotesection"/>
        <w:spacing w:before="80"/>
        <w:ind w:left="890" w:hanging="890"/>
      </w:pPr>
      <w:r>
        <w:tab/>
        <w:t>[Regulation 220 amended: SL 2020/253 r. 28; SL 2021/200 r. 66.]</w:t>
      </w:r>
    </w:p>
    <w:p>
      <w:pPr>
        <w:pStyle w:val="Heading5"/>
        <w:rPr>
          <w:snapToGrid w:val="0"/>
        </w:rPr>
      </w:pPr>
      <w:bookmarkStart w:id="419" w:name="_Toc189213396"/>
      <w:r>
        <w:rPr>
          <w:rStyle w:val="CharSectno"/>
        </w:rPr>
        <w:t>221</w:t>
      </w:r>
      <w:r>
        <w:rPr>
          <w:snapToGrid w:val="0"/>
        </w:rPr>
        <w:t>.</w:t>
      </w:r>
      <w:r>
        <w:rPr>
          <w:snapToGrid w:val="0"/>
        </w:rPr>
        <w:tab/>
        <w:t>Riding too close behind motor vehicle</w:t>
      </w:r>
      <w:bookmarkEnd w:id="419"/>
    </w:p>
    <w:p>
      <w:pPr>
        <w:pStyle w:val="Subsection"/>
        <w:rPr>
          <w:snapToGrid w:val="0"/>
        </w:rPr>
      </w:pPr>
      <w:r>
        <w:rPr>
          <w:snapToGrid w:val="0"/>
        </w:rPr>
        <w:tab/>
      </w:r>
      <w:r>
        <w:rPr>
          <w:snapToGrid w:val="0"/>
        </w:rPr>
        <w:tab/>
        <w:t xml:space="preserve">A person must not ride a bicycle </w:t>
      </w:r>
      <w:r>
        <w:t>or electric rideable device</w:t>
      </w:r>
      <w:r>
        <w:rPr>
          <w:snapToGrid w:val="0"/>
        </w:rPr>
        <w:t xml:space="preserve"> within 2 m of the rear of a motor vehicle, over a distance of more than 200 m.</w:t>
      </w:r>
    </w:p>
    <w:p>
      <w:pPr>
        <w:pStyle w:val="Penstart"/>
        <w:rPr>
          <w:snapToGrid w:val="0"/>
        </w:rPr>
      </w:pPr>
      <w:r>
        <w:rPr>
          <w:snapToGrid w:val="0"/>
        </w:rPr>
        <w:tab/>
        <w:t>Modified penalty: 2 PU</w:t>
      </w:r>
    </w:p>
    <w:p>
      <w:pPr>
        <w:pStyle w:val="Footnotesection"/>
        <w:spacing w:before="80"/>
        <w:ind w:left="890" w:hanging="890"/>
      </w:pPr>
      <w:r>
        <w:tab/>
        <w:t>[Regulation 221 amended: SL 2020/253 r. 28; SL 2021/200 r. 67.]</w:t>
      </w:r>
    </w:p>
    <w:p>
      <w:pPr>
        <w:pStyle w:val="Heading5"/>
        <w:rPr>
          <w:snapToGrid w:val="0"/>
        </w:rPr>
      </w:pPr>
      <w:bookmarkStart w:id="420" w:name="_Toc189213397"/>
      <w:r>
        <w:rPr>
          <w:rStyle w:val="CharSectno"/>
        </w:rPr>
        <w:t>222</w:t>
      </w:r>
      <w:r>
        <w:rPr>
          <w:snapToGrid w:val="0"/>
        </w:rPr>
        <w:t>.</w:t>
      </w:r>
      <w:r>
        <w:rPr>
          <w:snapToGrid w:val="0"/>
        </w:rPr>
        <w:tab/>
      </w:r>
      <w:r>
        <w:t>Riders of bicycles to wear and ensure passengers wear protective helmets</w:t>
      </w:r>
      <w:bookmarkEnd w:id="420"/>
    </w:p>
    <w:p>
      <w:pPr>
        <w:pStyle w:val="Subsection"/>
        <w:keepNext/>
        <w:keepLines/>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must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lastRenderedPageBreak/>
        <w:tab/>
        <w:t>(b)</w:t>
      </w:r>
      <w:r>
        <w:rPr>
          <w:snapToGrid w:val="0"/>
        </w:rPr>
        <w:tab/>
        <w:t xml:space="preserve">has been exempted in writing by the </w:t>
      </w:r>
      <w:r>
        <w:t>CEO</w:t>
      </w:r>
      <w:r>
        <w:rPr>
          <w:snapToGrid w:val="0"/>
        </w:rPr>
        <w:t xml:space="preserve"> from wearing a protective helmet for medical reasons, and is complying with any terms and conditions of that exemption.</w:t>
      </w:r>
    </w:p>
    <w:p>
      <w:pPr>
        <w:pStyle w:val="Subsection"/>
        <w:spacing w:before="100"/>
        <w:rPr>
          <w:snapToGrid w:val="0"/>
        </w:rPr>
      </w:pPr>
      <w:r>
        <w:rPr>
          <w:snapToGrid w:val="0"/>
        </w:rPr>
        <w:tab/>
        <w:t>(4)</w:t>
      </w:r>
      <w:r>
        <w:rPr>
          <w:snapToGrid w:val="0"/>
        </w:rPr>
        <w:tab/>
      </w:r>
      <w:r>
        <w:t>The</w:t>
      </w:r>
      <w:r>
        <w:rPr>
          <w:snapToGrid w:val="0"/>
        </w:rPr>
        <w:t xml:space="preserve"> </w:t>
      </w:r>
      <w:r>
        <w:t>CEO</w:t>
      </w:r>
      <w:r>
        <w:rPr>
          <w:snapToGrid w:val="0"/>
        </w:rPr>
        <w:t xml:space="preserve">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Gazette 13 Nov 2009 p. 4601; 23 Dec 2014 p. 4928; SL 2020/253 r. 28.]</w:t>
      </w:r>
    </w:p>
    <w:p>
      <w:pPr>
        <w:pStyle w:val="Ednotesection"/>
      </w:pPr>
      <w:r>
        <w:t>[</w:t>
      </w:r>
      <w:r>
        <w:rPr>
          <w:b/>
        </w:rPr>
        <w:t>222A.</w:t>
      </w:r>
      <w:r>
        <w:tab/>
        <w:t>Deleted: Gazette 30 Aug 2011 p. 3517.]</w:t>
      </w:r>
    </w:p>
    <w:p>
      <w:pPr>
        <w:pStyle w:val="Heading5"/>
        <w:spacing w:before="120"/>
      </w:pPr>
      <w:bookmarkStart w:id="421" w:name="_Toc189213398"/>
      <w:r>
        <w:rPr>
          <w:rStyle w:val="CharSectno"/>
        </w:rPr>
        <w:t>223A</w:t>
      </w:r>
      <w:r>
        <w:t>.</w:t>
      </w:r>
      <w:r>
        <w:tab/>
        <w:t>Passengers on bicycles to wear protective helmets</w:t>
      </w:r>
      <w:bookmarkEnd w:id="421"/>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spacing w:before="100"/>
      </w:pPr>
      <w:r>
        <w:tab/>
        <w:t>(2)</w:t>
      </w:r>
      <w:r>
        <w:tab/>
        <w:t>A person must wear a protective helmet securely fastened on his or her head when being carried as a passenger on a bicycle.</w:t>
      </w:r>
    </w:p>
    <w:p>
      <w:pPr>
        <w:pStyle w:val="Penstart"/>
      </w:pPr>
      <w:r>
        <w:tab/>
        <w:t>Modified penalty:  1 PU</w:t>
      </w:r>
    </w:p>
    <w:p>
      <w:pPr>
        <w:pStyle w:val="Ednotesubsection"/>
      </w:pPr>
      <w:r>
        <w:tab/>
        <w:t>[(3)</w:t>
      </w:r>
      <w:r>
        <w:tab/>
        <w:t>deleted]</w:t>
      </w:r>
    </w:p>
    <w:p>
      <w:pPr>
        <w:pStyle w:val="Subsection"/>
        <w:spacing w:before="100"/>
      </w:pPr>
      <w:r>
        <w:tab/>
        <w:t>(4)</w:t>
      </w:r>
      <w:r>
        <w:tab/>
        <w:t>Subregulation (2) does not apply to a person who is exempt from wearing a protective helmet under the provisions of regulation 222(3).</w:t>
      </w:r>
    </w:p>
    <w:p>
      <w:pPr>
        <w:pStyle w:val="Subsection"/>
        <w:spacing w:before="100"/>
      </w:pPr>
      <w:r>
        <w:tab/>
        <w:t>(5)</w:t>
      </w:r>
      <w:r>
        <w:tab/>
        <w:t>Subregulation (2) does not apply to a paying passenger on a three or four</w:t>
      </w:r>
      <w:r>
        <w:noBreakHyphen/>
        <w:t>wheeled bicycle.</w:t>
      </w:r>
    </w:p>
    <w:p>
      <w:pPr>
        <w:pStyle w:val="Footnotesection"/>
      </w:pPr>
      <w:r>
        <w:tab/>
        <w:t>[Regulation 223A inserted: Gazette 13 Nov 2009 p. 4601</w:t>
      </w:r>
      <w:r>
        <w:noBreakHyphen/>
        <w:t>2; amended: Gazette 30 Aug 2011 p. 3517</w:t>
      </w:r>
      <w:r>
        <w:noBreakHyphen/>
        <w:t>18.]</w:t>
      </w:r>
    </w:p>
    <w:p>
      <w:pPr>
        <w:pStyle w:val="Heading5"/>
      </w:pPr>
      <w:bookmarkStart w:id="422" w:name="_Toc189213399"/>
      <w:r>
        <w:rPr>
          <w:rStyle w:val="CharSectno"/>
        </w:rPr>
        <w:t>223B</w:t>
      </w:r>
      <w:r>
        <w:t>.</w:t>
      </w:r>
      <w:r>
        <w:tab/>
        <w:t>Riders of electric rideable devices to wear protective helmets</w:t>
      </w:r>
      <w:bookmarkEnd w:id="422"/>
    </w:p>
    <w:p>
      <w:pPr>
        <w:pStyle w:val="Subsection"/>
      </w:pPr>
      <w:r>
        <w:tab/>
        <w:t>(1)</w:t>
      </w:r>
      <w:r>
        <w:tab/>
        <w:t xml:space="preserve">In this regulation — </w:t>
      </w:r>
    </w:p>
    <w:p>
      <w:pPr>
        <w:pStyle w:val="Defstart"/>
      </w:pPr>
      <w:r>
        <w:lastRenderedPageBreak/>
        <w:tab/>
      </w:r>
      <w:r>
        <w:rPr>
          <w:rStyle w:val="CharDefText"/>
        </w:rPr>
        <w:t>protective helmet (bicycle)</w:t>
      </w:r>
      <w:r>
        <w:t xml:space="preserve"> means a protective helmet as defined in regulation 222(1);</w:t>
      </w:r>
    </w:p>
    <w:p>
      <w:pPr>
        <w:pStyle w:val="Defstart"/>
      </w:pPr>
      <w:r>
        <w:tab/>
      </w:r>
      <w:r>
        <w:rPr>
          <w:rStyle w:val="CharDefText"/>
        </w:rPr>
        <w:t>protective helmet (motor cycle)</w:t>
      </w:r>
      <w:r>
        <w:t xml:space="preserve"> means a protective helmet as defined in regulation 244(1).</w:t>
      </w:r>
    </w:p>
    <w:p>
      <w:pPr>
        <w:pStyle w:val="Subsection"/>
      </w:pPr>
      <w:r>
        <w:tab/>
        <w:t>(2)</w:t>
      </w:r>
      <w:r>
        <w:tab/>
        <w:t>A person must not ride an electric rideable device on a road or path unless the person is wearing a protective helmet (bicycle) or protective helmet (motor cycle) securely fastened on the person’s head.</w:t>
      </w:r>
    </w:p>
    <w:p>
      <w:pPr>
        <w:pStyle w:val="Penstart"/>
      </w:pPr>
      <w:r>
        <w:tab/>
        <w:t>Modified penalty: 1 PU</w:t>
      </w:r>
    </w:p>
    <w:p>
      <w:pPr>
        <w:pStyle w:val="Subsection"/>
      </w:pPr>
      <w:r>
        <w:tab/>
        <w:t>(3)</w:t>
      </w:r>
      <w:r>
        <w:tab/>
        <w:t>Subregulation (2) does not apply to a person who —</w:t>
      </w:r>
    </w:p>
    <w:p>
      <w:pPr>
        <w:pStyle w:val="Indenta"/>
      </w:pPr>
      <w:r>
        <w:tab/>
        <w:t>(a)</w:t>
      </w:r>
      <w:r>
        <w:tab/>
        <w:t>is a member of a religious or cultural group and who is wearing a headdress customarily worn by members of that group, if the wearing of that headdress makes it impractical for a person to wear a protective helmet in accordance with subregulation (2); or</w:t>
      </w:r>
    </w:p>
    <w:p>
      <w:pPr>
        <w:pStyle w:val="Indenta"/>
      </w:pPr>
      <w:r>
        <w:tab/>
        <w:t>(b)</w:t>
      </w:r>
      <w:r>
        <w:tab/>
        <w:t>has been exempted in writing by the CEO from wearing a protective helmet in accordance with subregulation (2) for medical reasons, and is complying with any terms and conditions of that exemption.</w:t>
      </w:r>
    </w:p>
    <w:p>
      <w:pPr>
        <w:pStyle w:val="Subsection"/>
      </w:pPr>
      <w:r>
        <w:tab/>
        <w:t>(4)</w:t>
      </w:r>
      <w:r>
        <w:tab/>
        <w:t>The CEO may at any time, by notice in writing to the person, amend or revoke an exemption granted under subregulation (3)(b).</w:t>
      </w:r>
    </w:p>
    <w:p>
      <w:pPr>
        <w:pStyle w:val="Footnotesection"/>
      </w:pPr>
      <w:r>
        <w:tab/>
        <w:t>[Regulation 223B inserted: SL 2021/200 r. 68.]</w:t>
      </w:r>
    </w:p>
    <w:p>
      <w:pPr>
        <w:pStyle w:val="Heading5"/>
        <w:rPr>
          <w:snapToGrid w:val="0"/>
        </w:rPr>
      </w:pPr>
      <w:bookmarkStart w:id="423" w:name="_Toc189213400"/>
      <w:r>
        <w:rPr>
          <w:rStyle w:val="CharSectno"/>
        </w:rPr>
        <w:t>223</w:t>
      </w:r>
      <w:r>
        <w:rPr>
          <w:snapToGrid w:val="0"/>
        </w:rPr>
        <w:t>.</w:t>
      </w:r>
      <w:r>
        <w:rPr>
          <w:snapToGrid w:val="0"/>
        </w:rPr>
        <w:tab/>
        <w:t>Riding with person on bicycle trailer</w:t>
      </w:r>
      <w:bookmarkEnd w:id="423"/>
    </w:p>
    <w:p>
      <w:pPr>
        <w:pStyle w:val="Subsection"/>
        <w:rPr>
          <w:snapToGrid w:val="0"/>
        </w:rPr>
      </w:pPr>
      <w:r>
        <w:rPr>
          <w:snapToGrid w:val="0"/>
        </w:rPr>
        <w:tab/>
        <w:t>(1)</w:t>
      </w:r>
      <w:r>
        <w:rPr>
          <w:snapToGrid w:val="0"/>
        </w:rPr>
        <w:tab/>
        <w:t>The rider of a bicycle must not tow a bicycle trailer with a person in or on the bicycle trailer, unless —</w:t>
      </w:r>
    </w:p>
    <w:p>
      <w:pPr>
        <w:pStyle w:val="Indenta"/>
        <w:rPr>
          <w:snapToGrid w:val="0"/>
        </w:rPr>
      </w:pPr>
      <w:r>
        <w:rPr>
          <w:snapToGrid w:val="0"/>
        </w:rPr>
        <w:tab/>
        <w:t>(a)</w:t>
      </w:r>
      <w:r>
        <w:rPr>
          <w:snapToGrid w:val="0"/>
        </w:rPr>
        <w:tab/>
        <w:t>the rider is 16 years of age, or older; and</w:t>
      </w:r>
    </w:p>
    <w:p>
      <w:pPr>
        <w:pStyle w:val="Indenta"/>
        <w:rPr>
          <w:snapToGrid w:val="0"/>
        </w:rPr>
      </w:pPr>
      <w:r>
        <w:rPr>
          <w:snapToGrid w:val="0"/>
        </w:rPr>
        <w:tab/>
        <w:t>(b)</w:t>
      </w:r>
      <w:r>
        <w:rPr>
          <w:snapToGrid w:val="0"/>
        </w:rPr>
        <w:tab/>
        <w:t>the person in or on the bicycle trailer is under 10 years of age; and</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lastRenderedPageBreak/>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Footnotesection"/>
        <w:spacing w:before="80"/>
        <w:ind w:left="890" w:hanging="890"/>
      </w:pPr>
      <w:r>
        <w:tab/>
        <w:t>[Regulation 223 amended: SL 2020/253 r. 28.]</w:t>
      </w:r>
    </w:p>
    <w:p>
      <w:pPr>
        <w:pStyle w:val="Heading5"/>
        <w:spacing w:before="180"/>
        <w:rPr>
          <w:snapToGrid w:val="0"/>
        </w:rPr>
      </w:pPr>
      <w:bookmarkStart w:id="424" w:name="_Toc189213401"/>
      <w:r>
        <w:rPr>
          <w:rStyle w:val="CharSectno"/>
        </w:rPr>
        <w:t>224</w:t>
      </w:r>
      <w:r>
        <w:rPr>
          <w:snapToGrid w:val="0"/>
        </w:rPr>
        <w:t>.</w:t>
      </w:r>
      <w:r>
        <w:rPr>
          <w:snapToGrid w:val="0"/>
        </w:rPr>
        <w:tab/>
      </w:r>
      <w:r>
        <w:t>Lights and other equipment on bicycles and electric rideable devices</w:t>
      </w:r>
      <w:bookmarkEnd w:id="424"/>
    </w:p>
    <w:p>
      <w:pPr>
        <w:pStyle w:val="Subsection"/>
      </w:pPr>
      <w:r>
        <w:tab/>
        <w:t>(1A)</w:t>
      </w:r>
      <w:r>
        <w:tab/>
        <w:t xml:space="preserve">In this regulation — </w:t>
      </w:r>
    </w:p>
    <w:p>
      <w:pPr>
        <w:pStyle w:val="Defstart"/>
      </w:pPr>
      <w:r>
        <w:tab/>
      </w:r>
      <w:r>
        <w:rPr>
          <w:rStyle w:val="CharDefText"/>
        </w:rPr>
        <w:t>warning device</w:t>
      </w:r>
      <w:r>
        <w:t xml:space="preserve"> means a bell, horn or similar audible warning instrument.</w:t>
      </w:r>
    </w:p>
    <w:p>
      <w:pPr>
        <w:pStyle w:val="Subsection"/>
        <w:spacing w:before="180"/>
        <w:rPr>
          <w:snapToGrid w:val="0"/>
        </w:rPr>
      </w:pPr>
      <w:r>
        <w:rPr>
          <w:snapToGrid w:val="0"/>
        </w:rPr>
        <w:tab/>
        <w:t>(1)</w:t>
      </w:r>
      <w:r>
        <w:rPr>
          <w:snapToGrid w:val="0"/>
        </w:rPr>
        <w:tab/>
        <w:t xml:space="preserve">A person must not ride a bicycle </w:t>
      </w:r>
      <w:r>
        <w:t xml:space="preserve">or electric rideable device </w:t>
      </w:r>
      <w:r>
        <w:rPr>
          <w:snapToGrid w:val="0"/>
        </w:rPr>
        <w:t xml:space="preserve">during the hours of darkness, or in hazardous weather conditions causing reduced visibility, unless the </w:t>
      </w:r>
      <w:r>
        <w:t xml:space="preserve">bicycle or electric rideable device, </w:t>
      </w:r>
      <w:r>
        <w:rPr>
          <w:snapToGrid w:val="0"/>
        </w:rPr>
        <w:t>or the rider, displays —</w:t>
      </w:r>
    </w:p>
    <w:p>
      <w:pPr>
        <w:pStyle w:val="Indenta"/>
        <w:rPr>
          <w:snapToGrid w:val="0"/>
        </w:rPr>
      </w:pPr>
      <w:r>
        <w:rPr>
          <w:snapToGrid w:val="0"/>
        </w:rPr>
        <w:tab/>
        <w:t>(a)</w:t>
      </w:r>
      <w:r>
        <w:rPr>
          <w:snapToGrid w:val="0"/>
        </w:rPr>
        <w:tab/>
        <w:t xml:space="preserve">a flashing or steady white light that is clearly visible for at least 200 m from the front of the </w:t>
      </w:r>
      <w:r>
        <w:t>bicycle or electric rideable device; and</w:t>
      </w:r>
    </w:p>
    <w:p>
      <w:pPr>
        <w:pStyle w:val="Indenta"/>
        <w:rPr>
          <w:snapToGrid w:val="0"/>
        </w:rPr>
      </w:pPr>
      <w:r>
        <w:rPr>
          <w:snapToGrid w:val="0"/>
        </w:rPr>
        <w:tab/>
        <w:t>(b)</w:t>
      </w:r>
      <w:r>
        <w:rPr>
          <w:snapToGrid w:val="0"/>
        </w:rPr>
        <w:tab/>
        <w:t xml:space="preserve">a flashing or steady red light that is clearly visible for at least 200 m from the rear of the </w:t>
      </w:r>
      <w:r>
        <w:t>bicycle or electric rideable device; and</w:t>
      </w:r>
    </w:p>
    <w:p>
      <w:pPr>
        <w:pStyle w:val="Indenta"/>
        <w:keepNext/>
        <w:rPr>
          <w:snapToGrid w:val="0"/>
        </w:rPr>
      </w:pPr>
      <w:r>
        <w:rPr>
          <w:snapToGrid w:val="0"/>
        </w:rPr>
        <w:tab/>
        <w:t>(c)</w:t>
      </w:r>
      <w:r>
        <w:rPr>
          <w:snapToGrid w:val="0"/>
        </w:rPr>
        <w:tab/>
        <w:t xml:space="preserve">a red reflector that is clearly visible for at least 50 m from the rear of the </w:t>
      </w:r>
      <w:r>
        <w:t xml:space="preserve">bicycle or electric rideable device </w:t>
      </w:r>
      <w:r>
        <w:lastRenderedPageBreak/>
        <w:t>when light is projected onto it by a motor vehicle’s</w:t>
      </w:r>
      <w:r>
        <w:rPr>
          <w:snapToGrid w:val="0"/>
        </w:rPr>
        <w:t xml:space="preserve"> headlight on low</w:t>
      </w:r>
      <w:r>
        <w:rPr>
          <w:snapToGrid w:val="0"/>
        </w:rPr>
        <w:noBreakHyphen/>
        <w:t>beam.</w:t>
      </w:r>
    </w:p>
    <w:p>
      <w:pPr>
        <w:pStyle w:val="Penstart"/>
        <w:rPr>
          <w:snapToGrid w:val="0"/>
        </w:rPr>
      </w:pPr>
      <w:r>
        <w:rPr>
          <w:snapToGrid w:val="0"/>
        </w:rPr>
        <w:tab/>
        <w:t>Modified penalty: 2 PU</w:t>
      </w:r>
    </w:p>
    <w:p>
      <w:pPr>
        <w:pStyle w:val="Subsection"/>
      </w:pPr>
      <w:r>
        <w:tab/>
        <w:t>(2A)</w:t>
      </w:r>
      <w:r>
        <w:tab/>
        <w:t>A person must not ride a bicycle during the hours of darkness, or in hazardous weather conditions causing reduced visibility, unless the bicycle has affixed, to each wheel, 2 yellow side reflectors complying with the requirements for reflectors in Australian Standard AS 1927</w:t>
      </w:r>
      <w:r>
        <w:noBreakHyphen/>
        <w:t>1998 (</w:t>
      </w:r>
      <w:r>
        <w:rPr>
          <w:i/>
        </w:rPr>
        <w:t>Pedal Bicycle</w:t>
      </w:r>
      <w:r>
        <w:rPr>
          <w:i/>
        </w:rPr>
        <w:noBreakHyphen/>
        <w:t>Safety Requirements</w:t>
      </w:r>
      <w:r>
        <w:t>) and Australian Standard AS 2142</w:t>
      </w:r>
      <w:r>
        <w:noBreakHyphen/>
        <w:t>1978 (</w:t>
      </w:r>
      <w:r>
        <w:rPr>
          <w:i/>
        </w:rPr>
        <w:t>Specification for Reflectors for Pedal Bicycles</w:t>
      </w:r>
      <w:r>
        <w:t>).</w:t>
      </w:r>
    </w:p>
    <w:p>
      <w:pPr>
        <w:pStyle w:val="Penstart"/>
      </w:pPr>
      <w:r>
        <w:tab/>
        <w:t>Modified penalty: 1 PU</w:t>
      </w:r>
    </w:p>
    <w:p>
      <w:pPr>
        <w:pStyle w:val="Subsection"/>
      </w:pPr>
      <w:r>
        <w:tab/>
        <w:t>(2B)</w:t>
      </w:r>
      <w:r>
        <w:tab/>
        <w:t>A person must not ride a bicycle during the hours of darkness, or in hazardous weather conditions causing reduced visibility, unless the bicycle has affixed, to both sides of each pedal, yellow pedal reflectors complying with the requirements for reflectors in Australian Standard AS 2142</w:t>
      </w:r>
      <w:r>
        <w:noBreakHyphen/>
        <w:t>1978 (</w:t>
      </w:r>
      <w:r>
        <w:rPr>
          <w:i/>
        </w:rPr>
        <w:t>Specification for Reflectors for Pedal Bicycles</w:t>
      </w:r>
      <w:r>
        <w:t>).</w:t>
      </w:r>
    </w:p>
    <w:p>
      <w:pPr>
        <w:pStyle w:val="Penstart"/>
      </w:pPr>
      <w:r>
        <w:tab/>
        <w:t>Modified penalty: 1 PU</w:t>
      </w:r>
    </w:p>
    <w:p>
      <w:pPr>
        <w:pStyle w:val="Subsection"/>
      </w:pPr>
      <w:r>
        <w:tab/>
        <w:t>(2C)</w:t>
      </w:r>
      <w:r>
        <w:tab/>
        <w:t>A person must not ride a bicycle or electric rideable device that has affixed a reflector capable of reflecting red light in the forward direction.</w:t>
      </w:r>
    </w:p>
    <w:p>
      <w:pPr>
        <w:pStyle w:val="Penstart"/>
      </w:pPr>
      <w:r>
        <w:tab/>
        <w:t>Modified penalty: 1 PU</w:t>
      </w:r>
    </w:p>
    <w:p>
      <w:pPr>
        <w:pStyle w:val="Subsection"/>
        <w:rPr>
          <w:snapToGrid w:val="0"/>
        </w:rPr>
      </w:pPr>
      <w:r>
        <w:rPr>
          <w:snapToGrid w:val="0"/>
        </w:rPr>
        <w:tab/>
        <w:t>(2)</w:t>
      </w:r>
      <w:r>
        <w:rPr>
          <w:snapToGrid w:val="0"/>
        </w:rPr>
        <w:tab/>
        <w:t>A person must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 xml:space="preserve">a </w:t>
      </w:r>
      <w:r>
        <w:t>warning device</w:t>
      </w:r>
      <w:r>
        <w:rPr>
          <w:snapToGrid w:val="0"/>
        </w:rPr>
        <w:t xml:space="preserve"> in working order.</w:t>
      </w:r>
    </w:p>
    <w:p>
      <w:pPr>
        <w:pStyle w:val="Penstart"/>
        <w:rPr>
          <w:snapToGrid w:val="0"/>
        </w:rPr>
      </w:pPr>
      <w:r>
        <w:rPr>
          <w:snapToGrid w:val="0"/>
        </w:rPr>
        <w:tab/>
        <w:t>Modified penalty: 2 PU</w:t>
      </w:r>
    </w:p>
    <w:p>
      <w:pPr>
        <w:pStyle w:val="Subsection"/>
      </w:pPr>
      <w:r>
        <w:tab/>
        <w:t>(3)</w:t>
      </w:r>
      <w:r>
        <w:tab/>
        <w:t>A person must not ride an electric rideable device during the hours of darkness, or in hazardous weather conditions causing reduced visibility, unless the device or the rider displays 2 yellow side reflectors.</w:t>
      </w:r>
    </w:p>
    <w:p>
      <w:pPr>
        <w:pStyle w:val="Penstart"/>
      </w:pPr>
      <w:r>
        <w:tab/>
        <w:t>Modified penalty: 1 PU</w:t>
      </w:r>
    </w:p>
    <w:p>
      <w:pPr>
        <w:pStyle w:val="Subsection"/>
      </w:pPr>
      <w:r>
        <w:lastRenderedPageBreak/>
        <w:tab/>
        <w:t>(4)</w:t>
      </w:r>
      <w:r>
        <w:tab/>
        <w:t>A person must not ride an electric rideable device that does not have a warning device in working order, unless because of the design of the electric rideable device it is not practicable for it to be fitted with a warning device.</w:t>
      </w:r>
    </w:p>
    <w:p>
      <w:pPr>
        <w:pStyle w:val="Penstart"/>
      </w:pPr>
      <w:r>
        <w:tab/>
        <w:t>Modified penalty: 2 PU</w:t>
      </w:r>
    </w:p>
    <w:p>
      <w:pPr>
        <w:pStyle w:val="Footnotesection"/>
        <w:spacing w:before="80"/>
        <w:ind w:left="890" w:hanging="890"/>
      </w:pPr>
      <w:r>
        <w:tab/>
        <w:t>[Regulation 224 amended: Gazette 30 Aug 2011 p. 3518; SL 2020/253 r. 28; SL 2021/200 r. 69.]</w:t>
      </w:r>
    </w:p>
    <w:p>
      <w:pPr>
        <w:pStyle w:val="Heading5"/>
      </w:pPr>
      <w:bookmarkStart w:id="425" w:name="_Toc189213402"/>
      <w:r>
        <w:rPr>
          <w:rStyle w:val="CharSectno"/>
        </w:rPr>
        <w:t>225</w:t>
      </w:r>
      <w:r>
        <w:t>.</w:t>
      </w:r>
      <w:r>
        <w:tab/>
        <w:t>Red bicycle crossing lights</w:t>
      </w:r>
      <w:bookmarkEnd w:id="425"/>
    </w:p>
    <w:p>
      <w:pPr>
        <w:pStyle w:val="Subsection"/>
      </w:pPr>
      <w:r>
        <w:tab/>
      </w:r>
      <w:r>
        <w:tab/>
        <w:t>Except as provided in regulation 43B, the rider of a bicycle or electric rideable device on or approaching a carriageway with bicycle crossing lights must not cross or enter that carriageway if —</w:t>
      </w:r>
    </w:p>
    <w:p>
      <w:pPr>
        <w:pStyle w:val="Indenta"/>
      </w:pPr>
      <w:r>
        <w:tab/>
        <w:t>(a)</w:t>
      </w:r>
      <w:r>
        <w:tab/>
        <w:t>a static red bicycle crossing light facing the rider is displayed; or</w:t>
      </w:r>
    </w:p>
    <w:p>
      <w:pPr>
        <w:pStyle w:val="Indenta"/>
        <w:keepLines/>
      </w:pPr>
      <w:r>
        <w:tab/>
        <w:t>(b)</w:t>
      </w:r>
      <w:r>
        <w:tab/>
        <w:t>a red bicycle crossing light facing the rider is flashing.</w:t>
      </w:r>
    </w:p>
    <w:p>
      <w:pPr>
        <w:pStyle w:val="Penstart"/>
        <w:keepLines/>
      </w:pPr>
      <w:r>
        <w:tab/>
        <w:t>Modified penalty: 1 PU</w:t>
      </w:r>
    </w:p>
    <w:p>
      <w:pPr>
        <w:pStyle w:val="MiscellaneousBody"/>
        <w:keepNext/>
        <w:keepLines/>
        <w:tabs>
          <w:tab w:val="left" w:pos="851"/>
        </w:tabs>
        <w:spacing w:after="12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keepLines/>
              <w:rPr>
                <w:i/>
                <w:iCs/>
              </w:rPr>
            </w:pPr>
            <w:r>
              <w:rPr>
                <w:rFonts w:ascii="Arial" w:hAnsi="Arial"/>
                <w:i/>
                <w:iCs/>
                <w:sz w:val="16"/>
              </w:rPr>
              <w:t>(bicycle symbol in red</w:t>
            </w:r>
            <w:r>
              <w:rPr>
                <w:rFonts w:ascii="Arial" w:hAnsi="Arial" w:cs="Arial"/>
                <w:i/>
                <w:iCs/>
                <w:sz w:val="16"/>
              </w:rPr>
              <w:t>)</w:t>
            </w:r>
          </w:p>
        </w:tc>
        <w:tc>
          <w:tcPr>
            <w:tcW w:w="3240" w:type="dxa"/>
          </w:tcPr>
          <w:p>
            <w:pPr>
              <w:keepNext/>
              <w:keepLines/>
              <w:jc w:val="center"/>
              <w:rPr>
                <w:rFonts w:ascii="Arial" w:hAnsi="Arial"/>
              </w:rPr>
            </w:pPr>
            <w:r>
              <w:rPr>
                <w:rFonts w:ascii="Arial" w:hAnsi="Arial"/>
              </w:rPr>
              <w:t>Green bicycle crossing light</w:t>
            </w:r>
          </w:p>
          <w:p>
            <w:pPr>
              <w:keepLines/>
              <w:rPr>
                <w:i/>
                <w:iCs/>
                <w:sz w:val="16"/>
              </w:rPr>
            </w:pPr>
            <w:r>
              <w:rPr>
                <w:rFonts w:ascii="Arial" w:hAnsi="Arial"/>
                <w:i/>
                <w:iCs/>
                <w:sz w:val="16"/>
              </w:rPr>
              <w:t>(bicycle symbol in green</w:t>
            </w:r>
            <w:r>
              <w:rPr>
                <w:rFonts w:ascii="Arial" w:hAnsi="Arial" w:cs="Arial"/>
                <w:i/>
                <w:iCs/>
                <w:sz w:val="16"/>
              </w:rPr>
              <w:t>)</w:t>
            </w:r>
          </w:p>
        </w:tc>
      </w:tr>
      <w:tr>
        <w:tc>
          <w:tcPr>
            <w:tcW w:w="3480" w:type="dxa"/>
          </w:tcPr>
          <w:p>
            <w:pPr>
              <w:keepNext/>
              <w:keepLines/>
              <w:spacing w:before="180" w:after="120"/>
              <w:jc w:val="center"/>
            </w:pPr>
            <w:r>
              <w:rPr>
                <w:noProof/>
              </w:rPr>
              <w:drawing>
                <wp:inline distT="0" distB="0" distL="0" distR="0">
                  <wp:extent cx="1056429" cy="1044000"/>
                  <wp:effectExtent l="0" t="0" r="0" b="381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c>
          <w:tcPr>
            <w:tcW w:w="3240" w:type="dxa"/>
          </w:tcPr>
          <w:p>
            <w:pPr>
              <w:keepNext/>
              <w:keepLines/>
              <w:spacing w:before="180" w:after="120"/>
              <w:jc w:val="center"/>
            </w:pPr>
            <w:r>
              <w:rPr>
                <w:noProof/>
              </w:rPr>
              <w:drawing>
                <wp:inline distT="0" distB="0" distL="0" distR="0">
                  <wp:extent cx="1044000" cy="1044000"/>
                  <wp:effectExtent l="0" t="0" r="3810" b="381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bl>
    <w:p>
      <w:pPr>
        <w:pStyle w:val="Footnotesection"/>
      </w:pPr>
      <w:r>
        <w:tab/>
        <w:t>[Regulation 225 inserted: Gazette 23 Sep 2003 p. 4168</w:t>
      </w:r>
      <w:r>
        <w:noBreakHyphen/>
        <w:t>9; amended: Gazette 22 Dec 2006 p. 5821; SL 2020/253 r. 25; SL 2021/200 r. 70.]</w:t>
      </w:r>
    </w:p>
    <w:p>
      <w:pPr>
        <w:pStyle w:val="Heading5"/>
        <w:keepLines w:val="0"/>
        <w:widowControl w:val="0"/>
        <w:spacing w:before="240"/>
        <w:rPr>
          <w:snapToGrid w:val="0"/>
        </w:rPr>
      </w:pPr>
      <w:bookmarkStart w:id="426" w:name="_Toc189213403"/>
      <w:r>
        <w:rPr>
          <w:rStyle w:val="CharSectno"/>
        </w:rPr>
        <w:lastRenderedPageBreak/>
        <w:t>226</w:t>
      </w:r>
      <w:r>
        <w:rPr>
          <w:snapToGrid w:val="0"/>
        </w:rPr>
        <w:t>.</w:t>
      </w:r>
      <w:r>
        <w:rPr>
          <w:snapToGrid w:val="0"/>
        </w:rPr>
        <w:tab/>
        <w:t>Stopping for yellow bicycle crossing light</w:t>
      </w:r>
      <w:bookmarkEnd w:id="426"/>
    </w:p>
    <w:p>
      <w:pPr>
        <w:pStyle w:val="Subsection"/>
        <w:spacing w:before="180"/>
        <w:rPr>
          <w:snapToGrid w:val="0"/>
        </w:rPr>
      </w:pPr>
      <w:r>
        <w:rPr>
          <w:snapToGrid w:val="0"/>
        </w:rPr>
        <w:tab/>
        <w:t>(1)</w:t>
      </w:r>
      <w:r>
        <w:rPr>
          <w:snapToGrid w:val="0"/>
        </w:rPr>
        <w:tab/>
        <w:t xml:space="preserve">If the rider of a bicycle </w:t>
      </w:r>
      <w:r>
        <w:t>or electric rideable device</w:t>
      </w:r>
      <w:r>
        <w:rPr>
          <w:snapToGrid w:val="0"/>
        </w:rPr>
        <w:t xml:space="preserve"> is approaching bicycle crossing lights showing a yellow bicycle crossing light and the rider can stop safely before reaching the bicycle crossing lights, </w:t>
      </w:r>
      <w:r>
        <w:t>the rider</w:t>
      </w:r>
      <w:r>
        <w:rPr>
          <w:snapToGrid w:val="0"/>
        </w:rPr>
        <w:t xml:space="preserve"> must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 xml:space="preserve">If the rider of a bicycle </w:t>
      </w:r>
      <w:r>
        <w:t>or electric rideable device</w:t>
      </w:r>
      <w:r>
        <w:rPr>
          <w:snapToGrid w:val="0"/>
        </w:rPr>
        <w:t xml:space="preserve"> has stopped before reaching bicycle crossing lights showing a yellow bicycle crossing light, and the lights change to red, </w:t>
      </w:r>
      <w:r>
        <w:t>the rider</w:t>
      </w:r>
      <w:r>
        <w:rPr>
          <w:snapToGrid w:val="0"/>
        </w:rPr>
        <w:t xml:space="preserve"> must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keepNext/>
        <w:spacing w:before="180" w:after="120"/>
        <w:ind w:left="992"/>
        <w:jc w:val="center"/>
      </w:pPr>
      <w:r>
        <w:rPr>
          <w:noProof/>
        </w:rPr>
        <w:drawing>
          <wp:inline distT="0" distB="0" distL="0" distR="0">
            <wp:extent cx="1044000" cy="1044000"/>
            <wp:effectExtent l="0" t="0" r="3810" b="381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p>
      <w:pPr>
        <w:pStyle w:val="Footnotesection"/>
        <w:spacing w:before="80"/>
        <w:ind w:left="890" w:hanging="890"/>
      </w:pPr>
      <w:r>
        <w:tab/>
        <w:t>[Regulation 226 amended: Gazette 22 Dec 2006 p. 5821; SL 2020/253 r. 28; SL 2021/200 r. 71.]</w:t>
      </w:r>
    </w:p>
    <w:p>
      <w:pPr>
        <w:pStyle w:val="Heading5"/>
        <w:spacing w:before="240"/>
        <w:rPr>
          <w:snapToGrid w:val="0"/>
        </w:rPr>
      </w:pPr>
      <w:bookmarkStart w:id="427" w:name="_Toc189213404"/>
      <w:r>
        <w:rPr>
          <w:rStyle w:val="CharSectno"/>
        </w:rPr>
        <w:t>227</w:t>
      </w:r>
      <w:r>
        <w:rPr>
          <w:snapToGrid w:val="0"/>
        </w:rPr>
        <w:t>.</w:t>
      </w:r>
      <w:r>
        <w:rPr>
          <w:snapToGrid w:val="0"/>
        </w:rPr>
        <w:tab/>
        <w:t>Proceeding when bicycle crossing lights change to yellow or red</w:t>
      </w:r>
      <w:bookmarkEnd w:id="427"/>
    </w:p>
    <w:p>
      <w:pPr>
        <w:pStyle w:val="Subsection"/>
        <w:rPr>
          <w:snapToGrid w:val="0"/>
        </w:rPr>
      </w:pPr>
      <w:r>
        <w:rPr>
          <w:snapToGrid w:val="0"/>
        </w:rPr>
        <w:tab/>
        <w:t>(1)</w:t>
      </w:r>
      <w:r>
        <w:rPr>
          <w:snapToGrid w:val="0"/>
        </w:rPr>
        <w:tab/>
        <w:t xml:space="preserve">If bicycle crossing lights at an intersection change from green to yellow while a rider of a bicycle </w:t>
      </w:r>
      <w:r>
        <w:t>or electric rideable device</w:t>
      </w:r>
      <w:r>
        <w:rPr>
          <w:snapToGrid w:val="0"/>
        </w:rPr>
        <w:t xml:space="preserve"> is in the intersection, the rider must finish crossing the intersection as soon as the rider can do so safely.</w:t>
      </w:r>
    </w:p>
    <w:p>
      <w:pPr>
        <w:pStyle w:val="Penstart"/>
        <w:rPr>
          <w:snapToGrid w:val="0"/>
        </w:rPr>
      </w:pPr>
      <w:r>
        <w:rPr>
          <w:snapToGrid w:val="0"/>
        </w:rPr>
        <w:tab/>
        <w:t>Modified penalty: 1 PU</w:t>
      </w:r>
    </w:p>
    <w:p>
      <w:pPr>
        <w:pStyle w:val="Subsection"/>
        <w:keepNext/>
        <w:spacing w:before="180"/>
        <w:rPr>
          <w:snapToGrid w:val="0"/>
        </w:rPr>
      </w:pPr>
      <w:r>
        <w:rPr>
          <w:snapToGrid w:val="0"/>
        </w:rPr>
        <w:lastRenderedPageBreak/>
        <w:tab/>
        <w:t>(2)</w:t>
      </w:r>
      <w:r>
        <w:rPr>
          <w:snapToGrid w:val="0"/>
        </w:rPr>
        <w:tab/>
        <w:t xml:space="preserve">If bicycle crossing lights at a place on a carriageway where the rider of a bicycle </w:t>
      </w:r>
      <w:r>
        <w:t>or electric rideable device</w:t>
      </w:r>
      <w:r>
        <w:rPr>
          <w:snapToGrid w:val="0"/>
        </w:rPr>
        <w:t xml:space="preserve"> is crossing the carriageway change from green to yellow while the rider is on the carriageway, the rider must cross the carriageway as soon as the rider can do so safely.</w:t>
      </w:r>
    </w:p>
    <w:p>
      <w:pPr>
        <w:pStyle w:val="Penstart"/>
        <w:rPr>
          <w:snapToGrid w:val="0"/>
        </w:rPr>
      </w:pPr>
      <w:r>
        <w:rPr>
          <w:snapToGrid w:val="0"/>
        </w:rPr>
        <w:tab/>
        <w:t>Modified penalty: 1 PU</w:t>
      </w:r>
    </w:p>
    <w:p>
      <w:pPr>
        <w:pStyle w:val="Subsection"/>
      </w:pPr>
      <w:r>
        <w:tab/>
        <w:t>(3)</w:t>
      </w:r>
      <w:r>
        <w:tab/>
        <w:t>If bicycle crossing lights at an intersection change from green to red (static or flashing) while a rider of a bicycle or electric rideable device is in the intersection, the rider must proceed to the nearest kerb, island or median strip in the direction of travel of the rider and not continue crossing the intersection until the bicycle crossing lights are green.</w:t>
      </w:r>
    </w:p>
    <w:p>
      <w:pPr>
        <w:pStyle w:val="Penstart"/>
        <w:spacing w:before="120"/>
      </w:pPr>
      <w:r>
        <w:tab/>
        <w:t>Modified penalty: 1 PU</w:t>
      </w:r>
    </w:p>
    <w:p>
      <w:pPr>
        <w:pStyle w:val="Subsection"/>
        <w:spacing w:before="180"/>
      </w:pPr>
      <w:r>
        <w:tab/>
        <w:t>(4)</w:t>
      </w:r>
      <w:r>
        <w:tab/>
        <w:t>If bicycle crossing lights at a place on a carriageway where the rider of a bicycle or electric rideable device is crossing the carriageway change from green to red (static or flashing) while the rider is on the carriageway, the rider must proceed to the nearest kerb, island or median strip in the direction of travel of the rider and not continue crossing the carriageway until the bicycle crossing lights are green.</w:t>
      </w:r>
    </w:p>
    <w:p>
      <w:pPr>
        <w:pStyle w:val="Penstart"/>
        <w:spacing w:before="120"/>
      </w:pPr>
      <w:r>
        <w:tab/>
        <w:t>Modified penalty: 1 PU</w:t>
      </w:r>
    </w:p>
    <w:p>
      <w:pPr>
        <w:pStyle w:val="Subsection"/>
        <w:spacing w:before="180"/>
      </w:pPr>
      <w:r>
        <w:tab/>
        <w:t>(5)</w:t>
      </w:r>
      <w:r>
        <w:tab/>
        <w:t>Despite this regulation, if a rider cannot operate the bicycle crossing lights from a kerb, island or median strip, that rider may cross to the far side of the carriageway when —</w:t>
      </w:r>
    </w:p>
    <w:p>
      <w:pPr>
        <w:pStyle w:val="Indenta"/>
        <w:spacing w:before="100"/>
      </w:pPr>
      <w:r>
        <w:tab/>
        <w:t>(a)</w:t>
      </w:r>
      <w:r>
        <w:tab/>
        <w:t>the traffic</w:t>
      </w:r>
      <w:r>
        <w:noBreakHyphen/>
        <w:t>control signals display a circular green signal or a flashing circular yellow signal, or there is no circular red signal showing; and</w:t>
      </w:r>
    </w:p>
    <w:p>
      <w:pPr>
        <w:pStyle w:val="Indenta"/>
        <w:spacing w:before="100"/>
      </w:pPr>
      <w:r>
        <w:tab/>
        <w:t>(b)</w:t>
      </w:r>
      <w:r>
        <w:tab/>
        <w:t>it is safe to do so.</w:t>
      </w:r>
    </w:p>
    <w:p>
      <w:pPr>
        <w:pStyle w:val="Footnotesection"/>
        <w:ind w:left="890" w:hanging="890"/>
      </w:pPr>
      <w:r>
        <w:tab/>
        <w:t>[Regulation 227 amended: Gazette 23 Sep 2003 p. 4169; 31 Dec 2013 p. 6567-8; SL 2020/253 r. 28; SL 2021/200 r. 72.]</w:t>
      </w:r>
    </w:p>
    <w:p>
      <w:pPr>
        <w:pStyle w:val="Heading5"/>
        <w:widowControl w:val="0"/>
        <w:spacing w:before="120"/>
        <w:rPr>
          <w:snapToGrid w:val="0"/>
        </w:rPr>
      </w:pPr>
      <w:bookmarkStart w:id="428" w:name="_Toc189213405"/>
      <w:r>
        <w:rPr>
          <w:rStyle w:val="CharSectno"/>
        </w:rPr>
        <w:lastRenderedPageBreak/>
        <w:t>228</w:t>
      </w:r>
      <w:r>
        <w:rPr>
          <w:snapToGrid w:val="0"/>
        </w:rPr>
        <w:t>.</w:t>
      </w:r>
      <w:r>
        <w:rPr>
          <w:snapToGrid w:val="0"/>
        </w:rPr>
        <w:tab/>
      </w:r>
      <w:r>
        <w:t>Minimum age to ride power assisted pedal cycle or electric rideable device</w:t>
      </w:r>
      <w:bookmarkEnd w:id="428"/>
    </w:p>
    <w:p>
      <w:pPr>
        <w:pStyle w:val="Subsection"/>
        <w:keepNext/>
        <w:keepLines/>
        <w:widowControl w:val="0"/>
        <w:rPr>
          <w:snapToGrid w:val="0"/>
        </w:rPr>
      </w:pPr>
      <w:r>
        <w:rPr>
          <w:snapToGrid w:val="0"/>
        </w:rPr>
        <w:tab/>
      </w:r>
      <w:r>
        <w:t>(1)</w:t>
      </w:r>
      <w:r>
        <w:tab/>
        <w:t>A person who is</w:t>
      </w:r>
      <w:r>
        <w:rPr>
          <w:snapToGrid w:val="0"/>
        </w:rPr>
        <w:t xml:space="preserve"> under 16 years of age must not ride a power assisted pedal cycle with the power assistance engaged.</w:t>
      </w:r>
    </w:p>
    <w:p>
      <w:pPr>
        <w:pStyle w:val="Penstart"/>
        <w:spacing w:before="100"/>
        <w:rPr>
          <w:snapToGrid w:val="0"/>
        </w:rPr>
      </w:pPr>
      <w:r>
        <w:rPr>
          <w:snapToGrid w:val="0"/>
        </w:rPr>
        <w:tab/>
        <w:t>Modified penalty: 1 PU</w:t>
      </w:r>
    </w:p>
    <w:p>
      <w:pPr>
        <w:pStyle w:val="Subsection"/>
      </w:pPr>
      <w:r>
        <w:tab/>
        <w:t>(2)</w:t>
      </w:r>
      <w:r>
        <w:tab/>
        <w:t>A person who is under 16 years of age must not ride an electric rideable device with its motor, or any of its motors, engaged.</w:t>
      </w:r>
    </w:p>
    <w:p>
      <w:pPr>
        <w:pStyle w:val="Penstart"/>
      </w:pPr>
      <w:r>
        <w:tab/>
        <w:t>Modified penalty: 1 PU</w:t>
      </w:r>
    </w:p>
    <w:p>
      <w:pPr>
        <w:pStyle w:val="Footnotesection"/>
        <w:ind w:left="890" w:hanging="890"/>
      </w:pPr>
      <w:r>
        <w:tab/>
        <w:t>[Regulation 228 amended: SL 2020/253 r. 28; SL 2021/200 r. 73.]</w:t>
      </w:r>
    </w:p>
    <w:p>
      <w:pPr>
        <w:pStyle w:val="Heading5"/>
        <w:keepNext w:val="0"/>
        <w:keepLines w:val="0"/>
        <w:widowControl w:val="0"/>
        <w:spacing w:before="180"/>
        <w:rPr>
          <w:snapToGrid w:val="0"/>
        </w:rPr>
      </w:pPr>
      <w:bookmarkStart w:id="429" w:name="_Toc189213406"/>
      <w:r>
        <w:rPr>
          <w:rStyle w:val="CharSectno"/>
        </w:rPr>
        <w:t>229</w:t>
      </w:r>
      <w:r>
        <w:rPr>
          <w:snapToGrid w:val="0"/>
        </w:rPr>
        <w:t>.</w:t>
      </w:r>
      <w:r>
        <w:rPr>
          <w:snapToGrid w:val="0"/>
        </w:rPr>
        <w:tab/>
      </w:r>
      <w:r>
        <w:t>Proper control of bicycles and electric rideable devices</w:t>
      </w:r>
      <w:bookmarkEnd w:id="429"/>
    </w:p>
    <w:p>
      <w:pPr>
        <w:pStyle w:val="Subsection"/>
        <w:spacing w:before="120"/>
        <w:rPr>
          <w:snapToGrid w:val="0"/>
        </w:rPr>
      </w:pPr>
      <w:r>
        <w:rPr>
          <w:snapToGrid w:val="0"/>
        </w:rPr>
        <w:tab/>
      </w:r>
      <w:r>
        <w:rPr>
          <w:snapToGrid w:val="0"/>
        </w:rPr>
        <w:tab/>
        <w:t>A person must not on any road or path —</w:t>
      </w:r>
    </w:p>
    <w:p>
      <w:pPr>
        <w:pStyle w:val="Indenta"/>
        <w:widowControl w:val="0"/>
        <w:spacing w:before="60"/>
        <w:rPr>
          <w:snapToGrid w:val="0"/>
        </w:rPr>
      </w:pPr>
      <w:r>
        <w:rPr>
          <w:snapToGrid w:val="0"/>
        </w:rPr>
        <w:tab/>
        <w:t>(a)</w:t>
      </w:r>
      <w:r>
        <w:rPr>
          <w:snapToGrid w:val="0"/>
        </w:rPr>
        <w:tab/>
        <w:t xml:space="preserve">ride a bicycle </w:t>
      </w:r>
      <w:r>
        <w:t xml:space="preserve">or electric rideable device </w:t>
      </w:r>
      <w:r>
        <w:rPr>
          <w:snapToGrid w:val="0"/>
        </w:rPr>
        <w:t xml:space="preserve">while under the influence of alcohol, drugs or alcohol and drugs to such an extent as to be incapable of having proper control of the </w:t>
      </w:r>
      <w:r>
        <w:t>bicycle or electric rideable device; or</w:t>
      </w:r>
    </w:p>
    <w:p>
      <w:pPr>
        <w:pStyle w:val="Indenta"/>
        <w:rPr>
          <w:snapToGrid w:val="0"/>
        </w:rPr>
      </w:pPr>
      <w:r>
        <w:rPr>
          <w:snapToGrid w:val="0"/>
        </w:rPr>
        <w:tab/>
        <w:t>(b)</w:t>
      </w:r>
      <w:r>
        <w:rPr>
          <w:snapToGrid w:val="0"/>
        </w:rPr>
        <w:tab/>
        <w:t xml:space="preserve">ride a bicycle </w:t>
      </w:r>
      <w:r>
        <w:t xml:space="preserve">or electric rideable device </w:t>
      </w:r>
      <w:r>
        <w:rPr>
          <w:snapToGrid w:val="0"/>
        </w:rPr>
        <w:t>recklessly or without due care and attention.</w:t>
      </w:r>
    </w:p>
    <w:p>
      <w:pPr>
        <w:pStyle w:val="Penstart"/>
        <w:rPr>
          <w:snapToGrid w:val="0"/>
        </w:rPr>
      </w:pPr>
      <w:r>
        <w:rPr>
          <w:snapToGrid w:val="0"/>
        </w:rPr>
        <w:tab/>
        <w:t>Modified penalty: 2 PU</w:t>
      </w:r>
    </w:p>
    <w:p>
      <w:pPr>
        <w:pStyle w:val="Footnotesection"/>
      </w:pPr>
      <w:r>
        <w:tab/>
        <w:t>[Regulation 229 amended: Gazette 23 Sep 2003 p. 4169; SL 2020/253 r. 28; SL 2021/200 r. 74.]</w:t>
      </w:r>
    </w:p>
    <w:p>
      <w:pPr>
        <w:pStyle w:val="Heading5"/>
      </w:pPr>
      <w:bookmarkStart w:id="430" w:name="_Toc189213407"/>
      <w:r>
        <w:rPr>
          <w:rStyle w:val="CharSectno"/>
        </w:rPr>
        <w:t>229A</w:t>
      </w:r>
      <w:r>
        <w:t>.</w:t>
      </w:r>
      <w:r>
        <w:tab/>
        <w:t>Electric rideable device must not have sharp protrusions</w:t>
      </w:r>
      <w:bookmarkEnd w:id="430"/>
    </w:p>
    <w:p>
      <w:pPr>
        <w:pStyle w:val="Subsection"/>
        <w:keepNext/>
      </w:pPr>
      <w:r>
        <w:tab/>
      </w:r>
      <w:r>
        <w:tab/>
        <w:t>A person must not ride an electric rideable device on a road if any part of the device, or any object fitted to the device, has a point or sharp edge the presence of which is likely to increase the risk of injury to any person.</w:t>
      </w:r>
    </w:p>
    <w:p>
      <w:pPr>
        <w:pStyle w:val="Penstart"/>
        <w:keepNext/>
      </w:pPr>
      <w:r>
        <w:tab/>
        <w:t>Modified penalty: 2 PU</w:t>
      </w:r>
    </w:p>
    <w:p>
      <w:pPr>
        <w:pStyle w:val="Footnotesection"/>
      </w:pPr>
      <w:r>
        <w:tab/>
        <w:t>[Regulation 229A inserted: SL 2021/200 r. 75.]</w:t>
      </w:r>
    </w:p>
    <w:p>
      <w:pPr>
        <w:pStyle w:val="Heading3"/>
      </w:pPr>
      <w:bookmarkStart w:id="431" w:name="_Toc189206065"/>
      <w:bookmarkStart w:id="432" w:name="_Toc189208767"/>
      <w:bookmarkStart w:id="433" w:name="_Toc189213408"/>
      <w:r>
        <w:rPr>
          <w:rStyle w:val="CharDivNo"/>
        </w:rPr>
        <w:lastRenderedPageBreak/>
        <w:t>Division 2</w:t>
      </w:r>
      <w:r>
        <w:t> — </w:t>
      </w:r>
      <w:r>
        <w:rPr>
          <w:rStyle w:val="CharDivText"/>
        </w:rPr>
        <w:t>Electric personal transporters (EPTs)</w:t>
      </w:r>
      <w:bookmarkEnd w:id="431"/>
      <w:bookmarkEnd w:id="432"/>
      <w:bookmarkEnd w:id="433"/>
    </w:p>
    <w:p>
      <w:pPr>
        <w:pStyle w:val="Footnoteheading"/>
      </w:pPr>
      <w:r>
        <w:tab/>
        <w:t>[Heading inserted: Gazette 12 Apr 2013 p. 1535.]</w:t>
      </w:r>
    </w:p>
    <w:p>
      <w:pPr>
        <w:pStyle w:val="Heading4"/>
      </w:pPr>
      <w:bookmarkStart w:id="434" w:name="_Toc189206066"/>
      <w:bookmarkStart w:id="435" w:name="_Toc189208768"/>
      <w:bookmarkStart w:id="436" w:name="_Toc189213409"/>
      <w:r>
        <w:t>Subdivision 1 — Preliminary</w:t>
      </w:r>
      <w:bookmarkEnd w:id="434"/>
      <w:bookmarkEnd w:id="435"/>
      <w:bookmarkEnd w:id="436"/>
    </w:p>
    <w:p>
      <w:pPr>
        <w:pStyle w:val="Footnoteheading"/>
      </w:pPr>
      <w:r>
        <w:tab/>
        <w:t>[Heading inserted: Gazette 12 Apr 2013 p. 1535.]</w:t>
      </w:r>
    </w:p>
    <w:p>
      <w:pPr>
        <w:pStyle w:val="Heading5"/>
      </w:pPr>
      <w:bookmarkStart w:id="437" w:name="_Toc189213410"/>
      <w:r>
        <w:rPr>
          <w:rStyle w:val="CharSectno"/>
        </w:rPr>
        <w:t>230A</w:t>
      </w:r>
      <w:r>
        <w:t>.</w:t>
      </w:r>
      <w:r>
        <w:tab/>
        <w:t>Terms used</w:t>
      </w:r>
      <w:bookmarkEnd w:id="437"/>
    </w:p>
    <w:p>
      <w:pPr>
        <w:pStyle w:val="Subsection"/>
      </w:pPr>
      <w:r>
        <w:tab/>
      </w:r>
      <w:r>
        <w:tab/>
        <w:t xml:space="preserve">In this Division — </w:t>
      </w:r>
    </w:p>
    <w:p>
      <w:pPr>
        <w:pStyle w:val="Defstart"/>
      </w:pPr>
      <w:r>
        <w:tab/>
      </w:r>
      <w:r>
        <w:rPr>
          <w:rStyle w:val="CharDefText"/>
        </w:rPr>
        <w:t>commercial operator</w:t>
      </w:r>
      <w:r>
        <w:t xml:space="preserve"> or </w:t>
      </w:r>
      <w:r>
        <w:rPr>
          <w:rStyle w:val="CharDefText"/>
        </w:rPr>
        <w:t xml:space="preserve">operator </w:t>
      </w:r>
      <w:r>
        <w:t>means a person who hires out an EPT for reward or commercial gain;</w:t>
      </w:r>
    </w:p>
    <w:p>
      <w:pPr>
        <w:pStyle w:val="Defstart"/>
      </w:pPr>
      <w:r>
        <w:tab/>
      </w:r>
      <w:r>
        <w:rPr>
          <w:rStyle w:val="CharDefText"/>
        </w:rPr>
        <w:t>protective helmet</w:t>
      </w:r>
      <w:r>
        <w:t xml:space="preserve"> has the meaning given in regulation 222(1);</w:t>
      </w:r>
    </w:p>
    <w:p>
      <w:pPr>
        <w:pStyle w:val="Defstart"/>
      </w:pPr>
      <w:r>
        <w:tab/>
      </w:r>
      <w:r>
        <w:rPr>
          <w:rStyle w:val="CharDefText"/>
        </w:rPr>
        <w:t>staff member</w:t>
      </w:r>
      <w:r>
        <w:t>, of a commercial operator, includes an employee, agent or contractor of the operator;</w:t>
      </w:r>
    </w:p>
    <w:p>
      <w:pPr>
        <w:pStyle w:val="Defstart"/>
      </w:pPr>
      <w:r>
        <w:tab/>
      </w:r>
      <w:r>
        <w:rPr>
          <w:rStyle w:val="CharDefText"/>
        </w:rPr>
        <w:t>supervised tour</w:t>
      </w:r>
      <w:r>
        <w:t xml:space="preserve"> has the meaning given in regulation 230L(1)(a).</w:t>
      </w:r>
    </w:p>
    <w:p>
      <w:pPr>
        <w:pStyle w:val="Footnotesection"/>
      </w:pPr>
      <w:r>
        <w:tab/>
        <w:t>[Regulation 230A inserted: Gazette 12 Apr 2013 p. 1535.]</w:t>
      </w:r>
    </w:p>
    <w:p>
      <w:pPr>
        <w:pStyle w:val="Heading5"/>
      </w:pPr>
      <w:bookmarkStart w:id="438" w:name="_Toc189213411"/>
      <w:r>
        <w:rPr>
          <w:rStyle w:val="CharSectno"/>
        </w:rPr>
        <w:t>230B</w:t>
      </w:r>
      <w:r>
        <w:t>.</w:t>
      </w:r>
      <w:r>
        <w:tab/>
        <w:t>EPTs and EPT use areas</w:t>
      </w:r>
      <w:bookmarkEnd w:id="438"/>
    </w:p>
    <w:p>
      <w:pPr>
        <w:pStyle w:val="Subsection"/>
        <w:spacing w:before="120"/>
      </w:pPr>
      <w:r>
        <w:tab/>
        <w:t>(1)</w:t>
      </w:r>
      <w:r>
        <w:tab/>
        <w:t xml:space="preserve">The Minister, by notice published in the </w:t>
      </w:r>
      <w:r>
        <w:rPr>
          <w:i/>
        </w:rPr>
        <w:t>Gazette</w:t>
      </w:r>
      <w:r>
        <w:t xml:space="preserve">, may — </w:t>
      </w:r>
    </w:p>
    <w:p>
      <w:pPr>
        <w:pStyle w:val="Indenta"/>
      </w:pPr>
      <w:r>
        <w:tab/>
        <w:t>(a)</w:t>
      </w:r>
      <w:r>
        <w:tab/>
        <w:t>declare a standard, or type, of appropriate vehicle described in the notice as an electric personal transporter; and</w:t>
      </w:r>
    </w:p>
    <w:p>
      <w:pPr>
        <w:pStyle w:val="Indenta"/>
      </w:pPr>
      <w:r>
        <w:tab/>
        <w:t>(b)</w:t>
      </w:r>
      <w:r>
        <w:tab/>
        <w:t>declare an area described in the notice as an electric personal transporter use area; and</w:t>
      </w:r>
    </w:p>
    <w:p>
      <w:pPr>
        <w:pStyle w:val="Indenta"/>
      </w:pPr>
      <w:r>
        <w:tab/>
        <w:t>(c)</w:t>
      </w:r>
      <w:r>
        <w:tab/>
        <w:t>vary or revoke a previous notice under this regulation.</w:t>
      </w:r>
    </w:p>
    <w:p>
      <w:pPr>
        <w:pStyle w:val="Subsection"/>
        <w:spacing w:before="120"/>
      </w:pPr>
      <w:r>
        <w:tab/>
        <w:t>(2)</w:t>
      </w:r>
      <w:r>
        <w:tab/>
        <w:t xml:space="preserve">In subregulation (1)(a) — </w:t>
      </w:r>
    </w:p>
    <w:p>
      <w:pPr>
        <w:pStyle w:val="Defstart"/>
      </w:pPr>
      <w:r>
        <w:tab/>
      </w:r>
      <w:r>
        <w:rPr>
          <w:rStyle w:val="CharDefText"/>
        </w:rPr>
        <w:t>appropriate vehicle</w:t>
      </w:r>
      <w:r>
        <w:t xml:space="preserve"> means a vehicle that has one or 2 wheels, that balances itself and is built to be powered primarily or entirely by an electric motor that forms part of the vehicle.</w:t>
      </w:r>
    </w:p>
    <w:p>
      <w:pPr>
        <w:pStyle w:val="Footnotesection"/>
        <w:ind w:left="890" w:hanging="890"/>
      </w:pPr>
      <w:r>
        <w:tab/>
        <w:t>[Regulation 230B inserted: Gazette 12 Apr 2013 p. 1535.]</w:t>
      </w:r>
    </w:p>
    <w:p>
      <w:pPr>
        <w:pStyle w:val="Heading4"/>
      </w:pPr>
      <w:bookmarkStart w:id="439" w:name="_Toc189206069"/>
      <w:bookmarkStart w:id="440" w:name="_Toc189208771"/>
      <w:bookmarkStart w:id="441" w:name="_Toc189213412"/>
      <w:r>
        <w:lastRenderedPageBreak/>
        <w:t>Subdivision 2 — Provisions for EPT riders</w:t>
      </w:r>
      <w:bookmarkEnd w:id="439"/>
      <w:bookmarkEnd w:id="440"/>
      <w:bookmarkEnd w:id="441"/>
    </w:p>
    <w:p>
      <w:pPr>
        <w:pStyle w:val="Footnoteheading"/>
        <w:keepNext/>
      </w:pPr>
      <w:r>
        <w:tab/>
        <w:t>[Heading inserted: Gazette 12 Apr 2013 p. 1535.]</w:t>
      </w:r>
    </w:p>
    <w:p>
      <w:pPr>
        <w:pStyle w:val="Heading5"/>
        <w:spacing w:before="180"/>
      </w:pPr>
      <w:bookmarkStart w:id="442" w:name="_Toc189213413"/>
      <w:r>
        <w:rPr>
          <w:rStyle w:val="CharSectno"/>
        </w:rPr>
        <w:t>230C</w:t>
      </w:r>
      <w:r>
        <w:t>.</w:t>
      </w:r>
      <w:r>
        <w:tab/>
        <w:t>EPTs to be ridden in EPT use areas only</w:t>
      </w:r>
      <w:bookmarkEnd w:id="442"/>
    </w:p>
    <w:p>
      <w:pPr>
        <w:pStyle w:val="Subsection"/>
        <w:spacing w:before="120"/>
      </w:pPr>
      <w:r>
        <w:tab/>
      </w:r>
      <w:r>
        <w:tab/>
        <w:t>A person must not ride an EPT other than in an EPT use area.</w:t>
      </w:r>
    </w:p>
    <w:p>
      <w:pPr>
        <w:pStyle w:val="Penstart"/>
        <w:rPr>
          <w:snapToGrid w:val="0"/>
        </w:rPr>
      </w:pPr>
      <w:r>
        <w:rPr>
          <w:snapToGrid w:val="0"/>
        </w:rPr>
        <w:tab/>
        <w:t>Modified penalty: 2 PU</w:t>
      </w:r>
    </w:p>
    <w:p>
      <w:pPr>
        <w:pStyle w:val="Footnotesection"/>
        <w:ind w:left="890" w:hanging="890"/>
      </w:pPr>
      <w:r>
        <w:tab/>
        <w:t>[Regulation 230C inserted: Gazette 12 Apr 2013 p. 1535; amended: SL 2020/253 r. 28.]</w:t>
      </w:r>
    </w:p>
    <w:p>
      <w:pPr>
        <w:pStyle w:val="Heading5"/>
        <w:spacing w:before="180"/>
      </w:pPr>
      <w:bookmarkStart w:id="443" w:name="_Toc189213414"/>
      <w:r>
        <w:rPr>
          <w:rStyle w:val="CharSectno"/>
        </w:rPr>
        <w:t>230D</w:t>
      </w:r>
      <w:r>
        <w:t>.</w:t>
      </w:r>
      <w:r>
        <w:tab/>
        <w:t>Riders to be at least 12 years of age</w:t>
      </w:r>
      <w:bookmarkEnd w:id="443"/>
    </w:p>
    <w:p>
      <w:pPr>
        <w:pStyle w:val="Subsection"/>
        <w:spacing w:before="120"/>
      </w:pPr>
      <w:r>
        <w:tab/>
      </w:r>
      <w:r>
        <w:tab/>
        <w:t>A person must not ride an EPT unless the person is at least 12 years of age.</w:t>
      </w:r>
    </w:p>
    <w:p>
      <w:pPr>
        <w:pStyle w:val="Footnotesection"/>
      </w:pPr>
      <w:r>
        <w:tab/>
        <w:t>[Regulation 230D inserted: Gazette 12 Apr 2013 p. 1535; amended: SL 2020/253 r. 28.]</w:t>
      </w:r>
    </w:p>
    <w:p>
      <w:pPr>
        <w:pStyle w:val="Heading5"/>
        <w:spacing w:before="180"/>
      </w:pPr>
      <w:bookmarkStart w:id="444" w:name="_Toc189213415"/>
      <w:r>
        <w:rPr>
          <w:rStyle w:val="CharSectno"/>
        </w:rPr>
        <w:t>230E</w:t>
      </w:r>
      <w:r>
        <w:t>.</w:t>
      </w:r>
      <w:r>
        <w:tab/>
        <w:t>EPT to be supplied and supervised by commercial operator</w:t>
      </w:r>
      <w:bookmarkEnd w:id="444"/>
    </w:p>
    <w:p>
      <w:pPr>
        <w:pStyle w:val="Subsection"/>
        <w:spacing w:before="120"/>
      </w:pPr>
      <w:r>
        <w:tab/>
      </w:r>
      <w:r>
        <w:tab/>
        <w:t xml:space="preserve">A person must not ride an EPT unless the person is riding with the permission of the commercial operator who has supplied the EPT to the person and — </w:t>
      </w:r>
    </w:p>
    <w:p>
      <w:pPr>
        <w:pStyle w:val="Indenta"/>
        <w:spacing w:before="60"/>
      </w:pPr>
      <w:r>
        <w:tab/>
        <w:t>(a)</w:t>
      </w:r>
      <w:r>
        <w:tab/>
        <w:t xml:space="preserve">the person is taking part in a ride that — </w:t>
      </w:r>
    </w:p>
    <w:p>
      <w:pPr>
        <w:pStyle w:val="Indenti"/>
        <w:spacing w:before="60"/>
      </w:pPr>
      <w:r>
        <w:tab/>
        <w:t>(i)</w:t>
      </w:r>
      <w:r>
        <w:tab/>
        <w:t xml:space="preserve">is part of; or </w:t>
      </w:r>
    </w:p>
    <w:p>
      <w:pPr>
        <w:pStyle w:val="Indenti"/>
        <w:keepNext/>
      </w:pPr>
      <w:r>
        <w:tab/>
        <w:t>(ii)</w:t>
      </w:r>
      <w:r>
        <w:tab/>
        <w:t>in preparation for,</w:t>
      </w:r>
    </w:p>
    <w:p>
      <w:pPr>
        <w:pStyle w:val="Indenta"/>
      </w:pPr>
      <w:r>
        <w:tab/>
      </w:r>
      <w:r>
        <w:tab/>
        <w:t>a supervised tour that is provided by the operator and supervised by the operator or a staff member of the operator; or</w:t>
      </w:r>
    </w:p>
    <w:p>
      <w:pPr>
        <w:pStyle w:val="Indenta"/>
      </w:pPr>
      <w:r>
        <w:tab/>
        <w:t>(b)</w:t>
      </w:r>
      <w:r>
        <w:tab/>
        <w:t>the person is being trained in the use of the EPT by the operator or a staff member of the operator.</w:t>
      </w:r>
    </w:p>
    <w:p>
      <w:pPr>
        <w:pStyle w:val="Penstart"/>
        <w:rPr>
          <w:snapToGrid w:val="0"/>
        </w:rPr>
      </w:pPr>
      <w:r>
        <w:rPr>
          <w:snapToGrid w:val="0"/>
        </w:rPr>
        <w:tab/>
        <w:t>Modified penalty: 2 PU</w:t>
      </w:r>
    </w:p>
    <w:p>
      <w:pPr>
        <w:pStyle w:val="Footnotesection"/>
      </w:pPr>
      <w:r>
        <w:tab/>
        <w:t>[Regulation 230E inserted: Gazette 12 Apr 2013 p. 1536; amended: SL 2020/253 r. 28.]</w:t>
      </w:r>
    </w:p>
    <w:p>
      <w:pPr>
        <w:pStyle w:val="Heading5"/>
        <w:spacing w:before="180"/>
      </w:pPr>
      <w:bookmarkStart w:id="445" w:name="_Toc189213416"/>
      <w:r>
        <w:rPr>
          <w:rStyle w:val="CharSectno"/>
        </w:rPr>
        <w:lastRenderedPageBreak/>
        <w:t>230F</w:t>
      </w:r>
      <w:r>
        <w:t>.</w:t>
      </w:r>
      <w:r>
        <w:tab/>
        <w:t>Riders to wear protective helmets</w:t>
      </w:r>
      <w:bookmarkEnd w:id="445"/>
    </w:p>
    <w:p>
      <w:pPr>
        <w:pStyle w:val="Subsection"/>
        <w:keepNext/>
        <w:spacing w:before="120"/>
      </w:pPr>
      <w:r>
        <w:tab/>
      </w:r>
      <w:r>
        <w:tab/>
        <w:t>A person must not ride an EPT unless the person is wearing a protective helmet securely fastened on his or her head.</w:t>
      </w:r>
    </w:p>
    <w:p>
      <w:pPr>
        <w:pStyle w:val="Penstart"/>
        <w:keepNext/>
        <w:rPr>
          <w:snapToGrid w:val="0"/>
        </w:rPr>
      </w:pPr>
      <w:r>
        <w:rPr>
          <w:snapToGrid w:val="0"/>
        </w:rPr>
        <w:tab/>
        <w:t>Modified penalty: 2 PU</w:t>
      </w:r>
    </w:p>
    <w:p>
      <w:pPr>
        <w:pStyle w:val="Footnotesection"/>
        <w:keepLines w:val="0"/>
        <w:widowControl w:val="0"/>
        <w:spacing w:before="80"/>
        <w:ind w:left="890" w:hanging="890"/>
      </w:pPr>
      <w:r>
        <w:tab/>
        <w:t>[Regulation 230F inserted: Gazette 12 Apr 2013 p. 1536; amended: SL 2020/253 r. 28.]</w:t>
      </w:r>
    </w:p>
    <w:p>
      <w:pPr>
        <w:pStyle w:val="Heading5"/>
      </w:pPr>
      <w:bookmarkStart w:id="446" w:name="_Toc189213417"/>
      <w:r>
        <w:rPr>
          <w:rStyle w:val="CharSectno"/>
        </w:rPr>
        <w:t>230G</w:t>
      </w:r>
      <w:r>
        <w:t>.</w:t>
      </w:r>
      <w:r>
        <w:tab/>
        <w:t>Towing of EPTs prohibited</w:t>
      </w:r>
      <w:bookmarkEnd w:id="446"/>
    </w:p>
    <w:p>
      <w:pPr>
        <w:pStyle w:val="Subsection"/>
      </w:pPr>
      <w:r>
        <w:tab/>
        <w:t>(1)</w:t>
      </w:r>
      <w:r>
        <w:tab/>
        <w:t>The rider of an EPT must not attach himself or herself or the EPT to, or permit himself or herself or the EPT to be drawn by, or to draw, any other vehicle.</w:t>
      </w:r>
    </w:p>
    <w:p>
      <w:pPr>
        <w:pStyle w:val="Penstart"/>
      </w:pPr>
      <w:r>
        <w:tab/>
        <w:t>Modified penalty: 2 PU</w:t>
      </w:r>
    </w:p>
    <w:p>
      <w:pPr>
        <w:pStyle w:val="Subsection"/>
      </w:pPr>
      <w:r>
        <w:tab/>
        <w:t>(2)</w:t>
      </w:r>
      <w:r>
        <w:tab/>
        <w:t>The driver of a vehicle must not permit the rider of an EPT to attach himself or herself or the EPT to, or be drawn by, or to draw, the vehicle.</w:t>
      </w:r>
    </w:p>
    <w:p>
      <w:pPr>
        <w:pStyle w:val="Penstart"/>
      </w:pPr>
      <w:r>
        <w:tab/>
        <w:t>Modified penalty: 2 PU</w:t>
      </w:r>
    </w:p>
    <w:p>
      <w:pPr>
        <w:pStyle w:val="Footnotesection"/>
      </w:pPr>
      <w:r>
        <w:tab/>
        <w:t>[Regulation 230G inserted: Gazette 12 Apr 2013 p. 1536; amended: SL 2020/253 r. 28.]</w:t>
      </w:r>
    </w:p>
    <w:p>
      <w:pPr>
        <w:pStyle w:val="Heading5"/>
      </w:pPr>
      <w:bookmarkStart w:id="447" w:name="_Toc189213418"/>
      <w:r>
        <w:rPr>
          <w:rStyle w:val="CharSectno"/>
        </w:rPr>
        <w:t>230H</w:t>
      </w:r>
      <w:r>
        <w:t>.</w:t>
      </w:r>
      <w:r>
        <w:tab/>
        <w:t>Riding EPTs</w:t>
      </w:r>
      <w:bookmarkEnd w:id="447"/>
    </w:p>
    <w:p>
      <w:pPr>
        <w:pStyle w:val="Subsection"/>
      </w:pPr>
      <w:r>
        <w:tab/>
        <w:t>(1)</w:t>
      </w:r>
      <w:r>
        <w:tab/>
        <w:t>A person must not ride an EPT on a dividing strip or median strip.</w:t>
      </w:r>
    </w:p>
    <w:p>
      <w:pPr>
        <w:pStyle w:val="Penstart"/>
        <w:rPr>
          <w:snapToGrid w:val="0"/>
        </w:rPr>
      </w:pPr>
      <w:r>
        <w:rPr>
          <w:snapToGrid w:val="0"/>
        </w:rPr>
        <w:tab/>
        <w:t>Modified penalty: 2 PU</w:t>
      </w:r>
    </w:p>
    <w:p>
      <w:pPr>
        <w:pStyle w:val="Subsection"/>
        <w:keepNext/>
      </w:pPr>
      <w:r>
        <w:tab/>
        <w:t>(2)</w:t>
      </w:r>
      <w:r>
        <w:tab/>
        <w:t xml:space="preserve">A person riding an EPT must — </w:t>
      </w:r>
    </w:p>
    <w:p>
      <w:pPr>
        <w:pStyle w:val="Indenta"/>
      </w:pPr>
      <w:r>
        <w:tab/>
        <w:t>(a)</w:t>
      </w:r>
      <w:r>
        <w:tab/>
        <w:t>keep to the left of any path the rider is on, except when the rider is overtaking; and</w:t>
      </w:r>
    </w:p>
    <w:p>
      <w:pPr>
        <w:pStyle w:val="Indenta"/>
        <w:keepNext/>
        <w:keepLines/>
      </w:pPr>
      <w:r>
        <w:tab/>
        <w:t>(b)</w:t>
      </w:r>
      <w:r>
        <w:tab/>
        <w:t>give way to all pedestrians, including pedestrians riding wheeled recreational devices.</w:t>
      </w:r>
    </w:p>
    <w:p>
      <w:pPr>
        <w:pStyle w:val="Penstart"/>
        <w:keepNext/>
        <w:keepLines/>
        <w:rPr>
          <w:snapToGrid w:val="0"/>
        </w:rPr>
      </w:pPr>
      <w:r>
        <w:rPr>
          <w:snapToGrid w:val="0"/>
        </w:rPr>
        <w:tab/>
        <w:t>Modified penalty: 2 PU</w:t>
      </w:r>
    </w:p>
    <w:p>
      <w:pPr>
        <w:pStyle w:val="Footnotesection"/>
      </w:pPr>
      <w:r>
        <w:tab/>
        <w:t>[Regulation 230H inserted: Gazette 12 Apr 2013 p. 1536; amended: SL 2020/253 r. 28.]</w:t>
      </w:r>
    </w:p>
    <w:p>
      <w:pPr>
        <w:pStyle w:val="Heading5"/>
        <w:spacing w:before="180"/>
      </w:pPr>
      <w:bookmarkStart w:id="448" w:name="_Toc189213419"/>
      <w:r>
        <w:rPr>
          <w:rStyle w:val="CharSectno"/>
        </w:rPr>
        <w:lastRenderedPageBreak/>
        <w:t>230I</w:t>
      </w:r>
      <w:r>
        <w:t>.</w:t>
      </w:r>
      <w:r>
        <w:tab/>
        <w:t>No passengers or animals on EPTs</w:t>
      </w:r>
      <w:bookmarkEnd w:id="448"/>
    </w:p>
    <w:p>
      <w:pPr>
        <w:pStyle w:val="Subsection"/>
      </w:pPr>
      <w:r>
        <w:tab/>
      </w:r>
      <w:r>
        <w:tab/>
        <w:t>A person riding an EPT must not carry a passenger or animal on the EPT.</w:t>
      </w:r>
    </w:p>
    <w:p>
      <w:pPr>
        <w:pStyle w:val="Penstart"/>
        <w:rPr>
          <w:snapToGrid w:val="0"/>
        </w:rPr>
      </w:pPr>
      <w:r>
        <w:rPr>
          <w:snapToGrid w:val="0"/>
        </w:rPr>
        <w:tab/>
        <w:t>Modified penalty: 2 PU</w:t>
      </w:r>
    </w:p>
    <w:p>
      <w:pPr>
        <w:pStyle w:val="Footnotesection"/>
      </w:pPr>
      <w:r>
        <w:tab/>
        <w:t>[Regulation 230I inserted: Gazette 12 Apr 2013 p. 1537; amended: SL 2020/253 r. 28.]</w:t>
      </w:r>
    </w:p>
    <w:p>
      <w:pPr>
        <w:pStyle w:val="Heading5"/>
        <w:spacing w:before="180"/>
      </w:pPr>
      <w:bookmarkStart w:id="449" w:name="_Toc189213420"/>
      <w:r>
        <w:rPr>
          <w:rStyle w:val="CharSectno"/>
        </w:rPr>
        <w:t>230J</w:t>
      </w:r>
      <w:r>
        <w:t>.</w:t>
      </w:r>
      <w:r>
        <w:tab/>
        <w:t>EPT rider not to cause obstruction</w:t>
      </w:r>
      <w:bookmarkEnd w:id="449"/>
    </w:p>
    <w:p>
      <w:pPr>
        <w:pStyle w:val="Subsection"/>
      </w:pPr>
      <w:r>
        <w:tab/>
        <w:t>(1)</w:t>
      </w:r>
      <w:r>
        <w:tab/>
        <w:t>An EPT rider must not unreasonably obstruct or prevent the free passage of any other EPT rider, a pedestrian or a vehicle by moving into the path of a vehicle or a pedestrian.</w:t>
      </w:r>
    </w:p>
    <w:p>
      <w:pPr>
        <w:pStyle w:val="Subsection"/>
      </w:pPr>
      <w:r>
        <w:tab/>
        <w:t>(2)</w:t>
      </w:r>
      <w:r>
        <w:tab/>
        <w:t>A person must not leave an EPT in or upon a road so as to become an obstruction.</w:t>
      </w:r>
    </w:p>
    <w:p>
      <w:pPr>
        <w:pStyle w:val="Penstart"/>
        <w:rPr>
          <w:snapToGrid w:val="0"/>
        </w:rPr>
      </w:pPr>
      <w:r>
        <w:rPr>
          <w:snapToGrid w:val="0"/>
        </w:rPr>
        <w:tab/>
        <w:t>Modified penalty: 2 PU</w:t>
      </w:r>
    </w:p>
    <w:p>
      <w:pPr>
        <w:pStyle w:val="Footnotesection"/>
      </w:pPr>
      <w:r>
        <w:tab/>
        <w:t>[Regulation 230J inserted: Gazette 12 Apr 2013 p. 1537; amended: SL 2020/253 r. 28.]</w:t>
      </w:r>
    </w:p>
    <w:p>
      <w:pPr>
        <w:pStyle w:val="Heading4"/>
        <w:spacing w:before="200"/>
      </w:pPr>
      <w:bookmarkStart w:id="450" w:name="_Toc189206078"/>
      <w:bookmarkStart w:id="451" w:name="_Toc189208780"/>
      <w:bookmarkStart w:id="452" w:name="_Toc189213421"/>
      <w:r>
        <w:t>Subdivision 3 — Provisions for commercial operators of EPTs</w:t>
      </w:r>
      <w:bookmarkEnd w:id="450"/>
      <w:bookmarkEnd w:id="451"/>
      <w:bookmarkEnd w:id="452"/>
    </w:p>
    <w:p>
      <w:pPr>
        <w:pStyle w:val="Footnoteheading"/>
      </w:pPr>
      <w:r>
        <w:tab/>
        <w:t>[Heading inserted: Gazette 12 Apr 2013 p. 1537.]</w:t>
      </w:r>
    </w:p>
    <w:p>
      <w:pPr>
        <w:pStyle w:val="Heading5"/>
        <w:spacing w:before="180"/>
      </w:pPr>
      <w:bookmarkStart w:id="453" w:name="_Toc189213422"/>
      <w:r>
        <w:rPr>
          <w:rStyle w:val="CharSectno"/>
        </w:rPr>
        <w:t>230K</w:t>
      </w:r>
      <w:r>
        <w:t>.</w:t>
      </w:r>
      <w:r>
        <w:tab/>
        <w:t>EPTs not to be able to exceed 10 km/h and to be fitted with warning devices</w:t>
      </w:r>
      <w:bookmarkEnd w:id="453"/>
    </w:p>
    <w:p>
      <w:pPr>
        <w:pStyle w:val="Subsection"/>
      </w:pPr>
      <w:r>
        <w:tab/>
        <w:t>(1)</w:t>
      </w:r>
      <w:r>
        <w:tab/>
        <w:t xml:space="preserve">A commercial operator must ensure that each EPT supplied to a rider by the operator cannot travel at a </w:t>
      </w:r>
      <w:r>
        <w:rPr>
          <w:color w:val="000000"/>
        </w:rPr>
        <w:t xml:space="preserve">speed </w:t>
      </w:r>
      <w:r>
        <w:t>exceeding 10 km/h.</w:t>
      </w:r>
    </w:p>
    <w:p>
      <w:pPr>
        <w:pStyle w:val="Penstart"/>
        <w:spacing w:before="40"/>
        <w:rPr>
          <w:snapToGrid w:val="0"/>
        </w:rPr>
      </w:pPr>
      <w:r>
        <w:rPr>
          <w:snapToGrid w:val="0"/>
        </w:rPr>
        <w:tab/>
        <w:t>Modified penalty: 2 PU</w:t>
      </w:r>
    </w:p>
    <w:p>
      <w:pPr>
        <w:pStyle w:val="Subsection"/>
      </w:pPr>
      <w:r>
        <w:tab/>
        <w:t>(2)</w:t>
      </w:r>
      <w:r>
        <w:tab/>
        <w:t>A commercial operator must ensure that each EPT supplied by the operator to a person is fitted with a bell, horn, or similar warning device, in working order.</w:t>
      </w:r>
    </w:p>
    <w:p>
      <w:pPr>
        <w:pStyle w:val="Penstart"/>
        <w:rPr>
          <w:snapToGrid w:val="0"/>
        </w:rPr>
      </w:pPr>
      <w:r>
        <w:rPr>
          <w:snapToGrid w:val="0"/>
        </w:rPr>
        <w:tab/>
        <w:t>Modified penalty: 2 PU</w:t>
      </w:r>
    </w:p>
    <w:p>
      <w:pPr>
        <w:pStyle w:val="Footnotesection"/>
      </w:pPr>
      <w:r>
        <w:tab/>
        <w:t>[Regulation 230K inserted: Gazette 12 Apr 2013 p. 1537; amended: SL 2020/253 r. 28.]</w:t>
      </w:r>
    </w:p>
    <w:p>
      <w:pPr>
        <w:pStyle w:val="Heading5"/>
      </w:pPr>
      <w:bookmarkStart w:id="454" w:name="_Toc189213423"/>
      <w:r>
        <w:rPr>
          <w:rStyle w:val="CharSectno"/>
        </w:rPr>
        <w:lastRenderedPageBreak/>
        <w:t>230L</w:t>
      </w:r>
      <w:r>
        <w:t>.</w:t>
      </w:r>
      <w:r>
        <w:tab/>
        <w:t>EPTs only to be for supervised tours or during training for supervised tours</w:t>
      </w:r>
      <w:bookmarkEnd w:id="454"/>
    </w:p>
    <w:p>
      <w:pPr>
        <w:pStyle w:val="Subsection"/>
      </w:pPr>
      <w:r>
        <w:tab/>
        <w:t>(1)</w:t>
      </w:r>
      <w:r>
        <w:tab/>
        <w:t xml:space="preserve">A commercial operator must ensure that a person does not ride an EPT supplied by the operator unless — </w:t>
      </w:r>
    </w:p>
    <w:p>
      <w:pPr>
        <w:pStyle w:val="Indenta"/>
      </w:pPr>
      <w:r>
        <w:tab/>
        <w:t>(a)</w:t>
      </w:r>
      <w:r>
        <w:tab/>
        <w:t xml:space="preserve">the person is taking part in a ride that — </w:t>
      </w:r>
    </w:p>
    <w:p>
      <w:pPr>
        <w:pStyle w:val="Indenti"/>
      </w:pPr>
      <w:r>
        <w:tab/>
        <w:t>(i)</w:t>
      </w:r>
      <w:r>
        <w:tab/>
        <w:t>is part of; or</w:t>
      </w:r>
    </w:p>
    <w:p>
      <w:pPr>
        <w:pStyle w:val="Indenti"/>
        <w:keepNext/>
      </w:pPr>
      <w:r>
        <w:tab/>
        <w:t>(ii)</w:t>
      </w:r>
      <w:r>
        <w:tab/>
        <w:t>in preparation for,</w:t>
      </w:r>
    </w:p>
    <w:p>
      <w:pPr>
        <w:pStyle w:val="Indenta"/>
      </w:pPr>
      <w:r>
        <w:tab/>
      </w:r>
      <w:r>
        <w:tab/>
        <w:t xml:space="preserve">a tour (a </w:t>
      </w:r>
      <w:r>
        <w:rPr>
          <w:rStyle w:val="CharDefText"/>
        </w:rPr>
        <w:t>supervised tour</w:t>
      </w:r>
      <w:r>
        <w:t>) that is provided by the operator and supervised by the operator or a staff member of the operator; or</w:t>
      </w:r>
    </w:p>
    <w:p>
      <w:pPr>
        <w:pStyle w:val="Indenta"/>
      </w:pPr>
      <w:r>
        <w:tab/>
        <w:t>(b)</w:t>
      </w:r>
      <w:r>
        <w:tab/>
        <w:t>the person is being trained in the use of the EPT by the operator or a staff member of the operator, in accordance with subregulation (2).</w:t>
      </w:r>
    </w:p>
    <w:p>
      <w:pPr>
        <w:pStyle w:val="Penstart"/>
        <w:rPr>
          <w:snapToGrid w:val="0"/>
        </w:rPr>
      </w:pPr>
      <w:r>
        <w:rPr>
          <w:snapToGrid w:val="0"/>
        </w:rPr>
        <w:tab/>
        <w:t>Modified penalty: 2 PU</w:t>
      </w:r>
    </w:p>
    <w:p>
      <w:pPr>
        <w:pStyle w:val="Subsection"/>
      </w:pPr>
      <w:r>
        <w:tab/>
        <w:t>(2)</w:t>
      </w:r>
      <w:r>
        <w:tab/>
        <w:t xml:space="preserve">A commercial operator must not supply an EPT to a person to ride in a supervised tour provided by the operator unless the operator or a staff member of the operator has — </w:t>
      </w:r>
    </w:p>
    <w:p>
      <w:pPr>
        <w:pStyle w:val="Indenta"/>
      </w:pPr>
      <w:r>
        <w:tab/>
        <w:t>(a)</w:t>
      </w:r>
      <w:r>
        <w:tab/>
        <w:t>trained the person in the use of the EPT, including getting on and off the EPT, stopping and starting the EPT, riding on slopes, managing intersections and various types of driving conditions; and</w:t>
      </w:r>
    </w:p>
    <w:p>
      <w:pPr>
        <w:pStyle w:val="Indenta"/>
      </w:pPr>
      <w:r>
        <w:tab/>
        <w:t>(b)</w:t>
      </w:r>
      <w:r>
        <w:tab/>
        <w:t>assessed the person as competent to ride the EPT.</w:t>
      </w:r>
    </w:p>
    <w:p>
      <w:pPr>
        <w:pStyle w:val="Penstart"/>
        <w:rPr>
          <w:snapToGrid w:val="0"/>
        </w:rPr>
      </w:pPr>
      <w:r>
        <w:rPr>
          <w:snapToGrid w:val="0"/>
        </w:rPr>
        <w:tab/>
        <w:t>Modified penalty: 2 PU</w:t>
      </w:r>
    </w:p>
    <w:p>
      <w:pPr>
        <w:pStyle w:val="Footnotesection"/>
      </w:pPr>
      <w:r>
        <w:tab/>
        <w:t>[Regulation 230L inserted: Gazette 12 Apr 2013 p. 1537</w:t>
      </w:r>
      <w:r>
        <w:noBreakHyphen/>
        <w:t>8; amended: SL 2020/253 r. 28.]</w:t>
      </w:r>
    </w:p>
    <w:p>
      <w:pPr>
        <w:pStyle w:val="Heading5"/>
      </w:pPr>
      <w:bookmarkStart w:id="455" w:name="_Toc189213424"/>
      <w:r>
        <w:rPr>
          <w:rStyle w:val="CharSectno"/>
        </w:rPr>
        <w:t>230M</w:t>
      </w:r>
      <w:r>
        <w:t>.</w:t>
      </w:r>
      <w:r>
        <w:tab/>
        <w:t>Supervised tours</w:t>
      </w:r>
      <w:bookmarkEnd w:id="455"/>
    </w:p>
    <w:p>
      <w:pPr>
        <w:pStyle w:val="Subsection"/>
      </w:pPr>
      <w:r>
        <w:tab/>
        <w:t>(1)</w:t>
      </w:r>
      <w:r>
        <w:tab/>
        <w:t xml:space="preserve">A commercial operator must ensure that — </w:t>
      </w:r>
    </w:p>
    <w:p>
      <w:pPr>
        <w:pStyle w:val="Indenta"/>
      </w:pPr>
      <w:r>
        <w:tab/>
        <w:t>(a)</w:t>
      </w:r>
      <w:r>
        <w:tab/>
        <w:t>each supervised tour provided by the operator is undertaken only during daylight hours; and</w:t>
      </w:r>
    </w:p>
    <w:p>
      <w:pPr>
        <w:pStyle w:val="Indenta"/>
        <w:keepNext/>
      </w:pPr>
      <w:r>
        <w:lastRenderedPageBreak/>
        <w:tab/>
        <w:t>(b)</w:t>
      </w:r>
      <w:r>
        <w:tab/>
        <w:t>there is a minimum of one staff member to 10 EPT riders on each supervised tour provided by the operator.</w:t>
      </w:r>
    </w:p>
    <w:p>
      <w:pPr>
        <w:pStyle w:val="Penstart"/>
        <w:rPr>
          <w:snapToGrid w:val="0"/>
        </w:rPr>
      </w:pPr>
      <w:r>
        <w:rPr>
          <w:snapToGrid w:val="0"/>
        </w:rPr>
        <w:tab/>
        <w:t>Modified penalty: 2 PU</w:t>
      </w:r>
    </w:p>
    <w:p>
      <w:pPr>
        <w:pStyle w:val="Subsection"/>
      </w:pPr>
      <w:r>
        <w:tab/>
        <w:t>(2)</w:t>
      </w:r>
      <w:r>
        <w:tab/>
        <w:t xml:space="preserve">A commercial operator must ensure that each EPT rider on each supervised tour provided by the operator is aware — </w:t>
      </w:r>
    </w:p>
    <w:p>
      <w:pPr>
        <w:pStyle w:val="Indenta"/>
      </w:pPr>
      <w:r>
        <w:tab/>
        <w:t>(a)</w:t>
      </w:r>
      <w:r>
        <w:tab/>
        <w:t>of the provisions of Subdivision 2; and</w:t>
      </w:r>
    </w:p>
    <w:p>
      <w:pPr>
        <w:pStyle w:val="Indenta"/>
        <w:keepNext/>
      </w:pPr>
      <w:r>
        <w:tab/>
        <w:t>(b)</w:t>
      </w:r>
      <w:r>
        <w:tab/>
        <w:t>that a failure to comply with provisions of that Subdivision may expose the rider to a penalty under this Code.</w:t>
      </w:r>
    </w:p>
    <w:p>
      <w:pPr>
        <w:pStyle w:val="Penstart"/>
        <w:rPr>
          <w:snapToGrid w:val="0"/>
        </w:rPr>
      </w:pPr>
      <w:r>
        <w:rPr>
          <w:snapToGrid w:val="0"/>
        </w:rPr>
        <w:tab/>
        <w:t>Modified penalty: 2 PU</w:t>
      </w:r>
    </w:p>
    <w:p>
      <w:pPr>
        <w:pStyle w:val="Subsection"/>
      </w:pPr>
      <w:r>
        <w:tab/>
        <w:t>(3)</w:t>
      </w:r>
      <w:r>
        <w:tab/>
        <w:t>A commercial operator must ensure that each rider on a supervised tour provided by the operator is monitored for compliance with Subdivision 2.</w:t>
      </w:r>
    </w:p>
    <w:p>
      <w:pPr>
        <w:pStyle w:val="Penstart"/>
        <w:rPr>
          <w:snapToGrid w:val="0"/>
        </w:rPr>
      </w:pPr>
      <w:r>
        <w:rPr>
          <w:snapToGrid w:val="0"/>
        </w:rPr>
        <w:tab/>
        <w:t>Modified penalty: 2 PU</w:t>
      </w:r>
    </w:p>
    <w:p>
      <w:pPr>
        <w:pStyle w:val="Footnotesection"/>
      </w:pPr>
      <w:r>
        <w:tab/>
        <w:t>[Regulation 230M inserted: Gazette 12 Apr 2013 p. 1538; amended: SL 2020/253 r. 28.]</w:t>
      </w:r>
    </w:p>
    <w:p>
      <w:pPr>
        <w:pStyle w:val="Heading5"/>
        <w:spacing w:before="180"/>
      </w:pPr>
      <w:bookmarkStart w:id="456" w:name="_Toc189213425"/>
      <w:r>
        <w:rPr>
          <w:rStyle w:val="CharSectno"/>
        </w:rPr>
        <w:t>230N</w:t>
      </w:r>
      <w:r>
        <w:t>.</w:t>
      </w:r>
      <w:r>
        <w:tab/>
        <w:t>Records to be kept and supplied on demand</w:t>
      </w:r>
      <w:bookmarkEnd w:id="456"/>
    </w:p>
    <w:p>
      <w:pPr>
        <w:pStyle w:val="Subsection"/>
      </w:pPr>
      <w:r>
        <w:tab/>
        <w:t>(1)</w:t>
      </w:r>
      <w:r>
        <w:tab/>
        <w:t xml:space="preserve">A commercial operator must keep records about the following — </w:t>
      </w:r>
    </w:p>
    <w:p>
      <w:pPr>
        <w:pStyle w:val="Indenta"/>
      </w:pPr>
      <w:r>
        <w:tab/>
        <w:t>(a)</w:t>
      </w:r>
      <w:r>
        <w:tab/>
        <w:t>any loss, damage, injury or death to people or property caused by the operator or a staff member in relation to the operation of an EPT supplied by the operator or by anyone else arising in relation to the use of an EPT;</w:t>
      </w:r>
    </w:p>
    <w:p>
      <w:pPr>
        <w:pStyle w:val="Indenta"/>
      </w:pPr>
      <w:r>
        <w:tab/>
        <w:t>(b)</w:t>
      </w:r>
      <w:r>
        <w:tab/>
        <w:t>any failure by the operator or a staff member to comply with this Subdivision;</w:t>
      </w:r>
    </w:p>
    <w:p>
      <w:pPr>
        <w:pStyle w:val="Indenta"/>
      </w:pPr>
      <w:r>
        <w:tab/>
        <w:t>(c)</w:t>
      </w:r>
      <w:r>
        <w:tab/>
        <w:t>any failure by a rider to comply with a provision of Subdivision 2.</w:t>
      </w:r>
    </w:p>
    <w:p>
      <w:pPr>
        <w:pStyle w:val="Penstart"/>
        <w:rPr>
          <w:snapToGrid w:val="0"/>
        </w:rPr>
      </w:pPr>
      <w:r>
        <w:rPr>
          <w:snapToGrid w:val="0"/>
        </w:rPr>
        <w:tab/>
        <w:t>Modified penalty: 2 PU</w:t>
      </w:r>
    </w:p>
    <w:p>
      <w:pPr>
        <w:pStyle w:val="Subsection"/>
        <w:keepNext/>
      </w:pPr>
      <w:r>
        <w:tab/>
        <w:t>(2)</w:t>
      </w:r>
      <w:r>
        <w:tab/>
        <w:t xml:space="preserve">At the written request of the CEO, a commercial operator is to provide a report (in the form, if any, approved by the CEO) to </w:t>
      </w:r>
      <w:r>
        <w:lastRenderedPageBreak/>
        <w:t>the CEO, about all or any of the matters mentioned in subregulation (1).</w:t>
      </w:r>
    </w:p>
    <w:p>
      <w:pPr>
        <w:pStyle w:val="Footnotesection"/>
      </w:pPr>
      <w:r>
        <w:tab/>
        <w:t>[Regulation 230N inserted: Gazette 12 Apr 2013 p. 1538</w:t>
      </w:r>
      <w:r>
        <w:noBreakHyphen/>
        <w:t>9; amended: Gazette 23 Dec 2014 p. 4928; SL 2020/253 r. 28.]</w:t>
      </w:r>
    </w:p>
    <w:p>
      <w:pPr>
        <w:pStyle w:val="Heading2"/>
      </w:pPr>
      <w:bookmarkStart w:id="457" w:name="_Toc189206083"/>
      <w:bookmarkStart w:id="458" w:name="_Toc189208785"/>
      <w:bookmarkStart w:id="459" w:name="_Toc189213426"/>
      <w:r>
        <w:rPr>
          <w:rStyle w:val="CharPartNo"/>
        </w:rPr>
        <w:lastRenderedPageBreak/>
        <w:t>Part 16</w:t>
      </w:r>
      <w:r>
        <w:t xml:space="preserve"> — </w:t>
      </w:r>
      <w:r>
        <w:rPr>
          <w:rStyle w:val="CharPartText"/>
        </w:rPr>
        <w:t>Persons travelling on or in a vehicle</w:t>
      </w:r>
      <w:bookmarkEnd w:id="457"/>
      <w:bookmarkEnd w:id="458"/>
      <w:bookmarkEnd w:id="459"/>
    </w:p>
    <w:p>
      <w:pPr>
        <w:pStyle w:val="Heading3"/>
        <w:spacing w:before="180"/>
      </w:pPr>
      <w:bookmarkStart w:id="460" w:name="_Toc189206084"/>
      <w:bookmarkStart w:id="461" w:name="_Toc189208786"/>
      <w:bookmarkStart w:id="462" w:name="_Toc189213427"/>
      <w:r>
        <w:rPr>
          <w:rStyle w:val="CharDivNo"/>
        </w:rPr>
        <w:t>Division 1</w:t>
      </w:r>
      <w:r>
        <w:t xml:space="preserve"> — </w:t>
      </w:r>
      <w:r>
        <w:rPr>
          <w:rStyle w:val="CharDivText"/>
        </w:rPr>
        <w:t>Preliminary</w:t>
      </w:r>
      <w:bookmarkEnd w:id="460"/>
      <w:bookmarkEnd w:id="461"/>
      <w:bookmarkEnd w:id="462"/>
    </w:p>
    <w:p>
      <w:pPr>
        <w:pStyle w:val="Heading5"/>
        <w:spacing w:before="180"/>
      </w:pPr>
      <w:bookmarkStart w:id="463" w:name="_Toc189213428"/>
      <w:r>
        <w:rPr>
          <w:rStyle w:val="CharSectno"/>
        </w:rPr>
        <w:t>230</w:t>
      </w:r>
      <w:r>
        <w:rPr>
          <w:snapToGrid w:val="0"/>
        </w:rPr>
        <w:t>.</w:t>
      </w:r>
      <w:r>
        <w:rPr>
          <w:snapToGrid w:val="0"/>
        </w:rPr>
        <w:tab/>
        <w:t>Terms used</w:t>
      </w:r>
      <w:bookmarkEnd w:id="463"/>
    </w:p>
    <w:p>
      <w:pPr>
        <w:pStyle w:val="Subsection"/>
        <w:spacing w:before="120"/>
        <w:rPr>
          <w:snapToGrid w:val="0"/>
        </w:rPr>
      </w:pPr>
      <w:r>
        <w:rPr>
          <w:snapToGrid w:val="0"/>
        </w:rPr>
        <w:tab/>
      </w:r>
      <w:r>
        <w:rPr>
          <w:snapToGrid w:val="0"/>
        </w:rPr>
        <w:tab/>
        <w:t xml:space="preserve">In this </w:t>
      </w:r>
      <w:r>
        <w:t>Part —</w:t>
      </w:r>
    </w:p>
    <w:p>
      <w:pPr>
        <w:pStyle w:val="Defstart"/>
      </w:pPr>
      <w:r>
        <w:tab/>
      </w:r>
      <w:r>
        <w:rPr>
          <w:rStyle w:val="CharDefText"/>
        </w:rPr>
        <w:t>AS/NZS:1754</w:t>
      </w:r>
      <w:r>
        <w:rPr>
          <w:rStyle w:val="CharDefText"/>
        </w:rPr>
        <w:noBreakHyphen/>
        <w:t>1995</w:t>
      </w:r>
      <w:r>
        <w:t xml:space="preserve"> means</w:t>
      </w:r>
      <w:r>
        <w:rPr>
          <w:b/>
          <w:i/>
        </w:rPr>
        <w:t xml:space="preserve"> </w:t>
      </w:r>
      <w:r>
        <w:t>Australian Standard AS/NZS:1754</w:t>
      </w:r>
      <w:r>
        <w:noBreakHyphen/>
        <w:t>1995 (“Child restraint systems for use in motor vehicles”), or any subsequent version of, or amendments to, that standard, published jointly by Standards Australia and the Standards Association of New Zealand;</w:t>
      </w:r>
    </w:p>
    <w:p>
      <w:pPr>
        <w:pStyle w:val="Defstart"/>
      </w:pPr>
      <w:r>
        <w:tab/>
      </w:r>
      <w:r>
        <w:rPr>
          <w:rStyle w:val="CharDefText"/>
        </w:rPr>
        <w:t>booster seat</w:t>
      </w:r>
      <w:r>
        <w:t xml:space="preserve"> means — </w:t>
      </w:r>
    </w:p>
    <w:p>
      <w:pPr>
        <w:pStyle w:val="Defpara"/>
      </w:pPr>
      <w:r>
        <w:tab/>
        <w:t>(a)</w:t>
      </w:r>
      <w:r>
        <w:tab/>
        <w:t>a booster seat or cushion that complies with the requirements of AS/NZS:1754</w:t>
      </w:r>
      <w:r>
        <w:noBreakHyphen/>
        <w:t>1995; or</w:t>
      </w:r>
    </w:p>
    <w:p>
      <w:pPr>
        <w:pStyle w:val="Defpara"/>
      </w:pPr>
      <w:r>
        <w:tab/>
        <w:t>(b)</w:t>
      </w:r>
      <w:r>
        <w:tab/>
        <w:t>a device designed to be a booster seat that is integrated into a vehicle by the vehicle’s manufacturer; or</w:t>
      </w:r>
    </w:p>
    <w:p>
      <w:pPr>
        <w:pStyle w:val="Defpara"/>
      </w:pPr>
      <w:r>
        <w:tab/>
        <w:t>(c)</w:t>
      </w:r>
      <w:r>
        <w:tab/>
        <w:t>a booster seat or cushion that complies with the requirements of another standard approved by the CEO;</w:t>
      </w:r>
    </w:p>
    <w:p>
      <w:pPr>
        <w:pStyle w:val="Defstart"/>
      </w:pPr>
      <w:r>
        <w:rPr>
          <w:b/>
        </w:rPr>
        <w:tab/>
      </w:r>
      <w:r>
        <w:rPr>
          <w:rStyle w:val="CharDefText"/>
        </w:rPr>
        <w:t>child restraint</w:t>
      </w:r>
      <w:r>
        <w:t xml:space="preserve"> means a device that is fitted to a motor vehicle, that complies with the requirements of AS/NZS:1754</w:t>
      </w:r>
      <w:r>
        <w:noBreakHyphen/>
        <w:t xml:space="preserve">1995, and includes — </w:t>
      </w:r>
    </w:p>
    <w:p>
      <w:pPr>
        <w:pStyle w:val="Defpara"/>
        <w:spacing w:before="60"/>
      </w:pPr>
      <w:r>
        <w:tab/>
        <w:t>(a)</w:t>
      </w:r>
      <w:r>
        <w:tab/>
        <w:t>any device in AS/NZS:1754</w:t>
      </w:r>
      <w:r>
        <w:noBreakHyphen/>
        <w:t>1995 that utilises as part of its design, a seatbelt; and</w:t>
      </w:r>
    </w:p>
    <w:p>
      <w:pPr>
        <w:pStyle w:val="Defpara"/>
        <w:spacing w:before="60"/>
      </w:pPr>
      <w:r>
        <w:tab/>
        <w:t>(b)</w:t>
      </w:r>
      <w:r>
        <w:tab/>
        <w:t>a device designed to be a child restraint that is integrated into a vehicle by the vehicle’s manufacturer; and</w:t>
      </w:r>
    </w:p>
    <w:p>
      <w:pPr>
        <w:pStyle w:val="Defpara"/>
        <w:spacing w:before="60"/>
      </w:pPr>
      <w:r>
        <w:tab/>
        <w:t>(c)</w:t>
      </w:r>
      <w:r>
        <w:tab/>
        <w:t>a device designed to be a child restraint that meets a standard other than AS/NZS:1754</w:t>
      </w:r>
      <w:r>
        <w:noBreakHyphen/>
        <w:t>1995, and has been approved for use, in writing, by the CEO;</w:t>
      </w:r>
    </w:p>
    <w:p>
      <w:pPr>
        <w:pStyle w:val="Defstart"/>
      </w:pPr>
      <w:r>
        <w:tab/>
      </w:r>
      <w:r>
        <w:rPr>
          <w:rStyle w:val="CharDefText"/>
        </w:rPr>
        <w:t>child safety harness</w:t>
      </w:r>
      <w:r>
        <w:t xml:space="preserve"> means a harness that complies with — </w:t>
      </w:r>
    </w:p>
    <w:p>
      <w:pPr>
        <w:pStyle w:val="Defpara"/>
        <w:spacing w:before="60"/>
      </w:pPr>
      <w:r>
        <w:tab/>
        <w:t>(a)</w:t>
      </w:r>
      <w:r>
        <w:tab/>
        <w:t>the requirements of AS/NZS:1754</w:t>
      </w:r>
      <w:r>
        <w:noBreakHyphen/>
        <w:t>1995; or</w:t>
      </w:r>
    </w:p>
    <w:p>
      <w:pPr>
        <w:pStyle w:val="Defpara"/>
        <w:spacing w:before="60"/>
      </w:pPr>
      <w:r>
        <w:tab/>
        <w:t>(b)</w:t>
      </w:r>
      <w:r>
        <w:tab/>
        <w:t>another standard approved by the CEO;</w:t>
      </w:r>
    </w:p>
    <w:p>
      <w:pPr>
        <w:pStyle w:val="Defstart"/>
        <w:spacing w:before="60"/>
      </w:pPr>
      <w:r>
        <w:tab/>
      </w:r>
      <w:r>
        <w:rPr>
          <w:rStyle w:val="CharDefText"/>
        </w:rPr>
        <w:t>medical certificate</w:t>
      </w:r>
      <w:r>
        <w:t xml:space="preserve"> means a certificate described in regulation 231;</w:t>
      </w:r>
    </w:p>
    <w:p>
      <w:pPr>
        <w:pStyle w:val="Defstart"/>
      </w:pPr>
      <w:r>
        <w:lastRenderedPageBreak/>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Defstart"/>
      </w:pPr>
      <w:r>
        <w:rPr>
          <w:b/>
        </w:rPr>
        <w:tab/>
      </w:r>
      <w:r>
        <w:rPr>
          <w:rStyle w:val="CharDefText"/>
        </w:rPr>
        <w:t>produced</w:t>
      </w:r>
      <w:r>
        <w:t>, in relation to a medical certificate, means produced in accordance with regulation 231(3);</w:t>
      </w:r>
    </w:p>
    <w:p>
      <w:pPr>
        <w:pStyle w:val="Defstart"/>
      </w:pPr>
      <w:r>
        <w:tab/>
      </w:r>
      <w:r>
        <w:rPr>
          <w:rStyle w:val="CharDefText"/>
        </w:rPr>
        <w:t>relevant time</w:t>
      </w:r>
      <w:r>
        <w:t>, in relation to an alleged offence, means the time at which the offence is alleged to have been committed;</w:t>
      </w:r>
    </w:p>
    <w:p>
      <w:pPr>
        <w:pStyle w:val="Defstart"/>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pPr>
      <w:r>
        <w:tab/>
      </w:r>
      <w:r>
        <w:rPr>
          <w:rStyle w:val="CharDefText"/>
        </w:rPr>
        <w:t>seating position</w:t>
      </w:r>
      <w:r>
        <w:t xml:space="preserve">, in relation to a motor vehicle, means — </w:t>
      </w:r>
    </w:p>
    <w:p>
      <w:pPr>
        <w:pStyle w:val="Defpara"/>
        <w:spacing w:before="60"/>
      </w:pPr>
      <w:r>
        <w:tab/>
        <w:t>(a)</w:t>
      </w:r>
      <w:r>
        <w:tab/>
        <w:t>a position in that motor vehicle designed by the manufacturer to be sat upon; or</w:t>
      </w:r>
    </w:p>
    <w:p>
      <w:pPr>
        <w:pStyle w:val="Defpara"/>
        <w:spacing w:before="60"/>
      </w:pPr>
      <w:r>
        <w:tab/>
        <w:t>(b)</w:t>
      </w:r>
      <w:r>
        <w:tab/>
        <w:t>a similar modification to the motor vehicle, approved by the CEO, that enables a person to be seated,</w:t>
      </w:r>
    </w:p>
    <w:p>
      <w:pPr>
        <w:pStyle w:val="Defstart"/>
      </w:pPr>
      <w:r>
        <w:tab/>
        <w:t>while the motor vehicle is being driven or ridden;</w:t>
      </w:r>
    </w:p>
    <w:p>
      <w:pPr>
        <w:pStyle w:val="Defstart"/>
      </w:pPr>
      <w:r>
        <w:rPr>
          <w:b/>
        </w:rPr>
        <w:tab/>
      </w:r>
      <w:r>
        <w:rPr>
          <w:rStyle w:val="CharDefText"/>
        </w:rPr>
        <w:t>suitable child restraint</w:t>
      </w:r>
      <w:r>
        <w:t xml:space="preserve"> means a child restraint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suitable child safety harness</w:t>
      </w:r>
      <w:r>
        <w:t xml:space="preserve"> means a child safety harness that is appropriate to restrain the height and weight of the child that is to use it, according to the recommendations of either AS/NZS:1754</w:t>
      </w:r>
      <w:r>
        <w:noBreakHyphen/>
        <w:t>1995, or the manufacturer’s recommendations;</w:t>
      </w:r>
    </w:p>
    <w:p>
      <w:pPr>
        <w:pStyle w:val="Defstart"/>
        <w:keepNext/>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keepLines w:val="0"/>
        <w:spacing w:before="80"/>
        <w:ind w:left="890" w:hanging="890"/>
      </w:pPr>
      <w:r>
        <w:tab/>
        <w:t>[Regulation 230 amended: Gazette 23 Sep 2003 p. 4170; 6 Apr 2004 p. 1135; 4 Jun 2010 p. 2399-401 and 2414; 19 Nov 2010 p. 5752</w:t>
      </w:r>
      <w:r>
        <w:noBreakHyphen/>
        <w:t>3; 31 Dec 2013 p. 6568-9; 23 Dec 2014 p. 4923 and 4928; 28 Jun 2019 p. 2489.]</w:t>
      </w:r>
    </w:p>
    <w:p>
      <w:pPr>
        <w:pStyle w:val="Heading5"/>
        <w:rPr>
          <w:snapToGrid w:val="0"/>
        </w:rPr>
      </w:pPr>
      <w:bookmarkStart w:id="464" w:name="_Toc189213429"/>
      <w:r>
        <w:rPr>
          <w:rStyle w:val="CharSectno"/>
        </w:rPr>
        <w:lastRenderedPageBreak/>
        <w:t>231</w:t>
      </w:r>
      <w:r>
        <w:rPr>
          <w:snapToGrid w:val="0"/>
        </w:rPr>
        <w:t>.</w:t>
      </w:r>
      <w:r>
        <w:rPr>
          <w:snapToGrid w:val="0"/>
        </w:rPr>
        <w:tab/>
        <w:t>Medical certificate</w:t>
      </w:r>
      <w:bookmarkEnd w:id="464"/>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certify the relevant matter referred to in subregulation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the person is unable for medical reasons to wear a seatbelt; or</w:t>
      </w:r>
    </w:p>
    <w:p>
      <w:pPr>
        <w:pStyle w:val="Indenti"/>
      </w:pPr>
      <w:r>
        <w:tab/>
        <w:t>(ii)</w:t>
      </w:r>
      <w:r>
        <w:tab/>
        <w:t>because of the person’s size, build or other characteristic, it would be unreasonable to require the person to wear a seatbelt;</w:t>
      </w:r>
    </w:p>
    <w:p>
      <w:pPr>
        <w:pStyle w:val="Indenta"/>
      </w:pPr>
      <w:r>
        <w:tab/>
      </w:r>
      <w:r>
        <w:tab/>
        <w:t>or</w:t>
      </w:r>
    </w:p>
    <w:p>
      <w:pPr>
        <w:pStyle w:val="Indenta"/>
      </w:pPr>
      <w:r>
        <w:tab/>
        <w:t>(b)</w:t>
      </w:r>
      <w:r>
        <w:tab/>
        <w:t>while driving or travelling in a motor vehicle that has 2 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 or</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keepNext/>
        <w:rPr>
          <w:snapToGrid w:val="0"/>
        </w:rPr>
      </w:pPr>
      <w:r>
        <w:rPr>
          <w:snapToGrid w:val="0"/>
        </w:rPr>
        <w:lastRenderedPageBreak/>
        <w:tab/>
        <w:t>(3)</w:t>
      </w:r>
      <w:r>
        <w:rPr>
          <w:snapToGrid w:val="0"/>
        </w:rPr>
        <w:tab/>
        <w:t xml:space="preserve">A person must produce a medical certificate on demand to a </w:t>
      </w:r>
      <w:r>
        <w:t xml:space="preserve">police officer </w:t>
      </w:r>
      <w:r>
        <w:rPr>
          <w:snapToGrid w:val="0"/>
        </w:rPr>
        <w:t xml:space="preserve">or, within a reasonable time after demand, to the </w:t>
      </w:r>
      <w:r>
        <w:t>CEO</w:t>
      </w:r>
      <w:r>
        <w:rPr>
          <w:snapToGrid w:val="0"/>
        </w:rPr>
        <w:t xml:space="preserve"> or to the officer in charge of any police station.</w:t>
      </w:r>
    </w:p>
    <w:p>
      <w:pPr>
        <w:pStyle w:val="Penstart"/>
        <w:keepNext/>
        <w:rPr>
          <w:snapToGrid w:val="0"/>
        </w:rPr>
      </w:pPr>
      <w:r>
        <w:rPr>
          <w:snapToGrid w:val="0"/>
        </w:rPr>
        <w:tab/>
        <w:t>Modified penalty: 1 PU</w:t>
      </w:r>
    </w:p>
    <w:p>
      <w:pPr>
        <w:pStyle w:val="Footnotesection"/>
      </w:pPr>
      <w:r>
        <w:tab/>
        <w:t>[Regulation 231 amended: Gazette 4 Jun 2010 p. 2414-15; 19 Nov 2010 p. 5753; 23 Dec 2014 p. 4928 and 4929; SL 2020/253 r. 28.]</w:t>
      </w:r>
    </w:p>
    <w:p>
      <w:pPr>
        <w:pStyle w:val="Heading3"/>
      </w:pPr>
      <w:bookmarkStart w:id="465" w:name="_Toc189206087"/>
      <w:bookmarkStart w:id="466" w:name="_Toc189208789"/>
      <w:bookmarkStart w:id="467" w:name="_Toc189213430"/>
      <w:r>
        <w:rPr>
          <w:rStyle w:val="CharDivNo"/>
        </w:rPr>
        <w:t>Division 2</w:t>
      </w:r>
      <w:r>
        <w:t> — </w:t>
      </w:r>
      <w:r>
        <w:rPr>
          <w:rStyle w:val="CharDivText"/>
        </w:rPr>
        <w:t>Requirement to wear seatbelts, etc.</w:t>
      </w:r>
      <w:bookmarkEnd w:id="465"/>
      <w:bookmarkEnd w:id="466"/>
      <w:bookmarkEnd w:id="467"/>
    </w:p>
    <w:p>
      <w:pPr>
        <w:pStyle w:val="Footnoteheading"/>
      </w:pPr>
      <w:r>
        <w:tab/>
        <w:t>[Heading inserted: Gazette 4 Jun 2010 p. 2401.]</w:t>
      </w:r>
    </w:p>
    <w:p>
      <w:pPr>
        <w:pStyle w:val="Heading5"/>
        <w:spacing w:before="180"/>
      </w:pPr>
      <w:bookmarkStart w:id="468" w:name="_Toc189213431"/>
      <w:r>
        <w:rPr>
          <w:rStyle w:val="CharSectno"/>
        </w:rPr>
        <w:t>232</w:t>
      </w:r>
      <w:r>
        <w:t>.</w:t>
      </w:r>
      <w:r>
        <w:tab/>
        <w:t>Driver to wear seatbelt</w:t>
      </w:r>
      <w:bookmarkEnd w:id="468"/>
    </w:p>
    <w:p>
      <w:pPr>
        <w:pStyle w:val="Subsection"/>
        <w:spacing w:before="120"/>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spacing w:before="120"/>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Gazette 4 Jun 2010 p. 2401-2.]</w:t>
      </w:r>
    </w:p>
    <w:p>
      <w:pPr>
        <w:pStyle w:val="Heading5"/>
        <w:spacing w:before="180"/>
      </w:pPr>
      <w:bookmarkStart w:id="469" w:name="_Toc189213432"/>
      <w:r>
        <w:rPr>
          <w:rStyle w:val="CharSectno"/>
        </w:rPr>
        <w:t>233</w:t>
      </w:r>
      <w:r>
        <w:t>.</w:t>
      </w:r>
      <w:r>
        <w:tab/>
        <w:t>Wearing of seatbelts by passengers 16 years old or older</w:t>
      </w:r>
      <w:bookmarkEnd w:id="469"/>
    </w:p>
    <w:p>
      <w:pPr>
        <w:pStyle w:val="Subsection"/>
        <w:spacing w:before="120"/>
      </w:pPr>
      <w:r>
        <w:tab/>
        <w:t>(1)</w:t>
      </w:r>
      <w:r>
        <w:tab/>
        <w:t xml:space="preserve">A passenger in or on a motor vehicle that is moving, or that is stationary but not parked, must comply with subregulation (2) if the passenger — </w:t>
      </w:r>
    </w:p>
    <w:p>
      <w:pPr>
        <w:pStyle w:val="Indenta"/>
      </w:pPr>
      <w:r>
        <w:tab/>
        <w:t>(a)</w:t>
      </w:r>
      <w:r>
        <w:tab/>
        <w:t>has reached 16 years of age; and</w:t>
      </w:r>
    </w:p>
    <w:p>
      <w:pPr>
        <w:pStyle w:val="Indenta"/>
      </w:pPr>
      <w:r>
        <w:tab/>
        <w:t>(b)</w:t>
      </w:r>
      <w:r>
        <w:tab/>
        <w:t>is not exempt from wearing a seatbelt under regulation 235.</w:t>
      </w:r>
    </w:p>
    <w:p>
      <w:pPr>
        <w:pStyle w:val="Subsection"/>
        <w:keepNext/>
        <w:spacing w:before="120"/>
      </w:pPr>
      <w:r>
        <w:lastRenderedPageBreak/>
        <w:tab/>
        <w:t>(2)</w:t>
      </w:r>
      <w:r>
        <w:tab/>
        <w:t xml:space="preserve">The passenger — </w:t>
      </w:r>
    </w:p>
    <w:p>
      <w:pPr>
        <w:pStyle w:val="Indenta"/>
        <w:keepNext/>
      </w:pPr>
      <w:r>
        <w:tab/>
        <w:t>(a)</w:t>
      </w:r>
      <w:r>
        <w:tab/>
        <w:t xml:space="preserve">must occupy a seating position — </w:t>
      </w:r>
    </w:p>
    <w:p>
      <w:pPr>
        <w:pStyle w:val="Indenti"/>
      </w:pPr>
      <w:r>
        <w:tab/>
        <w:t>(i)</w:t>
      </w:r>
      <w:r>
        <w:tab/>
        <w:t>that is fitted with a seatbelt; or</w:t>
      </w:r>
    </w:p>
    <w:p>
      <w:pPr>
        <w:pStyle w:val="Indenti"/>
      </w:pPr>
      <w:r>
        <w:tab/>
        <w:t>(ii)</w:t>
      </w:r>
      <w:r>
        <w:tab/>
        <w:t>that is required by a written law to be fitted with a seatbelt;</w:t>
      </w:r>
    </w:p>
    <w:p>
      <w:pPr>
        <w:pStyle w:val="Indenta"/>
      </w:pPr>
      <w:r>
        <w:tab/>
      </w:r>
      <w:r>
        <w:tab/>
        <w:t>and</w:t>
      </w:r>
    </w:p>
    <w:p>
      <w:pPr>
        <w:pStyle w:val="Indenta"/>
      </w:pPr>
      <w:r>
        <w:tab/>
        <w:t>(b)</w:t>
      </w:r>
      <w:r>
        <w:tab/>
        <w:t>except as provided in subregulation (2A), 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11 PU.</w:t>
      </w:r>
    </w:p>
    <w:p>
      <w:pPr>
        <w:pStyle w:val="Subsection"/>
      </w:pPr>
      <w:r>
        <w:tab/>
        <w:t>(2A)</w:t>
      </w:r>
      <w:r>
        <w:tab/>
        <w:t xml:space="preserve">Despite subregulation (2)(b), a passenger in a passenger transport vehicle, bus or tow truck may hold a child who is under 1 year of age in their lap if — </w:t>
      </w:r>
    </w:p>
    <w:p>
      <w:pPr>
        <w:pStyle w:val="Indenta"/>
      </w:pPr>
      <w:r>
        <w:tab/>
        <w:t>(a)</w:t>
      </w:r>
      <w:r>
        <w:tab/>
        <w:t>there is no suitable child restraint available in the passenger transport vehicle, bus or tow truck for the child; and</w:t>
      </w:r>
    </w:p>
    <w:p>
      <w:pPr>
        <w:pStyle w:val="Indenta"/>
        <w:rPr>
          <w:szCs w:val="24"/>
        </w:rPr>
      </w:pPr>
      <w:r>
        <w:tab/>
        <w:t>(b)</w:t>
      </w:r>
      <w:r>
        <w:tab/>
        <w:t>the passenger is not in the front row of seats if the passenger transport vehicle, bus or tow truck has 2 or more rows of seats.</w:t>
      </w:r>
    </w:p>
    <w:p>
      <w:pPr>
        <w:pStyle w:val="Subsection"/>
      </w:pPr>
      <w:r>
        <w:tab/>
        <w:t>(3)</w:t>
      </w:r>
      <w:r>
        <w:tab/>
        <w:t>The driver of a motor vehicle (except a passenger transport vehicle) that is moving, or that is stationary but not parked, must ensure that each passenger in or on the vehicle who has reached 16 years of age complies with subregulation (2), unless the passenger is exempt from wearing a seatbelt under regulation 235.</w:t>
      </w:r>
    </w:p>
    <w:p>
      <w:pPr>
        <w:pStyle w:val="Penstart"/>
      </w:pPr>
      <w:r>
        <w:tab/>
        <w:t xml:space="preserve">Points and modified penalty: </w:t>
      </w:r>
      <w:r>
        <w:rPr>
          <w:i/>
          <w:iCs/>
        </w:rPr>
        <w:t>see regulation 235A</w:t>
      </w:r>
      <w:r>
        <w:t>.</w:t>
      </w:r>
    </w:p>
    <w:p>
      <w:pPr>
        <w:pStyle w:val="Subsection"/>
      </w:pPr>
      <w:r>
        <w:tab/>
        <w:t>(4)</w:t>
      </w:r>
      <w:r>
        <w:tab/>
        <w:t xml:space="preserve">For the purposes of this regulation, a child restraint is available in a motor vehicle if it is — </w:t>
      </w:r>
    </w:p>
    <w:p>
      <w:pPr>
        <w:pStyle w:val="Indenta"/>
      </w:pPr>
      <w:r>
        <w:tab/>
        <w:t>(a)</w:t>
      </w:r>
      <w:r>
        <w:tab/>
        <w:t>fitted in the vehicle; and</w:t>
      </w:r>
    </w:p>
    <w:p>
      <w:pPr>
        <w:pStyle w:val="Indenta"/>
      </w:pPr>
      <w:r>
        <w:lastRenderedPageBreak/>
        <w:tab/>
        <w:t>(b)</w:t>
      </w:r>
      <w:r>
        <w:tab/>
        <w:t>not occupied by someone else who is under 16 years of age.</w:t>
      </w:r>
    </w:p>
    <w:p>
      <w:pPr>
        <w:pStyle w:val="PermNoteHeading"/>
      </w:pPr>
      <w:r>
        <w:tab/>
        <w:t>Note:</w:t>
      </w:r>
    </w:p>
    <w:p>
      <w:pPr>
        <w:pStyle w:val="PermNoteText"/>
      </w:pPr>
      <w:r>
        <w:tab/>
      </w:r>
      <w:r>
        <w:tab/>
      </w:r>
      <w:r>
        <w:rPr>
          <w:rFonts w:ascii="Times New Roman" w:hAnsi="Times New Roman"/>
          <w:sz w:val="20"/>
        </w:rPr>
        <w:t>Under regulation 284, regulation 233 does not apply to the driver of a bus.</w:t>
      </w:r>
    </w:p>
    <w:p>
      <w:pPr>
        <w:pStyle w:val="Footnotesection"/>
      </w:pPr>
      <w:r>
        <w:tab/>
        <w:t>[Regulation 233 inserted: Gazette 4 Jun 2010 p. 2402-3; amended: Gazette 19 Nov 2010 p. 5753; 9 Sep 2014 p. 3247; 15 May 2018 p. 1532</w:t>
      </w:r>
      <w:r>
        <w:noBreakHyphen/>
        <w:t>3; 28 Jun 2019 p. 2489.]</w:t>
      </w:r>
    </w:p>
    <w:p>
      <w:pPr>
        <w:pStyle w:val="Heading5"/>
      </w:pPr>
      <w:bookmarkStart w:id="470" w:name="_Toc189213433"/>
      <w:r>
        <w:rPr>
          <w:rStyle w:val="CharSectno"/>
        </w:rPr>
        <w:t>234</w:t>
      </w:r>
      <w:r>
        <w:t>.</w:t>
      </w:r>
      <w:r>
        <w:tab/>
        <w:t>Wearing of seatbelts by passengers under 16 years old</w:t>
      </w:r>
      <w:bookmarkEnd w:id="470"/>
    </w:p>
    <w:p>
      <w:pPr>
        <w:pStyle w:val="Subsection"/>
      </w:pPr>
      <w:r>
        <w:tab/>
        <w:t>(1)</w:t>
      </w:r>
      <w:r>
        <w:tab/>
        <w:t>The driver of a motor vehicle (except a motor cycle) that is moving, or is stationary but not parked, must ensure that this regulation is complied with for each passenger in or on the vehicle who is under 16 years of age.</w:t>
      </w:r>
    </w:p>
    <w:p>
      <w:pPr>
        <w:pStyle w:val="Penstart"/>
      </w:pPr>
      <w:r>
        <w:tab/>
        <w:t xml:space="preserve">Points and modified penalty: </w:t>
      </w:r>
      <w:r>
        <w:rPr>
          <w:i/>
          <w:iCs/>
        </w:rPr>
        <w:t>see regulation 235A</w:t>
      </w:r>
      <w:r>
        <w:t>.</w:t>
      </w:r>
    </w:p>
    <w:p>
      <w:pPr>
        <w:pStyle w:val="Subsection"/>
      </w:pPr>
      <w:r>
        <w:tab/>
        <w:t>(2)</w:t>
      </w:r>
      <w:r>
        <w:tab/>
        <w:t>If the passenger is under 6 months of age, the passenger must be restrained in a properly fastened and adjusted rearward facing suitable child restraint.</w:t>
      </w:r>
    </w:p>
    <w:p>
      <w:pPr>
        <w:pStyle w:val="Subsection"/>
      </w:pPr>
      <w:r>
        <w:tab/>
        <w:t>(3)</w:t>
      </w:r>
      <w:r>
        <w:tab/>
        <w:t xml:space="preserve">If the passenger has reached 6 months of age but is under 4 years of age, the passenger must be restrained in a properly fastened and adjusted — </w:t>
      </w:r>
    </w:p>
    <w:p>
      <w:pPr>
        <w:pStyle w:val="Indenta"/>
      </w:pPr>
      <w:r>
        <w:tab/>
        <w:t>(a)</w:t>
      </w:r>
      <w:r>
        <w:tab/>
        <w:t>rearward facing suitable child restraint; or</w:t>
      </w:r>
    </w:p>
    <w:p>
      <w:pPr>
        <w:pStyle w:val="Indenta"/>
      </w:pPr>
      <w:r>
        <w:tab/>
        <w:t>(b)</w:t>
      </w:r>
      <w:r>
        <w:tab/>
        <w:t>forward facing suitable child restraint that has an inbuilt harness.</w:t>
      </w:r>
    </w:p>
    <w:p>
      <w:pPr>
        <w:pStyle w:val="Subsection"/>
      </w:pPr>
      <w:r>
        <w:tab/>
        <w:t>(4)</w:t>
      </w:r>
      <w:r>
        <w:tab/>
        <w:t xml:space="preserve">If the passenger has reached 4 years of age but is under 7 years of age, the passenger must — </w:t>
      </w:r>
    </w:p>
    <w:p>
      <w:pPr>
        <w:pStyle w:val="Indenta"/>
      </w:pPr>
      <w:r>
        <w:tab/>
        <w:t>(a)</w:t>
      </w:r>
      <w:r>
        <w:tab/>
        <w:t>be restrained in a properly fastened and adjusted forward facing suitable child restraint that has an inbuilt harness; or</w:t>
      </w:r>
    </w:p>
    <w:p>
      <w:pPr>
        <w:pStyle w:val="Indenta"/>
      </w:pPr>
      <w:r>
        <w:tab/>
        <w:t>(b)</w:t>
      </w:r>
      <w:r>
        <w:tab/>
        <w:t xml:space="preserve">be placed on a properly positioned booster seat and be restrained by either — </w:t>
      </w:r>
    </w:p>
    <w:p>
      <w:pPr>
        <w:pStyle w:val="Indenti"/>
      </w:pPr>
      <w:r>
        <w:lastRenderedPageBreak/>
        <w:tab/>
        <w:t>(i)</w:t>
      </w:r>
      <w:r>
        <w:tab/>
        <w:t>a lap and sash type seatbelt that is properly adjusted and fastened; or</w:t>
      </w:r>
    </w:p>
    <w:p>
      <w:pPr>
        <w:pStyle w:val="Indenti"/>
      </w:pPr>
      <w:r>
        <w:tab/>
        <w:t>(ii)</w:t>
      </w:r>
      <w:r>
        <w:tab/>
        <w:t xml:space="preserve">a lap only type seatbelt and (in relation to the upper body of the passenger) a child safety harness, each of which is properly adjusted and fastened. </w:t>
      </w:r>
    </w:p>
    <w:p>
      <w:pPr>
        <w:pStyle w:val="Subsection"/>
      </w:pPr>
      <w:r>
        <w:tab/>
        <w:t>(5)</w:t>
      </w:r>
      <w:r>
        <w:tab/>
        <w:t>A passenger who is under 4 years of age must not be in the front row of a motor vehicle that has 2 or more rows of seats.</w:t>
      </w:r>
    </w:p>
    <w:p>
      <w:pPr>
        <w:pStyle w:val="Subsection"/>
      </w:pPr>
      <w:r>
        <w:tab/>
        <w:t>(6)</w:t>
      </w:r>
      <w:r>
        <w:tab/>
        <w:t xml:space="preserve">A passenger who has reached 4 years of age but is under 7 years of age, must not be in the front row of a motor vehicle that has 2 or more rows of seats unless each other seat or unobstructed seating position in the row or rows behind the front row is either — </w:t>
      </w:r>
    </w:p>
    <w:p>
      <w:pPr>
        <w:pStyle w:val="Indenta"/>
      </w:pPr>
      <w:r>
        <w:tab/>
        <w:t>(a)</w:t>
      </w:r>
      <w:r>
        <w:tab/>
        <w:t>occupied by a passenger who is under 7 years of age; or</w:t>
      </w:r>
    </w:p>
    <w:p>
      <w:pPr>
        <w:pStyle w:val="Indenta"/>
      </w:pPr>
      <w:r>
        <w:tab/>
        <w:t>(b)</w:t>
      </w:r>
      <w:r>
        <w:tab/>
        <w:t>not suitable for the installation of a forward facing child restraint or a booster seat that would allow this regulation to be complied with for that passenger.</w:t>
      </w:r>
    </w:p>
    <w:p>
      <w:pPr>
        <w:pStyle w:val="Subsection"/>
      </w:pPr>
      <w:r>
        <w:tab/>
        <w:t>(7)</w:t>
      </w:r>
      <w:r>
        <w:tab/>
        <w:t>If the passenger has reached 7 years of age but is under 16 years of age —</w:t>
      </w:r>
    </w:p>
    <w:p>
      <w:pPr>
        <w:pStyle w:val="Indenta"/>
      </w:pPr>
      <w:r>
        <w:tab/>
        <w:t>(a)</w:t>
      </w:r>
      <w:r>
        <w:tab/>
        <w:t>the person must be restrained in a suitable child restraint that is properly adjusted and securely fastened; or</w:t>
      </w:r>
    </w:p>
    <w:p>
      <w:pPr>
        <w:pStyle w:val="Indenta"/>
        <w:keepNext/>
      </w:pPr>
      <w:r>
        <w:tab/>
        <w:t>(b)</w:t>
      </w:r>
      <w:r>
        <w:tab/>
        <w:t xml:space="preserve">the person — </w:t>
      </w:r>
    </w:p>
    <w:p>
      <w:pPr>
        <w:pStyle w:val="Indenti"/>
      </w:pPr>
      <w:r>
        <w:tab/>
        <w:t>(i)</w:t>
      </w:r>
      <w:r>
        <w:tab/>
        <w:t>must occupy a seating position that is fitted with a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lastRenderedPageBreak/>
        <w:tab/>
        <w:t>(8)</w:t>
      </w:r>
      <w:r>
        <w:tab/>
        <w:t>Subregulations (2), (3), (4), (5) and (6)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(4)(b)(i)or (7)(b)(iii), as the case may be, if, instead of using the sash part of the seatbelt, a child safety harness that is properly adjusted and fastened is used to restrain the upper body of the passenger.</w:t>
      </w:r>
    </w:p>
    <w:p>
      <w:pPr>
        <w:pStyle w:val="Subsection"/>
      </w:pPr>
      <w:r>
        <w:tab/>
        <w:t>(13)</w:t>
      </w:r>
      <w:r>
        <w:tab/>
        <w:t xml:space="preserve">The driver of a passenger transport vehicle is exempt from subregulations (2), (3) and (4) in relation to a passenger if — </w:t>
      </w:r>
    </w:p>
    <w:p>
      <w:pPr>
        <w:pStyle w:val="Indenta"/>
      </w:pPr>
      <w:r>
        <w:tab/>
        <w:t>(a)</w:t>
      </w:r>
      <w:r>
        <w:tab/>
        <w:t>there is no suitable child restraint available in the vehicle for the passenger; and</w:t>
      </w:r>
    </w:p>
    <w:p>
      <w:pPr>
        <w:pStyle w:val="Indenta"/>
      </w:pPr>
      <w:r>
        <w:tab/>
        <w:t>(b)</w:t>
      </w:r>
      <w:r>
        <w:tab/>
        <w:t>the passenger is not in the front row of seats if the vehicle has 2 or more rows of seats.</w:t>
      </w:r>
    </w:p>
    <w:p>
      <w:pPr>
        <w:pStyle w:val="Subsection"/>
      </w:pPr>
      <w:r>
        <w:tab/>
        <w:t>(13A)</w:t>
      </w:r>
      <w:r>
        <w:tab/>
        <w:t>If the exemption set out in subregulation (13) applies to a driver in relation to a passenger who has reached 1 year of age, the passenger must (unless exempt from wearing a seatbelt under regulation 235) wear a seatbelt that is properly adjusted and securely fastened to the best extent possible given the height and weight of the passenger.</w:t>
      </w:r>
    </w:p>
    <w:p>
      <w:pPr>
        <w:pStyle w:val="Subsection"/>
      </w:pPr>
      <w:r>
        <w:lastRenderedPageBreak/>
        <w:tab/>
        <w:t>(14)</w:t>
      </w:r>
      <w:r>
        <w:tab/>
        <w:t xml:space="preserve">For the purposes of this regulation, a child restraint is available in a motor vehicle if it is — </w:t>
      </w:r>
    </w:p>
    <w:p>
      <w:pPr>
        <w:pStyle w:val="Indenta"/>
      </w:pPr>
      <w:r>
        <w:tab/>
        <w:t>(a)</w:t>
      </w:r>
      <w:r>
        <w:tab/>
        <w:t xml:space="preserve">fitted in the vehicle; and </w:t>
      </w:r>
    </w:p>
    <w:p>
      <w:pPr>
        <w:pStyle w:val="Indenta"/>
      </w:pPr>
      <w:r>
        <w:tab/>
        <w:t>(b)</w:t>
      </w:r>
      <w:r>
        <w:tab/>
        <w:t>not occupied by someone else who is under 16 years of age.</w:t>
      </w:r>
    </w:p>
    <w:p>
      <w:pPr>
        <w:pStyle w:val="Subsection"/>
        <w:keepNext/>
      </w:pPr>
      <w:r>
        <w:tab/>
        <w:t>(15)</w:t>
      </w:r>
      <w:r>
        <w:tab/>
        <w:t xml:space="preserve">For the purposes of this regulation, a child restraint that is properly fastened and adjusted — </w:t>
      </w:r>
    </w:p>
    <w:p>
      <w:pPr>
        <w:pStyle w:val="Indenta"/>
      </w:pPr>
      <w:r>
        <w:tab/>
        <w:t>(a)</w:t>
      </w:r>
      <w:r>
        <w:tab/>
        <w:t>is forward facing if, once it restrains a passenger, his or her head is closer to the rear of the vehicle than his or her feet; or</w:t>
      </w:r>
    </w:p>
    <w:p>
      <w:pPr>
        <w:pStyle w:val="Indenta"/>
      </w:pPr>
      <w:r>
        <w:tab/>
        <w:t>(b)</w:t>
      </w:r>
      <w:r>
        <w:tab/>
        <w:t>is rearward facing if, once it restrains a passenger, his or her feet are closer to the rear of the vehicle than his or her head.</w:t>
      </w:r>
    </w:p>
    <w:p>
      <w:pPr>
        <w:pStyle w:val="PermNoteHeading"/>
      </w:pPr>
      <w:r>
        <w:tab/>
        <w:t>Note:</w:t>
      </w:r>
    </w:p>
    <w:p>
      <w:pPr>
        <w:pStyle w:val="PermNoteText"/>
      </w:pPr>
      <w:r>
        <w:tab/>
      </w:r>
      <w:r>
        <w:tab/>
        <w:t>Under regulation 284, regulation 234 does not apply to the driver of a bus.</w:t>
      </w:r>
    </w:p>
    <w:p>
      <w:pPr>
        <w:pStyle w:val="Footnotesection"/>
      </w:pPr>
      <w:r>
        <w:tab/>
        <w:t>[Regulation 234 inserted: Gazette 4 Jun 2010 p. 2403-6; amended: Gazette 19 Nov 2010 p. 5753</w:t>
      </w:r>
      <w:r>
        <w:noBreakHyphen/>
        <w:t>4; 31 Dec 2013 p. 6569; 15 May 2018 p. 1533</w:t>
      </w:r>
      <w:r>
        <w:noBreakHyphen/>
        <w:t>5; 28 Jun 2019 p. 2489.]</w:t>
      </w:r>
    </w:p>
    <w:p>
      <w:pPr>
        <w:pStyle w:val="Heading5"/>
      </w:pPr>
      <w:bookmarkStart w:id="471" w:name="_Toc189213434"/>
      <w:r>
        <w:rPr>
          <w:rStyle w:val="CharSectno"/>
        </w:rPr>
        <w:t>235</w:t>
      </w:r>
      <w:r>
        <w:t>.</w:t>
      </w:r>
      <w:r>
        <w:tab/>
        <w:t>Specific exemptions from wearing seatbelts and defences</w:t>
      </w:r>
      <w:bookmarkEnd w:id="471"/>
    </w:p>
    <w:p>
      <w:pPr>
        <w:pStyle w:val="Subsection"/>
      </w:pPr>
      <w:r>
        <w:tab/>
        <w:t>(1)</w:t>
      </w:r>
      <w:r>
        <w:tab/>
        <w:t xml:space="preserve">A passenger who has reached 4 years of age but is under 7 years of age, is exempt from complying with regulation 234(4) if the passenger is — </w:t>
      </w:r>
    </w:p>
    <w:p>
      <w:pPr>
        <w:pStyle w:val="Indenta"/>
      </w:pPr>
      <w:r>
        <w:tab/>
        <w:t>(a)</w:t>
      </w:r>
      <w:r>
        <w:tab/>
        <w:t>seated in a part of the motor vehicle designed primarily for the carriage of goods, in a seating position that is suitable for the passenger’s height and weight; and</w:t>
      </w:r>
    </w:p>
    <w:p>
      <w:pPr>
        <w:pStyle w:val="Indenta"/>
      </w:pPr>
      <w:r>
        <w:tab/>
        <w:t>(b)</w:t>
      </w:r>
      <w:r>
        <w:tab/>
        <w:t>restrained by a seatbelt that is properly adjusted and securely fastened.</w:t>
      </w:r>
    </w:p>
    <w:p>
      <w:pPr>
        <w:pStyle w:val="Subsection"/>
      </w:pPr>
      <w:r>
        <w:tab/>
        <w:t>(2)</w:t>
      </w:r>
      <w:r>
        <w:tab/>
        <w:t xml:space="preserve">In the case of a passenger sitting in a seating position that is fitted with a seatbelt, it is sufficient compliance with subregulation (1)(b) if, instead of using the seatbelt, a child </w:t>
      </w:r>
      <w:r>
        <w:lastRenderedPageBreak/>
        <w:t>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pPr>
      <w:r>
        <w:tab/>
        <w:t>(a)</w:t>
      </w:r>
      <w:r>
        <w:tab/>
        <w:t>the seating position that the person occupies is not fitted with a seatbelt; and</w:t>
      </w:r>
    </w:p>
    <w:p>
      <w:pPr>
        <w:pStyle w:val="Indenta"/>
      </w:pPr>
      <w:r>
        <w:tab/>
        <w:t>(b)</w:t>
      </w:r>
      <w:r>
        <w:tab/>
        <w:t>there is no requirement under a written law for that seating position to be fitted with a seatbelt; and</w:t>
      </w:r>
    </w:p>
    <w:p>
      <w:pPr>
        <w:pStyle w:val="Indenta"/>
      </w:pPr>
      <w:r>
        <w:tab/>
        <w:t>(c)</w:t>
      </w:r>
      <w:r>
        <w:tab/>
        <w:t>all passengers in the vehicle who are exempt from wearing a seatbelt or who have a defence to a charge under this Division are complying with subregulation (12).</w:t>
      </w:r>
    </w:p>
    <w:p>
      <w:pPr>
        <w:pStyle w:val="Subsection"/>
      </w:pPr>
      <w:r>
        <w:tab/>
        <w:t>(4)</w:t>
      </w:r>
      <w:r>
        <w:tab/>
        <w:t>Subregulation (3) does not apply to a person charged under regulation 234(1) in relation to a passenger who is under 7 years of age.</w:t>
      </w:r>
    </w:p>
    <w:p>
      <w:pPr>
        <w:pStyle w:val="Subsection"/>
      </w:pPr>
      <w:r>
        <w:tab/>
        <w:t>(5)</w:t>
      </w:r>
      <w:r>
        <w:tab/>
        <w:t xml:space="preserve">To avoid doubt, subregulation (3) does not authorise — </w:t>
      </w:r>
    </w:p>
    <w:p>
      <w:pPr>
        <w:pStyle w:val="Indenta"/>
      </w:pPr>
      <w:r>
        <w:tab/>
        <w:t>(a)</w:t>
      </w:r>
      <w:r>
        <w:tab/>
        <w:t>more passengers in a motor vehicle than there are seating positions; or</w:t>
      </w:r>
    </w:p>
    <w:p>
      <w:pPr>
        <w:pStyle w:val="Indenta"/>
      </w:pPr>
      <w:r>
        <w:tab/>
        <w:t>(b)</w:t>
      </w:r>
      <w:r>
        <w:tab/>
        <w:t>a passenger to whom regulation 234(5) or (6) applies to occupy a seat in the front row of seats in a vehicle that has 2 or more rows of seats.</w:t>
      </w:r>
    </w:p>
    <w:p>
      <w:pPr>
        <w:pStyle w:val="Subsection"/>
      </w:pPr>
      <w:r>
        <w:tab/>
        <w:t>(6)</w:t>
      </w:r>
      <w:r>
        <w:tab/>
        <w:t xml:space="preserve">Except as provided in subregulation (6A), a person in or on a motor vehicle has a defence to a charge under this Division relating to the wearing of a seatbelt if the person can show — </w:t>
      </w:r>
    </w:p>
    <w:p>
      <w:pPr>
        <w:pStyle w:val="Indenta"/>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pPr>
      <w:r>
        <w:tab/>
        <w:t>(b)</w:t>
      </w:r>
      <w:r>
        <w:tab/>
        <w:t>the vehicle does not exceed 25 km/h.</w:t>
      </w:r>
    </w:p>
    <w:p>
      <w:pPr>
        <w:pStyle w:val="Subsection"/>
      </w:pPr>
      <w:r>
        <w:lastRenderedPageBreak/>
        <w:tab/>
        <w:t>(6A)</w:t>
      </w:r>
      <w:r>
        <w:tab/>
        <w:t>Subregulation (6) does not apply to a person charged under regulation 234(1) in relation to a passenger who is under 7 years of age.</w:t>
      </w:r>
    </w:p>
    <w:p>
      <w:pPr>
        <w:pStyle w:val="Subsection"/>
      </w:pPr>
      <w:r>
        <w:tab/>
        <w:t>(7)</w:t>
      </w:r>
      <w:r>
        <w:tab/>
        <w:t>A person in or on a motor vehicle has a defence to a charge under this Division relating to —</w:t>
      </w:r>
    </w:p>
    <w:p>
      <w:pPr>
        <w:pStyle w:val="Indenta"/>
      </w:pPr>
      <w:r>
        <w:tab/>
        <w:t>(a)</w:t>
      </w:r>
      <w:r>
        <w:tab/>
        <w:t>the wearing of a seatbelt; or</w:t>
      </w:r>
    </w:p>
    <w:p>
      <w:pPr>
        <w:pStyle w:val="Indenta"/>
        <w:keepNext/>
      </w:pPr>
      <w:r>
        <w:tab/>
        <w:t>(b)</w:t>
      </w:r>
      <w:r>
        <w:tab/>
        <w:t>the use of a child restraint or booster seat,</w:t>
      </w:r>
    </w:p>
    <w:p>
      <w:pPr>
        <w:pStyle w:val="Subsection"/>
        <w:spacing w:before="180"/>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spacing w:before="180"/>
      </w:pPr>
      <w:r>
        <w:tab/>
        <w:t>(8A)</w:t>
      </w:r>
      <w:r>
        <w:tab/>
        <w:t>The driver of a motor vehicle has a defence to a charge under regulation 234(6) if —</w:t>
      </w:r>
    </w:p>
    <w:p>
      <w:pPr>
        <w:pStyle w:val="Indenta"/>
      </w:pPr>
      <w:r>
        <w:tab/>
        <w:t>(a)</w:t>
      </w:r>
      <w:r>
        <w:tab/>
        <w:t>the passenger referred to in the regulation has a medical certificate certifying the matter referred to in regulation 231(2A)(b); and</w:t>
      </w:r>
    </w:p>
    <w:p>
      <w:pPr>
        <w:pStyle w:val="Indenta"/>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lastRenderedPageBreak/>
        <w:tab/>
        <w:t>(11)</w:t>
      </w:r>
      <w:r>
        <w:tab/>
        <w:t>If a truck or bus has a sleeper compartment, a two</w:t>
      </w:r>
      <w:r>
        <w:noBreakHyphen/>
        <w:t>up driver of the truck or bus is exempt from wearing a seatbelt while he or she occupies the sleeper compartment for rest purposes.</w:t>
      </w:r>
    </w:p>
    <w:p>
      <w:pPr>
        <w:pStyle w:val="Subsection"/>
        <w:keepNext/>
      </w:pPr>
      <w:r>
        <w:tab/>
        <w:t>(12)</w:t>
      </w:r>
      <w:r>
        <w:tab/>
        <w:t>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under this regulation would be required to occupy a seating position that is not fitted with a seatbelt or a child restraint.</w:t>
      </w:r>
    </w:p>
    <w:p>
      <w:pPr>
        <w:pStyle w:val="Footnotesection"/>
      </w:pPr>
      <w:r>
        <w:tab/>
        <w:t>[Regulation 235 inserted: Gazette 4 Jun 2010 p. 2406-8; amended: Gazette 19 Nov 2010 p. 5754</w:t>
      </w:r>
      <w:r>
        <w:noBreakHyphen/>
        <w:t>5; 31 Dec 2013 p. 6569; 15 May 2018 p. 1535</w:t>
      </w:r>
      <w:r>
        <w:noBreakHyphen/>
        <w:t>6.]</w:t>
      </w:r>
    </w:p>
    <w:p>
      <w:pPr>
        <w:pStyle w:val="Heading5"/>
      </w:pPr>
      <w:bookmarkStart w:id="472" w:name="_Toc189213435"/>
      <w:r>
        <w:rPr>
          <w:rStyle w:val="CharSectno"/>
        </w:rPr>
        <w:t>235A</w:t>
      </w:r>
      <w:r>
        <w:t>.</w:t>
      </w:r>
      <w:r>
        <w:tab/>
        <w:t>Penalties for seatbelt offences by driver</w:t>
      </w:r>
      <w:bookmarkEnd w:id="472"/>
    </w:p>
    <w:p>
      <w:pPr>
        <w:pStyle w:val="Subsection"/>
      </w:pPr>
      <w:r>
        <w:tab/>
        <w:t>(1)</w:t>
      </w:r>
      <w:r>
        <w:tab/>
        <w:t>In this regulation —</w:t>
      </w:r>
    </w:p>
    <w:p>
      <w:r>
        <w:tab/>
      </w:r>
      <w:r>
        <w:rPr>
          <w:rStyle w:val="CharDefText"/>
        </w:rPr>
        <w:t>unrestrained</w:t>
      </w:r>
      <w:r>
        <w:t xml:space="preserve">, 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is under 16 years of age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lastRenderedPageBreak/>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64"/>
        <w:gridCol w:w="1241"/>
        <w:gridCol w:w="1246"/>
      </w:tblGrid>
      <w:tr>
        <w:trPr>
          <w:tblHeader/>
        </w:trPr>
        <w:tc>
          <w:tcPr>
            <w:tcW w:w="3696" w:type="dxa"/>
            <w:tcBorders>
              <w:bottom w:val="single" w:sz="4" w:space="0" w:color="auto"/>
            </w:tcBorders>
          </w:tcPr>
          <w:p>
            <w:pPr>
              <w:pStyle w:val="TableNAm"/>
              <w:keepNext/>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696" w:type="dxa"/>
            <w:tcBorders>
              <w:bottom w:val="nil"/>
            </w:tcBorders>
          </w:tcPr>
          <w:p>
            <w:pPr>
              <w:pStyle w:val="TableNAm"/>
              <w:keepNext/>
              <w:rPr>
                <w:b/>
                <w:bCs/>
              </w:rPr>
            </w:pPr>
            <w:r>
              <w:rPr>
                <w:b/>
                <w:bCs/>
              </w:rPr>
              <w:t>r. 232(2)</w:t>
            </w:r>
          </w:p>
          <w:p>
            <w:pPr>
              <w:pStyle w:val="TableNAm"/>
            </w:pPr>
            <w:r>
              <w:t xml:space="preserve">Driver not wearing a seatbelt (appropriately restrained passengers or no passengers) — </w:t>
            </w:r>
          </w:p>
        </w:tc>
        <w:tc>
          <w:tcPr>
            <w:tcW w:w="1247" w:type="dxa"/>
            <w:tcBorders>
              <w:bottom w:val="nil"/>
            </w:tcBorders>
          </w:tcPr>
          <w:p>
            <w:pPr>
              <w:pStyle w:val="TableNAm"/>
            </w:pPr>
          </w:p>
        </w:tc>
        <w:tc>
          <w:tcPr>
            <w:tcW w:w="1247" w:type="dxa"/>
            <w:tcBorders>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2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3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keepNext/>
              <w:keepLines/>
              <w:rPr>
                <w:b/>
                <w:bCs/>
              </w:rPr>
            </w:pPr>
            <w:r>
              <w:rPr>
                <w:b/>
                <w:bCs/>
              </w:rPr>
              <w:lastRenderedPageBreak/>
              <w:t>r. 232(2) with r. 233(3) or 234(1)</w:t>
            </w:r>
          </w:p>
          <w:p>
            <w:pPr>
              <w:pStyle w:val="TableNAm"/>
              <w:keepNext/>
              <w:keepLines/>
            </w:pPr>
            <w:r>
              <w:t xml:space="preserve">Driver not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18 PU</w:t>
            </w:r>
          </w:p>
        </w:tc>
      </w:tr>
      <w:tr>
        <w:tc>
          <w:tcPr>
            <w:tcW w:w="3696"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18 PU</w:t>
            </w:r>
          </w:p>
        </w:tc>
      </w:tr>
    </w:tbl>
    <w:p>
      <w:pPr>
        <w:pStyle w:val="Subsection"/>
        <w:spacing w:before="300"/>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1247"/>
        <w:gridCol w:w="1247"/>
      </w:tblGrid>
      <w:tr>
        <w:trPr>
          <w:tblHeader/>
        </w:trPr>
        <w:tc>
          <w:tcPr>
            <w:tcW w:w="3720" w:type="dxa"/>
            <w:tcBorders>
              <w:bottom w:val="single" w:sz="4" w:space="0" w:color="auto"/>
            </w:tcBorders>
          </w:tcPr>
          <w:p>
            <w:pPr>
              <w:pStyle w:val="TableNAm"/>
              <w:keepNext/>
              <w:rPr>
                <w:b/>
                <w:bCs/>
              </w:rPr>
            </w:pPr>
            <w:r>
              <w:rPr>
                <w:b/>
                <w:bCs/>
              </w:rPr>
              <w:t>Description</w:t>
            </w:r>
          </w:p>
        </w:tc>
        <w:tc>
          <w:tcPr>
            <w:tcW w:w="1247" w:type="dxa"/>
            <w:tcBorders>
              <w:bottom w:val="single" w:sz="4" w:space="0" w:color="auto"/>
            </w:tcBorders>
          </w:tcPr>
          <w:p>
            <w:pPr>
              <w:pStyle w:val="TableNAm"/>
              <w:keepNext/>
              <w:rPr>
                <w:b/>
                <w:bCs/>
              </w:rPr>
            </w:pPr>
            <w:r>
              <w:rPr>
                <w:b/>
                <w:bCs/>
              </w:rPr>
              <w:t>Points</w:t>
            </w:r>
          </w:p>
        </w:tc>
        <w:tc>
          <w:tcPr>
            <w:tcW w:w="1247" w:type="dxa"/>
            <w:tcBorders>
              <w:bottom w:val="single" w:sz="4" w:space="0" w:color="auto"/>
            </w:tcBorders>
          </w:tcPr>
          <w:p>
            <w:pPr>
              <w:pStyle w:val="TableNAm"/>
              <w:keepNext/>
              <w:rPr>
                <w:b/>
                <w:bCs/>
              </w:rPr>
            </w:pPr>
            <w:r>
              <w:rPr>
                <w:b/>
                <w:bCs/>
              </w:rPr>
              <w:t>Modified penalty</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one unrestrained passenger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2 unrestrained passengers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keepNext/>
              <w:keepLines/>
              <w:rPr>
                <w:b/>
                <w:bCs/>
              </w:rPr>
            </w:pPr>
            <w:r>
              <w:rPr>
                <w:b/>
                <w:bCs/>
              </w:rPr>
              <w:lastRenderedPageBreak/>
              <w:t>r. 233(3) or 234(1)</w:t>
            </w:r>
          </w:p>
          <w:p>
            <w:pPr>
              <w:pStyle w:val="TableNAm"/>
              <w:keepNext/>
              <w:keepLines/>
            </w:pPr>
            <w:r>
              <w:t xml:space="preserve">Driver wearing a seatbelt with 3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14 PU</w:t>
            </w:r>
          </w:p>
        </w:tc>
      </w:tr>
      <w:tr>
        <w:trPr>
          <w:cantSplit/>
        </w:trP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rPr>
          <w:cantSplit/>
        </w:trPr>
        <w:tc>
          <w:tcPr>
            <w:tcW w:w="3720" w:type="dxa"/>
            <w:tcBorders>
              <w:top w:val="nil"/>
              <w:bottom w:val="nil"/>
            </w:tcBorders>
          </w:tcPr>
          <w:p>
            <w:pPr>
              <w:pStyle w:val="TableNAm"/>
              <w:keepNext/>
              <w:keepLines/>
            </w:pPr>
            <w:r>
              <w:t>(a)</w:t>
            </w:r>
            <w:r>
              <w:tab/>
              <w:t>during a holiday period</w:t>
            </w:r>
          </w:p>
        </w:tc>
        <w:tc>
          <w:tcPr>
            <w:tcW w:w="1247" w:type="dxa"/>
            <w:tcBorders>
              <w:top w:val="nil"/>
              <w:bottom w:val="nil"/>
            </w:tcBorders>
          </w:tcPr>
          <w:p>
            <w:pPr>
              <w:pStyle w:val="TableNAm"/>
              <w:keepNext/>
              <w:keepLines/>
            </w:pPr>
            <w:r>
              <w:t>8</w:t>
            </w:r>
          </w:p>
        </w:tc>
        <w:tc>
          <w:tcPr>
            <w:tcW w:w="1247" w:type="dxa"/>
            <w:tcBorders>
              <w:top w:val="nil"/>
              <w:bottom w:val="nil"/>
            </w:tcBorders>
          </w:tcPr>
          <w:p>
            <w:pPr>
              <w:pStyle w:val="TableNAm"/>
              <w:keepNext/>
              <w:keepLines/>
            </w:pPr>
            <w:r>
              <w:t>16 PU</w:t>
            </w:r>
          </w:p>
        </w:tc>
      </w:tr>
      <w:tr>
        <w:tc>
          <w:tcPr>
            <w:tcW w:w="3720"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16 PU</w:t>
            </w:r>
          </w:p>
        </w:tc>
      </w:tr>
    </w:tbl>
    <w:p>
      <w:pPr>
        <w:pStyle w:val="Footnotesection"/>
      </w:pPr>
      <w:r>
        <w:tab/>
        <w:t>[Regulation 235A inserted: Gazette 4 Jun 2010 p. 2408-11; amended: Gazette 9 Sep 2014 p. 3247; 31 Oct 2014 p. 4181; 15 May 2018 p. 1536.]</w:t>
      </w:r>
    </w:p>
    <w:p>
      <w:pPr>
        <w:pStyle w:val="Ednotedivision"/>
      </w:pPr>
      <w:r>
        <w:t>[Division 3 (r. 236 and 237) deleted: Gazette 4 Jun 2010 p. 2401.]</w:t>
      </w:r>
    </w:p>
    <w:p>
      <w:pPr>
        <w:pStyle w:val="Heading3"/>
      </w:pPr>
      <w:bookmarkStart w:id="473" w:name="_Toc189206093"/>
      <w:bookmarkStart w:id="474" w:name="_Toc189208795"/>
      <w:bookmarkStart w:id="475" w:name="_Toc189213436"/>
      <w:r>
        <w:rPr>
          <w:rStyle w:val="CharDivNo"/>
        </w:rPr>
        <w:t>Division 4</w:t>
      </w:r>
      <w:r>
        <w:rPr>
          <w:snapToGrid w:val="0"/>
        </w:rPr>
        <w:t xml:space="preserve"> — </w:t>
      </w:r>
      <w:r>
        <w:rPr>
          <w:rStyle w:val="CharDivText"/>
        </w:rPr>
        <w:t>Exceptions</w:t>
      </w:r>
      <w:bookmarkEnd w:id="473"/>
      <w:bookmarkEnd w:id="474"/>
      <w:bookmarkEnd w:id="475"/>
    </w:p>
    <w:p>
      <w:pPr>
        <w:pStyle w:val="Footnoteheading"/>
      </w:pPr>
      <w:r>
        <w:tab/>
        <w:t>[Heading amended: Gazette 4 Jun 2010 p. 2412.]</w:t>
      </w:r>
    </w:p>
    <w:p>
      <w:pPr>
        <w:pStyle w:val="Ednotesection"/>
      </w:pPr>
      <w:r>
        <w:t>[</w:t>
      </w:r>
      <w:r>
        <w:rPr>
          <w:b/>
          <w:bCs/>
        </w:rPr>
        <w:t>238, 238A, 239.</w:t>
      </w:r>
      <w:r>
        <w:tab/>
        <w:t>Deleted: Gazette 4 Jun 2010 p. 2412.]</w:t>
      </w:r>
    </w:p>
    <w:p>
      <w:pPr>
        <w:pStyle w:val="Heading5"/>
        <w:rPr>
          <w:snapToGrid w:val="0"/>
        </w:rPr>
      </w:pPr>
      <w:bookmarkStart w:id="476" w:name="_Toc189213437"/>
      <w:r>
        <w:rPr>
          <w:rStyle w:val="CharSectno"/>
        </w:rPr>
        <w:t>240</w:t>
      </w:r>
      <w:r>
        <w:rPr>
          <w:snapToGrid w:val="0"/>
        </w:rPr>
        <w:t>.</w:t>
      </w:r>
      <w:r>
        <w:rPr>
          <w:snapToGrid w:val="0"/>
        </w:rPr>
        <w:tab/>
        <w:t>Exemptions</w:t>
      </w:r>
      <w:bookmarkEnd w:id="476"/>
    </w:p>
    <w:p>
      <w:pPr>
        <w:pStyle w:val="Subsection"/>
      </w:pPr>
      <w:r>
        <w:tab/>
        <w:t>(1)</w:t>
      </w:r>
      <w:r>
        <w:tab/>
        <w:t>The CEO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rPr>
          <w:snapToGrid w:val="0"/>
        </w:rPr>
      </w:pPr>
      <w:r>
        <w:rPr>
          <w:snapToGrid w:val="0"/>
        </w:rPr>
        <w:lastRenderedPageBreak/>
        <w:tab/>
        <w:t>(2)</w:t>
      </w:r>
      <w:r>
        <w:rPr>
          <w:snapToGrid w:val="0"/>
        </w:rPr>
        <w:tab/>
        <w:t xml:space="preserve">The </w:t>
      </w:r>
      <w:r>
        <w:t>CEO</w:t>
      </w:r>
      <w:r>
        <w:rPr>
          <w:snapToGrid w:val="0"/>
        </w:rPr>
        <w:t xml:space="preserve"> may at any time, and in the same manner, revoke an exemption given under subregulation (1).</w:t>
      </w:r>
    </w:p>
    <w:p>
      <w:pPr>
        <w:pStyle w:val="Footnotesection"/>
      </w:pPr>
      <w:r>
        <w:tab/>
        <w:t>[Regulation 240 amended: Gazette 1 Dec 2000 p. 6756; 4 Jun 2010 p. 2412; 23 Dec 2014 p. 4928.]</w:t>
      </w:r>
    </w:p>
    <w:p>
      <w:pPr>
        <w:pStyle w:val="Heading5"/>
        <w:rPr>
          <w:snapToGrid w:val="0"/>
        </w:rPr>
      </w:pPr>
      <w:bookmarkStart w:id="477" w:name="_Toc189213438"/>
      <w:r>
        <w:rPr>
          <w:rStyle w:val="CharSectno"/>
        </w:rPr>
        <w:t>241</w:t>
      </w:r>
      <w:r>
        <w:rPr>
          <w:snapToGrid w:val="0"/>
        </w:rPr>
        <w:t>.</w:t>
      </w:r>
      <w:r>
        <w:rPr>
          <w:snapToGrid w:val="0"/>
        </w:rPr>
        <w:tab/>
        <w:t>Police to consider safety of alleged offenders</w:t>
      </w:r>
      <w:bookmarkEnd w:id="477"/>
    </w:p>
    <w:p>
      <w:pPr>
        <w:pStyle w:val="Subsection"/>
        <w:rPr>
          <w:snapToGrid w:val="0"/>
        </w:rPr>
      </w:pPr>
      <w:r>
        <w:rPr>
          <w:snapToGrid w:val="0"/>
        </w:rPr>
        <w:tab/>
        <w:t>(1)</w:t>
      </w:r>
      <w:r>
        <w:rPr>
          <w:snapToGrid w:val="0"/>
        </w:rPr>
        <w:tab/>
        <w:t xml:space="preserve">A </w:t>
      </w:r>
      <w:r>
        <w:t xml:space="preserve">police officer </w:t>
      </w:r>
      <w:r>
        <w:rPr>
          <w:snapToGrid w:val="0"/>
        </w:rPr>
        <w:t xml:space="preserve">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police officer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 xml:space="preserve">travelling under the authority of a </w:t>
      </w:r>
      <w:r>
        <w:t xml:space="preserve">police officer </w:t>
      </w:r>
      <w:r>
        <w:rPr>
          <w:snapToGrid w:val="0"/>
        </w:rPr>
        <w:t>under subregulation (1); and</w:t>
      </w:r>
    </w:p>
    <w:p>
      <w:pPr>
        <w:pStyle w:val="Indenta"/>
      </w:pPr>
      <w:r>
        <w:rPr>
          <w:snapToGrid w:val="0"/>
        </w:rPr>
        <w:tab/>
        <w:t>(b)</w:t>
      </w:r>
      <w:r>
        <w:rPr>
          <w:snapToGrid w:val="0"/>
        </w:rPr>
        <w:tab/>
        <w:t xml:space="preserve">acting </w:t>
      </w:r>
      <w:r>
        <w:t>in accordance with the conditions (if any) imposed by the police officer when the direction was given,</w:t>
      </w:r>
    </w:p>
    <w:p>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pPr>
        <w:pStyle w:val="Footnotesection"/>
      </w:pPr>
      <w:r>
        <w:tab/>
        <w:t>[Regulation 241 amended: Gazette 1 Dec 2000 p. 6756; 4 Jun 2010 p. 2412; 23 Dec 2014 p. 4929.]</w:t>
      </w:r>
    </w:p>
    <w:p>
      <w:pPr>
        <w:pStyle w:val="Heading3"/>
        <w:keepNext w:val="0"/>
        <w:widowControl w:val="0"/>
      </w:pPr>
      <w:bookmarkStart w:id="478" w:name="_Toc189206096"/>
      <w:bookmarkStart w:id="479" w:name="_Toc189208798"/>
      <w:bookmarkStart w:id="480" w:name="_Toc189213439"/>
      <w:r>
        <w:rPr>
          <w:rStyle w:val="CharDivNo"/>
        </w:rPr>
        <w:t>Division 5</w:t>
      </w:r>
      <w:r>
        <w:rPr>
          <w:snapToGrid w:val="0"/>
        </w:rPr>
        <w:t xml:space="preserve"> — </w:t>
      </w:r>
      <w:r>
        <w:rPr>
          <w:rStyle w:val="CharDivText"/>
        </w:rPr>
        <w:t>Other duties</w:t>
      </w:r>
      <w:bookmarkEnd w:id="478"/>
      <w:bookmarkEnd w:id="479"/>
      <w:bookmarkEnd w:id="480"/>
    </w:p>
    <w:p>
      <w:pPr>
        <w:pStyle w:val="Heading5"/>
        <w:rPr>
          <w:snapToGrid w:val="0"/>
        </w:rPr>
      </w:pPr>
      <w:bookmarkStart w:id="481" w:name="_Toc189213440"/>
      <w:r>
        <w:rPr>
          <w:rStyle w:val="CharSectno"/>
        </w:rPr>
        <w:lastRenderedPageBreak/>
        <w:t>242</w:t>
      </w:r>
      <w:r>
        <w:rPr>
          <w:snapToGrid w:val="0"/>
        </w:rPr>
        <w:t>.</w:t>
      </w:r>
      <w:r>
        <w:rPr>
          <w:snapToGrid w:val="0"/>
        </w:rPr>
        <w:tab/>
        <w:t>Body or limbs protruding from vehicles</w:t>
      </w:r>
      <w:bookmarkEnd w:id="481"/>
    </w:p>
    <w:p>
      <w:pPr>
        <w:pStyle w:val="Subsection"/>
        <w:keepNext/>
        <w:keepLines/>
        <w:spacing w:before="120"/>
        <w:rPr>
          <w:snapToGrid w:val="0"/>
        </w:rPr>
      </w:pPr>
      <w:r>
        <w:rPr>
          <w:snapToGrid w:val="0"/>
        </w:rPr>
        <w:tab/>
        <w:t>(1)</w:t>
      </w:r>
      <w:r>
        <w:rPr>
          <w:snapToGrid w:val="0"/>
        </w:rPr>
        <w:tab/>
        <w:t>A person while driving, or travelling in or on, a motor vehicle must not permit any part of his or her body or limbs —</w:t>
      </w:r>
    </w:p>
    <w:p>
      <w:pPr>
        <w:pStyle w:val="Indenta"/>
        <w:rPr>
          <w:snapToGrid w:val="0"/>
        </w:rPr>
      </w:pPr>
      <w:r>
        <w:rPr>
          <w:snapToGrid w:val="0"/>
        </w:rPr>
        <w:tab/>
        <w:t>(a)</w:t>
      </w:r>
      <w:r>
        <w:rPr>
          <w:snapToGrid w:val="0"/>
        </w:rPr>
        <w:tab/>
        <w:t>to be upon or in contact with any external part of the vehicle; or</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must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 or</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 or</w:t>
      </w:r>
    </w:p>
    <w:p>
      <w:pPr>
        <w:pStyle w:val="Indenta"/>
        <w:rPr>
          <w:snapToGrid w:val="0"/>
        </w:rPr>
      </w:pPr>
      <w:r>
        <w:rPr>
          <w:snapToGrid w:val="0"/>
        </w:rPr>
        <w:tab/>
        <w:t>(b)</w:t>
      </w:r>
      <w:r>
        <w:rPr>
          <w:snapToGrid w:val="0"/>
        </w:rPr>
        <w:tab/>
        <w:t>the person is riding, or a passenger on, a motor cycle; or</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lastRenderedPageBreak/>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ind w:left="890" w:hanging="890"/>
      </w:pPr>
      <w:r>
        <w:tab/>
        <w:t>[Regulation 242 amended: Gazette 22 Dec 2006 p. 5821; SL 2020/253 r. 28.]</w:t>
      </w:r>
    </w:p>
    <w:p>
      <w:pPr>
        <w:pStyle w:val="Heading5"/>
        <w:rPr>
          <w:snapToGrid w:val="0"/>
        </w:rPr>
      </w:pPr>
      <w:bookmarkStart w:id="482" w:name="_Toc189213441"/>
      <w:r>
        <w:rPr>
          <w:rStyle w:val="CharSectno"/>
        </w:rPr>
        <w:t>243</w:t>
      </w:r>
      <w:r>
        <w:rPr>
          <w:snapToGrid w:val="0"/>
        </w:rPr>
        <w:t>.</w:t>
      </w:r>
      <w:r>
        <w:rPr>
          <w:snapToGrid w:val="0"/>
        </w:rPr>
        <w:tab/>
        <w:t>Opening doors and alighting from vehicles</w:t>
      </w:r>
      <w:bookmarkEnd w:id="482"/>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rPr>
          <w:snapToGrid w:val="0"/>
        </w:rPr>
      </w:pPr>
      <w:r>
        <w:rPr>
          <w:snapToGrid w:val="0"/>
        </w:rPr>
        <w:tab/>
        <w:t>Modified penalty: 1 PU</w:t>
      </w:r>
    </w:p>
    <w:p>
      <w:pPr>
        <w:pStyle w:val="Footnotesection"/>
        <w:ind w:left="890" w:hanging="890"/>
      </w:pPr>
      <w:r>
        <w:tab/>
        <w:t>[Regulation 243 amended: SL 2020/253 r. 28.]</w:t>
      </w:r>
    </w:p>
    <w:p>
      <w:pPr>
        <w:pStyle w:val="Heading5"/>
        <w:rPr>
          <w:snapToGrid w:val="0"/>
        </w:rPr>
      </w:pPr>
      <w:bookmarkStart w:id="483" w:name="_Toc189213442"/>
      <w:r>
        <w:rPr>
          <w:rStyle w:val="CharSectno"/>
        </w:rPr>
        <w:t>244</w:t>
      </w:r>
      <w:r>
        <w:rPr>
          <w:snapToGrid w:val="0"/>
        </w:rPr>
        <w:t>.</w:t>
      </w:r>
      <w:r>
        <w:rPr>
          <w:snapToGrid w:val="0"/>
        </w:rPr>
        <w:tab/>
        <w:t>Drivers and pillion passengers upon motor cycles to wear protective helmets</w:t>
      </w:r>
      <w:bookmarkEnd w:id="483"/>
    </w:p>
    <w:p>
      <w:pPr>
        <w:pStyle w:val="Subsection"/>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Gazette</w:t>
      </w:r>
      <w:r>
        <w:t>.</w:t>
      </w:r>
    </w:p>
    <w:p>
      <w:pPr>
        <w:pStyle w:val="Subsection"/>
        <w:keepNext/>
        <w:rPr>
          <w:snapToGrid w:val="0"/>
        </w:rPr>
      </w:pPr>
      <w:r>
        <w:rPr>
          <w:snapToGrid w:val="0"/>
        </w:rPr>
        <w:tab/>
        <w:t>(2)</w:t>
      </w:r>
      <w:r>
        <w:rPr>
          <w:snapToGrid w:val="0"/>
        </w:rPr>
        <w:tab/>
        <w:t>A person must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r>
      <w:r>
        <w:t>Points: 4</w:t>
      </w:r>
      <w:r>
        <w:rPr>
          <w:snapToGrid w:val="0"/>
        </w:rPr>
        <w:tab/>
        <w:t xml:space="preserve">Modified penalty: </w:t>
      </w:r>
      <w:r>
        <w:t>11 PU</w:t>
      </w:r>
    </w:p>
    <w:p>
      <w:pPr>
        <w:pStyle w:val="Subsection"/>
        <w:keepNext/>
        <w:keepLines/>
        <w:rPr>
          <w:snapToGrid w:val="0"/>
        </w:rPr>
      </w:pPr>
      <w:r>
        <w:rPr>
          <w:snapToGrid w:val="0"/>
        </w:rPr>
        <w:lastRenderedPageBreak/>
        <w:tab/>
        <w:t>(3)</w:t>
      </w:r>
      <w:r>
        <w:rPr>
          <w:snapToGrid w:val="0"/>
        </w:rPr>
        <w:tab/>
        <w:t>Where any other person is riding or being carried on the motor cycle, that other person must wear a protective helmet securely on his or her head.</w:t>
      </w:r>
    </w:p>
    <w:p>
      <w:pPr>
        <w:pStyle w:val="Penstart"/>
        <w:rPr>
          <w:snapToGrid w:val="0"/>
        </w:rPr>
      </w:pPr>
      <w:r>
        <w:rPr>
          <w:snapToGrid w:val="0"/>
        </w:rPr>
        <w:tab/>
        <w:t xml:space="preserve">Modified penalty: </w:t>
      </w:r>
      <w:r>
        <w:t>11 PU</w:t>
      </w:r>
    </w:p>
    <w:p>
      <w:pPr>
        <w:pStyle w:val="Subsection"/>
        <w:rPr>
          <w:snapToGrid w:val="0"/>
        </w:rPr>
      </w:pPr>
      <w:r>
        <w:rPr>
          <w:snapToGrid w:val="0"/>
        </w:rPr>
        <w:tab/>
        <w:t>(4)</w:t>
      </w:r>
      <w:r>
        <w:rPr>
          <w:snapToGrid w:val="0"/>
        </w:rPr>
        <w:tab/>
        <w:t xml:space="preserve">The provisions of subregulations (2) and (3) do not apply so as to require the wearing of a protective helmet by a person who has, for reasons relating to the person’s medical condition or for any other reason which the </w:t>
      </w:r>
      <w:r>
        <w:t>CEO</w:t>
      </w:r>
      <w:r>
        <w:rPr>
          <w:snapToGrid w:val="0"/>
        </w:rPr>
        <w:t xml:space="preserve"> considers sufficient, been exempted in writing by the </w:t>
      </w:r>
      <w:r>
        <w:t>CEO</w:t>
      </w:r>
      <w:r>
        <w:rPr>
          <w:snapToGrid w:val="0"/>
        </w:rPr>
        <w:t>, on or before 30 November 2000, from that requirement.</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 xml:space="preserve">has effect from the time it is given until the expiry date ascribed to that exemption by the </w:t>
      </w:r>
      <w:r>
        <w:t>CEO</w:t>
      </w:r>
      <w:r>
        <w:rPr>
          <w:snapToGrid w:val="0"/>
        </w:rPr>
        <w:t xml:space="preserve"> and set out in the written exemption; and</w:t>
      </w:r>
    </w:p>
    <w:p>
      <w:pPr>
        <w:pStyle w:val="Indenta"/>
        <w:rPr>
          <w:snapToGrid w:val="0"/>
        </w:rPr>
      </w:pPr>
      <w:r>
        <w:rPr>
          <w:snapToGrid w:val="0"/>
        </w:rPr>
        <w:tab/>
        <w:t>(b)</w:t>
      </w:r>
      <w:r>
        <w:rPr>
          <w:snapToGrid w:val="0"/>
        </w:rPr>
        <w:tab/>
      </w:r>
      <w:r>
        <w:t>may be renewed for a specified period by the CEO.</w:t>
      </w:r>
    </w:p>
    <w:p>
      <w:pPr>
        <w:pStyle w:val="Footnotesection"/>
        <w:ind w:left="890" w:hanging="890"/>
      </w:pPr>
      <w:r>
        <w:tab/>
        <w:t>[Regulation 244 amended: Gazette 9 Sep 2014 p. 3247; 23 Dec 2014 p. 4928; SL 2020/253 r. 28.]</w:t>
      </w:r>
    </w:p>
    <w:p>
      <w:pPr>
        <w:pStyle w:val="Heading5"/>
      </w:pPr>
      <w:bookmarkStart w:id="484" w:name="_Toc189213443"/>
      <w:r>
        <w:rPr>
          <w:rStyle w:val="CharSectno"/>
        </w:rPr>
        <w:t>245</w:t>
      </w:r>
      <w:r>
        <w:t>.</w:t>
      </w:r>
      <w:r>
        <w:tab/>
        <w:t>Motor cycle rider to be properly seated</w:t>
      </w:r>
      <w:bookmarkEnd w:id="484"/>
    </w:p>
    <w:p>
      <w:pPr>
        <w:pStyle w:val="Subsection"/>
      </w:pPr>
      <w:r>
        <w:tab/>
        <w:t>(1)</w:t>
      </w:r>
      <w:r>
        <w:tab/>
        <w:t xml:space="preserve">The rider of a motor cycle that is moving, or the rider of a motor cycle that is stationary but not parked, must — </w:t>
      </w:r>
    </w:p>
    <w:p>
      <w:pPr>
        <w:pStyle w:val="Indenta"/>
      </w:pPr>
      <w:r>
        <w:tab/>
        <w:t>(a)</w:t>
      </w:r>
      <w:r>
        <w:tab/>
        <w:t>sit astride the rider’s seat facing forwards; and</w:t>
      </w:r>
    </w:p>
    <w:p>
      <w:pPr>
        <w:pStyle w:val="Indenta"/>
      </w:pPr>
      <w:r>
        <w:tab/>
        <w:t>(b)</w:t>
      </w:r>
      <w:r>
        <w:tab/>
        <w:t>ride with at least one hand on the handlebars, unless the motor cycle is stationary and, in the circumstances, it is safe to remove both hands from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lastRenderedPageBreak/>
        <w:tab/>
        <w:t>Points: 3</w:t>
      </w:r>
      <w:r>
        <w:tab/>
        <w:t>Modified penalty: 2 PU</w:t>
      </w:r>
    </w:p>
    <w:p>
      <w:pPr>
        <w:pStyle w:val="Subsection"/>
        <w:keepNext/>
        <w:keepLines/>
      </w:pPr>
      <w:r>
        <w:tab/>
        <w:t>(2)</w:t>
      </w:r>
      <w:r>
        <w:tab/>
        <w:t>Subregulation (1) does not apply to a person who is walking beside or pushing a motor cycle.</w:t>
      </w:r>
    </w:p>
    <w:p>
      <w:pPr>
        <w:pStyle w:val="Subsection"/>
      </w:pPr>
      <w:r>
        <w:tab/>
        <w:t>(3)</w:t>
      </w:r>
      <w:r>
        <w:tab/>
        <w:t xml:space="preserve">Subregulation (1)(c) does not apply where the motor cycle is moving at less than 10 km/h and any of the following apply — </w:t>
      </w:r>
    </w:p>
    <w:p>
      <w:pPr>
        <w:pStyle w:val="Indenta"/>
      </w:pPr>
      <w:r>
        <w:tab/>
        <w:t>(a)</w:t>
      </w:r>
      <w:r>
        <w:tab/>
        <w:t>the rider is manoeuvring the motor cycle in order to park the motor cycle;</w:t>
      </w:r>
    </w:p>
    <w:p>
      <w:pPr>
        <w:pStyle w:val="Indenta"/>
      </w:pPr>
      <w:r>
        <w:tab/>
        <w:t>(b)</w:t>
      </w:r>
      <w:r>
        <w:tab/>
        <w:t>the motor cycle is decelerating to come to a stop;</w:t>
      </w:r>
    </w:p>
    <w:p>
      <w:pPr>
        <w:pStyle w:val="Indenta"/>
        <w:rPr>
          <w:szCs w:val="24"/>
        </w:rPr>
      </w:pPr>
      <w:r>
        <w:tab/>
        <w:t>(c)</w:t>
      </w:r>
      <w:r>
        <w:tab/>
        <w:t>the motor cycle is accelerating from a stationary position.</w:t>
      </w:r>
    </w:p>
    <w:p>
      <w:pPr>
        <w:pStyle w:val="Footnotesection"/>
        <w:ind w:left="890" w:hanging="890"/>
      </w:pPr>
      <w:r>
        <w:tab/>
        <w:t>[Regulation 245 inserted: Gazette 13 Nov 2009 p. 4602</w:t>
      </w:r>
      <w:r>
        <w:noBreakHyphen/>
        <w:t>3; amended: Gazette 15 May 2018 p. 1536; SL 2020/253 r. 28.]</w:t>
      </w:r>
    </w:p>
    <w:p>
      <w:pPr>
        <w:pStyle w:val="Heading5"/>
      </w:pPr>
      <w:bookmarkStart w:id="485" w:name="_Toc189213444"/>
      <w:r>
        <w:rPr>
          <w:rStyle w:val="CharSectno"/>
        </w:rPr>
        <w:t>246A</w:t>
      </w:r>
      <w:r>
        <w:t>.</w:t>
      </w:r>
      <w:r>
        <w:tab/>
        <w:t>Passengers on 2</w:t>
      </w:r>
      <w:r>
        <w:noBreakHyphen/>
        <w:t>wheeled motor cycles</w:t>
      </w:r>
      <w:bookmarkEnd w:id="485"/>
    </w:p>
    <w:p>
      <w:pPr>
        <w:pStyle w:val="Subsection"/>
        <w:keepNext/>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must — </w:t>
      </w:r>
    </w:p>
    <w:p>
      <w:pPr>
        <w:pStyle w:val="Indenta"/>
      </w:pPr>
      <w:r>
        <w:tab/>
        <w:t>(a)</w:t>
      </w:r>
      <w:r>
        <w:tab/>
        <w:t>sit astride the pillion seat facing forwards; and</w:t>
      </w:r>
    </w:p>
    <w:p>
      <w:pPr>
        <w:pStyle w:val="Indenta"/>
      </w:pPr>
      <w:r>
        <w:tab/>
        <w:t>(b)</w:t>
      </w:r>
      <w:r>
        <w:tab/>
        <w:t>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must not ride with a passenger unless the passenger complies with subregulation (2).</w:t>
      </w:r>
    </w:p>
    <w:p>
      <w:pPr>
        <w:pStyle w:val="Penstart"/>
      </w:pPr>
      <w:r>
        <w:tab/>
        <w:t>Modified penalty: 2 PU</w:t>
      </w:r>
    </w:p>
    <w:p>
      <w:pPr>
        <w:pStyle w:val="Subsection"/>
      </w:pPr>
      <w:r>
        <w:lastRenderedPageBreak/>
        <w:tab/>
        <w:t>(4)</w:t>
      </w:r>
      <w:r>
        <w:tab/>
        <w:t>The rider of a motor cycle must not ride on a road with more than one passenger.</w:t>
      </w:r>
    </w:p>
    <w:p>
      <w:pPr>
        <w:pStyle w:val="Penstart"/>
      </w:pPr>
      <w:r>
        <w:tab/>
        <w:t>Points: 3</w:t>
      </w:r>
      <w:r>
        <w:tab/>
        <w:t>Modified penalty: 2 PU</w:t>
      </w:r>
    </w:p>
    <w:p>
      <w:pPr>
        <w:pStyle w:val="Subsection"/>
      </w:pPr>
      <w:r>
        <w:tab/>
        <w:t>(5)</w:t>
      </w:r>
      <w:r>
        <w:tab/>
        <w:t>The rider of a motor cycle must not ride on a road with a passenger who has not attained 8 years of age.</w:t>
      </w:r>
    </w:p>
    <w:p>
      <w:pPr>
        <w:pStyle w:val="Penstart"/>
      </w:pPr>
      <w:r>
        <w:tab/>
        <w:t>Modified penalty: 2 PU</w:t>
      </w:r>
    </w:p>
    <w:p>
      <w:pPr>
        <w:pStyle w:val="Footnotesection"/>
      </w:pPr>
      <w:r>
        <w:tab/>
        <w:t>[Regulation 246A inserted: Gazette 13 Nov 2009 p. 4603</w:t>
      </w:r>
      <w:r>
        <w:noBreakHyphen/>
        <w:t>4; amended: SL 2020/253 r. 28.]</w:t>
      </w:r>
    </w:p>
    <w:p>
      <w:pPr>
        <w:pStyle w:val="Heading5"/>
      </w:pPr>
      <w:bookmarkStart w:id="486" w:name="_Toc189213445"/>
      <w:r>
        <w:rPr>
          <w:rStyle w:val="CharSectno"/>
        </w:rPr>
        <w:t>246B</w:t>
      </w:r>
      <w:r>
        <w:t>.</w:t>
      </w:r>
      <w:r>
        <w:tab/>
        <w:t>Passengers on trikes and motor cycles with sidecars</w:t>
      </w:r>
      <w:bookmarkEnd w:id="486"/>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must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must not ride on a road in a sidecar of a motor cycle unless the passenger is seated safely.</w:t>
      </w:r>
    </w:p>
    <w:p>
      <w:pPr>
        <w:pStyle w:val="Penstart"/>
      </w:pPr>
      <w:r>
        <w:tab/>
        <w:t>Modified penalty: 2 PU</w:t>
      </w:r>
    </w:p>
    <w:p>
      <w:pPr>
        <w:pStyle w:val="Subsection"/>
      </w:pPr>
      <w:r>
        <w:tab/>
        <w:t>(4)</w:t>
      </w:r>
      <w:r>
        <w:tab/>
        <w:t>The rider of a motor cycle must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must not ride on a road with a passenger who has not attained 8 years of age unless the passenger is in a sidecar.</w:t>
      </w:r>
    </w:p>
    <w:p>
      <w:pPr>
        <w:pStyle w:val="Penstart"/>
      </w:pPr>
      <w:r>
        <w:lastRenderedPageBreak/>
        <w:tab/>
        <w:t>Modified penalty: 2 PU</w:t>
      </w:r>
    </w:p>
    <w:p>
      <w:pPr>
        <w:pStyle w:val="Footnotesection"/>
      </w:pPr>
      <w:r>
        <w:tab/>
        <w:t>[Regulation 246B inserted: Gazette 13 Nov 2009 p. 4604</w:t>
      </w:r>
      <w:r>
        <w:noBreakHyphen/>
        <w:t>5; amended: SL 2020/253 r. 28.]</w:t>
      </w:r>
    </w:p>
    <w:p>
      <w:pPr>
        <w:pStyle w:val="Heading5"/>
        <w:rPr>
          <w:snapToGrid w:val="0"/>
        </w:rPr>
      </w:pPr>
      <w:bookmarkStart w:id="487" w:name="_Toc189213446"/>
      <w:r>
        <w:rPr>
          <w:rStyle w:val="CharSectno"/>
        </w:rPr>
        <w:t>246</w:t>
      </w:r>
      <w:r>
        <w:rPr>
          <w:snapToGrid w:val="0"/>
        </w:rPr>
        <w:t>.</w:t>
      </w:r>
      <w:r>
        <w:rPr>
          <w:snapToGrid w:val="0"/>
        </w:rPr>
        <w:tab/>
        <w:t>Interfering with driver’s control of vehicle</w:t>
      </w:r>
      <w:bookmarkEnd w:id="487"/>
    </w:p>
    <w:p>
      <w:pPr>
        <w:pStyle w:val="Subsection"/>
        <w:keepNext/>
        <w:rPr>
          <w:snapToGrid w:val="0"/>
        </w:rPr>
      </w:pPr>
      <w:r>
        <w:rPr>
          <w:snapToGrid w:val="0"/>
        </w:rPr>
        <w:tab/>
      </w:r>
      <w:r>
        <w:rPr>
          <w:snapToGrid w:val="0"/>
        </w:rPr>
        <w:tab/>
        <w:t>A person must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Footnotesection"/>
      </w:pPr>
      <w:r>
        <w:tab/>
        <w:t>[Regulation 246 amended: SL 2020/253 r. 28.]</w:t>
      </w:r>
    </w:p>
    <w:p>
      <w:pPr>
        <w:pStyle w:val="Heading2"/>
      </w:pPr>
      <w:bookmarkStart w:id="488" w:name="_Toc189206104"/>
      <w:bookmarkStart w:id="489" w:name="_Toc189208806"/>
      <w:bookmarkStart w:id="490" w:name="_Toc189213447"/>
      <w:r>
        <w:rPr>
          <w:rStyle w:val="CharPartNo"/>
        </w:rPr>
        <w:lastRenderedPageBreak/>
        <w:t>Part 17</w:t>
      </w:r>
      <w:r>
        <w:rPr>
          <w:rStyle w:val="CharDivNo"/>
        </w:rPr>
        <w:t xml:space="preserve"> </w:t>
      </w:r>
      <w:r>
        <w:t>—</w:t>
      </w:r>
      <w:r>
        <w:rPr>
          <w:rStyle w:val="CharDivText"/>
        </w:rPr>
        <w:t xml:space="preserve"> </w:t>
      </w:r>
      <w:r>
        <w:rPr>
          <w:rStyle w:val="CharPartText"/>
        </w:rPr>
        <w:t>Additional provisions for drivers of public buses etc., in bus lanes</w:t>
      </w:r>
      <w:bookmarkEnd w:id="488"/>
      <w:bookmarkEnd w:id="489"/>
      <w:bookmarkEnd w:id="490"/>
    </w:p>
    <w:p>
      <w:pPr>
        <w:pStyle w:val="Footnoteheading"/>
        <w:spacing w:before="80"/>
      </w:pPr>
      <w:r>
        <w:tab/>
        <w:t>[Heading amended: Gazette 13 Nov 2009 p. 4605.]</w:t>
      </w:r>
    </w:p>
    <w:p>
      <w:pPr>
        <w:pStyle w:val="Heading5"/>
        <w:spacing w:before="180"/>
      </w:pPr>
      <w:bookmarkStart w:id="491" w:name="_Toc189213448"/>
      <w:r>
        <w:rPr>
          <w:rStyle w:val="CharSectno"/>
        </w:rPr>
        <w:t>247A</w:t>
      </w:r>
      <w:r>
        <w:t>.</w:t>
      </w:r>
      <w:r>
        <w:tab/>
        <w:t>Application of this Part</w:t>
      </w:r>
      <w:bookmarkEnd w:id="491"/>
    </w:p>
    <w:p>
      <w:pPr>
        <w:pStyle w:val="Subsection"/>
        <w:spacing w:before="120"/>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driver is permitted to drive that vehicle in the bus lane under these regulations.</w:t>
      </w:r>
    </w:p>
    <w:p>
      <w:pPr>
        <w:pStyle w:val="Footnotesection"/>
        <w:spacing w:before="80"/>
        <w:ind w:left="890" w:hanging="890"/>
      </w:pPr>
      <w:r>
        <w:tab/>
        <w:t>[Regulation 247A inserted: Gazette 13 Nov 2009 p. 4605; amended: Gazette 12 Apr 2013 p. 1539.]</w:t>
      </w:r>
    </w:p>
    <w:p>
      <w:pPr>
        <w:pStyle w:val="Heading5"/>
        <w:spacing w:before="180"/>
        <w:rPr>
          <w:snapToGrid w:val="0"/>
        </w:rPr>
      </w:pPr>
      <w:bookmarkStart w:id="492" w:name="_Toc189213449"/>
      <w:r>
        <w:rPr>
          <w:rStyle w:val="CharSectno"/>
        </w:rPr>
        <w:t>247</w:t>
      </w:r>
      <w:r>
        <w:rPr>
          <w:snapToGrid w:val="0"/>
        </w:rPr>
        <w:t>.</w:t>
      </w:r>
      <w:r>
        <w:rPr>
          <w:snapToGrid w:val="0"/>
        </w:rPr>
        <w:tab/>
        <w:t>Stopping for red B light</w:t>
      </w:r>
      <w:bookmarkEnd w:id="492"/>
    </w:p>
    <w:p>
      <w:pPr>
        <w:pStyle w:val="Subsection"/>
        <w:spacing w:before="120"/>
        <w:rPr>
          <w:snapToGrid w:val="0"/>
        </w:rPr>
      </w:pPr>
      <w:r>
        <w:rPr>
          <w:snapToGrid w:val="0"/>
        </w:rPr>
        <w:tab/>
      </w:r>
      <w:r>
        <w:rPr>
          <w:snapToGrid w:val="0"/>
        </w:rPr>
        <w:tab/>
        <w:t>Subject to regulation 249, the driver of a public bus approaching or at B lights showing a red B light must stop —</w:t>
      </w:r>
    </w:p>
    <w:p>
      <w:pPr>
        <w:pStyle w:val="Indenta"/>
        <w:spacing w:before="60"/>
        <w:rPr>
          <w:snapToGrid w:val="0"/>
        </w:rPr>
      </w:pPr>
      <w:r>
        <w:rPr>
          <w:snapToGrid w:val="0"/>
        </w:rPr>
        <w:tab/>
        <w:t>(a)</w:t>
      </w:r>
      <w:r>
        <w:rPr>
          <w:snapToGrid w:val="0"/>
        </w:rPr>
        <w:tab/>
        <w:t>if there is a stop line at or near the B lights — as near as practicable to, but before reaching, the stop line; or</w:t>
      </w:r>
    </w:p>
    <w:p>
      <w:pPr>
        <w:pStyle w:val="Indenta"/>
        <w:spacing w:before="60"/>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spacing w:before="60"/>
        <w:rPr>
          <w:snapToGrid w:val="0"/>
        </w:rPr>
      </w:pPr>
      <w:r>
        <w:rPr>
          <w:snapToGrid w:val="0"/>
        </w:rPr>
        <w:tab/>
        <w:t>Points: 3</w:t>
      </w:r>
      <w:r>
        <w:rPr>
          <w:snapToGrid w:val="0"/>
        </w:rPr>
        <w:tab/>
        <w:t>Modified penalty: 3 PU</w:t>
      </w:r>
    </w:p>
    <w:p>
      <w:pPr>
        <w:pStyle w:val="Footnotesection"/>
      </w:pPr>
      <w:r>
        <w:tab/>
        <w:t>[Regulation 247 amended: SL 2020/253 r. 28.]</w:t>
      </w:r>
    </w:p>
    <w:p>
      <w:pPr>
        <w:pStyle w:val="Heading5"/>
        <w:spacing w:before="180"/>
        <w:rPr>
          <w:snapToGrid w:val="0"/>
        </w:rPr>
      </w:pPr>
      <w:bookmarkStart w:id="493" w:name="_Toc189213450"/>
      <w:r>
        <w:rPr>
          <w:rStyle w:val="CharSectno"/>
        </w:rPr>
        <w:t>248</w:t>
      </w:r>
      <w:r>
        <w:rPr>
          <w:snapToGrid w:val="0"/>
        </w:rPr>
        <w:t>.</w:t>
      </w:r>
      <w:r>
        <w:rPr>
          <w:snapToGrid w:val="0"/>
        </w:rPr>
        <w:tab/>
        <w:t>Stopping for yellow B light</w:t>
      </w:r>
      <w:bookmarkEnd w:id="493"/>
    </w:p>
    <w:p>
      <w:pPr>
        <w:pStyle w:val="Subsection"/>
        <w:spacing w:before="120"/>
        <w:rPr>
          <w:snapToGrid w:val="0"/>
        </w:rPr>
      </w:pPr>
      <w:r>
        <w:rPr>
          <w:snapToGrid w:val="0"/>
        </w:rPr>
        <w:tab/>
      </w:r>
      <w:r>
        <w:rPr>
          <w:snapToGrid w:val="0"/>
        </w:rPr>
        <w:tab/>
        <w:t>Subject to regulation 249, the driver of a public bus approaching or at B lights showing a yellow B light must stop —</w:t>
      </w:r>
    </w:p>
    <w:p>
      <w:pPr>
        <w:pStyle w:val="Indenta"/>
        <w:spacing w:before="60"/>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widowControl w:val="0"/>
        <w:spacing w:before="60"/>
        <w:rPr>
          <w:snapToGrid w:val="0"/>
        </w:rPr>
      </w:pPr>
      <w:r>
        <w:rPr>
          <w:snapToGrid w:val="0"/>
        </w:rPr>
        <w:lastRenderedPageBreak/>
        <w:tab/>
        <w:t>(b)</w:t>
      </w:r>
      <w:r>
        <w:rPr>
          <w:snapToGrid w:val="0"/>
        </w:rPr>
        <w:tab/>
        <w:t>if there is no stop line at or near the B lights and the driver can stop safely before reaching the B lights — as near as practicable to, but before reaching, the nearest or only B lights.</w:t>
      </w:r>
    </w:p>
    <w:p>
      <w:pPr>
        <w:pStyle w:val="Penstart"/>
        <w:spacing w:before="60"/>
        <w:rPr>
          <w:snapToGrid w:val="0"/>
        </w:rPr>
      </w:pPr>
      <w:r>
        <w:rPr>
          <w:snapToGrid w:val="0"/>
        </w:rPr>
        <w:tab/>
        <w:t>Points: 2</w:t>
      </w:r>
      <w:r>
        <w:rPr>
          <w:snapToGrid w:val="0"/>
        </w:rPr>
        <w:tab/>
        <w:t>Modified penalty: 2 PU</w:t>
      </w:r>
    </w:p>
    <w:p>
      <w:pPr>
        <w:pStyle w:val="Footnotesection"/>
      </w:pPr>
      <w:r>
        <w:tab/>
        <w:t>[Regulation 248 amended: Gazette 22 Dec 2006 p. 5822; SL 2020/253 r. 28.]</w:t>
      </w:r>
    </w:p>
    <w:p>
      <w:pPr>
        <w:pStyle w:val="Heading5"/>
        <w:spacing w:before="160"/>
        <w:rPr>
          <w:snapToGrid w:val="0"/>
        </w:rPr>
      </w:pPr>
      <w:bookmarkStart w:id="494" w:name="_Toc189213451"/>
      <w:r>
        <w:rPr>
          <w:rStyle w:val="CharSectno"/>
        </w:rPr>
        <w:t>249</w:t>
      </w:r>
      <w:r>
        <w:rPr>
          <w:snapToGrid w:val="0"/>
        </w:rPr>
        <w:t>.</w:t>
      </w:r>
      <w:r>
        <w:rPr>
          <w:snapToGrid w:val="0"/>
        </w:rPr>
        <w:tab/>
        <w:t>Exception to stopping for red or yellow B light</w:t>
      </w:r>
      <w:bookmarkEnd w:id="494"/>
    </w:p>
    <w:p>
      <w:pPr>
        <w:pStyle w:val="Subsection"/>
        <w:spacing w:before="120"/>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spacing w:before="160"/>
        <w:rPr>
          <w:snapToGrid w:val="0"/>
        </w:rPr>
      </w:pPr>
      <w:bookmarkStart w:id="495" w:name="_Toc189213452"/>
      <w:r>
        <w:rPr>
          <w:rStyle w:val="CharSectno"/>
        </w:rPr>
        <w:t>250</w:t>
      </w:r>
      <w:r>
        <w:rPr>
          <w:snapToGrid w:val="0"/>
        </w:rPr>
        <w:t>.</w:t>
      </w:r>
      <w:r>
        <w:rPr>
          <w:snapToGrid w:val="0"/>
        </w:rPr>
        <w:tab/>
        <w:t>Proceeding after stopping for red or yellow B light</w:t>
      </w:r>
      <w:bookmarkEnd w:id="495"/>
    </w:p>
    <w:p>
      <w:pPr>
        <w:pStyle w:val="Subsection"/>
        <w:spacing w:before="120"/>
        <w:rPr>
          <w:snapToGrid w:val="0"/>
        </w:rPr>
      </w:pPr>
      <w:r>
        <w:rPr>
          <w:snapToGrid w:val="0"/>
        </w:rPr>
        <w:tab/>
      </w:r>
      <w:r>
        <w:rPr>
          <w:snapToGrid w:val="0"/>
        </w:rPr>
        <w:tab/>
        <w:t>The driver of a public bus who stops for B lights showing a red or yellow B light must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spacing w:before="60"/>
        <w:rPr>
          <w:snapToGrid w:val="0"/>
        </w:rPr>
      </w:pPr>
      <w:r>
        <w:rPr>
          <w:snapToGrid w:val="0"/>
        </w:rPr>
        <w:tab/>
        <w:t>Points: 3</w:t>
      </w:r>
      <w:r>
        <w:rPr>
          <w:snapToGrid w:val="0"/>
        </w:rPr>
        <w:tab/>
        <w:t>Modified penalty: 3 PU</w:t>
      </w:r>
    </w:p>
    <w:p>
      <w:pPr>
        <w:pStyle w:val="Footnotesection"/>
      </w:pPr>
      <w:r>
        <w:tab/>
        <w:t>[Regulation 250 amended: SL 2020/253 r. 28.]</w:t>
      </w:r>
    </w:p>
    <w:p>
      <w:pPr>
        <w:pStyle w:val="Heading5"/>
        <w:spacing w:before="160"/>
        <w:rPr>
          <w:snapToGrid w:val="0"/>
        </w:rPr>
      </w:pPr>
      <w:bookmarkStart w:id="496" w:name="_Toc189213453"/>
      <w:r>
        <w:rPr>
          <w:rStyle w:val="CharSectno"/>
        </w:rPr>
        <w:t>251</w:t>
      </w:r>
      <w:r>
        <w:rPr>
          <w:snapToGrid w:val="0"/>
        </w:rPr>
        <w:t>.</w:t>
      </w:r>
      <w:r>
        <w:rPr>
          <w:snapToGrid w:val="0"/>
        </w:rPr>
        <w:tab/>
        <w:t>Proceeding when traffic</w:t>
      </w:r>
      <w:r>
        <w:rPr>
          <w:snapToGrid w:val="0"/>
        </w:rPr>
        <w:noBreakHyphen/>
        <w:t>control signal shows circular red light and white B light or white traffic arrow is showing</w:t>
      </w:r>
      <w:bookmarkEnd w:id="496"/>
    </w:p>
    <w:p>
      <w:pPr>
        <w:pStyle w:val="Subsection"/>
        <w:spacing w:before="120"/>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spacing w:before="120"/>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keepNext/>
        <w:spacing w:before="40" w:after="40"/>
        <w:ind w:left="839"/>
        <w:jc w:val="center"/>
        <w:rPr>
          <w:rFonts w:ascii="Arial" w:hAnsi="Arial"/>
        </w:rPr>
      </w:pPr>
      <w:r>
        <w:rPr>
          <w:rFonts w:ascii="Arial" w:hAnsi="Arial"/>
        </w:rPr>
        <w:lastRenderedPageBreak/>
        <w:t>White B light</w:t>
      </w:r>
    </w:p>
    <w:p>
      <w:pPr>
        <w:ind w:left="839"/>
        <w:jc w:val="center"/>
      </w:pPr>
      <w:r>
        <w:rPr>
          <w:noProof/>
        </w:rPr>
        <w:drawing>
          <wp:inline distT="0" distB="0" distL="0" distR="0">
            <wp:extent cx="828000" cy="818260"/>
            <wp:effectExtent l="0" t="0" r="0" b="127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28000" cy="818260"/>
                    </a:xfrm>
                    <a:prstGeom prst="rect">
                      <a:avLst/>
                    </a:prstGeom>
                    <a:noFill/>
                    <a:ln>
                      <a:noFill/>
                    </a:ln>
                  </pic:spPr>
                </pic:pic>
              </a:graphicData>
            </a:graphic>
          </wp:inline>
        </w:drawing>
      </w:r>
    </w:p>
    <w:p>
      <w:pPr>
        <w:pStyle w:val="Heading5"/>
        <w:spacing w:before="240"/>
        <w:rPr>
          <w:snapToGrid w:val="0"/>
        </w:rPr>
      </w:pPr>
      <w:bookmarkStart w:id="497" w:name="_Toc189213454"/>
      <w:r>
        <w:rPr>
          <w:rStyle w:val="CharSectno"/>
        </w:rPr>
        <w:t>252</w:t>
      </w:r>
      <w:r>
        <w:rPr>
          <w:snapToGrid w:val="0"/>
        </w:rPr>
        <w:t>.</w:t>
      </w:r>
      <w:r>
        <w:rPr>
          <w:snapToGrid w:val="0"/>
        </w:rPr>
        <w:tab/>
        <w:t>Proceeding when white B light or white arrow is no longer showing</w:t>
      </w:r>
      <w:bookmarkEnd w:id="497"/>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must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lastRenderedPageBreak/>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must leave the intersection as soon as the driver can do so safely.</w:t>
      </w:r>
    </w:p>
    <w:p>
      <w:pPr>
        <w:pStyle w:val="Penstart"/>
        <w:rPr>
          <w:snapToGrid w:val="0"/>
        </w:rPr>
      </w:pPr>
      <w:r>
        <w:rPr>
          <w:snapToGrid w:val="0"/>
        </w:rPr>
        <w:tab/>
        <w:t>Modified penalty: 1 PU</w:t>
      </w:r>
    </w:p>
    <w:p>
      <w:pPr>
        <w:pStyle w:val="Footnotesection"/>
      </w:pPr>
      <w:r>
        <w:tab/>
        <w:t>[Regulation 252 amended: SL 2020/253 r. 28.]</w:t>
      </w:r>
    </w:p>
    <w:p>
      <w:pPr>
        <w:pStyle w:val="Heading2"/>
      </w:pPr>
      <w:bookmarkStart w:id="498" w:name="_Toc189206112"/>
      <w:bookmarkStart w:id="499" w:name="_Toc189208814"/>
      <w:bookmarkStart w:id="500" w:name="_Toc189213455"/>
      <w:r>
        <w:rPr>
          <w:rStyle w:val="CharPartNo"/>
        </w:rPr>
        <w:lastRenderedPageBreak/>
        <w:t>Part 18</w:t>
      </w:r>
      <w:r>
        <w:t xml:space="preserve"> — </w:t>
      </w:r>
      <w:r>
        <w:rPr>
          <w:rStyle w:val="CharPartText"/>
        </w:rPr>
        <w:t>Miscellaneous provisions</w:t>
      </w:r>
      <w:bookmarkEnd w:id="498"/>
      <w:bookmarkEnd w:id="499"/>
      <w:bookmarkEnd w:id="500"/>
    </w:p>
    <w:p>
      <w:pPr>
        <w:pStyle w:val="Heading3"/>
      </w:pPr>
      <w:bookmarkStart w:id="501" w:name="_Toc189206113"/>
      <w:bookmarkStart w:id="502" w:name="_Toc189208815"/>
      <w:bookmarkStart w:id="503" w:name="_Toc189213456"/>
      <w:r>
        <w:rPr>
          <w:rStyle w:val="CharDivNo"/>
        </w:rPr>
        <w:t>Division 1</w:t>
      </w:r>
      <w:r>
        <w:t xml:space="preserve"> — </w:t>
      </w:r>
      <w:r>
        <w:rPr>
          <w:rStyle w:val="CharDivText"/>
        </w:rPr>
        <w:t>Miscellaneous provisions for drivers</w:t>
      </w:r>
      <w:bookmarkEnd w:id="501"/>
      <w:bookmarkEnd w:id="502"/>
      <w:bookmarkEnd w:id="503"/>
    </w:p>
    <w:p>
      <w:pPr>
        <w:pStyle w:val="Heading5"/>
        <w:rPr>
          <w:snapToGrid w:val="0"/>
        </w:rPr>
      </w:pPr>
      <w:bookmarkStart w:id="504" w:name="_Toc189213457"/>
      <w:r>
        <w:rPr>
          <w:rStyle w:val="CharSectno"/>
        </w:rPr>
        <w:t>253</w:t>
      </w:r>
      <w:r>
        <w:rPr>
          <w:snapToGrid w:val="0"/>
        </w:rPr>
        <w:t>.</w:t>
      </w:r>
      <w:r>
        <w:rPr>
          <w:snapToGrid w:val="0"/>
        </w:rPr>
        <w:tab/>
        <w:t>Driving on paths</w:t>
      </w:r>
      <w:bookmarkEnd w:id="504"/>
    </w:p>
    <w:p>
      <w:pPr>
        <w:pStyle w:val="Subsection"/>
        <w:rPr>
          <w:snapToGrid w:val="0"/>
        </w:rPr>
      </w:pPr>
      <w:r>
        <w:rPr>
          <w:snapToGrid w:val="0"/>
        </w:rPr>
        <w:tab/>
        <w:t>(1)</w:t>
      </w:r>
      <w:r>
        <w:rPr>
          <w:snapToGrid w:val="0"/>
        </w:rPr>
        <w:tab/>
        <w:t>A person must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 or</w:t>
      </w:r>
    </w:p>
    <w:p>
      <w:pPr>
        <w:pStyle w:val="Indenta"/>
        <w:rPr>
          <w:snapToGrid w:val="0"/>
        </w:rPr>
      </w:pPr>
      <w:r>
        <w:rPr>
          <w:snapToGrid w:val="0"/>
        </w:rPr>
        <w:tab/>
        <w:t>(b)</w:t>
      </w:r>
      <w:r>
        <w:rPr>
          <w:snapToGrid w:val="0"/>
        </w:rPr>
        <w:tab/>
        <w:t>a physically disabled person in a wheelchair or in a motorised wheelchair; or</w:t>
      </w:r>
    </w:p>
    <w:p>
      <w:pPr>
        <w:pStyle w:val="Indenta"/>
        <w:rPr>
          <w:snapToGrid w:val="0"/>
        </w:rPr>
      </w:pPr>
      <w:r>
        <w:rPr>
          <w:snapToGrid w:val="0"/>
        </w:rPr>
        <w:tab/>
        <w:t>(c)</w:t>
      </w:r>
      <w:r>
        <w:rPr>
          <w:snapToGrid w:val="0"/>
        </w:rPr>
        <w:tab/>
        <w:t>a person pushing a perambulator or wheelchair; or</w:t>
      </w:r>
    </w:p>
    <w:p>
      <w:pPr>
        <w:pStyle w:val="Indenta"/>
      </w:pPr>
      <w:r>
        <w:tab/>
        <w:t>(d)</w:t>
      </w:r>
      <w:r>
        <w:tab/>
        <w:t>a person wheeling a bicycle, electric rideable device or motorised scooter, if the person is completely dismounted; or</w:t>
      </w:r>
    </w:p>
    <w:p>
      <w:pPr>
        <w:pStyle w:val="Indenta"/>
      </w:pPr>
      <w:r>
        <w:tab/>
        <w:t>(e)</w:t>
      </w:r>
      <w:r>
        <w:tab/>
        <w:t>a person riding a bicycle, electric rideable device or motorised scooter on a path; or</w:t>
      </w:r>
    </w:p>
    <w:p>
      <w:pPr>
        <w:pStyle w:val="Ednotepara"/>
      </w:pPr>
      <w:r>
        <w:tab/>
        <w:t>[(f)</w:t>
      </w:r>
      <w:r>
        <w:tab/>
        <w:t>deleted]</w:t>
      </w:r>
    </w:p>
    <w:p>
      <w:pPr>
        <w:pStyle w:val="Indenta"/>
        <w:rPr>
          <w:snapToGrid w:val="0"/>
        </w:rPr>
      </w:pPr>
      <w:r>
        <w:rPr>
          <w:snapToGrid w:val="0"/>
        </w:rPr>
        <w:tab/>
        <w:t>(g)</w:t>
      </w:r>
      <w:r>
        <w:rPr>
          <w:snapToGrid w:val="0"/>
        </w:rPr>
        <w:tab/>
        <w:t>a person driving a vehicle across the path by the shortest route to enter or leave a driveway or lane; or</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 and</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lastRenderedPageBreak/>
        <w:tab/>
        <w:t>(i)</w:t>
      </w:r>
      <w:r>
        <w:rPr>
          <w:snapToGrid w:val="0"/>
        </w:rPr>
        <w:tab/>
        <w:t xml:space="preserve">a </w:t>
      </w:r>
      <w:r>
        <w:t>police officer</w:t>
      </w:r>
      <w:r>
        <w:rPr>
          <w:snapToGrid w:val="0"/>
        </w:rPr>
        <w:t xml:space="preserve"> driving a special purpose</w:t>
      </w:r>
      <w:r>
        <w:t xml:space="preserve"> vehicle; or</w:t>
      </w:r>
    </w:p>
    <w:p>
      <w:pPr>
        <w:pStyle w:val="Indenta"/>
        <w:keepNext/>
      </w:pPr>
      <w:r>
        <w:tab/>
        <w:t>(j)</w:t>
      </w:r>
      <w:r>
        <w:tab/>
        <w:t xml:space="preserve">a person who is 12 years of age or older riding an EPT — </w:t>
      </w:r>
    </w:p>
    <w:p>
      <w:pPr>
        <w:pStyle w:val="Indenti"/>
      </w:pPr>
      <w:r>
        <w:tab/>
        <w:t>(i)</w:t>
      </w:r>
      <w:r>
        <w:tab/>
        <w:t xml:space="preserve">that cannot travel at a </w:t>
      </w:r>
      <w:r>
        <w:rPr>
          <w:color w:val="000000"/>
        </w:rPr>
        <w:t xml:space="preserve">speed </w:t>
      </w:r>
      <w:r>
        <w:t>exceeding 10 km/h; and</w:t>
      </w:r>
    </w:p>
    <w:p>
      <w:pPr>
        <w:pStyle w:val="Indenti"/>
      </w:pPr>
      <w:r>
        <w:tab/>
        <w:t>(ii)</w:t>
      </w:r>
      <w:r>
        <w:tab/>
        <w:t>in an EPT use area.</w:t>
      </w:r>
    </w:p>
    <w:p>
      <w:pPr>
        <w:pStyle w:val="Subsection"/>
        <w:keepNext/>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 and</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keepNext/>
        <w:rPr>
          <w:snapToGrid w:val="0"/>
        </w:rPr>
      </w:pPr>
      <w:r>
        <w:rPr>
          <w:snapToGrid w:val="0"/>
        </w:rPr>
        <w:tab/>
        <w:t>(4)</w:t>
      </w:r>
      <w:r>
        <w:rPr>
          <w:snapToGrid w:val="0"/>
        </w:rPr>
        <w:tab/>
        <w:t xml:space="preserve">The driver of a vehicle driving on a path (except the rider of a </w:t>
      </w:r>
      <w:r>
        <w:t xml:space="preserve">bicycle, electric rideable device or motorised scooter) </w:t>
      </w:r>
      <w:r>
        <w:rPr>
          <w:snapToGrid w:val="0"/>
        </w:rPr>
        <w:t>must give way to all other persons, and to animals, on the path.</w:t>
      </w:r>
    </w:p>
    <w:p>
      <w:pPr>
        <w:pStyle w:val="Penstart"/>
        <w:rPr>
          <w:snapToGrid w:val="0"/>
        </w:rPr>
      </w:pPr>
      <w:r>
        <w:rPr>
          <w:snapToGrid w:val="0"/>
        </w:rPr>
        <w:tab/>
      </w:r>
      <w:r>
        <w:t>Points: 3</w:t>
      </w:r>
      <w:r>
        <w:tab/>
        <w:t>Modified penalty: 2 PU</w:t>
      </w:r>
    </w:p>
    <w:p>
      <w:pPr>
        <w:pStyle w:val="Subsection"/>
        <w:keepNext/>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Gazette 22 Dec 2006 p. 5822; 13 Nov 2009 p. 4541; 12 Apr 2013 p. 1539; 23 Dec 2014 p. 4929; 26 Apr 2016 p. 1278; SL 2020/253 r. 28; SL 2021/200 r. 76.]</w:t>
      </w:r>
    </w:p>
    <w:p>
      <w:pPr>
        <w:pStyle w:val="Heading5"/>
        <w:rPr>
          <w:snapToGrid w:val="0"/>
        </w:rPr>
      </w:pPr>
      <w:bookmarkStart w:id="505" w:name="_Toc189213458"/>
      <w:r>
        <w:rPr>
          <w:rStyle w:val="CharSectno"/>
        </w:rPr>
        <w:t>254</w:t>
      </w:r>
      <w:r>
        <w:rPr>
          <w:snapToGrid w:val="0"/>
        </w:rPr>
        <w:t>.</w:t>
      </w:r>
      <w:r>
        <w:rPr>
          <w:snapToGrid w:val="0"/>
        </w:rPr>
        <w:tab/>
        <w:t>Driving on nature strip</w:t>
      </w:r>
      <w:bookmarkEnd w:id="505"/>
    </w:p>
    <w:p>
      <w:pPr>
        <w:pStyle w:val="Subsection"/>
        <w:keepNext/>
        <w:rPr>
          <w:snapToGrid w:val="0"/>
        </w:rPr>
      </w:pPr>
      <w:r>
        <w:rPr>
          <w:snapToGrid w:val="0"/>
        </w:rPr>
        <w:tab/>
        <w:t>(1)</w:t>
      </w:r>
      <w:r>
        <w:rPr>
          <w:snapToGrid w:val="0"/>
        </w:rPr>
        <w:tab/>
        <w:t>A person must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 or</w:t>
      </w:r>
    </w:p>
    <w:p>
      <w:pPr>
        <w:pStyle w:val="Indenta"/>
      </w:pPr>
      <w:r>
        <w:lastRenderedPageBreak/>
        <w:tab/>
        <w:t>(b)</w:t>
      </w:r>
      <w:r>
        <w:tab/>
        <w:t>driving on a part of the nature strip indicated by information on or with a road sign as a part where vehicles may drive; or</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 or</w:t>
      </w:r>
    </w:p>
    <w:p>
      <w:pPr>
        <w:pStyle w:val="Indenta"/>
        <w:rPr>
          <w:snapToGrid w:val="0"/>
        </w:rPr>
      </w:pPr>
      <w:r>
        <w:rPr>
          <w:snapToGrid w:val="0"/>
        </w:rPr>
        <w:tab/>
        <w:t>(d)</w:t>
      </w:r>
      <w:r>
        <w:rPr>
          <w:snapToGrid w:val="0"/>
        </w:rPr>
        <w:tab/>
        <w:t>driving a postal vehicle; or</w:t>
      </w:r>
    </w:p>
    <w:p>
      <w:pPr>
        <w:pStyle w:val="Indenta"/>
      </w:pPr>
      <w:r>
        <w:tab/>
        <w:t>(e)</w:t>
      </w:r>
      <w:r>
        <w:tab/>
        <w:t>riding a bicycle, electric rideable device, motorised scooter or animal; or</w:t>
      </w:r>
    </w:p>
    <w:p>
      <w:pPr>
        <w:pStyle w:val="Indenta"/>
      </w:pPr>
      <w:r>
        <w:tab/>
        <w:t>(f)</w:t>
      </w:r>
      <w:r>
        <w:tab/>
        <w:t>driving a ride</w:t>
      </w:r>
      <w:r>
        <w:noBreakHyphen/>
        <w:t>on lawnmower that is cutting grass on the nature strip; or</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must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ind w:left="890" w:hanging="890"/>
      </w:pPr>
      <w:r>
        <w:tab/>
        <w:t>[Regulation 254 amended: Gazette 22 Dec 2006 p. 5819; SL 2020/253 r. 28; SL 2021/200 r. 77.]</w:t>
      </w:r>
    </w:p>
    <w:p>
      <w:pPr>
        <w:pStyle w:val="Heading5"/>
        <w:keepLines w:val="0"/>
        <w:widowControl w:val="0"/>
        <w:rPr>
          <w:snapToGrid w:val="0"/>
        </w:rPr>
      </w:pPr>
      <w:bookmarkStart w:id="506" w:name="_Toc189213459"/>
      <w:r>
        <w:rPr>
          <w:rStyle w:val="CharSectno"/>
        </w:rPr>
        <w:lastRenderedPageBreak/>
        <w:t>255</w:t>
      </w:r>
      <w:r>
        <w:rPr>
          <w:snapToGrid w:val="0"/>
        </w:rPr>
        <w:t>.</w:t>
      </w:r>
      <w:r>
        <w:rPr>
          <w:snapToGrid w:val="0"/>
        </w:rPr>
        <w:tab/>
        <w:t>Creating excessive noise</w:t>
      </w:r>
      <w:bookmarkEnd w:id="506"/>
    </w:p>
    <w:p>
      <w:pPr>
        <w:pStyle w:val="Subsection"/>
        <w:rPr>
          <w:snapToGrid w:val="0"/>
        </w:rPr>
      </w:pPr>
      <w:r>
        <w:rPr>
          <w:snapToGrid w:val="0"/>
        </w:rPr>
        <w:tab/>
      </w:r>
      <w:r>
        <w:rPr>
          <w:snapToGrid w:val="0"/>
        </w:rPr>
        <w:tab/>
        <w:t>A person must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keepNext/>
        <w:tabs>
          <w:tab w:val="left" w:pos="851"/>
        </w:tabs>
        <w:spacing w:before="80"/>
        <w:rPr>
          <w:i/>
        </w:rPr>
      </w:pPr>
      <w:r>
        <w:rPr>
          <w:i/>
        </w:rPr>
        <w:tab/>
        <w:t>Example</w:t>
      </w:r>
    </w:p>
    <w:p>
      <w:pPr>
        <w:pStyle w:val="MiscellaneousBody"/>
        <w:spacing w:before="80" w:line="240" w:lineRule="auto"/>
        <w:ind w:left="851"/>
        <w:rPr>
          <w:sz w:val="20"/>
        </w:rPr>
      </w:pPr>
      <w:r>
        <w:rPr>
          <w:sz w:val="20"/>
        </w:rPr>
        <w:t>Causing the wheels of the driver’s vehicle to lose traction and spin on the road surface may make unnecessary noise or smoke.</w:t>
      </w:r>
    </w:p>
    <w:p>
      <w:pPr>
        <w:pStyle w:val="Footnotesection"/>
        <w:ind w:left="890" w:hanging="890"/>
      </w:pPr>
      <w:r>
        <w:tab/>
        <w:t>[Regulation 255 amended: SL 2020/253 r. 28.]</w:t>
      </w:r>
    </w:p>
    <w:p>
      <w:pPr>
        <w:pStyle w:val="Heading5"/>
        <w:spacing w:before="180"/>
        <w:rPr>
          <w:snapToGrid w:val="0"/>
        </w:rPr>
      </w:pPr>
      <w:bookmarkStart w:id="507" w:name="_Toc189213460"/>
      <w:r>
        <w:rPr>
          <w:rStyle w:val="CharSectno"/>
        </w:rPr>
        <w:t>256</w:t>
      </w:r>
      <w:r>
        <w:rPr>
          <w:snapToGrid w:val="0"/>
        </w:rPr>
        <w:t>.</w:t>
      </w:r>
      <w:r>
        <w:rPr>
          <w:snapToGrid w:val="0"/>
        </w:rPr>
        <w:tab/>
        <w:t>Putting glass etc. on roads</w:t>
      </w:r>
      <w:bookmarkEnd w:id="507"/>
    </w:p>
    <w:p>
      <w:pPr>
        <w:pStyle w:val="Subsection"/>
        <w:rPr>
          <w:snapToGrid w:val="0"/>
        </w:rPr>
      </w:pPr>
      <w:r>
        <w:rPr>
          <w:snapToGrid w:val="0"/>
        </w:rPr>
        <w:tab/>
        <w:t>(1)</w:t>
      </w:r>
      <w:r>
        <w:rPr>
          <w:snapToGrid w:val="0"/>
        </w:rPr>
        <w:tab/>
        <w:t>A person must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spacing w:before="120"/>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must, as soon as practicable thereafter, remove it or cause it to be removed.</w:t>
      </w:r>
    </w:p>
    <w:p>
      <w:pPr>
        <w:pStyle w:val="Penstart"/>
        <w:rPr>
          <w:snapToGrid w:val="0"/>
        </w:rPr>
      </w:pPr>
      <w:r>
        <w:rPr>
          <w:snapToGrid w:val="0"/>
        </w:rPr>
        <w:tab/>
        <w:t>Modified penalty: 2 PU</w:t>
      </w:r>
    </w:p>
    <w:p>
      <w:pPr>
        <w:pStyle w:val="Subsection"/>
        <w:spacing w:before="120"/>
        <w:rPr>
          <w:snapToGrid w:val="0"/>
        </w:rPr>
      </w:pPr>
      <w:r>
        <w:rPr>
          <w:snapToGrid w:val="0"/>
        </w:rPr>
        <w:tab/>
        <w:t>(3)</w:t>
      </w:r>
      <w:r>
        <w:rPr>
          <w:snapToGrid w:val="0"/>
        </w:rPr>
        <w:tab/>
        <w:t>A person removing a wrecked or damaged vehicle from a road must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keepNext/>
        <w:spacing w:before="120"/>
        <w:rPr>
          <w:snapToGrid w:val="0"/>
        </w:rPr>
      </w:pPr>
      <w:r>
        <w:rPr>
          <w:snapToGrid w:val="0"/>
        </w:rPr>
        <w:lastRenderedPageBreak/>
        <w:tab/>
        <w:t>(4)</w:t>
      </w:r>
      <w:r>
        <w:rPr>
          <w:snapToGrid w:val="0"/>
        </w:rPr>
        <w:tab/>
        <w:t>Where the load or any portion of the load of a vehicle falls from the vehicle to the carriageway, the driver of that vehicle must immediately —</w:t>
      </w:r>
    </w:p>
    <w:p>
      <w:pPr>
        <w:pStyle w:val="Indenta"/>
        <w:spacing w:before="60"/>
        <w:rPr>
          <w:snapToGrid w:val="0"/>
        </w:rPr>
      </w:pPr>
      <w:r>
        <w:rPr>
          <w:snapToGrid w:val="0"/>
        </w:rPr>
        <w:tab/>
        <w:t>(a)</w:t>
      </w:r>
      <w:r>
        <w:rPr>
          <w:snapToGrid w:val="0"/>
        </w:rPr>
        <w:tab/>
        <w:t>reload the fallen object on the vehicle; or</w:t>
      </w:r>
    </w:p>
    <w:p>
      <w:pPr>
        <w:pStyle w:val="Indenta"/>
        <w:spacing w:before="60"/>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spacing w:before="140"/>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Footnotesection"/>
        <w:ind w:left="890" w:hanging="890"/>
      </w:pPr>
      <w:r>
        <w:tab/>
        <w:t>[Regulation 256 amended: SL 2020/253 r. 28.]</w:t>
      </w:r>
    </w:p>
    <w:p>
      <w:pPr>
        <w:pStyle w:val="Heading5"/>
        <w:spacing w:before="180"/>
        <w:rPr>
          <w:snapToGrid w:val="0"/>
        </w:rPr>
      </w:pPr>
      <w:bookmarkStart w:id="508" w:name="_Toc189213461"/>
      <w:r>
        <w:rPr>
          <w:rStyle w:val="CharSectno"/>
        </w:rPr>
        <w:t>257</w:t>
      </w:r>
      <w:r>
        <w:rPr>
          <w:snapToGrid w:val="0"/>
        </w:rPr>
        <w:t>.</w:t>
      </w:r>
      <w:r>
        <w:rPr>
          <w:snapToGrid w:val="0"/>
        </w:rPr>
        <w:tab/>
        <w:t>Securing of loads</w:t>
      </w:r>
      <w:bookmarkEnd w:id="508"/>
    </w:p>
    <w:p>
      <w:pPr>
        <w:pStyle w:val="Subsection"/>
        <w:spacing w:before="180"/>
        <w:rPr>
          <w:snapToGrid w:val="0"/>
        </w:rPr>
      </w:pPr>
      <w:r>
        <w:rPr>
          <w:snapToGrid w:val="0"/>
        </w:rPr>
        <w:tab/>
        <w:t>(1)</w:t>
      </w:r>
      <w:r>
        <w:rPr>
          <w:snapToGrid w:val="0"/>
        </w:rPr>
        <w:tab/>
        <w:t>A person must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spacing w:before="180"/>
        <w:rPr>
          <w:snapToGrid w:val="0"/>
        </w:rPr>
      </w:pPr>
      <w:r>
        <w:rPr>
          <w:snapToGrid w:val="0"/>
        </w:rPr>
        <w:tab/>
        <w:t>(2)</w:t>
      </w:r>
      <w:r>
        <w:rPr>
          <w:snapToGrid w:val="0"/>
        </w:rPr>
        <w:tab/>
        <w:t>A person must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spacing w:before="180"/>
        <w:rPr>
          <w:snapToGrid w:val="0"/>
        </w:rPr>
      </w:pPr>
      <w:r>
        <w:rPr>
          <w:snapToGrid w:val="0"/>
        </w:rPr>
        <w:lastRenderedPageBreak/>
        <w:tab/>
        <w:t>(3)</w:t>
      </w:r>
      <w:r>
        <w:rPr>
          <w:snapToGrid w:val="0"/>
        </w:rPr>
        <w:tab/>
        <w:t>A person must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spacing w:before="180"/>
        <w:rPr>
          <w:snapToGrid w:val="0"/>
        </w:rPr>
      </w:pPr>
      <w:r>
        <w:rPr>
          <w:snapToGrid w:val="0"/>
        </w:rPr>
        <w:tab/>
        <w:t>(4)</w:t>
      </w:r>
      <w:r>
        <w:rPr>
          <w:snapToGrid w:val="0"/>
        </w:rPr>
        <w:tab/>
        <w:t>A person must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keepNext/>
        <w:spacing w:before="180"/>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ind w:left="890" w:hanging="890"/>
      </w:pPr>
      <w:r>
        <w:tab/>
        <w:t>[Regulation 257 amended: Gazette 22 Dec 2006 p. 5822; SL 2020/253 r. 28.]</w:t>
      </w:r>
    </w:p>
    <w:p>
      <w:pPr>
        <w:pStyle w:val="Heading5"/>
        <w:spacing w:before="180"/>
        <w:rPr>
          <w:snapToGrid w:val="0"/>
        </w:rPr>
      </w:pPr>
      <w:bookmarkStart w:id="509" w:name="_Toc189213462"/>
      <w:r>
        <w:rPr>
          <w:rStyle w:val="CharSectno"/>
        </w:rPr>
        <w:t>258</w:t>
      </w:r>
      <w:r>
        <w:rPr>
          <w:snapToGrid w:val="0"/>
        </w:rPr>
        <w:t>.</w:t>
      </w:r>
      <w:r>
        <w:rPr>
          <w:snapToGrid w:val="0"/>
        </w:rPr>
        <w:tab/>
        <w:t>Evidentiary provisions relating to securing of loads</w:t>
      </w:r>
      <w:bookmarkEnd w:id="509"/>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8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8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80"/>
        <w:rPr>
          <w:snapToGrid w:val="0"/>
        </w:rPr>
      </w:pPr>
      <w:r>
        <w:rPr>
          <w:snapToGrid w:val="0"/>
        </w:rPr>
        <w:lastRenderedPageBreak/>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8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8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rPr>
          <w:snapToGrid w:val="0"/>
        </w:rPr>
      </w:pPr>
      <w:r>
        <w:rPr>
          <w:snapToGrid w:val="0"/>
        </w:rPr>
        <w:tab/>
        <w:t>(7)</w:t>
      </w:r>
      <w:r>
        <w:rPr>
          <w:snapToGrid w:val="0"/>
        </w:rPr>
        <w:tab/>
        <w:t>In this regulation —</w:t>
      </w:r>
    </w:p>
    <w:p>
      <w:pPr>
        <w:pStyle w:val="Defstart"/>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performance standards</w:t>
      </w:r>
      <w:r>
        <w:rPr>
          <w:bCs/>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keepNext/>
      </w:pPr>
      <w:r>
        <w:lastRenderedPageBreak/>
        <w:tab/>
        <w:t>(d)</w:t>
      </w:r>
      <w:r>
        <w:tab/>
        <w:t>0.2 g acceleration, relative to the load, in a vertical direction.</w:t>
      </w:r>
    </w:p>
    <w:p>
      <w:pPr>
        <w:pStyle w:val="Footnotesection"/>
        <w:ind w:left="890" w:hanging="890"/>
      </w:pPr>
      <w:r>
        <w:tab/>
        <w:t xml:space="preserve">[Regulation 258 amended: Gazette 29 Feb 2008 p. 697.] </w:t>
      </w:r>
    </w:p>
    <w:p>
      <w:pPr>
        <w:pStyle w:val="Heading5"/>
        <w:spacing w:before="240"/>
        <w:rPr>
          <w:snapToGrid w:val="0"/>
        </w:rPr>
      </w:pPr>
      <w:bookmarkStart w:id="510" w:name="_Toc189213463"/>
      <w:r>
        <w:rPr>
          <w:rStyle w:val="CharSectno"/>
        </w:rPr>
        <w:t>259</w:t>
      </w:r>
      <w:r>
        <w:rPr>
          <w:snapToGrid w:val="0"/>
        </w:rPr>
        <w:t>.</w:t>
      </w:r>
      <w:r>
        <w:rPr>
          <w:snapToGrid w:val="0"/>
        </w:rPr>
        <w:tab/>
        <w:t>Selling papers and cars, hitch</w:t>
      </w:r>
      <w:r>
        <w:rPr>
          <w:snapToGrid w:val="0"/>
        </w:rPr>
        <w:noBreakHyphen/>
        <w:t>hiking etc.</w:t>
      </w:r>
      <w:bookmarkEnd w:id="510"/>
    </w:p>
    <w:p>
      <w:pPr>
        <w:pStyle w:val="Subsection"/>
        <w:rPr>
          <w:snapToGrid w:val="0"/>
        </w:rPr>
      </w:pPr>
      <w:r>
        <w:rPr>
          <w:snapToGrid w:val="0"/>
        </w:rPr>
        <w:tab/>
        <w:t>(1)</w:t>
      </w:r>
      <w:r>
        <w:rPr>
          <w:snapToGrid w:val="0"/>
        </w:rPr>
        <w:tab/>
        <w:t>A person must not, while on a carriageway or median strip —</w:t>
      </w:r>
    </w:p>
    <w:p>
      <w:pPr>
        <w:pStyle w:val="Indenta"/>
        <w:spacing w:before="60"/>
        <w:rPr>
          <w:snapToGrid w:val="0"/>
        </w:rPr>
      </w:pPr>
      <w:r>
        <w:rPr>
          <w:snapToGrid w:val="0"/>
        </w:rPr>
        <w:tab/>
        <w:t>(a)</w:t>
      </w:r>
      <w:r>
        <w:rPr>
          <w:snapToGrid w:val="0"/>
        </w:rPr>
        <w:tab/>
        <w:t>solicit contributions, employment or a ride from an occupant of a vehicle; or</w:t>
      </w:r>
    </w:p>
    <w:p>
      <w:pPr>
        <w:pStyle w:val="Indenta"/>
        <w:keepNext/>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pPr>
      <w:r>
        <w:tab/>
        <w:t>(2)</w:t>
      </w:r>
      <w:r>
        <w:tab/>
        <w:t>A driver, or a passenger, in or on a vehicle must not buy or offer to buy an article or service from a person who is on a carriageway.</w:t>
      </w:r>
    </w:p>
    <w:p>
      <w:pPr>
        <w:pStyle w:val="Penstart"/>
      </w:pPr>
      <w:r>
        <w:tab/>
        <w:t>Modified penalty: 1 PU</w:t>
      </w:r>
    </w:p>
    <w:p>
      <w:pPr>
        <w:pStyle w:val="Subsection"/>
        <w:keepNext/>
        <w:rPr>
          <w:snapToGrid w:val="0"/>
        </w:rPr>
      </w:pPr>
      <w:r>
        <w:rPr>
          <w:snapToGrid w:val="0"/>
        </w:rPr>
        <w:tab/>
        <w:t>(3)</w:t>
      </w:r>
      <w:r>
        <w:rPr>
          <w:snapToGrid w:val="0"/>
        </w:rPr>
        <w:tab/>
        <w:t>A person must not park a vehicle on any portion of a road if the vehicle is exposed for sale.</w:t>
      </w:r>
    </w:p>
    <w:p>
      <w:pPr>
        <w:pStyle w:val="Penstart"/>
        <w:rPr>
          <w:snapToGrid w:val="0"/>
        </w:rPr>
      </w:pPr>
      <w:r>
        <w:rPr>
          <w:snapToGrid w:val="0"/>
        </w:rPr>
        <w:tab/>
        <w:t>Modified penalty: 1 PU</w:t>
      </w:r>
    </w:p>
    <w:p>
      <w:pPr>
        <w:pStyle w:val="Footnotesection"/>
        <w:ind w:left="890" w:hanging="890"/>
      </w:pPr>
      <w:r>
        <w:tab/>
        <w:t>[Regulation 259 amended: Gazette 13 Nov 2009 p. 4606; SL 2020/253 r. 28.]</w:t>
      </w:r>
    </w:p>
    <w:p>
      <w:pPr>
        <w:pStyle w:val="Heading5"/>
        <w:spacing w:before="240"/>
        <w:rPr>
          <w:snapToGrid w:val="0"/>
        </w:rPr>
      </w:pPr>
      <w:bookmarkStart w:id="511" w:name="_Toc189213464"/>
      <w:r>
        <w:rPr>
          <w:rStyle w:val="CharSectno"/>
        </w:rPr>
        <w:t>260</w:t>
      </w:r>
      <w:r>
        <w:rPr>
          <w:snapToGrid w:val="0"/>
        </w:rPr>
        <w:t>.</w:t>
      </w:r>
      <w:r>
        <w:rPr>
          <w:snapToGrid w:val="0"/>
        </w:rPr>
        <w:tab/>
      </w:r>
      <w:r>
        <w:t>Requirement to have wheels or tracks</w:t>
      </w:r>
      <w:bookmarkEnd w:id="511"/>
    </w:p>
    <w:p>
      <w:pPr>
        <w:pStyle w:val="Subsection"/>
        <w:rPr>
          <w:snapToGrid w:val="0"/>
        </w:rPr>
      </w:pPr>
      <w:r>
        <w:rPr>
          <w:snapToGrid w:val="0"/>
        </w:rPr>
        <w:tab/>
      </w:r>
      <w:r>
        <w:rPr>
          <w:snapToGrid w:val="0"/>
        </w:rPr>
        <w:tab/>
        <w:t>A person must not drive or draw a vehicle, tractor, machine, implement or other thing or cause it to be driven or drawn, unless —</w:t>
      </w:r>
    </w:p>
    <w:p>
      <w:pPr>
        <w:pStyle w:val="Indenta"/>
        <w:spacing w:before="60"/>
        <w:rPr>
          <w:snapToGrid w:val="0"/>
        </w:rPr>
      </w:pPr>
      <w:r>
        <w:rPr>
          <w:snapToGrid w:val="0"/>
        </w:rPr>
        <w:tab/>
        <w:t>(a)</w:t>
      </w:r>
      <w:r>
        <w:rPr>
          <w:snapToGrid w:val="0"/>
        </w:rPr>
        <w:tab/>
        <w:t xml:space="preserve">provision is made for its movement on </w:t>
      </w:r>
      <w:r>
        <w:t>wheels, or on continuous tracks that are made of rubber or are rubber</w:t>
      </w:r>
      <w:r>
        <w:noBreakHyphen/>
        <w:t xml:space="preserve">tipped, and no part of it other than the wheels or tracks </w:t>
      </w:r>
      <w:r>
        <w:rPr>
          <w:snapToGrid w:val="0"/>
        </w:rPr>
        <w:t>comes into contact with the road; and</w:t>
      </w:r>
    </w:p>
    <w:p>
      <w:pPr>
        <w:pStyle w:val="Indenta"/>
        <w:keepNext/>
        <w:rPr>
          <w:snapToGrid w:val="0"/>
        </w:rPr>
      </w:pPr>
      <w:r>
        <w:rPr>
          <w:snapToGrid w:val="0"/>
        </w:rPr>
        <w:lastRenderedPageBreak/>
        <w:tab/>
        <w:t>(b)</w:t>
      </w:r>
      <w:r>
        <w:rPr>
          <w:snapToGrid w:val="0"/>
        </w:rPr>
        <w:tab/>
        <w:t xml:space="preserve">its </w:t>
      </w:r>
      <w:r>
        <w:t xml:space="preserve">wheels, tyres or tracks </w:t>
      </w:r>
      <w:r>
        <w:rPr>
          <w:snapToGrid w:val="0"/>
        </w:rPr>
        <w:t>conform with the requirements of the Vehicle Standards.</w:t>
      </w:r>
    </w:p>
    <w:p>
      <w:pPr>
        <w:pStyle w:val="Penstart"/>
        <w:keepNext/>
        <w:rPr>
          <w:snapToGrid w:val="0"/>
        </w:rPr>
      </w:pPr>
      <w:r>
        <w:rPr>
          <w:snapToGrid w:val="0"/>
        </w:rPr>
        <w:tab/>
        <w:t>Modified penalty: 1 PU</w:t>
      </w:r>
    </w:p>
    <w:p>
      <w:pPr>
        <w:pStyle w:val="Footnotesection"/>
        <w:ind w:left="890" w:hanging="890"/>
      </w:pPr>
      <w:r>
        <w:tab/>
        <w:t>[Regulation 260 amended: SL 2020/253 r. 28; SL 2021/184 r. 4.]</w:t>
      </w:r>
    </w:p>
    <w:p>
      <w:pPr>
        <w:pStyle w:val="Heading5"/>
        <w:spacing w:before="240"/>
        <w:rPr>
          <w:snapToGrid w:val="0"/>
        </w:rPr>
      </w:pPr>
      <w:bookmarkStart w:id="512" w:name="_Toc189213465"/>
      <w:r>
        <w:rPr>
          <w:rStyle w:val="CharSectno"/>
        </w:rPr>
        <w:t>261</w:t>
      </w:r>
      <w:r>
        <w:rPr>
          <w:snapToGrid w:val="0"/>
        </w:rPr>
        <w:t>.</w:t>
      </w:r>
      <w:r>
        <w:rPr>
          <w:snapToGrid w:val="0"/>
        </w:rPr>
        <w:tab/>
        <w:t>Driving backwards</w:t>
      </w:r>
      <w:bookmarkEnd w:id="512"/>
    </w:p>
    <w:p>
      <w:pPr>
        <w:pStyle w:val="Subsection"/>
        <w:rPr>
          <w:snapToGrid w:val="0"/>
        </w:rPr>
      </w:pPr>
      <w:r>
        <w:rPr>
          <w:snapToGrid w:val="0"/>
        </w:rPr>
        <w:tab/>
      </w:r>
      <w:r>
        <w:rPr>
          <w:snapToGrid w:val="0"/>
        </w:rPr>
        <w:tab/>
        <w:t>A person must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Gazette 22 Dec 2006 p. 5822; SL 2020/253 r. 28.]</w:t>
      </w:r>
    </w:p>
    <w:p>
      <w:pPr>
        <w:pStyle w:val="Ednotesection"/>
        <w:spacing w:before="240"/>
      </w:pPr>
      <w:r>
        <w:t>[</w:t>
      </w:r>
      <w:r>
        <w:rPr>
          <w:b/>
          <w:bCs/>
        </w:rPr>
        <w:t>262.</w:t>
      </w:r>
      <w:r>
        <w:rPr>
          <w:b/>
          <w:bCs/>
        </w:rPr>
        <w:tab/>
      </w:r>
      <w:r>
        <w:t>Deleted: Gazette 13 Nov 2009 p. 4606.]</w:t>
      </w:r>
    </w:p>
    <w:p>
      <w:pPr>
        <w:pStyle w:val="Heading5"/>
        <w:spacing w:before="240"/>
        <w:rPr>
          <w:snapToGrid w:val="0"/>
        </w:rPr>
      </w:pPr>
      <w:bookmarkStart w:id="513" w:name="_Toc189213466"/>
      <w:r>
        <w:rPr>
          <w:rStyle w:val="CharSectno"/>
        </w:rPr>
        <w:t>263</w:t>
      </w:r>
      <w:r>
        <w:rPr>
          <w:snapToGrid w:val="0"/>
        </w:rPr>
        <w:t>.</w:t>
      </w:r>
      <w:r>
        <w:rPr>
          <w:snapToGrid w:val="0"/>
        </w:rPr>
        <w:tab/>
        <w:t>Drivers to have uninterrupted and undistracted views etc.</w:t>
      </w:r>
      <w:bookmarkEnd w:id="513"/>
    </w:p>
    <w:p>
      <w:pPr>
        <w:pStyle w:val="Subsection"/>
        <w:keepNext/>
        <w:spacing w:before="180"/>
        <w:rPr>
          <w:snapToGrid w:val="0"/>
        </w:rPr>
      </w:pPr>
      <w:r>
        <w:rPr>
          <w:snapToGrid w:val="0"/>
        </w:rPr>
        <w:tab/>
        <w:t>(1)</w:t>
      </w:r>
      <w:r>
        <w:rPr>
          <w:snapToGrid w:val="0"/>
        </w:rPr>
        <w:tab/>
        <w:t>A person must not drive a vehicle, unless —</w:t>
      </w:r>
    </w:p>
    <w:p>
      <w:pPr>
        <w:pStyle w:val="Indenta"/>
        <w:rPr>
          <w:snapToGrid w:val="0"/>
        </w:rPr>
      </w:pPr>
      <w:r>
        <w:rPr>
          <w:snapToGrid w:val="0"/>
        </w:rPr>
        <w:tab/>
        <w:t>(a)</w:t>
      </w:r>
      <w:r>
        <w:rPr>
          <w:snapToGrid w:val="0"/>
        </w:rPr>
        <w:tab/>
        <w:t>he or she is in such a position behind the steering wheel that he or she has full control over the vehicle; and</w:t>
      </w:r>
    </w:p>
    <w:p>
      <w:pPr>
        <w:pStyle w:val="Indenta"/>
        <w:rPr>
          <w:snapToGrid w:val="0"/>
        </w:rPr>
      </w:pPr>
      <w:r>
        <w:rPr>
          <w:snapToGrid w:val="0"/>
        </w:rPr>
        <w:tab/>
        <w:t>(b)</w:t>
      </w:r>
      <w:r>
        <w:rPr>
          <w:snapToGrid w:val="0"/>
        </w:rPr>
        <w:tab/>
        <w:t>he or she can obtain a full and uninterrupted view of the road and any traffic ahead and on each side of him or her; and</w:t>
      </w:r>
    </w:p>
    <w:p>
      <w:pPr>
        <w:pStyle w:val="Indenta"/>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spacing w:before="120"/>
        <w:rPr>
          <w:snapToGrid w:val="0"/>
        </w:rPr>
      </w:pPr>
      <w:r>
        <w:rPr>
          <w:snapToGrid w:val="0"/>
        </w:rPr>
        <w:tab/>
        <w:t>Points: 1</w:t>
      </w:r>
      <w:r>
        <w:rPr>
          <w:snapToGrid w:val="0"/>
        </w:rPr>
        <w:tab/>
      </w:r>
      <w:r>
        <w:t>Modified</w:t>
      </w:r>
      <w:r>
        <w:rPr>
          <w:snapToGrid w:val="0"/>
        </w:rPr>
        <w:t xml:space="preserve"> penalty: 2 PU</w:t>
      </w:r>
    </w:p>
    <w:p>
      <w:pPr>
        <w:pStyle w:val="Subsection"/>
        <w:keepNext/>
        <w:rPr>
          <w:snapToGrid w:val="0"/>
        </w:rPr>
      </w:pPr>
      <w:r>
        <w:rPr>
          <w:snapToGrid w:val="0"/>
        </w:rPr>
        <w:lastRenderedPageBreak/>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spacing w:before="120"/>
      </w:pPr>
      <w:r>
        <w:tab/>
        <w:t>(a)</w:t>
      </w:r>
      <w:r>
        <w:tab/>
        <w:t>a mascot, toy or similar article attached to the windshield, or to the rear or other window of the vehicle; or</w:t>
      </w:r>
    </w:p>
    <w:p>
      <w:pPr>
        <w:pStyle w:val="Indenta"/>
        <w:spacing w:before="120"/>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must not drive a motor vehicle if a person or an animal is in the driver’s lap.</w:t>
      </w:r>
    </w:p>
    <w:p>
      <w:pPr>
        <w:pStyle w:val="Penstart"/>
        <w:spacing w:before="120"/>
      </w:pPr>
      <w:r>
        <w:tab/>
        <w:t>Points: 1</w:t>
      </w:r>
      <w:r>
        <w:tab/>
        <w:t>Modified penalty: 2 PU</w:t>
      </w:r>
    </w:p>
    <w:p>
      <w:pPr>
        <w:pStyle w:val="Footnotesection"/>
      </w:pPr>
      <w:r>
        <w:tab/>
        <w:t>[Regulation 263 amended: Gazette 22 Dec 2006 p. 5822; 13 Nov 2009 p. 4606; SL 2020/253 r. 28.]</w:t>
      </w:r>
    </w:p>
    <w:p>
      <w:pPr>
        <w:pStyle w:val="Heading5"/>
      </w:pPr>
      <w:bookmarkStart w:id="514" w:name="_Toc189213467"/>
      <w:r>
        <w:rPr>
          <w:rStyle w:val="CharSectno"/>
        </w:rPr>
        <w:t>264A</w:t>
      </w:r>
      <w:r>
        <w:t>.</w:t>
      </w:r>
      <w:r>
        <w:tab/>
        <w:t>Dogs etc. on motor cycles</w:t>
      </w:r>
      <w:bookmarkEnd w:id="514"/>
    </w:p>
    <w:p>
      <w:pPr>
        <w:pStyle w:val="Subsection"/>
        <w:keepNext/>
      </w:pPr>
      <w:r>
        <w:tab/>
        <w:t>(1)</w:t>
      </w:r>
      <w:r>
        <w:tab/>
        <w:t>The rider of a motor cycle must not ride with an animal on the part of the motor cycle between the rider and the handlebars, or in another position that interferes with the rider’s ability to control the motor cycle or to have a clear view of the carriageway.</w:t>
      </w:r>
    </w:p>
    <w:p>
      <w:pPr>
        <w:pStyle w:val="Penstart"/>
        <w:spacing w:before="120"/>
      </w:pPr>
      <w:r>
        <w:tab/>
        <w:t>Points: 1</w:t>
      </w:r>
      <w:r>
        <w:tab/>
        <w:t>Modified penalty: 2 PU</w:t>
      </w:r>
    </w:p>
    <w:p>
      <w:pPr>
        <w:pStyle w:val="Subsection"/>
      </w:pPr>
      <w:r>
        <w:tab/>
        <w:t>(2)</w:t>
      </w:r>
      <w:r>
        <w:tab/>
        <w:t>Subregulation (1) does not apply to a person who rides with an animal on the part of the motor cycle between the rider and the handlebars for a distance of not more 500 m on a road for the purposes of a farming activity that the person is carrying out, provided it is safe to do so.</w:t>
      </w:r>
    </w:p>
    <w:p>
      <w:pPr>
        <w:pStyle w:val="Footnotesection"/>
        <w:ind w:left="890" w:hanging="890"/>
      </w:pPr>
      <w:r>
        <w:tab/>
        <w:t>[Regulation 264A inserted: Gazette 13 Nov 2009 p. 4606</w:t>
      </w:r>
      <w:r>
        <w:noBreakHyphen/>
        <w:t>7; amended: Gazette 19 Nov 2010 p. 5755; SL 2020/253 r. 28.]</w:t>
      </w:r>
    </w:p>
    <w:p>
      <w:pPr>
        <w:pStyle w:val="Heading5"/>
        <w:rPr>
          <w:snapToGrid w:val="0"/>
        </w:rPr>
      </w:pPr>
      <w:bookmarkStart w:id="515" w:name="_Toc189213468"/>
      <w:r>
        <w:rPr>
          <w:rStyle w:val="CharSectno"/>
        </w:rPr>
        <w:lastRenderedPageBreak/>
        <w:t>264</w:t>
      </w:r>
      <w:r>
        <w:rPr>
          <w:snapToGrid w:val="0"/>
        </w:rPr>
        <w:t>.</w:t>
      </w:r>
      <w:r>
        <w:rPr>
          <w:snapToGrid w:val="0"/>
        </w:rPr>
        <w:tab/>
        <w:t>Use of visual display units etc. in vehicle</w:t>
      </w:r>
      <w:bookmarkEnd w:id="515"/>
    </w:p>
    <w:p>
      <w:pPr>
        <w:pStyle w:val="Subsection"/>
        <w:rPr>
          <w:snapToGrid w:val="0"/>
        </w:rPr>
      </w:pPr>
      <w:r>
        <w:rPr>
          <w:snapToGrid w:val="0"/>
        </w:rPr>
        <w:tab/>
        <w:t>(1)</w:t>
      </w:r>
      <w:r>
        <w:rPr>
          <w:snapToGrid w:val="0"/>
        </w:rPr>
        <w:tab/>
        <w:t xml:space="preserve">A driver </w:t>
      </w:r>
      <w:r>
        <w:t>must not drive a</w:t>
      </w:r>
      <w:r>
        <w:rPr>
          <w:snapToGrid w:val="0"/>
        </w:rPr>
        <w:t xml:space="preserve">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 xml:space="preserve">Modified penalty: </w:t>
      </w:r>
      <w:r>
        <w:t>6 PU</w:t>
      </w:r>
    </w:p>
    <w:p>
      <w:pPr>
        <w:pStyle w:val="Subsection"/>
      </w:pPr>
      <w:r>
        <w:tab/>
        <w:t>(2)</w:t>
      </w:r>
      <w:r>
        <w:tab/>
        <w:t>Subregulation (1) does not apply to a driver if —</w:t>
      </w:r>
    </w:p>
    <w:p>
      <w:pPr>
        <w:pStyle w:val="Indenta"/>
        <w:rPr>
          <w:snapToGrid w:val="0"/>
        </w:rPr>
      </w:pPr>
      <w:r>
        <w:rPr>
          <w:snapToGrid w:val="0"/>
        </w:rPr>
        <w:tab/>
        <w:t>(a)</w:t>
      </w:r>
      <w:r>
        <w:rPr>
          <w:snapToGrid w:val="0"/>
        </w:rPr>
        <w:tab/>
        <w:t>the driver is driving a public bus and the visual display unit is, or displays, a destination sign or other bus sign; or</w:t>
      </w:r>
    </w:p>
    <w:p>
      <w:pPr>
        <w:pStyle w:val="Indenta"/>
      </w:pPr>
      <w:r>
        <w:tab/>
        <w:t>(ba)</w:t>
      </w:r>
      <w:r>
        <w:tab/>
        <w:t>the driver is the rider of a motor cycle, bicycle, motorised scooter or electric rideable device and the visual display unit is, or is part of, a driver’s aid and is attached to the rider’s arm (but not hand</w:t>
      </w:r>
      <w:r>
        <w:noBreakHyphen/>
        <w:t>held); or</w:t>
      </w:r>
    </w:p>
    <w:p>
      <w:pPr>
        <w:pStyle w:val="Indenta"/>
      </w:pPr>
      <w:r>
        <w:tab/>
        <w:t>(b)</w:t>
      </w:r>
      <w:r>
        <w:rPr>
          <w:snapToGrid w:val="0"/>
        </w:rPr>
        <w:tab/>
      </w:r>
      <w:r>
        <w:t>the visual display unit is, or is part of, a driver’s aid and either —</w:t>
      </w:r>
    </w:p>
    <w:p>
      <w:pPr>
        <w:pStyle w:val="Indenti"/>
      </w:pPr>
      <w:r>
        <w:tab/>
        <w:t>(i)</w:t>
      </w:r>
      <w:r>
        <w:tab/>
        <w:t>is an integrated part of the vehicle design; or</w:t>
      </w:r>
    </w:p>
    <w:p>
      <w:pPr>
        <w:pStyle w:val="Indenti"/>
      </w:pPr>
      <w:r>
        <w:tab/>
        <w:t>(ii)</w:t>
      </w:r>
      <w:r>
        <w:tab/>
        <w:t>is secured in a mounting affixed to the vehicle while being used;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the display unit of a video recording device or a mobile data terminal fitted to a police or emergency vehicle.</w:t>
      </w:r>
    </w:p>
    <w:p>
      <w:pPr>
        <w:pStyle w:val="Subsection"/>
        <w:keepNext/>
      </w:pPr>
      <w:r>
        <w:lastRenderedPageBreak/>
        <w:tab/>
        <w:t>(3)</w:t>
      </w:r>
      <w:r>
        <w:tab/>
        <w:t>For the purposes of subregulation (2)(b)(ii), a visual display unit is secured in a mounting affixed to the vehicle if, and only if —</w:t>
      </w:r>
    </w:p>
    <w:p>
      <w:pPr>
        <w:pStyle w:val="Indenta"/>
      </w:pPr>
      <w:r>
        <w:tab/>
        <w:t>(a)</w:t>
      </w:r>
      <w:r>
        <w:tab/>
        <w:t>the mounting is commercially designed and manufactured for that purpose; and</w:t>
      </w:r>
    </w:p>
    <w:p>
      <w:pPr>
        <w:pStyle w:val="Indenta"/>
      </w:pPr>
      <w:r>
        <w:tab/>
        <w:t>(b)</w:t>
      </w:r>
      <w:r>
        <w:tab/>
        <w:t>the unit is secured in the mounting, and the mounting is affixed to the vehicle, in the manner intended by the manufacturer.</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2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20" w:line="240" w:lineRule="auto"/>
        <w:rPr>
          <w:sz w:val="20"/>
        </w:rPr>
      </w:pPr>
      <w:r>
        <w:rPr>
          <w:sz w:val="20"/>
        </w:rPr>
        <w:tab/>
        <w:t>2</w:t>
      </w:r>
      <w:r>
        <w:rPr>
          <w:sz w:val="20"/>
        </w:rPr>
        <w:tab/>
        <w:t>Dispatch systems.</w:t>
      </w:r>
    </w:p>
    <w:p>
      <w:pPr>
        <w:pStyle w:val="MiscellaneousBody"/>
        <w:tabs>
          <w:tab w:val="left" w:pos="851"/>
          <w:tab w:val="left" w:pos="1134"/>
        </w:tabs>
        <w:spacing w:before="2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20" w:line="240" w:lineRule="auto"/>
        <w:rPr>
          <w:sz w:val="20"/>
        </w:rPr>
      </w:pPr>
      <w:r>
        <w:rPr>
          <w:sz w:val="20"/>
        </w:rPr>
        <w:tab/>
        <w:t>4</w:t>
      </w:r>
      <w:r>
        <w:rPr>
          <w:sz w:val="20"/>
        </w:rPr>
        <w:tab/>
        <w:t>Rearview screens.</w:t>
      </w:r>
    </w:p>
    <w:p>
      <w:pPr>
        <w:pStyle w:val="MiscellaneousBody"/>
        <w:tabs>
          <w:tab w:val="left" w:pos="851"/>
          <w:tab w:val="left" w:pos="1134"/>
        </w:tabs>
        <w:spacing w:before="2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20" w:line="240" w:lineRule="auto"/>
        <w:rPr>
          <w:sz w:val="20"/>
        </w:rPr>
      </w:pPr>
      <w:r>
        <w:rPr>
          <w:sz w:val="20"/>
        </w:rPr>
        <w:tab/>
        <w:t>6</w:t>
      </w:r>
      <w:r>
        <w:rPr>
          <w:sz w:val="20"/>
        </w:rPr>
        <w:tab/>
        <w:t>Vehicle monitoring devices.</w:t>
      </w:r>
    </w:p>
    <w:p>
      <w:pPr>
        <w:pStyle w:val="Footnotesection"/>
      </w:pPr>
      <w:r>
        <w:tab/>
        <w:t>[Regulation 264 amended: Gazette 4 Jun 2010 p. 2413; 19 Nov 2010 p. 5755</w:t>
      </w:r>
      <w:r>
        <w:noBreakHyphen/>
        <w:t>6; 31 Dec 2013 p. 6569; 9 Sep 2014 p. 3247; SL 2020/253 r. 26; SL 2021/200 r. 78.]</w:t>
      </w:r>
    </w:p>
    <w:p>
      <w:pPr>
        <w:pStyle w:val="Heading5"/>
      </w:pPr>
      <w:bookmarkStart w:id="516" w:name="_Toc189213469"/>
      <w:r>
        <w:rPr>
          <w:rStyle w:val="CharSectno"/>
        </w:rPr>
        <w:t>265</w:t>
      </w:r>
      <w:r>
        <w:t>.</w:t>
      </w:r>
      <w:r>
        <w:tab/>
      </w:r>
      <w:r>
        <w:rPr>
          <w:snapToGrid w:val="0"/>
        </w:rPr>
        <w:t>Use of mobile phones</w:t>
      </w:r>
      <w:bookmarkEnd w:id="516"/>
    </w:p>
    <w:p>
      <w:pPr>
        <w:pStyle w:val="Subsection"/>
        <w:keepNext/>
        <w:keepLines/>
      </w:pPr>
      <w:r>
        <w:tab/>
        <w:t>(1)</w:t>
      </w:r>
      <w:r>
        <w:tab/>
        <w:t>In this regulation —</w:t>
      </w:r>
    </w:p>
    <w:p>
      <w:pPr>
        <w:pStyle w:val="Defstart"/>
      </w:pPr>
      <w:r>
        <w:tab/>
      </w:r>
      <w:r>
        <w:rPr>
          <w:rStyle w:val="CharDefText"/>
        </w:rPr>
        <w:t>audio call</w:t>
      </w:r>
      <w:r>
        <w:t xml:space="preserve"> does not include an email, text message, video call, video message or other similar communication;</w:t>
      </w:r>
    </w:p>
    <w:p>
      <w:pPr>
        <w:pStyle w:val="Defstart"/>
      </w:pPr>
      <w:r>
        <w:tab/>
      </w:r>
      <w:r>
        <w:rPr>
          <w:rStyle w:val="CharDefText"/>
        </w:rPr>
        <w:t>body</w:t>
      </w:r>
      <w:r>
        <w:t>, in relation to a mobile phone, means the part of the phone that contains the majority of the phone’s mechanisms;</w:t>
      </w:r>
    </w:p>
    <w:p>
      <w:pPr>
        <w:pStyle w:val="Defstart"/>
      </w:pPr>
      <w:r>
        <w:tab/>
      </w:r>
      <w:r>
        <w:rPr>
          <w:rStyle w:val="CharDefText"/>
        </w:rPr>
        <w:t>held</w:t>
      </w:r>
      <w:r>
        <w:t xml:space="preserve"> includes held by, or resting on, any part of the driver’s body, but does not include held in a pocket of the driver’s clothing or in a pouch worn by the driver;</w:t>
      </w:r>
    </w:p>
    <w:p>
      <w:pPr>
        <w:pStyle w:val="Defstart"/>
      </w:pPr>
      <w:r>
        <w:tab/>
      </w:r>
      <w:r>
        <w:rPr>
          <w:rStyle w:val="CharDefText"/>
        </w:rPr>
        <w:t>mobile phone</w:t>
      </w:r>
      <w:r>
        <w:t xml:space="preserve"> does not include a CB radio or any other two</w:t>
      </w:r>
      <w:r>
        <w:noBreakHyphen/>
        <w:t>way radio;</w:t>
      </w:r>
    </w:p>
    <w:p>
      <w:pPr>
        <w:pStyle w:val="Defstart"/>
      </w:pPr>
      <w:r>
        <w:tab/>
      </w:r>
      <w:r>
        <w:rPr>
          <w:rStyle w:val="CharDefText"/>
        </w:rPr>
        <w:t>use</w:t>
      </w:r>
      <w:r>
        <w:t>, in relation to a mobile phone, includes any of the following actions by the driver of a vehicle —</w:t>
      </w:r>
    </w:p>
    <w:p>
      <w:pPr>
        <w:pStyle w:val="Defpara"/>
      </w:pPr>
      <w:r>
        <w:tab/>
        <w:t>(a)</w:t>
      </w:r>
      <w:r>
        <w:tab/>
        <w:t>hold the phone;</w:t>
      </w:r>
    </w:p>
    <w:p>
      <w:pPr>
        <w:pStyle w:val="Defpara"/>
      </w:pPr>
      <w:r>
        <w:lastRenderedPageBreak/>
        <w:tab/>
        <w:t>(b)</w:t>
      </w:r>
      <w:r>
        <w:tab/>
        <w:t>enter or place anything into the phone, or send or look at anything that is in the phone;</w:t>
      </w:r>
    </w:p>
    <w:p>
      <w:pPr>
        <w:pStyle w:val="Defpara"/>
      </w:pPr>
      <w:r>
        <w:tab/>
        <w:t>(c)</w:t>
      </w:r>
      <w:r>
        <w:tab/>
        <w:t>turn the phone on or off;</w:t>
      </w:r>
    </w:p>
    <w:p>
      <w:pPr>
        <w:pStyle w:val="Defpara"/>
      </w:pPr>
      <w:r>
        <w:tab/>
        <w:t>(d)</w:t>
      </w:r>
      <w:r>
        <w:tab/>
        <w:t>operate any other function of the phone.</w:t>
      </w:r>
    </w:p>
    <w:p>
      <w:pPr>
        <w:pStyle w:val="Subsection"/>
      </w:pPr>
      <w:r>
        <w:tab/>
        <w:t>(1A)</w:t>
      </w:r>
      <w:r>
        <w:tab/>
        <w:t xml:space="preserve">For the purposes of this regulation, a driver is in a </w:t>
      </w:r>
      <w:r>
        <w:rPr>
          <w:rStyle w:val="CharDefText"/>
        </w:rPr>
        <w:t>restricted area</w:t>
      </w:r>
      <w:r>
        <w:t xml:space="preserve"> if — </w:t>
      </w:r>
    </w:p>
    <w:p>
      <w:pPr>
        <w:pStyle w:val="Indenta"/>
      </w:pPr>
      <w:r>
        <w:tab/>
        <w:t>(a)</w:t>
      </w:r>
      <w:r>
        <w:tab/>
        <w:t>the driver is in a school zone during a school zone period indicated on the “school zone” sign at the beginning of the zone; or</w:t>
      </w:r>
    </w:p>
    <w:p>
      <w:pPr>
        <w:pStyle w:val="Indenta"/>
      </w:pPr>
      <w:r>
        <w:tab/>
        <w:t>(b)</w:t>
      </w:r>
      <w:r>
        <w:tab/>
        <w:t>the driver is on a freeway; or</w:t>
      </w:r>
    </w:p>
    <w:p>
      <w:pPr>
        <w:pStyle w:val="Indenta"/>
      </w:pPr>
      <w:r>
        <w:tab/>
        <w:t>(c)</w:t>
      </w:r>
      <w:r>
        <w:tab/>
        <w:t>the speed limit applicable to the area or zone that the driver is in is 80km/h or more (or, in the case of a speed zone that begins with a variable illuminated speed limit sign, the speed limit applicable to the zone when the driver enters the zone is 80km/h or more); or</w:t>
      </w:r>
    </w:p>
    <w:p>
      <w:pPr>
        <w:pStyle w:val="Indenta"/>
      </w:pPr>
      <w:r>
        <w:tab/>
        <w:t>(d)</w:t>
      </w:r>
      <w:r>
        <w:tab/>
        <w:t xml:space="preserve">the driver is approaching or passing a stationary incident response vehicle (as defined in regulation 137A(1)), unless the driver — </w:t>
      </w:r>
    </w:p>
    <w:p>
      <w:pPr>
        <w:pStyle w:val="Indenti"/>
      </w:pPr>
      <w:r>
        <w:tab/>
        <w:t>(i)</w:t>
      </w:r>
      <w:r>
        <w:tab/>
        <w:t>is on a two</w:t>
      </w:r>
      <w:r>
        <w:noBreakHyphen/>
        <w:t>way carriageway; and</w:t>
      </w:r>
    </w:p>
    <w:p>
      <w:pPr>
        <w:pStyle w:val="Indenti"/>
      </w:pPr>
      <w:r>
        <w:tab/>
        <w:t>(ii)</w:t>
      </w:r>
      <w:r>
        <w:tab/>
        <w:t>the incident response vehicle is on the side of the carriageway used by vehicular traffic travelling in the opposite direction to the driver.</w:t>
      </w:r>
    </w:p>
    <w:p>
      <w:pPr>
        <w:pStyle w:val="Subsection"/>
        <w:keepNext/>
        <w:keepLines/>
      </w:pPr>
      <w:r>
        <w:tab/>
        <w:t>(2)</w:t>
      </w:r>
      <w:r>
        <w:tab/>
        <w:t>A driver of a vehicle must not use a mobile phone while the vehicle is moving, or is stationary but not parked, unless —</w:t>
      </w:r>
    </w:p>
    <w:p>
      <w:pPr>
        <w:pStyle w:val="Indenta"/>
        <w:keepNext/>
        <w:keepLines/>
      </w:pPr>
      <w:r>
        <w:tab/>
        <w:t>(a)</w:t>
      </w:r>
      <w:r>
        <w:tab/>
        <w:t>the phone is being used to make or receive an audio call and the body of the phone —</w:t>
      </w:r>
    </w:p>
    <w:p>
      <w:pPr>
        <w:pStyle w:val="Indenti"/>
      </w:pPr>
      <w:r>
        <w:tab/>
        <w:t>(i)</w:t>
      </w:r>
      <w:r>
        <w:tab/>
        <w:t>is secured in a mounting affixed to the vehicle while being so used; or</w:t>
      </w:r>
    </w:p>
    <w:p>
      <w:pPr>
        <w:pStyle w:val="Indenti"/>
      </w:pPr>
      <w:r>
        <w:tab/>
        <w:t>(ii)</w:t>
      </w:r>
      <w:r>
        <w:tab/>
        <w:t xml:space="preserve">is not secured in a mounting affixed to the vehicle and is not being held by the driver, and the use of the phone does not require the driver, at any time while using it, to press any thing on </w:t>
      </w:r>
      <w:r>
        <w:lastRenderedPageBreak/>
        <w:t>the body of the phone or otherwise to manipulate any part of the body of the phone;</w:t>
      </w:r>
    </w:p>
    <w:p>
      <w:pPr>
        <w:pStyle w:val="Indenta"/>
      </w:pPr>
      <w:r>
        <w:tab/>
      </w:r>
      <w:r>
        <w:tab/>
        <w:t>or</w:t>
      </w:r>
    </w:p>
    <w:p>
      <w:pPr>
        <w:pStyle w:val="Indenta"/>
      </w:pPr>
      <w:r>
        <w:tab/>
        <w:t>(b)</w:t>
      </w:r>
      <w:r>
        <w:tab/>
        <w:t xml:space="preserve">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 or </w:t>
      </w:r>
    </w:p>
    <w:p>
      <w:pPr>
        <w:pStyle w:val="Indenta"/>
      </w:pPr>
      <w:r>
        <w:tab/>
        <w:t>(c)</w:t>
      </w:r>
      <w:r>
        <w:tab/>
        <w:t xml:space="preserve">all of the following apply — </w:t>
      </w:r>
    </w:p>
    <w:p>
      <w:pPr>
        <w:pStyle w:val="Indenti"/>
      </w:pPr>
      <w:r>
        <w:tab/>
        <w:t>(i)</w:t>
      </w:r>
      <w:r>
        <w:tab/>
        <w:t>the vehicle is an on</w:t>
      </w:r>
      <w:r>
        <w:noBreakHyphen/>
        <w:t xml:space="preserve">demand vehicle (as defined in the </w:t>
      </w:r>
      <w:r>
        <w:rPr>
          <w:i/>
        </w:rPr>
        <w:t>Transport (Road Passenger Services) Act 2018</w:t>
      </w:r>
      <w:r>
        <w:t xml:space="preserve"> section 4(1));</w:t>
      </w:r>
    </w:p>
    <w:p>
      <w:pPr>
        <w:pStyle w:val="Indenti"/>
      </w:pPr>
      <w:r>
        <w:tab/>
        <w:t>(ii)</w:t>
      </w:r>
      <w:r>
        <w:tab/>
        <w:t>the phone is being used to accept, confirm the start of or cancel a booking for the vehicle to be used in the provision of an on</w:t>
      </w:r>
      <w:r>
        <w:noBreakHyphen/>
        <w:t xml:space="preserve">demand passenger transport service (as defined in the </w:t>
      </w:r>
      <w:r>
        <w:rPr>
          <w:i/>
        </w:rPr>
        <w:t>Transport (Road Passenger Services) Act 2018</w:t>
      </w:r>
      <w:r>
        <w:t xml:space="preserve"> section 5(1));</w:t>
      </w:r>
    </w:p>
    <w:p>
      <w:pPr>
        <w:pStyle w:val="Indenti"/>
      </w:pPr>
      <w:r>
        <w:tab/>
        <w:t>(iii)</w:t>
      </w:r>
      <w:r>
        <w:tab/>
        <w:t>the body of the phone is secured in a mounting affixed to the vehicle while being so used;</w:t>
      </w:r>
    </w:p>
    <w:p>
      <w:pPr>
        <w:pStyle w:val="Indenti"/>
      </w:pPr>
      <w:r>
        <w:tab/>
        <w:t>(iv)</w:t>
      </w:r>
      <w:r>
        <w:tab/>
        <w:t>the driver is not in a restricted area;</w:t>
      </w:r>
    </w:p>
    <w:p>
      <w:pPr>
        <w:pStyle w:val="Indenti"/>
        <w:keepNext/>
      </w:pPr>
      <w:r>
        <w:tab/>
        <w:t>(v)</w:t>
      </w:r>
      <w:r>
        <w:tab/>
        <w:t>in the circumstances it is safe for the driver to use the phone as referred to in subparagraph (ii).</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pPr>
      <w:r>
        <w:tab/>
        <w:t>Modified penalty: 10 PU.</w:t>
      </w:r>
    </w:p>
    <w:p>
      <w:pPr>
        <w:pStyle w:val="Subsection"/>
      </w:pPr>
      <w:r>
        <w:tab/>
        <w:t>(2A)</w:t>
      </w:r>
      <w:r>
        <w:tab/>
        <w:t xml:space="preserve">For an offence against subregulation (2), the points and modified penalty set out at the foot of this subregulation apply in the following cases instead of the points and modified penalty set out at the foot of subregulation (2) — </w:t>
      </w:r>
    </w:p>
    <w:p>
      <w:pPr>
        <w:pStyle w:val="Indenta"/>
      </w:pPr>
      <w:r>
        <w:lastRenderedPageBreak/>
        <w:tab/>
        <w:t>(a)</w:t>
      </w:r>
      <w:r>
        <w:tab/>
        <w:t xml:space="preserve">the phone is being used — </w:t>
      </w:r>
    </w:p>
    <w:p>
      <w:pPr>
        <w:pStyle w:val="Indenti"/>
      </w:pPr>
      <w:r>
        <w:tab/>
        <w:t>(i)</w:t>
      </w:r>
      <w:r>
        <w:tab/>
        <w:t>to create, send or read a text message or email; or</w:t>
      </w:r>
    </w:p>
    <w:p>
      <w:pPr>
        <w:pStyle w:val="Indenti"/>
      </w:pPr>
      <w:r>
        <w:tab/>
        <w:t>(ii)</w:t>
      </w:r>
      <w:r>
        <w:tab/>
        <w:t>to make or receive a video call; or</w:t>
      </w:r>
    </w:p>
    <w:p>
      <w:pPr>
        <w:pStyle w:val="Indenti"/>
      </w:pPr>
      <w:r>
        <w:tab/>
        <w:t>(iii)</w:t>
      </w:r>
      <w:r>
        <w:tab/>
        <w:t>to create, send or view a video message; or</w:t>
      </w:r>
    </w:p>
    <w:p>
      <w:pPr>
        <w:pStyle w:val="Indenti"/>
      </w:pPr>
      <w:r>
        <w:tab/>
        <w:t>(iv)</w:t>
      </w:r>
      <w:r>
        <w:tab/>
        <w:t>to take or view a photo; or</w:t>
      </w:r>
    </w:p>
    <w:p>
      <w:pPr>
        <w:pStyle w:val="Indenti"/>
      </w:pPr>
      <w:r>
        <w:tab/>
        <w:t>(v)</w:t>
      </w:r>
      <w:r>
        <w:tab/>
        <w:t>to make or view a video;</w:t>
      </w:r>
    </w:p>
    <w:p>
      <w:pPr>
        <w:pStyle w:val="Indenta"/>
      </w:pPr>
      <w:r>
        <w:tab/>
        <w:t>(b)</w:t>
      </w:r>
      <w:r>
        <w:tab/>
        <w:t>any other case in which the phone is being used otherwise than to make or receive an audio call.</w:t>
      </w:r>
    </w:p>
    <w:p>
      <w:pPr>
        <w:pStyle w:val="Penstart"/>
      </w:pPr>
      <w:r>
        <w:tab/>
        <w:t>Points:</w:t>
      </w:r>
    </w:p>
    <w:p>
      <w:pPr>
        <w:pStyle w:val="Penpara"/>
      </w:pPr>
      <w:r>
        <w:tab/>
        <w:t>(a)</w:t>
      </w:r>
      <w:r>
        <w:tab/>
        <w:t>during a holiday period: 8;</w:t>
      </w:r>
    </w:p>
    <w:p>
      <w:pPr>
        <w:pStyle w:val="Penpara"/>
      </w:pPr>
      <w:r>
        <w:tab/>
        <w:t>(b)</w:t>
      </w:r>
      <w:r>
        <w:tab/>
        <w:t>other than during a holiday period: 4.</w:t>
      </w:r>
    </w:p>
    <w:p>
      <w:pPr>
        <w:pStyle w:val="Penstart"/>
      </w:pPr>
      <w:r>
        <w:tab/>
        <w:t>Modified penalty: 20 PU.</w:t>
      </w:r>
    </w:p>
    <w:p>
      <w:pPr>
        <w:pStyle w:val="Subsection"/>
        <w:spacing w:before="120"/>
      </w:pPr>
      <w:r>
        <w:tab/>
        <w:t>(3)</w:t>
      </w:r>
      <w:r>
        <w:tab/>
        <w:t>For the purposes of this regulation, a driver does not use a mobile phone if —</w:t>
      </w:r>
    </w:p>
    <w:p>
      <w:pPr>
        <w:pStyle w:val="Indenta"/>
      </w:pPr>
      <w:r>
        <w:tab/>
        <w:t>(a)</w:t>
      </w:r>
      <w:r>
        <w:tab/>
        <w:t>a text message, video message, email or similar communication is received automatically by the phone; and</w:t>
      </w:r>
    </w:p>
    <w:p>
      <w:pPr>
        <w:pStyle w:val="Indenta"/>
        <w:keepNext/>
      </w:pPr>
      <w:r>
        <w:tab/>
        <w:t>(b)</w:t>
      </w:r>
      <w:r>
        <w:tab/>
        <w:t>on and after the receipt, the communication itself, rather than any indication that the communication has been received, does not become automatically visible on the screen of the phone.</w:t>
      </w:r>
    </w:p>
    <w:p>
      <w:pPr>
        <w:pStyle w:val="Footnotesection"/>
      </w:pPr>
      <w:r>
        <w:tab/>
        <w:t xml:space="preserve">[Regulation 265 inserted: Gazette </w:t>
      </w:r>
      <w:r>
        <w:rPr>
          <w:szCs w:val="24"/>
        </w:rPr>
        <w:t>19 Nov 2010 p. 5756</w:t>
      </w:r>
      <w:r>
        <w:rPr>
          <w:szCs w:val="24"/>
        </w:rPr>
        <w:noBreakHyphen/>
        <w:t>7; amended: Gazette 4 Apr 2014 p. 886</w:t>
      </w:r>
      <w:r>
        <w:t>; 9 Sep 2014 p. 3247; SL 2020/87 r. 4; SL 2020/184 r. 23</w:t>
      </w:r>
      <w:r>
        <w:rPr>
          <w:szCs w:val="24"/>
        </w:rPr>
        <w:t>.]</w:t>
      </w:r>
    </w:p>
    <w:p>
      <w:pPr>
        <w:pStyle w:val="Ednotesection"/>
      </w:pPr>
      <w:r>
        <w:t>[</w:t>
      </w:r>
      <w:r>
        <w:rPr>
          <w:b/>
          <w:bCs/>
        </w:rPr>
        <w:t>266.</w:t>
      </w:r>
      <w:r>
        <w:tab/>
        <w:t>Deleted: Gazette 10 Jun 2008 p. 2467.]</w:t>
      </w:r>
    </w:p>
    <w:p>
      <w:pPr>
        <w:pStyle w:val="Heading3"/>
        <w:spacing w:before="120"/>
      </w:pPr>
      <w:bookmarkStart w:id="517" w:name="_Toc189206127"/>
      <w:bookmarkStart w:id="518" w:name="_Toc189208829"/>
      <w:bookmarkStart w:id="519" w:name="_Toc189213470"/>
      <w:r>
        <w:rPr>
          <w:rStyle w:val="CharDivNo"/>
        </w:rPr>
        <w:t>Division 2</w:t>
      </w:r>
      <w:r>
        <w:t xml:space="preserve"> — </w:t>
      </w:r>
      <w:r>
        <w:rPr>
          <w:rStyle w:val="CharDivText"/>
        </w:rPr>
        <w:t>Provisions for people in charge of animals</w:t>
      </w:r>
      <w:bookmarkEnd w:id="517"/>
      <w:bookmarkEnd w:id="518"/>
      <w:bookmarkEnd w:id="519"/>
    </w:p>
    <w:p>
      <w:pPr>
        <w:pStyle w:val="Heading5"/>
        <w:spacing w:before="120"/>
        <w:rPr>
          <w:snapToGrid w:val="0"/>
        </w:rPr>
      </w:pPr>
      <w:bookmarkStart w:id="520" w:name="_Toc189213471"/>
      <w:r>
        <w:rPr>
          <w:rStyle w:val="CharSectno"/>
        </w:rPr>
        <w:t>267</w:t>
      </w:r>
      <w:r>
        <w:rPr>
          <w:snapToGrid w:val="0"/>
        </w:rPr>
        <w:t>.</w:t>
      </w:r>
      <w:r>
        <w:rPr>
          <w:snapToGrid w:val="0"/>
        </w:rPr>
        <w:tab/>
        <w:t>Leading animals</w:t>
      </w:r>
      <w:bookmarkEnd w:id="520"/>
    </w:p>
    <w:p>
      <w:pPr>
        <w:pStyle w:val="Subsection"/>
        <w:rPr>
          <w:snapToGrid w:val="0"/>
        </w:rPr>
      </w:pPr>
      <w:r>
        <w:rPr>
          <w:snapToGrid w:val="0"/>
        </w:rPr>
        <w:tab/>
        <w:t>(1)</w:t>
      </w:r>
      <w:r>
        <w:rPr>
          <w:snapToGrid w:val="0"/>
        </w:rPr>
        <w:tab/>
        <w:t>A person riding an animal must not lead more than one other animal.</w:t>
      </w:r>
    </w:p>
    <w:p>
      <w:pPr>
        <w:pStyle w:val="Penstart"/>
        <w:rPr>
          <w:snapToGrid w:val="0"/>
        </w:rPr>
      </w:pPr>
      <w:r>
        <w:rPr>
          <w:snapToGrid w:val="0"/>
        </w:rPr>
        <w:tab/>
        <w:t>Modified penalty: 1 PU</w:t>
      </w:r>
    </w:p>
    <w:p>
      <w:pPr>
        <w:pStyle w:val="Subsection"/>
        <w:rPr>
          <w:snapToGrid w:val="0"/>
        </w:rPr>
      </w:pPr>
      <w:r>
        <w:rPr>
          <w:snapToGrid w:val="0"/>
        </w:rPr>
        <w:lastRenderedPageBreak/>
        <w:tab/>
        <w:t>(2)</w:t>
      </w:r>
      <w:r>
        <w:rPr>
          <w:snapToGrid w:val="0"/>
        </w:rPr>
        <w:tab/>
        <w:t>A person must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must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Footnotesection"/>
        <w:ind w:left="890" w:hanging="890"/>
      </w:pPr>
      <w:r>
        <w:tab/>
        <w:t>[Regulation 267 amended: SL 2020/253 r. 28.]</w:t>
      </w:r>
    </w:p>
    <w:p>
      <w:pPr>
        <w:pStyle w:val="Heading5"/>
        <w:rPr>
          <w:snapToGrid w:val="0"/>
        </w:rPr>
      </w:pPr>
      <w:bookmarkStart w:id="521" w:name="_Toc189213472"/>
      <w:r>
        <w:rPr>
          <w:rStyle w:val="CharSectno"/>
        </w:rPr>
        <w:t>268</w:t>
      </w:r>
      <w:r>
        <w:rPr>
          <w:snapToGrid w:val="0"/>
        </w:rPr>
        <w:t>.</w:t>
      </w:r>
      <w:r>
        <w:rPr>
          <w:snapToGrid w:val="0"/>
        </w:rPr>
        <w:tab/>
        <w:t>Rider of animal on footpath or nature strip to give way to pedestrians</w:t>
      </w:r>
      <w:bookmarkEnd w:id="521"/>
    </w:p>
    <w:p>
      <w:pPr>
        <w:pStyle w:val="Subsection"/>
        <w:rPr>
          <w:snapToGrid w:val="0"/>
        </w:rPr>
      </w:pPr>
      <w:r>
        <w:rPr>
          <w:snapToGrid w:val="0"/>
        </w:rPr>
        <w:tab/>
      </w:r>
      <w:r>
        <w:rPr>
          <w:snapToGrid w:val="0"/>
        </w:rPr>
        <w:tab/>
        <w:t>The rider of an animal must give way to any pedestrian on a footpath or nature strip.</w:t>
      </w:r>
    </w:p>
    <w:p>
      <w:pPr>
        <w:pStyle w:val="Penstart"/>
        <w:rPr>
          <w:snapToGrid w:val="0"/>
        </w:rPr>
      </w:pPr>
      <w:r>
        <w:rPr>
          <w:snapToGrid w:val="0"/>
        </w:rPr>
        <w:tab/>
        <w:t>Modified penalty: 1 PU</w:t>
      </w:r>
    </w:p>
    <w:p>
      <w:pPr>
        <w:pStyle w:val="Footnotesection"/>
        <w:ind w:left="890" w:hanging="890"/>
      </w:pPr>
      <w:r>
        <w:tab/>
        <w:t>[Regulation 268 amended: SL 2020/253 r. 28.]</w:t>
      </w:r>
    </w:p>
    <w:p>
      <w:pPr>
        <w:pStyle w:val="Heading5"/>
        <w:rPr>
          <w:snapToGrid w:val="0"/>
        </w:rPr>
      </w:pPr>
      <w:bookmarkStart w:id="522" w:name="_Toc189213473"/>
      <w:r>
        <w:rPr>
          <w:rStyle w:val="CharSectno"/>
        </w:rPr>
        <w:t>269</w:t>
      </w:r>
      <w:r>
        <w:rPr>
          <w:snapToGrid w:val="0"/>
        </w:rPr>
        <w:t>.</w:t>
      </w:r>
      <w:r>
        <w:rPr>
          <w:snapToGrid w:val="0"/>
        </w:rPr>
        <w:tab/>
        <w:t>Riding animal alongside more than one other rider</w:t>
      </w:r>
      <w:bookmarkEnd w:id="522"/>
    </w:p>
    <w:p>
      <w:pPr>
        <w:pStyle w:val="Subsection"/>
        <w:keepNext/>
        <w:rPr>
          <w:snapToGrid w:val="0"/>
        </w:rPr>
      </w:pPr>
      <w:r>
        <w:rPr>
          <w:snapToGrid w:val="0"/>
        </w:rPr>
        <w:tab/>
        <w:t>(1)</w:t>
      </w:r>
      <w:r>
        <w:rPr>
          <w:snapToGrid w:val="0"/>
        </w:rPr>
        <w:tab/>
        <w:t>The rider of an animal must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an animal must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must not ride more than 1.5 m from the other rider.</w:t>
      </w:r>
    </w:p>
    <w:p>
      <w:pPr>
        <w:pStyle w:val="Penstart"/>
        <w:rPr>
          <w:snapToGrid w:val="0"/>
        </w:rPr>
      </w:pPr>
      <w:r>
        <w:rPr>
          <w:snapToGrid w:val="0"/>
        </w:rPr>
        <w:lastRenderedPageBreak/>
        <w:tab/>
        <w:t>Modified penalty: 1 PU</w:t>
      </w:r>
    </w:p>
    <w:p>
      <w:pPr>
        <w:pStyle w:val="Footnotesection"/>
        <w:ind w:left="890" w:hanging="890"/>
      </w:pPr>
      <w:r>
        <w:tab/>
        <w:t>[Regulation 269 amended: SL 2020/253 r. 28.]</w:t>
      </w:r>
    </w:p>
    <w:p>
      <w:pPr>
        <w:pStyle w:val="Heading5"/>
        <w:rPr>
          <w:snapToGrid w:val="0"/>
        </w:rPr>
      </w:pPr>
      <w:bookmarkStart w:id="523" w:name="_Toc189213474"/>
      <w:r>
        <w:rPr>
          <w:rStyle w:val="CharSectno"/>
        </w:rPr>
        <w:t>270</w:t>
      </w:r>
      <w:r>
        <w:rPr>
          <w:snapToGrid w:val="0"/>
        </w:rPr>
        <w:t>.</w:t>
      </w:r>
      <w:r>
        <w:rPr>
          <w:snapToGrid w:val="0"/>
        </w:rPr>
        <w:tab/>
        <w:t>Proper control of animals</w:t>
      </w:r>
      <w:bookmarkEnd w:id="523"/>
    </w:p>
    <w:p>
      <w:pPr>
        <w:pStyle w:val="Subsection"/>
        <w:keepNext/>
        <w:rPr>
          <w:snapToGrid w:val="0"/>
        </w:rPr>
      </w:pPr>
      <w:r>
        <w:rPr>
          <w:snapToGrid w:val="0"/>
        </w:rPr>
        <w:tab/>
      </w:r>
      <w:r>
        <w:rPr>
          <w:snapToGrid w:val="0"/>
        </w:rPr>
        <w:tab/>
        <w:t>A person must not on any road or place to which the public is permitted, whether on payment of a fee or otherwise, to have access —</w:t>
      </w:r>
    </w:p>
    <w:p>
      <w:pPr>
        <w:pStyle w:val="Indenta"/>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keepNext/>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Footnotesection"/>
        <w:ind w:left="890" w:hanging="890"/>
      </w:pPr>
      <w:r>
        <w:tab/>
        <w:t>[Regulation 270 amended: SL 2020/253 r. 28.]</w:t>
      </w:r>
    </w:p>
    <w:p>
      <w:pPr>
        <w:pStyle w:val="Heading3"/>
      </w:pPr>
      <w:bookmarkStart w:id="524" w:name="_Toc189206132"/>
      <w:bookmarkStart w:id="525" w:name="_Toc189208834"/>
      <w:bookmarkStart w:id="526" w:name="_Toc189213475"/>
      <w:r>
        <w:rPr>
          <w:rStyle w:val="CharDivNo"/>
        </w:rPr>
        <w:t>Division 3</w:t>
      </w:r>
      <w:r>
        <w:t xml:space="preserve"> — </w:t>
      </w:r>
      <w:r>
        <w:rPr>
          <w:rStyle w:val="CharDivText"/>
        </w:rPr>
        <w:t>Directions by police and authorised persons</w:t>
      </w:r>
      <w:bookmarkEnd w:id="524"/>
      <w:bookmarkEnd w:id="525"/>
      <w:bookmarkEnd w:id="526"/>
    </w:p>
    <w:p>
      <w:pPr>
        <w:pStyle w:val="Heading5"/>
        <w:spacing w:before="180"/>
        <w:rPr>
          <w:snapToGrid w:val="0"/>
        </w:rPr>
      </w:pPr>
      <w:bookmarkStart w:id="527" w:name="_Toc189213476"/>
      <w:r>
        <w:rPr>
          <w:rStyle w:val="CharSectno"/>
        </w:rPr>
        <w:t>271</w:t>
      </w:r>
      <w:r>
        <w:rPr>
          <w:snapToGrid w:val="0"/>
        </w:rPr>
        <w:t>.</w:t>
      </w:r>
      <w:r>
        <w:rPr>
          <w:snapToGrid w:val="0"/>
        </w:rPr>
        <w:tab/>
        <w:t>Authorised person to be declared</w:t>
      </w:r>
      <w:bookmarkEnd w:id="527"/>
    </w:p>
    <w:p>
      <w:pPr>
        <w:pStyle w:val="Subsection"/>
      </w:pPr>
      <w:r>
        <w:rPr>
          <w:snapToGrid w:val="0"/>
        </w:rPr>
        <w:tab/>
        <w:t>(1)</w:t>
      </w:r>
      <w:r>
        <w:rPr>
          <w:snapToGrid w:val="0"/>
        </w:rPr>
        <w:tab/>
        <w:t>For the purposes of this Division, the Commissioner of Police may declare a person or class of persons to be an authorised person.</w:t>
      </w:r>
    </w:p>
    <w:p>
      <w:pPr>
        <w:pStyle w:val="Subsection"/>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Gazette 23 Sep 2003 p. 4170</w:t>
      </w:r>
      <w:r>
        <w:rPr>
          <w:i w:val="0"/>
          <w:vertAlign w:val="superscript"/>
        </w:rPr>
        <w:t> 1</w:t>
      </w:r>
      <w:r>
        <w:t>.]</w:t>
      </w:r>
    </w:p>
    <w:p>
      <w:pPr>
        <w:pStyle w:val="Heading5"/>
        <w:rPr>
          <w:snapToGrid w:val="0"/>
        </w:rPr>
      </w:pPr>
      <w:bookmarkStart w:id="528" w:name="_Toc189213477"/>
      <w:r>
        <w:rPr>
          <w:rStyle w:val="CharSectno"/>
        </w:rPr>
        <w:t>272</w:t>
      </w:r>
      <w:r>
        <w:rPr>
          <w:snapToGrid w:val="0"/>
        </w:rPr>
        <w:t>.</w:t>
      </w:r>
      <w:r>
        <w:rPr>
          <w:snapToGrid w:val="0"/>
        </w:rPr>
        <w:tab/>
        <w:t>Obedience to police or authorised persons</w:t>
      </w:r>
      <w:bookmarkEnd w:id="528"/>
    </w:p>
    <w:p>
      <w:pPr>
        <w:pStyle w:val="Subsection"/>
        <w:rPr>
          <w:snapToGrid w:val="0"/>
          <w:spacing w:val="-6"/>
        </w:rPr>
      </w:pPr>
      <w:r>
        <w:rPr>
          <w:snapToGrid w:val="0"/>
          <w:spacing w:val="-6"/>
        </w:rPr>
        <w:tab/>
        <w:t>(1)</w:t>
      </w:r>
      <w:r>
        <w:rPr>
          <w:snapToGrid w:val="0"/>
          <w:spacing w:val="-6"/>
        </w:rPr>
        <w:tab/>
        <w:t xml:space="preserve">Every pedestrian and driver must obey the signal by hand or the reasonable oral direction given by a </w:t>
      </w:r>
      <w:r>
        <w:t>police officer</w:t>
      </w:r>
      <w:r>
        <w:rPr>
          <w:snapToGrid w:val="0"/>
          <w:spacing w:val="-6"/>
        </w:rPr>
        <w:t xml:space="preserve"> or —</w:t>
      </w:r>
    </w:p>
    <w:p>
      <w:pPr>
        <w:pStyle w:val="Indenta"/>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 or</w:t>
      </w:r>
    </w:p>
    <w:p>
      <w:pPr>
        <w:pStyle w:val="Indenta"/>
        <w:spacing w:before="60"/>
        <w:rPr>
          <w:snapToGrid w:val="0"/>
        </w:rPr>
      </w:pPr>
      <w:r>
        <w:rPr>
          <w:snapToGrid w:val="0"/>
        </w:rPr>
        <w:lastRenderedPageBreak/>
        <w:tab/>
        <w:t>(b)</w:t>
      </w:r>
      <w:r>
        <w:rPr>
          <w:snapToGrid w:val="0"/>
        </w:rPr>
        <w:tab/>
        <w:t>an authorised person, if the signal or direction given by him or her is given for the purpose of facilitating the movement of a fire engine or other emergency vehicle; or</w:t>
      </w:r>
    </w:p>
    <w:p>
      <w:pPr>
        <w:pStyle w:val="Indenta"/>
        <w:spacing w:before="6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60"/>
        <w:rPr>
          <w:snapToGrid w:val="0"/>
        </w:rPr>
      </w:pPr>
      <w:r>
        <w:rPr>
          <w:snapToGrid w:val="0"/>
        </w:rPr>
        <w:tab/>
        <w:t>(d)</w:t>
      </w:r>
      <w:r>
        <w:rPr>
          <w:snapToGrid w:val="0"/>
        </w:rPr>
        <w:tab/>
        <w:t>an authorised person, if the signal or direction given by that person is given —</w:t>
      </w:r>
    </w:p>
    <w:p>
      <w:pPr>
        <w:pStyle w:val="Indenti"/>
        <w:spacing w:before="60"/>
        <w:rPr>
          <w:snapToGrid w:val="0"/>
        </w:rPr>
      </w:pPr>
      <w:r>
        <w:rPr>
          <w:snapToGrid w:val="0"/>
        </w:rPr>
        <w:tab/>
        <w:t>(i)</w:t>
      </w:r>
      <w:r>
        <w:rPr>
          <w:snapToGrid w:val="0"/>
        </w:rPr>
        <w:tab/>
        <w:t xml:space="preserve">for the purpose of facilitating the movement of an oversize vehicle being escorted by </w:t>
      </w:r>
      <w:r>
        <w:t>a licenced pilot vehicle driver; and</w:t>
      </w:r>
    </w:p>
    <w:p>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12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keepLines/>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ind w:left="890" w:hanging="890"/>
      </w:pPr>
      <w:r>
        <w:tab/>
        <w:t>[Regulation 272 amended: Gazette 11 Jan 2002 p. 51; 30 Jul 2004 p. 3107; 29 Feb 2008 p. 697; 23 Dec 2014 p. 4929; 15 Nov 2016 p. 5062; SL 2020/253 r. 28.]</w:t>
      </w:r>
    </w:p>
    <w:p>
      <w:pPr>
        <w:pStyle w:val="Heading5"/>
        <w:rPr>
          <w:snapToGrid w:val="0"/>
        </w:rPr>
      </w:pPr>
      <w:bookmarkStart w:id="529" w:name="_Toc189213478"/>
      <w:r>
        <w:rPr>
          <w:rStyle w:val="CharSectno"/>
        </w:rPr>
        <w:t>273</w:t>
      </w:r>
      <w:r>
        <w:rPr>
          <w:snapToGrid w:val="0"/>
        </w:rPr>
        <w:t>.</w:t>
      </w:r>
      <w:r>
        <w:rPr>
          <w:snapToGrid w:val="0"/>
        </w:rPr>
        <w:tab/>
        <w:t>Directions by police</w:t>
      </w:r>
      <w:bookmarkEnd w:id="529"/>
    </w:p>
    <w:p>
      <w:pPr>
        <w:pStyle w:val="Subsection"/>
        <w:rPr>
          <w:snapToGrid w:val="0"/>
        </w:rPr>
      </w:pPr>
      <w:r>
        <w:rPr>
          <w:snapToGrid w:val="0"/>
        </w:rPr>
        <w:tab/>
        <w:t>(1)</w:t>
      </w:r>
      <w:r>
        <w:rPr>
          <w:snapToGrid w:val="0"/>
        </w:rPr>
        <w:tab/>
        <w:t xml:space="preserve">Where a </w:t>
      </w:r>
      <w:r>
        <w:t>police officer</w:t>
      </w:r>
      <w:r>
        <w:rPr>
          <w:snapToGrid w:val="0"/>
        </w:rPr>
        <w:t xml:space="preserve"> regulating traffic gives a signal to stop, then —</w:t>
      </w:r>
    </w:p>
    <w:p>
      <w:pPr>
        <w:pStyle w:val="Indenta"/>
        <w:spacing w:before="60"/>
        <w:rPr>
          <w:snapToGrid w:val="0"/>
        </w:rPr>
      </w:pPr>
      <w:r>
        <w:rPr>
          <w:snapToGrid w:val="0"/>
        </w:rPr>
        <w:tab/>
        <w:t>(a)</w:t>
      </w:r>
      <w:r>
        <w:rPr>
          <w:snapToGrid w:val="0"/>
        </w:rPr>
        <w:tab/>
        <w:t xml:space="preserve">a driver approaching the person giving the signal, from the direction towards which the palm of that person’s </w:t>
      </w:r>
      <w:r>
        <w:rPr>
          <w:snapToGrid w:val="0"/>
        </w:rPr>
        <w:lastRenderedPageBreak/>
        <w:t>hand is facing, must stop the vehicle at a stop line, or the edge of the intersection, or at a reasonable distance from that person, and must not drive forward, until given the signal to proceed; and</w:t>
      </w:r>
    </w:p>
    <w:p>
      <w:pPr>
        <w:pStyle w:val="Indenta"/>
        <w:keepNext/>
        <w:rPr>
          <w:snapToGrid w:val="0"/>
        </w:rPr>
      </w:pPr>
      <w:r>
        <w:rPr>
          <w:snapToGrid w:val="0"/>
        </w:rPr>
        <w:tab/>
        <w:t>(b)</w:t>
      </w:r>
      <w:r>
        <w:rPr>
          <w:snapToGrid w:val="0"/>
        </w:rPr>
        <w:tab/>
        <w:t>a pedestrian must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spacing w:before="180"/>
        <w:rPr>
          <w:snapToGrid w:val="0"/>
        </w:rPr>
      </w:pPr>
      <w:r>
        <w:rPr>
          <w:snapToGrid w:val="0"/>
        </w:rPr>
        <w:tab/>
        <w:t>(3)</w:t>
      </w:r>
      <w:r>
        <w:rPr>
          <w:snapToGrid w:val="0"/>
        </w:rPr>
        <w:tab/>
        <w:t xml:space="preserve">Notwithstanding the provisions of subregulation (1), a driver approaching a </w:t>
      </w:r>
      <w:r>
        <w:t xml:space="preserve">police officer </w:t>
      </w:r>
      <w:r>
        <w:rPr>
          <w:snapToGrid w:val="0"/>
        </w:rPr>
        <w:t>from that person’s front or rear must,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keepNext/>
        <w:spacing w:before="180"/>
        <w:rPr>
          <w:snapToGrid w:val="0"/>
        </w:rPr>
      </w:pPr>
      <w:r>
        <w:rPr>
          <w:snapToGrid w:val="0"/>
        </w:rPr>
        <w:tab/>
        <w:t>(4)</w:t>
      </w:r>
      <w:r>
        <w:rPr>
          <w:snapToGrid w:val="0"/>
        </w:rPr>
        <w:tab/>
        <w:t xml:space="preserve">A person must not obstruct any </w:t>
      </w:r>
      <w:r>
        <w:t>police officer</w:t>
      </w:r>
      <w:r>
        <w:rPr>
          <w:snapToGrid w:val="0"/>
        </w:rPr>
        <w:t xml:space="preserve"> who is exercising any of the powers vested in him or her, or performing any of the </w:t>
      </w:r>
      <w:r>
        <w:rPr>
          <w:snapToGrid w:val="0"/>
        </w:rPr>
        <w:lastRenderedPageBreak/>
        <w:t>duties imposed upon him or her, under the provisions of the Act or these regulations.</w:t>
      </w:r>
    </w:p>
    <w:p>
      <w:pPr>
        <w:pStyle w:val="Penstart"/>
        <w:keepNext/>
        <w:rPr>
          <w:snapToGrid w:val="0"/>
        </w:rPr>
      </w:pPr>
      <w:r>
        <w:rPr>
          <w:snapToGrid w:val="0"/>
        </w:rPr>
        <w:tab/>
        <w:t>Modified penalty: 2 PU</w:t>
      </w:r>
    </w:p>
    <w:p>
      <w:pPr>
        <w:pStyle w:val="Footnotesection"/>
        <w:ind w:left="890" w:hanging="890"/>
      </w:pPr>
      <w:r>
        <w:tab/>
        <w:t>[Regulation 273 amended: Gazette 23 Dec 2014 p. 4929; SL 2020/253 r. 28.]</w:t>
      </w:r>
    </w:p>
    <w:p>
      <w:pPr>
        <w:pStyle w:val="Heading3"/>
      </w:pPr>
      <w:bookmarkStart w:id="530" w:name="_Toc189206136"/>
      <w:bookmarkStart w:id="531" w:name="_Toc189208838"/>
      <w:bookmarkStart w:id="532" w:name="_Toc189213479"/>
      <w:r>
        <w:rPr>
          <w:rStyle w:val="CharDivNo"/>
        </w:rPr>
        <w:t>Division 4</w:t>
      </w:r>
      <w:r>
        <w:t xml:space="preserve"> — </w:t>
      </w:r>
      <w:r>
        <w:rPr>
          <w:rStyle w:val="CharDivText"/>
        </w:rPr>
        <w:t>Unattended and unauthorised vehicles and stock on roads</w:t>
      </w:r>
      <w:bookmarkEnd w:id="530"/>
      <w:bookmarkEnd w:id="531"/>
      <w:bookmarkEnd w:id="532"/>
    </w:p>
    <w:p>
      <w:pPr>
        <w:pStyle w:val="Ednotesection"/>
        <w:spacing w:before="120"/>
        <w:ind w:left="890" w:hanging="890"/>
      </w:pPr>
      <w:r>
        <w:t>[</w:t>
      </w:r>
      <w:r>
        <w:rPr>
          <w:b/>
        </w:rPr>
        <w:t>274.</w:t>
      </w:r>
      <w:r>
        <w:tab/>
        <w:t>Deleted: Gazette 23 Dec 2014 p. 4923.]</w:t>
      </w:r>
    </w:p>
    <w:p>
      <w:pPr>
        <w:pStyle w:val="Heading5"/>
        <w:spacing w:before="120"/>
        <w:rPr>
          <w:snapToGrid w:val="0"/>
        </w:rPr>
      </w:pPr>
      <w:bookmarkStart w:id="533" w:name="_Toc189213480"/>
      <w:r>
        <w:rPr>
          <w:rStyle w:val="CharSectno"/>
        </w:rPr>
        <w:t>275</w:t>
      </w:r>
      <w:r>
        <w:rPr>
          <w:snapToGrid w:val="0"/>
        </w:rPr>
        <w:t>.</w:t>
      </w:r>
      <w:r>
        <w:rPr>
          <w:snapToGrid w:val="0"/>
        </w:rPr>
        <w:tab/>
        <w:t>Unattended stock on roads</w:t>
      </w:r>
      <w:bookmarkEnd w:id="533"/>
    </w:p>
    <w:p>
      <w:pPr>
        <w:pStyle w:val="Subsection"/>
        <w:spacing w:before="100"/>
        <w:rPr>
          <w:snapToGrid w:val="0"/>
        </w:rPr>
      </w:pPr>
      <w:r>
        <w:rPr>
          <w:snapToGrid w:val="0"/>
        </w:rPr>
        <w:tab/>
        <w:t>(1)</w:t>
      </w:r>
      <w:r>
        <w:rPr>
          <w:snapToGrid w:val="0"/>
        </w:rPr>
        <w:tab/>
        <w:t>A person in charge of stock must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spacing w:before="100"/>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spacing w:before="100"/>
        <w:rPr>
          <w:snapToGrid w:val="0"/>
        </w:rPr>
      </w:pPr>
      <w:r>
        <w:rPr>
          <w:snapToGrid w:val="0"/>
        </w:rPr>
        <w:tab/>
        <w:t>(3)</w:t>
      </w:r>
      <w:r>
        <w:rPr>
          <w:snapToGrid w:val="0"/>
        </w:rPr>
        <w:tab/>
        <w:t xml:space="preserve">Any stock that is straying on, unattended on or obstructing any portion of, a road, may be seized by a </w:t>
      </w:r>
      <w:r>
        <w:t>police officer</w:t>
      </w:r>
      <w:r>
        <w:rPr>
          <w:snapToGrid w:val="0"/>
        </w:rPr>
        <w:t xml:space="preserve"> or an officer of the local government of the district and placed in a public pound.</w:t>
      </w:r>
    </w:p>
    <w:p>
      <w:pPr>
        <w:pStyle w:val="Footnotesection"/>
        <w:ind w:left="890" w:hanging="890"/>
      </w:pPr>
      <w:r>
        <w:tab/>
        <w:t>[Regulation 275 amended: Gazette 23 Dec 2014 p. 4929; SL 2020/253 r. 28.]</w:t>
      </w:r>
    </w:p>
    <w:p>
      <w:pPr>
        <w:pStyle w:val="Heading5"/>
        <w:rPr>
          <w:snapToGrid w:val="0"/>
        </w:rPr>
      </w:pPr>
      <w:bookmarkStart w:id="534" w:name="_Toc189213481"/>
      <w:r>
        <w:rPr>
          <w:rStyle w:val="CharSectno"/>
        </w:rPr>
        <w:t>276</w:t>
      </w:r>
      <w:r>
        <w:rPr>
          <w:snapToGrid w:val="0"/>
        </w:rPr>
        <w:t>.</w:t>
      </w:r>
      <w:r>
        <w:rPr>
          <w:snapToGrid w:val="0"/>
        </w:rPr>
        <w:tab/>
        <w:t>Restrictions on driving of stock</w:t>
      </w:r>
      <w:bookmarkEnd w:id="534"/>
    </w:p>
    <w:p>
      <w:pPr>
        <w:pStyle w:val="Subsection"/>
        <w:rPr>
          <w:snapToGrid w:val="0"/>
        </w:rPr>
      </w:pPr>
      <w:r>
        <w:rPr>
          <w:snapToGrid w:val="0"/>
        </w:rPr>
        <w:tab/>
      </w:r>
      <w:r>
        <w:rPr>
          <w:snapToGrid w:val="0"/>
        </w:rPr>
        <w:tab/>
        <w:t>A person must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lastRenderedPageBreak/>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Footnotesection"/>
        <w:ind w:left="890" w:hanging="890"/>
      </w:pPr>
      <w:r>
        <w:tab/>
        <w:t>[Regulation 276 amended: SL 2020/253 r. 28.]</w:t>
      </w:r>
    </w:p>
    <w:p>
      <w:pPr>
        <w:pStyle w:val="Heading5"/>
        <w:keepLines w:val="0"/>
        <w:spacing w:before="180"/>
        <w:rPr>
          <w:snapToGrid w:val="0"/>
        </w:rPr>
      </w:pPr>
      <w:bookmarkStart w:id="535" w:name="_Toc189213482"/>
      <w:r>
        <w:rPr>
          <w:rStyle w:val="CharSectno"/>
        </w:rPr>
        <w:t>277</w:t>
      </w:r>
      <w:r>
        <w:rPr>
          <w:snapToGrid w:val="0"/>
        </w:rPr>
        <w:t>.</w:t>
      </w:r>
      <w:r>
        <w:rPr>
          <w:snapToGrid w:val="0"/>
        </w:rPr>
        <w:tab/>
        <w:t>Permit for driving of stock</w:t>
      </w:r>
      <w:bookmarkEnd w:id="535"/>
    </w:p>
    <w:p>
      <w:pPr>
        <w:pStyle w:val="Subsection"/>
        <w:rPr>
          <w:snapToGrid w:val="0"/>
        </w:rPr>
      </w:pPr>
      <w:r>
        <w:rPr>
          <w:snapToGrid w:val="0"/>
        </w:rPr>
        <w:tab/>
        <w:t>(1)</w:t>
      </w:r>
      <w:r>
        <w:rPr>
          <w:snapToGrid w:val="0"/>
        </w:rPr>
        <w:tab/>
        <w:t xml:space="preserve">A person must not drive a herd of cattle or a flock of sheep into, or along, a road or public place within a town without first having obtained the permission in writing to do so, from the </w:t>
      </w:r>
      <w:r>
        <w:t>CEO</w:t>
      </w:r>
      <w:r>
        <w:rPr>
          <w:snapToGrid w:val="0"/>
        </w:rPr>
        <w: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The </w:t>
      </w:r>
      <w:r>
        <w:t>CEO</w:t>
      </w:r>
      <w:r>
        <w:rPr>
          <w:snapToGrid w:val="0"/>
        </w:rPr>
        <w:t xml:space="preserve"> may, when granting permission for the purposes of this regulation, restrict the operation of the permit to such times and places as the </w:t>
      </w:r>
      <w:r>
        <w:t>CEO</w:t>
      </w:r>
      <w:r>
        <w:rPr>
          <w:snapToGrid w:val="0"/>
        </w:rPr>
        <w:t xml:space="preserve"> thinks fit.</w:t>
      </w:r>
    </w:p>
    <w:p>
      <w:pPr>
        <w:pStyle w:val="Subsection"/>
        <w:rPr>
          <w:snapToGrid w:val="0"/>
        </w:rPr>
      </w:pPr>
      <w:r>
        <w:rPr>
          <w:snapToGrid w:val="0"/>
        </w:rPr>
        <w:tab/>
        <w:t>(3)</w:t>
      </w:r>
      <w:r>
        <w:rPr>
          <w:snapToGrid w:val="0"/>
        </w:rPr>
        <w:tab/>
        <w:t>A person must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Footnotesection"/>
      </w:pPr>
      <w:r>
        <w:tab/>
        <w:t>[Regulation 277 amended: Gazette 23 Dec 2014 p. 4928; SL 2020/253 r. 28.]</w:t>
      </w:r>
    </w:p>
    <w:p>
      <w:pPr>
        <w:pStyle w:val="Heading3"/>
      </w:pPr>
      <w:bookmarkStart w:id="536" w:name="_Toc189206140"/>
      <w:bookmarkStart w:id="537" w:name="_Toc189208842"/>
      <w:bookmarkStart w:id="538" w:name="_Toc189213483"/>
      <w:r>
        <w:rPr>
          <w:rStyle w:val="CharDivNo"/>
        </w:rPr>
        <w:t>Division 5</w:t>
      </w:r>
      <w:r>
        <w:t xml:space="preserve"> — </w:t>
      </w:r>
      <w:r>
        <w:rPr>
          <w:rStyle w:val="CharDivText"/>
        </w:rPr>
        <w:t>Towing</w:t>
      </w:r>
      <w:bookmarkEnd w:id="536"/>
      <w:bookmarkEnd w:id="537"/>
      <w:bookmarkEnd w:id="538"/>
    </w:p>
    <w:p>
      <w:pPr>
        <w:pStyle w:val="Heading5"/>
        <w:spacing w:before="240"/>
        <w:rPr>
          <w:snapToGrid w:val="0"/>
        </w:rPr>
      </w:pPr>
      <w:bookmarkStart w:id="539" w:name="_Toc189213484"/>
      <w:r>
        <w:rPr>
          <w:rStyle w:val="CharSectno"/>
        </w:rPr>
        <w:t>278</w:t>
      </w:r>
      <w:r>
        <w:rPr>
          <w:snapToGrid w:val="0"/>
        </w:rPr>
        <w:t>.</w:t>
      </w:r>
      <w:r>
        <w:rPr>
          <w:snapToGrid w:val="0"/>
        </w:rPr>
        <w:tab/>
        <w:t>Towing a vehicle, trailer etc.</w:t>
      </w:r>
      <w:bookmarkEnd w:id="539"/>
    </w:p>
    <w:p>
      <w:pPr>
        <w:pStyle w:val="Subsection"/>
        <w:rPr>
          <w:snapToGrid w:val="0"/>
        </w:rPr>
      </w:pPr>
      <w:r>
        <w:rPr>
          <w:snapToGrid w:val="0"/>
        </w:rPr>
        <w:tab/>
        <w:t>(1)</w:t>
      </w:r>
      <w:r>
        <w:rPr>
          <w:snapToGrid w:val="0"/>
        </w:rPr>
        <w:tab/>
        <w:t>A person must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 and</w:t>
      </w:r>
    </w:p>
    <w:p>
      <w:pPr>
        <w:pStyle w:val="Indenta"/>
        <w:rPr>
          <w:snapToGrid w:val="0"/>
        </w:rPr>
      </w:pPr>
      <w:r>
        <w:rPr>
          <w:snapToGrid w:val="0"/>
        </w:rPr>
        <w:tab/>
        <w:t>(b)</w:t>
      </w:r>
      <w:r>
        <w:rPr>
          <w:snapToGrid w:val="0"/>
        </w:rPr>
        <w:tab/>
        <w:t xml:space="preserve">any rope, chain or wire used for the purposes of the tow, that is longer than 2 m, has a flag or other similar object </w:t>
      </w:r>
      <w:r>
        <w:rPr>
          <w:snapToGrid w:val="0"/>
        </w:rPr>
        <w:lastRenderedPageBreak/>
        <w:t>attached to it, so as to render it clearly visible to traffic approaching the tow, laterally; and</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 xml:space="preserve">The provisions of subregulation (1) do not apply where a vehicle is being towed in such a manner that some of its wheels are not on the ground; and the </w:t>
      </w:r>
      <w:r>
        <w:t>CEO</w:t>
      </w:r>
      <w:r>
        <w:rPr>
          <w:snapToGrid w:val="0"/>
        </w:rPr>
        <w:t xml:space="preserve"> may, by a permit in writing, waive the requirements of that subregulation, subject to such conditions as the </w:t>
      </w:r>
      <w:r>
        <w:t>CEO</w:t>
      </w:r>
      <w:r>
        <w:rPr>
          <w:snapToGrid w:val="0"/>
        </w:rPr>
        <w:t xml:space="preserve"> may impose and, in that event, a person must not cause the vehicle to be towed, except in conformity with those conditions.</w:t>
      </w:r>
    </w:p>
    <w:p>
      <w:pPr>
        <w:pStyle w:val="Subsection"/>
        <w:spacing w:before="180"/>
        <w:rPr>
          <w:snapToGrid w:val="0"/>
        </w:rPr>
      </w:pPr>
      <w:r>
        <w:rPr>
          <w:snapToGrid w:val="0"/>
        </w:rPr>
        <w:tab/>
        <w:t>(3)</w:t>
      </w:r>
      <w:r>
        <w:rPr>
          <w:snapToGrid w:val="0"/>
        </w:rPr>
        <w:tab/>
        <w:t>A person must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keepNext/>
        <w:spacing w:before="180"/>
        <w:rPr>
          <w:snapToGrid w:val="0"/>
        </w:rPr>
      </w:pPr>
      <w:r>
        <w:rPr>
          <w:snapToGrid w:val="0"/>
        </w:rPr>
        <w:tab/>
        <w:t>(4)</w:t>
      </w:r>
      <w:r>
        <w:rPr>
          <w:snapToGrid w:val="0"/>
        </w:rPr>
        <w:tab/>
        <w:t>A person must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rPr>
          <w:snapToGrid w:val="0"/>
        </w:rPr>
      </w:pPr>
      <w:r>
        <w:rPr>
          <w:snapToGrid w:val="0"/>
        </w:rPr>
        <w:tab/>
        <w:t>Modified penalty: 1 PU</w:t>
      </w:r>
    </w:p>
    <w:p>
      <w:pPr>
        <w:pStyle w:val="Subsection"/>
        <w:spacing w:before="180"/>
        <w:rPr>
          <w:snapToGrid w:val="0"/>
        </w:rPr>
      </w:pPr>
      <w:r>
        <w:rPr>
          <w:snapToGrid w:val="0"/>
        </w:rPr>
        <w:tab/>
        <w:t>(5)</w:t>
      </w:r>
      <w:r>
        <w:rPr>
          <w:snapToGrid w:val="0"/>
        </w:rPr>
        <w:tab/>
        <w:t>Subregulations (3) and (4)(a) do not apply —</w:t>
      </w:r>
    </w:p>
    <w:p>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 or</w:t>
      </w:r>
    </w:p>
    <w:p>
      <w:pPr>
        <w:pStyle w:val="Indenta"/>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rPr>
          <w:snapToGrid w:val="0"/>
        </w:rPr>
      </w:pPr>
      <w:r>
        <w:rPr>
          <w:snapToGrid w:val="0"/>
        </w:rPr>
        <w:lastRenderedPageBreak/>
        <w:tab/>
        <w:t>(c)</w:t>
      </w:r>
      <w:r>
        <w:rPr>
          <w:snapToGrid w:val="0"/>
        </w:rPr>
        <w:tab/>
        <w:t>to the driver of a vehicle towing a trailer or a person riding on a trailer where the trailer —</w:t>
      </w:r>
    </w:p>
    <w:p>
      <w:pPr>
        <w:pStyle w:val="Indenti"/>
        <w:rPr>
          <w:snapToGrid w:val="0"/>
        </w:rPr>
      </w:pPr>
      <w:r>
        <w:rPr>
          <w:snapToGrid w:val="0"/>
        </w:rPr>
        <w:tab/>
        <w:t>(i)</w:t>
      </w:r>
      <w:r>
        <w:rPr>
          <w:snapToGrid w:val="0"/>
        </w:rPr>
        <w:tab/>
        <w:t>is equipped with fire fighting appliances; and</w:t>
      </w:r>
    </w:p>
    <w:p>
      <w:pPr>
        <w:pStyle w:val="Indenti"/>
        <w:rPr>
          <w:snapToGrid w:val="0"/>
        </w:rPr>
      </w:pPr>
      <w:r>
        <w:rPr>
          <w:snapToGrid w:val="0"/>
        </w:rPr>
        <w:tab/>
        <w:t>(ii)</w:t>
      </w:r>
      <w:r>
        <w:rPr>
          <w:snapToGrid w:val="0"/>
        </w:rPr>
        <w:tab/>
        <w:t>is being used for the control of fire or for fire management purposes; and</w:t>
      </w:r>
    </w:p>
    <w:p>
      <w:pPr>
        <w:pStyle w:val="Indenti"/>
        <w:keepNext/>
        <w:keepLines/>
        <w:rPr>
          <w:snapToGrid w:val="0"/>
        </w:rPr>
      </w:pPr>
      <w:r>
        <w:rPr>
          <w:snapToGrid w:val="0"/>
        </w:rPr>
        <w:tab/>
        <w:t>(iii)</w:t>
      </w:r>
      <w:r>
        <w:rPr>
          <w:snapToGrid w:val="0"/>
        </w:rPr>
        <w:tab/>
        <w:t>complies with the Vehicle Standards in relation to mudguards,</w:t>
      </w:r>
    </w:p>
    <w:p>
      <w:pPr>
        <w:pStyle w:val="Indenta"/>
        <w:keepNext/>
        <w:keepLines/>
        <w:rPr>
          <w:snapToGrid w:val="0"/>
        </w:rPr>
      </w:pPr>
      <w:r>
        <w:rPr>
          <w:snapToGrid w:val="0"/>
        </w:rPr>
        <w:tab/>
      </w:r>
      <w:r>
        <w:rPr>
          <w:snapToGrid w:val="0"/>
        </w:rPr>
        <w:tab/>
        <w:t>and does not exceed 15 km/h.</w:t>
      </w:r>
    </w:p>
    <w:p>
      <w:pPr>
        <w:pStyle w:val="Subsection"/>
        <w:keepLines/>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CEO to the effect that it is suitable for the carriage of passengers; and</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spacing w:before="180"/>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Subsection"/>
        <w:keepNext/>
        <w:spacing w:before="180"/>
      </w:pPr>
      <w:r>
        <w:tab/>
        <w:t>(8)</w:t>
      </w:r>
      <w:r>
        <w:tab/>
        <w:t xml:space="preserve">If there is an inconsistency between a provision of this regulation and a provision of the </w:t>
      </w:r>
      <w:r>
        <w:rPr>
          <w:i/>
        </w:rPr>
        <w:t xml:space="preserve">Road Traffic (Vehicles) </w:t>
      </w:r>
      <w:r>
        <w:rPr>
          <w:i/>
        </w:rPr>
        <w:lastRenderedPageBreak/>
        <w:t xml:space="preserve">Regulations 2014 </w:t>
      </w:r>
      <w:r>
        <w:t>Part 13, the latter prevails to the extent of the inconsistency.</w:t>
      </w:r>
    </w:p>
    <w:p>
      <w:pPr>
        <w:pStyle w:val="Footnotesection"/>
        <w:ind w:left="890" w:hanging="890"/>
      </w:pPr>
      <w:r>
        <w:tab/>
        <w:t>[Regulation 278 amended: Gazette 23 Sep 2003 p. 4171; 7 Dec 2010 p. 6100; 23 Dec 2014 p. 4924 and 4928; SL 2020/253 r. 28.]</w:t>
      </w:r>
    </w:p>
    <w:p>
      <w:pPr>
        <w:pStyle w:val="Heading5"/>
        <w:spacing w:before="240"/>
        <w:rPr>
          <w:snapToGrid w:val="0"/>
        </w:rPr>
      </w:pPr>
      <w:bookmarkStart w:id="540" w:name="_Toc189213485"/>
      <w:r>
        <w:rPr>
          <w:rStyle w:val="CharSectno"/>
        </w:rPr>
        <w:t>279</w:t>
      </w:r>
      <w:r>
        <w:rPr>
          <w:snapToGrid w:val="0"/>
        </w:rPr>
        <w:t>.</w:t>
      </w:r>
      <w:r>
        <w:rPr>
          <w:snapToGrid w:val="0"/>
        </w:rPr>
        <w:tab/>
        <w:t>Towed vehicles, trailers etc.</w:t>
      </w:r>
      <w:bookmarkEnd w:id="540"/>
    </w:p>
    <w:p>
      <w:pPr>
        <w:pStyle w:val="Subsection"/>
        <w:spacing w:before="180"/>
        <w:rPr>
          <w:snapToGrid w:val="0"/>
        </w:rPr>
      </w:pPr>
      <w:r>
        <w:rPr>
          <w:snapToGrid w:val="0"/>
        </w:rPr>
        <w:tab/>
        <w:t>(1)</w:t>
      </w:r>
      <w:r>
        <w:rPr>
          <w:snapToGrid w:val="0"/>
        </w:rPr>
        <w:tab/>
        <w:t>Subject to subregulation (2), a person must not drive —</w:t>
      </w:r>
    </w:p>
    <w:p>
      <w:pPr>
        <w:pStyle w:val="Indenta"/>
        <w:rPr>
          <w:snapToGrid w:val="0"/>
        </w:rPr>
      </w:pPr>
      <w:r>
        <w:rPr>
          <w:snapToGrid w:val="0"/>
        </w:rPr>
        <w:tab/>
        <w:t>(a)</w:t>
      </w:r>
      <w:r>
        <w:rPr>
          <w:snapToGrid w:val="0"/>
        </w:rPr>
        <w:tab/>
        <w:t>an articulated vehicle to which any other vehicle is attached; or</w:t>
      </w:r>
    </w:p>
    <w:p>
      <w:pPr>
        <w:pStyle w:val="Indenta"/>
        <w:keepNext/>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rPr>
          <w:snapToGrid w:val="0"/>
        </w:rPr>
      </w:pPr>
      <w:r>
        <w:rPr>
          <w:snapToGrid w:val="0"/>
        </w:rPr>
        <w:tab/>
        <w:t>Modified penalty: 1 PU</w:t>
      </w:r>
    </w:p>
    <w:p>
      <w:pPr>
        <w:pStyle w:val="Subsection"/>
        <w:rPr>
          <w:snapToGrid w:val="0"/>
        </w:rPr>
      </w:pPr>
      <w:r>
        <w:tab/>
        <w:t>(2)</w:t>
      </w:r>
      <w:r>
        <w:tab/>
      </w:r>
      <w:r>
        <w:rPr>
          <w:snapToGrid w:val="0"/>
        </w:rPr>
        <w:t xml:space="preserve">Subregulation (1) does not apply in relation to the towing of — </w:t>
      </w:r>
    </w:p>
    <w:p>
      <w:pPr>
        <w:pStyle w:val="Indenta"/>
        <w:rPr>
          <w:snapToGrid w:val="0"/>
        </w:rPr>
      </w:pPr>
      <w:r>
        <w:rPr>
          <w:snapToGrid w:val="0"/>
        </w:rPr>
        <w:tab/>
        <w:t>(a)</w:t>
      </w:r>
      <w:r>
        <w:rPr>
          <w:snapToGrid w:val="0"/>
        </w:rPr>
        <w:tab/>
        <w:t>an articulated vehicle in accordance with the</w:t>
      </w:r>
      <w:r>
        <w:rPr>
          <w:i/>
        </w:rPr>
        <w:t xml:space="preserve"> Road Traffic (Vehicles) Regulations 2014</w:t>
      </w:r>
      <w:r>
        <w:t xml:space="preserve"> Part 12; or</w:t>
      </w:r>
    </w:p>
    <w:p>
      <w:pPr>
        <w:pStyle w:val="Indenta"/>
        <w:keepNext/>
        <w:rPr>
          <w:snapToGrid w:val="0"/>
        </w:rPr>
      </w:pPr>
      <w:r>
        <w:tab/>
        <w:t>(b)</w:t>
      </w:r>
      <w:r>
        <w:tab/>
        <w:t xml:space="preserve">a </w:t>
      </w:r>
      <w:r>
        <w:rPr>
          <w:snapToGrid w:val="0"/>
        </w:rPr>
        <w:t xml:space="preserve">vehicle in accordance with the </w:t>
      </w:r>
      <w:r>
        <w:rPr>
          <w:i/>
        </w:rPr>
        <w:t>Road Traffic (Vehicles) Regulations 2014</w:t>
      </w:r>
      <w:r>
        <w:t xml:space="preserve"> Part 13.</w:t>
      </w:r>
    </w:p>
    <w:p>
      <w:pPr>
        <w:pStyle w:val="Footnotesection"/>
      </w:pPr>
      <w:r>
        <w:tab/>
        <w:t>[Regulation 279 amended: Gazette 1 Nov 2002 p. 5398; 7 Dec 2010 p. 6100; 23 Dec 2014 p. 4924; SL 2020/253 r. 28.]</w:t>
      </w:r>
    </w:p>
    <w:p>
      <w:pPr>
        <w:pStyle w:val="Heading2"/>
      </w:pPr>
      <w:bookmarkStart w:id="541" w:name="_Toc189206143"/>
      <w:bookmarkStart w:id="542" w:name="_Toc189208845"/>
      <w:bookmarkStart w:id="543" w:name="_Toc189213486"/>
      <w:r>
        <w:rPr>
          <w:rStyle w:val="CharPartNo"/>
        </w:rPr>
        <w:lastRenderedPageBreak/>
        <w:t>Part 19</w:t>
      </w:r>
      <w:r>
        <w:t xml:space="preserve"> — </w:t>
      </w:r>
      <w:r>
        <w:rPr>
          <w:rStyle w:val="CharPartText"/>
        </w:rPr>
        <w:t>Exemptions, specific local and transitional provisions</w:t>
      </w:r>
      <w:bookmarkEnd w:id="541"/>
      <w:bookmarkEnd w:id="542"/>
      <w:bookmarkEnd w:id="543"/>
    </w:p>
    <w:p>
      <w:pPr>
        <w:pStyle w:val="Heading3"/>
        <w:spacing w:before="200"/>
      </w:pPr>
      <w:bookmarkStart w:id="544" w:name="_Toc189206144"/>
      <w:bookmarkStart w:id="545" w:name="_Toc189208846"/>
      <w:bookmarkStart w:id="546" w:name="_Toc189213487"/>
      <w:r>
        <w:rPr>
          <w:rStyle w:val="CharDivNo"/>
        </w:rPr>
        <w:t>Division 1</w:t>
      </w:r>
      <w:r>
        <w:t xml:space="preserve"> — </w:t>
      </w:r>
      <w:r>
        <w:rPr>
          <w:rStyle w:val="CharDivText"/>
        </w:rPr>
        <w:t>Exemptions</w:t>
      </w:r>
      <w:bookmarkEnd w:id="544"/>
      <w:bookmarkEnd w:id="545"/>
      <w:bookmarkEnd w:id="546"/>
    </w:p>
    <w:p>
      <w:pPr>
        <w:pStyle w:val="Heading5"/>
        <w:spacing w:before="180"/>
        <w:rPr>
          <w:snapToGrid w:val="0"/>
        </w:rPr>
      </w:pPr>
      <w:bookmarkStart w:id="547" w:name="_Toc189213488"/>
      <w:r>
        <w:rPr>
          <w:rStyle w:val="CharSectno"/>
        </w:rPr>
        <w:t>280</w:t>
      </w:r>
      <w:r>
        <w:rPr>
          <w:snapToGrid w:val="0"/>
        </w:rPr>
        <w:t>.</w:t>
      </w:r>
      <w:r>
        <w:rPr>
          <w:snapToGrid w:val="0"/>
        </w:rPr>
        <w:tab/>
        <w:t>Exemption for drivers of emergency vehicles (police officers)</w:t>
      </w:r>
      <w:bookmarkEnd w:id="547"/>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pPr>
      <w:r>
        <w:tab/>
        <w:t>(b)</w:t>
      </w:r>
      <w:r>
        <w:tab/>
        <w:t>the vehicle is moving; and</w:t>
      </w:r>
    </w:p>
    <w:p>
      <w:pPr>
        <w:pStyle w:val="Indenta"/>
      </w:pPr>
      <w:r>
        <w:tab/>
        <w:t>(c)</w:t>
      </w:r>
      <w:r>
        <w:tab/>
        <w:t>in the case of a motor vehicle, it is displaying a blue or red flashing light or sounding an alarm.</w:t>
      </w:r>
    </w:p>
    <w:p>
      <w:pPr>
        <w:pStyle w:val="Subsection"/>
        <w:rPr>
          <w:snapToGrid w:val="0"/>
        </w:rPr>
      </w:pPr>
      <w:r>
        <w:rPr>
          <w:snapToGrid w:val="0"/>
        </w:rPr>
        <w:tab/>
        <w:t>(2)</w:t>
      </w:r>
      <w:r>
        <w:rPr>
          <w:snapToGrid w:val="0"/>
        </w:rPr>
        <w:tab/>
        <w:t>Subregulation </w:t>
      </w:r>
      <w:r>
        <w:t xml:space="preserve">(1)(c) </w:t>
      </w:r>
      <w:r>
        <w:rPr>
          <w:snapToGrid w:val="0"/>
        </w:rPr>
        <w:t>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Footnotesection"/>
      </w:pPr>
      <w:r>
        <w:tab/>
        <w:t>[Regulation 280 amended: Gazette 22 Dec 2015 p. 5131.]</w:t>
      </w:r>
    </w:p>
    <w:p>
      <w:pPr>
        <w:pStyle w:val="Heading5"/>
        <w:spacing w:before="240"/>
        <w:rPr>
          <w:snapToGrid w:val="0"/>
        </w:rPr>
      </w:pPr>
      <w:bookmarkStart w:id="548" w:name="_Toc189213489"/>
      <w:r>
        <w:rPr>
          <w:rStyle w:val="CharSectno"/>
        </w:rPr>
        <w:t>281</w:t>
      </w:r>
      <w:r>
        <w:rPr>
          <w:snapToGrid w:val="0"/>
        </w:rPr>
        <w:t>.</w:t>
      </w:r>
      <w:r>
        <w:rPr>
          <w:snapToGrid w:val="0"/>
        </w:rPr>
        <w:tab/>
        <w:t>Exemption for drivers of emergency vehicles (other)</w:t>
      </w:r>
      <w:bookmarkEnd w:id="548"/>
    </w:p>
    <w:p>
      <w:pPr>
        <w:pStyle w:val="Subsection"/>
        <w:spacing w:before="120"/>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lastRenderedPageBreak/>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pPr>
      <w:bookmarkStart w:id="549" w:name="_Toc189213490"/>
      <w:r>
        <w:rPr>
          <w:rStyle w:val="CharSectno"/>
        </w:rPr>
        <w:t>282A</w:t>
      </w:r>
      <w:r>
        <w:t>.</w:t>
      </w:r>
      <w:r>
        <w:tab/>
        <w:t>Exemption for drivers of vehicles used in police driver training</w:t>
      </w:r>
      <w:bookmarkEnd w:id="549"/>
    </w:p>
    <w:p>
      <w:pPr>
        <w:pStyle w:val="Subsection"/>
      </w:pPr>
      <w:r>
        <w:tab/>
      </w:r>
      <w:r>
        <w:tab/>
        <w:t xml:space="preserve">A provision of these regulations does not apply to the driver of a vehicle being used for police driver training by a police officer if — </w:t>
      </w:r>
    </w:p>
    <w:p>
      <w:pPr>
        <w:pStyle w:val="Indenta"/>
      </w:pPr>
      <w:r>
        <w:tab/>
        <w:t>(a)</w:t>
      </w:r>
      <w:r>
        <w:tab/>
        <w:t>the police driver training is approved by the Commissioner of Police; and</w:t>
      </w:r>
    </w:p>
    <w:p>
      <w:pPr>
        <w:pStyle w:val="Indenta"/>
      </w:pPr>
      <w:r>
        <w:tab/>
        <w:t>(b)</w:t>
      </w:r>
      <w:r>
        <w:tab/>
        <w:t xml:space="preserve">the vehicle being used for the police driver training — </w:t>
      </w:r>
    </w:p>
    <w:p>
      <w:pPr>
        <w:pStyle w:val="Indenti"/>
      </w:pPr>
      <w:r>
        <w:tab/>
        <w:t>(i)</w:t>
      </w:r>
      <w:r>
        <w:tab/>
        <w:t>is a motor cycle; or</w:t>
      </w:r>
    </w:p>
    <w:p>
      <w:pPr>
        <w:pStyle w:val="Indenti"/>
      </w:pPr>
      <w:r>
        <w:tab/>
        <w:t>(ii)</w:t>
      </w:r>
      <w:r>
        <w:tab/>
        <w:t>is built or modified for the purpose of police driver training and displays markings of a type approved by the Commissioner of Police for that purpose;</w:t>
      </w:r>
    </w:p>
    <w:p>
      <w:pPr>
        <w:pStyle w:val="Indenta"/>
      </w:pPr>
      <w:r>
        <w:rPr>
          <w:szCs w:val="24"/>
        </w:rPr>
        <w:tab/>
      </w:r>
      <w:r>
        <w:rPr>
          <w:szCs w:val="24"/>
        </w:rPr>
        <w:tab/>
        <w:t>and</w:t>
      </w:r>
    </w:p>
    <w:p>
      <w:pPr>
        <w:pStyle w:val="Indenta"/>
      </w:pPr>
      <w:r>
        <w:tab/>
        <w:t>(c)</w:t>
      </w:r>
      <w:r>
        <w:tab/>
        <w:t>in the circumstances —</w:t>
      </w:r>
    </w:p>
    <w:p>
      <w:pPr>
        <w:pStyle w:val="Indenti"/>
      </w:pPr>
      <w:r>
        <w:tab/>
        <w:t>(i)</w:t>
      </w:r>
      <w:r>
        <w:tab/>
        <w:t>the driver is taking reasonable care; and</w:t>
      </w:r>
    </w:p>
    <w:p>
      <w:pPr>
        <w:pStyle w:val="Indenti"/>
      </w:pPr>
      <w:r>
        <w:tab/>
        <w:t>(ii)</w:t>
      </w:r>
      <w:r>
        <w:tab/>
        <w:t>it is reasonable that the provision should not apply.</w:t>
      </w:r>
    </w:p>
    <w:p>
      <w:pPr>
        <w:pStyle w:val="Footnotesection"/>
        <w:ind w:left="890" w:hanging="890"/>
      </w:pPr>
      <w:r>
        <w:tab/>
        <w:t>[Regulation 282A inserted: Gazette 26 Nov 2010 p. 5959; amended: Gazette 31 Dec 2019 p. 4686.]</w:t>
      </w:r>
    </w:p>
    <w:p>
      <w:pPr>
        <w:pStyle w:val="Heading5"/>
        <w:rPr>
          <w:snapToGrid w:val="0"/>
        </w:rPr>
      </w:pPr>
      <w:bookmarkStart w:id="550" w:name="_Toc189213491"/>
      <w:r>
        <w:rPr>
          <w:rStyle w:val="CharSectno"/>
        </w:rPr>
        <w:t>282</w:t>
      </w:r>
      <w:r>
        <w:rPr>
          <w:snapToGrid w:val="0"/>
        </w:rPr>
        <w:t>.</w:t>
      </w:r>
      <w:r>
        <w:rPr>
          <w:snapToGrid w:val="0"/>
        </w:rPr>
        <w:tab/>
        <w:t>Stopping and parking exemption for emergency vehicles, police vehicles and authorised persons</w:t>
      </w:r>
      <w:bookmarkEnd w:id="550"/>
    </w:p>
    <w:p>
      <w:pPr>
        <w:pStyle w:val="Subsection"/>
        <w:keepNext/>
        <w:rPr>
          <w:snapToGrid w:val="0"/>
        </w:rPr>
      </w:pPr>
      <w:r>
        <w:rPr>
          <w:snapToGrid w:val="0"/>
        </w:rPr>
        <w:tab/>
        <w:t>(1)</w:t>
      </w:r>
      <w:r>
        <w:rPr>
          <w:snapToGrid w:val="0"/>
        </w:rPr>
        <w:tab/>
        <w:t xml:space="preserve">A provision of Part 12 does not apply to the driver of an emergency vehicle or a vehicle being used for routine official duties by a </w:t>
      </w:r>
      <w:r>
        <w:t>police officer</w:t>
      </w:r>
      <w:r>
        <w:rPr>
          <w:snapToGrid w:val="0"/>
        </w:rPr>
        <w:t xml:space="preserv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lastRenderedPageBreak/>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Footnotesection"/>
        <w:ind w:left="890" w:hanging="890"/>
      </w:pPr>
      <w:r>
        <w:tab/>
        <w:t>[Regulation 282 amended: Gazette 23 Dec 2014 p. 4929.]</w:t>
      </w:r>
    </w:p>
    <w:p>
      <w:pPr>
        <w:pStyle w:val="Heading5"/>
        <w:spacing w:before="240"/>
        <w:rPr>
          <w:snapToGrid w:val="0"/>
        </w:rPr>
      </w:pPr>
      <w:bookmarkStart w:id="551" w:name="_Toc189213492"/>
      <w:r>
        <w:rPr>
          <w:rStyle w:val="CharSectno"/>
        </w:rPr>
        <w:t>283</w:t>
      </w:r>
      <w:r>
        <w:rPr>
          <w:snapToGrid w:val="0"/>
        </w:rPr>
        <w:t>.</w:t>
      </w:r>
      <w:r>
        <w:rPr>
          <w:snapToGrid w:val="0"/>
        </w:rPr>
        <w:tab/>
        <w:t>Exemption for police and emergency workers on foot or on patrol</w:t>
      </w:r>
      <w:bookmarkEnd w:id="551"/>
    </w:p>
    <w:p>
      <w:pPr>
        <w:pStyle w:val="Subsection"/>
        <w:rPr>
          <w:snapToGrid w:val="0"/>
        </w:rPr>
      </w:pPr>
      <w:r>
        <w:rPr>
          <w:snapToGrid w:val="0"/>
        </w:rPr>
        <w:tab/>
        <w:t>(1)</w:t>
      </w:r>
      <w:r>
        <w:rPr>
          <w:snapToGrid w:val="0"/>
        </w:rPr>
        <w:tab/>
        <w:t xml:space="preserve">A provision in Part 14 does not apply to a </w:t>
      </w:r>
      <w:r>
        <w:t xml:space="preserve">police officer </w:t>
      </w:r>
      <w:r>
        <w:rPr>
          <w:snapToGrid w:val="0"/>
        </w:rPr>
        <w:t>or an emergency worker acting in the course of his or her duty if, in the circumstances —</w:t>
      </w:r>
    </w:p>
    <w:p>
      <w:pPr>
        <w:pStyle w:val="Indenta"/>
        <w:rPr>
          <w:snapToGrid w:val="0"/>
        </w:rPr>
      </w:pPr>
      <w:r>
        <w:rPr>
          <w:snapToGrid w:val="0"/>
        </w:rPr>
        <w:tab/>
        <w:t>(a)</w:t>
      </w:r>
      <w:r>
        <w:rPr>
          <w:snapToGrid w:val="0"/>
        </w:rPr>
        <w:tab/>
        <w:t xml:space="preserve">the </w:t>
      </w:r>
      <w:r>
        <w:t>police officer</w:t>
      </w:r>
      <w:r>
        <w:rPr>
          <w:snapToGrid w:val="0"/>
        </w:rPr>
        <w:t xml:space="preserv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keepNext/>
        <w:rPr>
          <w:snapToGrid w:val="0"/>
        </w:rPr>
      </w:pPr>
      <w:r>
        <w:rPr>
          <w:snapToGrid w:val="0"/>
        </w:rPr>
        <w:tab/>
        <w:t>(2)</w:t>
      </w:r>
      <w:r>
        <w:rPr>
          <w:snapToGrid w:val="0"/>
        </w:rPr>
        <w:tab/>
        <w:t>In this regulation —</w:t>
      </w:r>
    </w:p>
    <w:p>
      <w:pPr>
        <w:pStyle w:val="Defstart"/>
        <w:keepNext/>
      </w:pPr>
      <w:r>
        <w:tab/>
      </w:r>
      <w:r>
        <w:rPr>
          <w:rStyle w:val="CharDefText"/>
        </w:rPr>
        <w:t>emergency worker</w:t>
      </w:r>
      <w:r>
        <w:t xml:space="preserve"> means —</w:t>
      </w:r>
    </w:p>
    <w:p>
      <w:pPr>
        <w:pStyle w:val="Defpara"/>
        <w:keepNext/>
      </w:pPr>
      <w:r>
        <w:tab/>
        <w:t>(a)</w:t>
      </w:r>
      <w:r>
        <w:tab/>
        <w:t>member of a fire brigade; or</w:t>
      </w:r>
    </w:p>
    <w:p>
      <w:pPr>
        <w:pStyle w:val="Defpara"/>
      </w:pPr>
      <w:r>
        <w:tab/>
        <w:t>(b)</w:t>
      </w:r>
      <w:r>
        <w:tab/>
        <w:t>an ambulance officer; or</w:t>
      </w:r>
    </w:p>
    <w:p>
      <w:pPr>
        <w:pStyle w:val="Defpara"/>
      </w:pPr>
      <w:r>
        <w:tab/>
        <w:t>(c)</w:t>
      </w:r>
      <w:r>
        <w:tab/>
        <w:t>a member of the State Emergency Services; or</w:t>
      </w:r>
    </w:p>
    <w:p>
      <w:pPr>
        <w:pStyle w:val="Defpara"/>
      </w:pPr>
      <w:r>
        <w:tab/>
        <w:t>(d)</w:t>
      </w:r>
      <w:r>
        <w:tab/>
        <w:t>a person specified as an emergency worker, for the purposes of these regulations, by the CEO.</w:t>
      </w:r>
    </w:p>
    <w:p>
      <w:pPr>
        <w:pStyle w:val="Footnotesection"/>
      </w:pPr>
      <w:r>
        <w:lastRenderedPageBreak/>
        <w:tab/>
        <w:t>[Regulation 283 amended: Gazette 23 Dec 2014 p. 4928 and 4929.]</w:t>
      </w:r>
    </w:p>
    <w:p>
      <w:pPr>
        <w:pStyle w:val="Heading5"/>
        <w:spacing w:before="180"/>
      </w:pPr>
      <w:bookmarkStart w:id="552" w:name="_Toc189213493"/>
      <w:r>
        <w:rPr>
          <w:rStyle w:val="CharSectno"/>
        </w:rPr>
        <w:t>284</w:t>
      </w:r>
      <w:r>
        <w:t>.</w:t>
      </w:r>
      <w:r>
        <w:tab/>
        <w:t>General exemptions from seatbelt provisions</w:t>
      </w:r>
      <w:bookmarkEnd w:id="552"/>
    </w:p>
    <w:p>
      <w:pPr>
        <w:pStyle w:val="Subsection"/>
        <w:spacing w:before="100"/>
        <w:rPr>
          <w:snapToGrid w:val="0"/>
        </w:rPr>
      </w:pPr>
      <w:r>
        <w:rPr>
          <w:snapToGrid w:val="0"/>
        </w:rPr>
        <w:tab/>
        <w:t>(1)</w:t>
      </w:r>
      <w:r>
        <w:rPr>
          <w:snapToGrid w:val="0"/>
        </w:rPr>
        <w:tab/>
        <w:t>Part 16 does not apply to —</w:t>
      </w:r>
    </w:p>
    <w:p>
      <w:pPr>
        <w:pStyle w:val="Indenta"/>
        <w:spacing w:before="60"/>
        <w:rPr>
          <w:snapToGrid w:val="0"/>
        </w:rPr>
      </w:pPr>
      <w:r>
        <w:rPr>
          <w:snapToGrid w:val="0"/>
        </w:rPr>
        <w:tab/>
        <w:t>(a)</w:t>
      </w:r>
      <w:r>
        <w:rPr>
          <w:snapToGrid w:val="0"/>
        </w:rPr>
        <w:tab/>
        <w:t xml:space="preserve">a </w:t>
      </w:r>
      <w:r>
        <w:t>police officer</w:t>
      </w:r>
      <w:r>
        <w:rPr>
          <w:snapToGrid w:val="0"/>
        </w:rPr>
        <w:t xml:space="preserv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 xml:space="preserve">has been exempted in writing by the </w:t>
      </w:r>
      <w:r>
        <w:t>CEO</w:t>
      </w:r>
      <w:r>
        <w:rPr>
          <w:snapToGrid w:val="0"/>
        </w:rPr>
        <w:t xml:space="preserve"> from the application of the Part, and is complying with any terms and conditions of that exemption.</w:t>
      </w:r>
    </w:p>
    <w:p>
      <w:pPr>
        <w:pStyle w:val="Subsection"/>
        <w:spacing w:before="100"/>
        <w:rPr>
          <w:snapToGrid w:val="0"/>
        </w:rPr>
      </w:pPr>
      <w:r>
        <w:rPr>
          <w:snapToGrid w:val="0"/>
        </w:rPr>
        <w:tab/>
        <w:t>(2)</w:t>
      </w:r>
      <w:r>
        <w:rPr>
          <w:snapToGrid w:val="0"/>
        </w:rPr>
        <w:tab/>
        <w:t>Part 16 Divisions</w:t>
      </w:r>
      <w:r>
        <w:t xml:space="preserve"> 2 and 4 do not apply to a passenger of a police officer or to a police officer conveying a passenger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spacing w:before="100"/>
      </w:pPr>
      <w:r>
        <w:tab/>
        <w:t>(3)</w:t>
      </w:r>
      <w:r>
        <w:tab/>
      </w:r>
      <w:r>
        <w:rPr>
          <w:snapToGrid w:val="0"/>
        </w:rPr>
        <w:t>Regulations</w:t>
      </w:r>
      <w:r>
        <w:t xml:space="preserve"> 233 and 234 do not apply to the driver of a bus.</w:t>
      </w:r>
    </w:p>
    <w:p>
      <w:pPr>
        <w:pStyle w:val="Subsection"/>
        <w:spacing w:before="100"/>
        <w:rPr>
          <w:snapToGrid w:val="0"/>
        </w:rPr>
      </w:pPr>
      <w:r>
        <w:rPr>
          <w:snapToGrid w:val="0"/>
        </w:rPr>
        <w:tab/>
        <w:t>(4)</w:t>
      </w:r>
      <w:r>
        <w:rPr>
          <w:snapToGrid w:val="0"/>
        </w:rPr>
        <w:tab/>
        <w:t>Regulation</w:t>
      </w:r>
      <w:r>
        <w:t xml:space="preserve"> 234 does</w:t>
      </w:r>
      <w:r>
        <w:rPr>
          <w:snapToGrid w:val="0"/>
        </w:rPr>
        <w:t xml:space="preserve"> not apply to the following:</w:t>
      </w:r>
    </w:p>
    <w:p>
      <w:pPr>
        <w:pStyle w:val="Indenta"/>
        <w:rPr>
          <w:snapToGrid w:val="0"/>
        </w:rPr>
      </w:pPr>
      <w:r>
        <w:rPr>
          <w:snapToGrid w:val="0"/>
        </w:rPr>
        <w:tab/>
        <w:t>(a)</w:t>
      </w:r>
      <w:r>
        <w:rPr>
          <w:snapToGrid w:val="0"/>
        </w:rPr>
        <w:tab/>
        <w:t>the driver of, or passengers on or in, an emergency vehicle;</w:t>
      </w:r>
    </w:p>
    <w:p>
      <w:pPr>
        <w:pStyle w:val="Indenta"/>
        <w:keepNext/>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Gazette 23 Sep 2003 p. 4171; 9 Mar 2007 p. 849; 4 Jun 2010 p. 2413 and 2414-15; 19 Nov 2010 p. 5757; 23 Dec 2014 p. 4924, 4928 and 4929.]</w:t>
      </w:r>
    </w:p>
    <w:p>
      <w:pPr>
        <w:pStyle w:val="Heading5"/>
        <w:spacing w:before="120"/>
        <w:rPr>
          <w:snapToGrid w:val="0"/>
        </w:rPr>
      </w:pPr>
      <w:bookmarkStart w:id="553" w:name="_Toc189213494"/>
      <w:r>
        <w:rPr>
          <w:rStyle w:val="CharSectno"/>
        </w:rPr>
        <w:lastRenderedPageBreak/>
        <w:t>285</w:t>
      </w:r>
      <w:r>
        <w:rPr>
          <w:snapToGrid w:val="0"/>
        </w:rPr>
        <w:t>.</w:t>
      </w:r>
      <w:r>
        <w:rPr>
          <w:snapToGrid w:val="0"/>
        </w:rPr>
        <w:tab/>
        <w:t>Exemption for road workers etc.</w:t>
      </w:r>
      <w:bookmarkEnd w:id="553"/>
    </w:p>
    <w:p>
      <w:pPr>
        <w:pStyle w:val="Subsection"/>
        <w:spacing w:before="10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spacing w:before="80"/>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trPr>
          <w:cantSplit/>
        </w:trPr>
        <w:tc>
          <w:tcPr>
            <w:tcW w:w="6198" w:type="dxa"/>
          </w:tcPr>
          <w:p>
            <w:pPr>
              <w:pStyle w:val="TableNAm"/>
              <w:spacing w:before="0"/>
            </w:pPr>
            <w:r>
              <w:t>Regulation 12 (Minimum speeds on freeways)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tabs>
                <w:tab w:val="left" w:pos="930"/>
              </w:tabs>
              <w:spacing w:before="0"/>
              <w:ind w:left="930" w:hanging="930"/>
            </w:pPr>
            <w:r>
              <w:lastRenderedPageBreak/>
              <w:t>Part 8 (Traffic signs and road markings), except —</w:t>
            </w:r>
          </w:p>
          <w:p>
            <w:pPr>
              <w:pStyle w:val="TableNAm"/>
              <w:keepNext/>
              <w:tabs>
                <w:tab w:val="left" w:pos="930"/>
              </w:tabs>
              <w:spacing w:before="0"/>
              <w:ind w:left="930" w:hanging="930"/>
            </w:pPr>
            <w:r>
              <w:tab/>
              <w:t>*</w:t>
            </w:r>
            <w:r>
              <w:tab/>
              <w:t xml:space="preserve">regulation 84 (Clearance and low clearance signs — </w:t>
            </w:r>
            <w:r>
              <w:rPr>
                <w:i/>
                <w:iCs/>
              </w:rPr>
              <w:t>to the extent that a vehicle passes a sign, but not so as to allow an oversize vehicle to attempt to pass under the object that is the subject of the sign</w:t>
            </w:r>
            <w:r>
              <w:t>)</w:t>
            </w:r>
          </w:p>
          <w:p>
            <w:pPr>
              <w:pStyle w:val="TableNAm"/>
              <w:tabs>
                <w:tab w:val="left" w:pos="930"/>
              </w:tabs>
              <w:spacing w:before="0"/>
              <w:ind w:left="930" w:hanging="930"/>
            </w:pPr>
            <w:r>
              <w:tab/>
              <w:t>*</w:t>
            </w:r>
            <w:r>
              <w:tab/>
              <w:t>regulation 85 (Load limit signs)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keepLines/>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rPr>
          <w:cantSplit/>
        </w:trPr>
        <w:tc>
          <w:tcPr>
            <w:tcW w:w="6198" w:type="dxa"/>
            <w:tcBorders>
              <w:top w:val="single" w:sz="4" w:space="0" w:color="auto"/>
              <w:bottom w:val="single" w:sz="4" w:space="0" w:color="auto"/>
            </w:tcBorders>
          </w:tcPr>
          <w:p>
            <w:pPr>
              <w:pStyle w:val="TableNAm"/>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233(3) (Driver to ensure that 16 year old passenger wears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234(3) (Driver to ensure that under 16 year old passenger is restrained)</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260 (Requirement to have wheels or tracks)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spacing w:before="180"/>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spacing w:before="180"/>
        <w:rPr>
          <w:snapToGrid w:val="0"/>
        </w:rPr>
      </w:pPr>
      <w:r>
        <w:rPr>
          <w:snapToGrid w:val="0"/>
        </w:rPr>
        <w:lastRenderedPageBreak/>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 or</w:t>
      </w:r>
    </w:p>
    <w:p>
      <w:pPr>
        <w:pStyle w:val="Defpara"/>
      </w:pPr>
      <w:r>
        <w:tab/>
        <w:t>(b)</w:t>
      </w:r>
      <w:r>
        <w:tab/>
        <w:t>road cleaning; or</w:t>
      </w:r>
    </w:p>
    <w:p>
      <w:pPr>
        <w:pStyle w:val="Defpara"/>
      </w:pPr>
      <w:r>
        <w:tab/>
        <w:t>(c)</w:t>
      </w:r>
      <w:r>
        <w:tab/>
        <w:t>installation or maintenance work authorised under another law of this jurisdiction on, above or below a road; or</w:t>
      </w:r>
    </w:p>
    <w:p>
      <w:pPr>
        <w:pStyle w:val="Defpara"/>
      </w:pPr>
      <w:r>
        <w:tab/>
        <w:t>(d)</w:t>
      </w:r>
      <w:r>
        <w:tab/>
        <w:t>installation or maintenance of a traffic</w:t>
      </w:r>
      <w:r>
        <w:noBreakHyphen/>
        <w:t>control signal, road sign, traffic</w:t>
      </w:r>
      <w:r>
        <w:noBreakHyphen/>
        <w:t>related item or traffic monitoring device; or</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Gazette 8 Feb 2008 p. 319; 29 Feb 2008 p. 698; 13 Nov 2009 p. 4607; 4 Jun 2010 p. 2414; SL 2021/184 r. 5.]</w:t>
      </w:r>
    </w:p>
    <w:p>
      <w:pPr>
        <w:pStyle w:val="Heading5"/>
      </w:pPr>
      <w:bookmarkStart w:id="554" w:name="_Toc189213495"/>
      <w:r>
        <w:rPr>
          <w:rStyle w:val="CharSectno"/>
        </w:rPr>
        <w:t>285A</w:t>
      </w:r>
      <w:r>
        <w:t>.</w:t>
      </w:r>
      <w:r>
        <w:tab/>
        <w:t>Exemption for operators of certain measuring equipment</w:t>
      </w:r>
      <w:bookmarkEnd w:id="554"/>
    </w:p>
    <w:p>
      <w:pPr>
        <w:pStyle w:val="Subsection"/>
      </w:pPr>
      <w:r>
        <w:tab/>
        <w:t>(1)</w:t>
      </w:r>
      <w:r>
        <w:tab/>
        <w:t xml:space="preserve">In this regulation — </w:t>
      </w:r>
    </w:p>
    <w:p>
      <w:pPr>
        <w:pStyle w:val="Defstart"/>
      </w:pPr>
      <w:r>
        <w:tab/>
      </w:r>
      <w:r>
        <w:rPr>
          <w:rStyle w:val="CharDefText"/>
        </w:rPr>
        <w:t>approved equipment</w:t>
      </w:r>
      <w:r>
        <w:t xml:space="preserve"> means — </w:t>
      </w:r>
    </w:p>
    <w:p>
      <w:pPr>
        <w:pStyle w:val="Defpara"/>
      </w:pPr>
      <w:r>
        <w:tab/>
        <w:t>(a)</w:t>
      </w:r>
      <w:r>
        <w:tab/>
        <w:t xml:space="preserve">an average speed detection system, as defined in the </w:t>
      </w:r>
      <w:r>
        <w:rPr>
          <w:i/>
        </w:rPr>
        <w:t>Road Traffic (Administration) Act 2008</w:t>
      </w:r>
      <w:r>
        <w:t xml:space="preserve"> section 117B(1); or</w:t>
      </w:r>
    </w:p>
    <w:p>
      <w:pPr>
        <w:pStyle w:val="Defpara"/>
      </w:pPr>
      <w:r>
        <w:tab/>
        <w:t>(b)</w:t>
      </w:r>
      <w:r>
        <w:tab/>
        <w:t xml:space="preserve">speed measuring and recording equipment, as defined in the </w:t>
      </w:r>
      <w:r>
        <w:rPr>
          <w:i/>
        </w:rPr>
        <w:t>Road Traffic (Administration) Act 2008</w:t>
      </w:r>
      <w:r>
        <w:t xml:space="preserve"> section 117(1); or</w:t>
      </w:r>
    </w:p>
    <w:p>
      <w:pPr>
        <w:pStyle w:val="Defpara"/>
      </w:pPr>
      <w:r>
        <w:tab/>
        <w:t>(c)</w:t>
      </w:r>
      <w:r>
        <w:tab/>
        <w:t xml:space="preserve">speed measuring equipment, as defined in the </w:t>
      </w:r>
      <w:r>
        <w:rPr>
          <w:i/>
        </w:rPr>
        <w:t>Road Traffic (Administration) Act 2008</w:t>
      </w:r>
      <w:r>
        <w:t xml:space="preserve"> section 117(1); or</w:t>
      </w:r>
    </w:p>
    <w:p>
      <w:pPr>
        <w:pStyle w:val="Defpara"/>
      </w:pPr>
      <w:r>
        <w:tab/>
        <w:t>(d)</w:t>
      </w:r>
      <w:r>
        <w:tab/>
        <w:t xml:space="preserve">visual detection equipment, as defined in the </w:t>
      </w:r>
      <w:r>
        <w:rPr>
          <w:i/>
          <w:iCs/>
        </w:rPr>
        <w:t>Road Traffic (Administration) Act 2008</w:t>
      </w:r>
      <w:r>
        <w:t xml:space="preserve"> section 117(1).</w:t>
      </w:r>
    </w:p>
    <w:p>
      <w:pPr>
        <w:pStyle w:val="Subsection"/>
        <w:keepNext/>
      </w:pPr>
      <w:r>
        <w:lastRenderedPageBreak/>
        <w:tab/>
        <w:t>(2)</w:t>
      </w:r>
      <w:r>
        <w:tab/>
        <w:t xml:space="preserve">A provision set out in the Table does not apply to a person if — </w:t>
      </w:r>
    </w:p>
    <w:p>
      <w:pPr>
        <w:pStyle w:val="Indenta"/>
      </w:pPr>
      <w:r>
        <w:tab/>
        <w:t>(a)</w:t>
      </w:r>
      <w:r>
        <w:tab/>
        <w:t>the person is acting in the course of their duty relating to the installation, operation, maintenance or cleaning of approved equipment; and</w:t>
      </w:r>
    </w:p>
    <w:p>
      <w:pPr>
        <w:pStyle w:val="Indenta"/>
      </w:pPr>
      <w:r>
        <w:tab/>
        <w:t>(b)</w:t>
      </w:r>
      <w:r>
        <w:tab/>
        <w:t xml:space="preserve">the person is certified by the Commissioner of Police as being competent to install, operate, maintain or clean (as applicable) the approved equipment; and </w:t>
      </w:r>
    </w:p>
    <w:p>
      <w:pPr>
        <w:pStyle w:val="Indenta"/>
      </w:pPr>
      <w:r>
        <w:tab/>
        <w:t>(c)</w:t>
      </w:r>
      <w:r>
        <w:tab/>
        <w:t>in the circumstances —</w:t>
      </w:r>
    </w:p>
    <w:p>
      <w:pPr>
        <w:pStyle w:val="Indenti"/>
      </w:pPr>
      <w:r>
        <w:tab/>
        <w:t>(i)</w:t>
      </w:r>
      <w:r>
        <w:tab/>
        <w:t>the person is taking reasonable care; and</w:t>
      </w:r>
    </w:p>
    <w:p>
      <w:pPr>
        <w:pStyle w:val="Indenti"/>
      </w:pPr>
      <w:r>
        <w:tab/>
        <w:t>(ii)</w:t>
      </w:r>
      <w:r>
        <w:tab/>
        <w:t>it is reasonable that the provision should not apply.</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27"/>
        <w:gridCol w:w="3940"/>
      </w:tblGrid>
      <w:tr>
        <w:trPr>
          <w:tblHeader/>
        </w:trPr>
        <w:tc>
          <w:tcPr>
            <w:tcW w:w="2127" w:type="dxa"/>
          </w:tcPr>
          <w:p>
            <w:pPr>
              <w:pStyle w:val="TableNAm"/>
              <w:jc w:val="center"/>
              <w:rPr>
                <w:b/>
                <w:bCs/>
              </w:rPr>
            </w:pPr>
            <w:r>
              <w:rPr>
                <w:b/>
                <w:bCs/>
              </w:rPr>
              <w:t>Provision</w:t>
            </w:r>
          </w:p>
        </w:tc>
        <w:tc>
          <w:tcPr>
            <w:tcW w:w="3940" w:type="dxa"/>
          </w:tcPr>
          <w:p>
            <w:pPr>
              <w:pStyle w:val="TableNAm"/>
              <w:jc w:val="center"/>
              <w:rPr>
                <w:b/>
                <w:bCs/>
              </w:rPr>
            </w:pPr>
            <w:r>
              <w:rPr>
                <w:b/>
                <w:bCs/>
              </w:rPr>
              <w:t>Description</w:t>
            </w:r>
          </w:p>
        </w:tc>
      </w:tr>
      <w:tr>
        <w:tc>
          <w:tcPr>
            <w:tcW w:w="2127" w:type="dxa"/>
          </w:tcPr>
          <w:p>
            <w:pPr>
              <w:pStyle w:val="TableNAm"/>
            </w:pPr>
            <w:r>
              <w:t>r. 76</w:t>
            </w:r>
          </w:p>
        </w:tc>
        <w:tc>
          <w:tcPr>
            <w:tcW w:w="3940" w:type="dxa"/>
          </w:tcPr>
          <w:p>
            <w:pPr>
              <w:pStyle w:val="TableNAm"/>
            </w:pPr>
            <w:r>
              <w:t>Driving in an emergency stopping lane</w:t>
            </w:r>
          </w:p>
        </w:tc>
      </w:tr>
      <w:tr>
        <w:tc>
          <w:tcPr>
            <w:tcW w:w="2127" w:type="dxa"/>
          </w:tcPr>
          <w:p>
            <w:pPr>
              <w:pStyle w:val="TableNAm"/>
            </w:pPr>
            <w:r>
              <w:t>r. 76A</w:t>
            </w:r>
          </w:p>
        </w:tc>
        <w:tc>
          <w:tcPr>
            <w:tcW w:w="3940" w:type="dxa"/>
          </w:tcPr>
          <w:p>
            <w:pPr>
              <w:pStyle w:val="TableNAm"/>
            </w:pPr>
            <w:r>
              <w:t>Driving in an emergency stopping bay</w:t>
            </w:r>
          </w:p>
        </w:tc>
      </w:tr>
      <w:tr>
        <w:tc>
          <w:tcPr>
            <w:tcW w:w="2127" w:type="dxa"/>
          </w:tcPr>
          <w:p>
            <w:pPr>
              <w:pStyle w:val="TableNAm"/>
              <w:ind w:left="567" w:hanging="567"/>
            </w:pPr>
            <w:r>
              <w:t xml:space="preserve">r. 119 </w:t>
            </w:r>
          </w:p>
        </w:tc>
        <w:tc>
          <w:tcPr>
            <w:tcW w:w="3940" w:type="dxa"/>
          </w:tcPr>
          <w:p>
            <w:pPr>
              <w:pStyle w:val="TableNAm"/>
            </w:pPr>
            <w:r>
              <w:t>Driving on or across a traffic island, median strip or painted island</w:t>
            </w:r>
          </w:p>
        </w:tc>
      </w:tr>
      <w:tr>
        <w:tc>
          <w:tcPr>
            <w:tcW w:w="2127" w:type="dxa"/>
          </w:tcPr>
          <w:p>
            <w:pPr>
              <w:pStyle w:val="TableNAm"/>
              <w:ind w:left="567" w:hanging="567"/>
            </w:pPr>
            <w:r>
              <w:t>r. 140</w:t>
            </w:r>
          </w:p>
        </w:tc>
        <w:tc>
          <w:tcPr>
            <w:tcW w:w="3940" w:type="dxa"/>
          </w:tcPr>
          <w:p>
            <w:pPr>
              <w:pStyle w:val="TableNAm"/>
            </w:pPr>
            <w:r>
              <w:t>Stopping in a no stopping area</w:t>
            </w:r>
          </w:p>
        </w:tc>
      </w:tr>
      <w:tr>
        <w:tc>
          <w:tcPr>
            <w:tcW w:w="2127" w:type="dxa"/>
          </w:tcPr>
          <w:p>
            <w:pPr>
              <w:pStyle w:val="TableNAm"/>
              <w:ind w:left="567" w:hanging="567"/>
            </w:pPr>
            <w:r>
              <w:t>r. 141</w:t>
            </w:r>
          </w:p>
        </w:tc>
        <w:tc>
          <w:tcPr>
            <w:tcW w:w="3940" w:type="dxa"/>
          </w:tcPr>
          <w:p>
            <w:pPr>
              <w:pStyle w:val="TableNAm"/>
            </w:pPr>
            <w:r>
              <w:t>Stopping in a no parking area</w:t>
            </w:r>
          </w:p>
        </w:tc>
      </w:tr>
      <w:tr>
        <w:tc>
          <w:tcPr>
            <w:tcW w:w="2127" w:type="dxa"/>
          </w:tcPr>
          <w:p>
            <w:pPr>
              <w:pStyle w:val="TableNAm"/>
              <w:ind w:left="567" w:hanging="567"/>
            </w:pPr>
            <w:r>
              <w:t>r. 142</w:t>
            </w:r>
          </w:p>
        </w:tc>
        <w:tc>
          <w:tcPr>
            <w:tcW w:w="3940" w:type="dxa"/>
          </w:tcPr>
          <w:p>
            <w:pPr>
              <w:pStyle w:val="TableNAm"/>
            </w:pPr>
            <w:r>
              <w:t>Stopping at the side of a carriageway with a yellow edge line</w:t>
            </w:r>
          </w:p>
        </w:tc>
      </w:tr>
      <w:tr>
        <w:tc>
          <w:tcPr>
            <w:tcW w:w="2127" w:type="dxa"/>
          </w:tcPr>
          <w:p>
            <w:pPr>
              <w:pStyle w:val="TableNAm"/>
              <w:ind w:left="567" w:hanging="567"/>
            </w:pPr>
            <w:r>
              <w:t>r. 143(2)</w:t>
            </w:r>
          </w:p>
        </w:tc>
        <w:tc>
          <w:tcPr>
            <w:tcW w:w="3940" w:type="dxa"/>
          </w:tcPr>
          <w:p>
            <w:pPr>
              <w:pStyle w:val="TableNAm"/>
            </w:pPr>
            <w:r>
              <w:t>Stopping within 20 m of an intersection with traffic-control signals</w:t>
            </w:r>
          </w:p>
        </w:tc>
      </w:tr>
      <w:tr>
        <w:tc>
          <w:tcPr>
            <w:tcW w:w="2127" w:type="dxa"/>
          </w:tcPr>
          <w:p>
            <w:pPr>
              <w:pStyle w:val="TableNAm"/>
            </w:pPr>
            <w:r>
              <w:t>r. 149</w:t>
            </w:r>
          </w:p>
        </w:tc>
        <w:tc>
          <w:tcPr>
            <w:tcW w:w="3940" w:type="dxa"/>
          </w:tcPr>
          <w:p>
            <w:pPr>
              <w:pStyle w:val="TableNAm"/>
            </w:pPr>
            <w:r>
              <w:t>Stopping on a freeway</w:t>
            </w:r>
          </w:p>
        </w:tc>
      </w:tr>
      <w:tr>
        <w:tc>
          <w:tcPr>
            <w:tcW w:w="2127" w:type="dxa"/>
          </w:tcPr>
          <w:p>
            <w:pPr>
              <w:pStyle w:val="TableNAm"/>
            </w:pPr>
            <w:r>
              <w:lastRenderedPageBreak/>
              <w:t>r. 150</w:t>
            </w:r>
          </w:p>
        </w:tc>
        <w:tc>
          <w:tcPr>
            <w:tcW w:w="3940" w:type="dxa"/>
          </w:tcPr>
          <w:p>
            <w:pPr>
              <w:pStyle w:val="TableNAm"/>
            </w:pPr>
            <w:r>
              <w:t>Stopping in an emergency stopping bay, emergency stopping lane or red X lane</w:t>
            </w:r>
          </w:p>
        </w:tc>
      </w:tr>
      <w:tr>
        <w:tc>
          <w:tcPr>
            <w:tcW w:w="2127" w:type="dxa"/>
          </w:tcPr>
          <w:p>
            <w:pPr>
              <w:pStyle w:val="TableNAm"/>
            </w:pPr>
            <w:r>
              <w:t>r. 158</w:t>
            </w:r>
          </w:p>
        </w:tc>
        <w:tc>
          <w:tcPr>
            <w:tcW w:w="3940" w:type="dxa"/>
          </w:tcPr>
          <w:p>
            <w:pPr>
              <w:pStyle w:val="TableNAm"/>
            </w:pPr>
            <w:r>
              <w:t>Stopping in a shared zone</w:t>
            </w:r>
          </w:p>
        </w:tc>
      </w:tr>
      <w:tr>
        <w:tc>
          <w:tcPr>
            <w:tcW w:w="2127" w:type="dxa"/>
          </w:tcPr>
          <w:p>
            <w:pPr>
              <w:pStyle w:val="TableNAm"/>
            </w:pPr>
            <w:r>
              <w:t>r. 161</w:t>
            </w:r>
          </w:p>
        </w:tc>
        <w:tc>
          <w:tcPr>
            <w:tcW w:w="3940" w:type="dxa"/>
          </w:tcPr>
          <w:p>
            <w:pPr>
              <w:pStyle w:val="TableNAm"/>
            </w:pPr>
            <w:r>
              <w:t>Stopping on a bridge or similar structure or in a tunnel or underpass</w:t>
            </w:r>
          </w:p>
        </w:tc>
      </w:tr>
      <w:tr>
        <w:tc>
          <w:tcPr>
            <w:tcW w:w="2127" w:type="dxa"/>
          </w:tcPr>
          <w:p>
            <w:pPr>
              <w:pStyle w:val="TableNAm"/>
              <w:ind w:left="567" w:hanging="567"/>
            </w:pPr>
            <w:r>
              <w:t>r. 165</w:t>
            </w:r>
          </w:p>
        </w:tc>
        <w:tc>
          <w:tcPr>
            <w:tcW w:w="3940" w:type="dxa"/>
          </w:tcPr>
          <w:p>
            <w:pPr>
              <w:pStyle w:val="TableNAm"/>
            </w:pPr>
            <w:r>
              <w:t>Stopping on a path, dividing strip, nature strip or painted island</w:t>
            </w:r>
          </w:p>
        </w:tc>
      </w:tr>
      <w:tr>
        <w:tc>
          <w:tcPr>
            <w:tcW w:w="2127" w:type="dxa"/>
          </w:tcPr>
          <w:p>
            <w:pPr>
              <w:pStyle w:val="TableNAm"/>
              <w:ind w:left="567" w:hanging="567"/>
            </w:pPr>
            <w:r>
              <w:t>r. 166(1)</w:t>
            </w:r>
          </w:p>
        </w:tc>
        <w:tc>
          <w:tcPr>
            <w:tcW w:w="3940" w:type="dxa"/>
          </w:tcPr>
          <w:p>
            <w:pPr>
              <w:pStyle w:val="TableNAm"/>
            </w:pPr>
            <w:r>
              <w:t>Obstructing access to or from a path</w:t>
            </w:r>
          </w:p>
        </w:tc>
      </w:tr>
      <w:tr>
        <w:tc>
          <w:tcPr>
            <w:tcW w:w="2127" w:type="dxa"/>
          </w:tcPr>
          <w:p>
            <w:pPr>
              <w:pStyle w:val="TableNAm"/>
              <w:ind w:left="567" w:hanging="567"/>
            </w:pPr>
            <w:r>
              <w:t>r. 173</w:t>
            </w:r>
          </w:p>
        </w:tc>
        <w:tc>
          <w:tcPr>
            <w:tcW w:w="3940" w:type="dxa"/>
          </w:tcPr>
          <w:p>
            <w:pPr>
              <w:pStyle w:val="TableNAm"/>
            </w:pPr>
            <w:r>
              <w:t>Parking for longer than indicated</w:t>
            </w:r>
          </w:p>
        </w:tc>
      </w:tr>
      <w:tr>
        <w:tc>
          <w:tcPr>
            <w:tcW w:w="2127" w:type="dxa"/>
          </w:tcPr>
          <w:p>
            <w:pPr>
              <w:pStyle w:val="TableNAm"/>
            </w:pPr>
            <w:r>
              <w:t>r. 175</w:t>
            </w:r>
          </w:p>
        </w:tc>
        <w:tc>
          <w:tcPr>
            <w:tcW w:w="3940" w:type="dxa"/>
          </w:tcPr>
          <w:p>
            <w:pPr>
              <w:pStyle w:val="TableNAm"/>
            </w:pPr>
            <w:r>
              <w:t>Parking where fees are payable</w:t>
            </w:r>
          </w:p>
        </w:tc>
      </w:tr>
      <w:tr>
        <w:tc>
          <w:tcPr>
            <w:tcW w:w="2127" w:type="dxa"/>
          </w:tcPr>
          <w:p>
            <w:pPr>
              <w:pStyle w:val="TableNAm"/>
            </w:pPr>
            <w:r>
              <w:t>r. 176(1), but only as it relates to subregulations (2), (6) and (7)</w:t>
            </w:r>
          </w:p>
        </w:tc>
        <w:tc>
          <w:tcPr>
            <w:tcW w:w="3940" w:type="dxa"/>
          </w:tcPr>
          <w:p>
            <w:pPr>
              <w:pStyle w:val="TableNAm"/>
            </w:pPr>
            <w:r>
              <w:t>Parallel parking on a carriageway</w:t>
            </w:r>
          </w:p>
        </w:tc>
      </w:tr>
      <w:tr>
        <w:tc>
          <w:tcPr>
            <w:tcW w:w="2127" w:type="dxa"/>
          </w:tcPr>
          <w:p>
            <w:pPr>
              <w:pStyle w:val="TableNAm"/>
              <w:ind w:left="567" w:hanging="567"/>
            </w:pPr>
            <w:r>
              <w:t>r. 177</w:t>
            </w:r>
          </w:p>
        </w:tc>
        <w:tc>
          <w:tcPr>
            <w:tcW w:w="3940" w:type="dxa"/>
          </w:tcPr>
          <w:p>
            <w:pPr>
              <w:pStyle w:val="TableNAm"/>
            </w:pPr>
            <w:r>
              <w:t>Parallel parking in a median strip parking area</w:t>
            </w:r>
          </w:p>
        </w:tc>
      </w:tr>
      <w:tr>
        <w:tc>
          <w:tcPr>
            <w:tcW w:w="2127" w:type="dxa"/>
          </w:tcPr>
          <w:p>
            <w:pPr>
              <w:pStyle w:val="TableNAm"/>
            </w:pPr>
            <w:r>
              <w:t>r. 178</w:t>
            </w:r>
          </w:p>
        </w:tc>
        <w:tc>
          <w:tcPr>
            <w:tcW w:w="3940" w:type="dxa"/>
          </w:tcPr>
          <w:p>
            <w:pPr>
              <w:pStyle w:val="TableNAm"/>
            </w:pPr>
            <w:r>
              <w:t>Angle parking</w:t>
            </w:r>
          </w:p>
        </w:tc>
      </w:tr>
      <w:tr>
        <w:tc>
          <w:tcPr>
            <w:tcW w:w="2127" w:type="dxa"/>
          </w:tcPr>
          <w:p>
            <w:pPr>
              <w:pStyle w:val="TableNAm"/>
            </w:pPr>
            <w:r>
              <w:t>r. 179</w:t>
            </w:r>
          </w:p>
        </w:tc>
        <w:tc>
          <w:tcPr>
            <w:tcW w:w="3940" w:type="dxa"/>
          </w:tcPr>
          <w:p>
            <w:pPr>
              <w:pStyle w:val="TableNAm"/>
            </w:pPr>
            <w:r>
              <w:t>Parking in parking bays</w:t>
            </w:r>
          </w:p>
        </w:tc>
      </w:tr>
      <w:tr>
        <w:tc>
          <w:tcPr>
            <w:tcW w:w="2127" w:type="dxa"/>
          </w:tcPr>
          <w:p>
            <w:pPr>
              <w:pStyle w:val="TableNAm"/>
            </w:pPr>
            <w:r>
              <w:t>r. 181</w:t>
            </w:r>
          </w:p>
        </w:tc>
        <w:tc>
          <w:tcPr>
            <w:tcW w:w="3940" w:type="dxa"/>
          </w:tcPr>
          <w:p>
            <w:pPr>
              <w:pStyle w:val="TableNAm"/>
            </w:pPr>
            <w:r>
              <w:t>Failing to secure a motor vehicle</w:t>
            </w:r>
          </w:p>
        </w:tc>
      </w:tr>
      <w:tr>
        <w:tc>
          <w:tcPr>
            <w:tcW w:w="2127" w:type="dxa"/>
          </w:tcPr>
          <w:p>
            <w:pPr>
              <w:pStyle w:val="TableNAm"/>
              <w:ind w:left="567" w:hanging="567"/>
            </w:pPr>
            <w:r>
              <w:t>r. 195</w:t>
            </w:r>
          </w:p>
        </w:tc>
        <w:tc>
          <w:tcPr>
            <w:tcW w:w="3940" w:type="dxa"/>
          </w:tcPr>
          <w:p>
            <w:pPr>
              <w:pStyle w:val="TableNAm"/>
            </w:pPr>
            <w:r>
              <w:t>Pedestrians on a road with a road access sign</w:t>
            </w:r>
          </w:p>
        </w:tc>
      </w:tr>
      <w:tr>
        <w:tc>
          <w:tcPr>
            <w:tcW w:w="2127" w:type="dxa"/>
          </w:tcPr>
          <w:p>
            <w:pPr>
              <w:pStyle w:val="TableNAm"/>
              <w:ind w:left="567" w:hanging="567"/>
            </w:pPr>
            <w:r>
              <w:lastRenderedPageBreak/>
              <w:t>r. 201(1)</w:t>
            </w:r>
          </w:p>
        </w:tc>
        <w:tc>
          <w:tcPr>
            <w:tcW w:w="3940" w:type="dxa"/>
          </w:tcPr>
          <w:p>
            <w:pPr>
              <w:pStyle w:val="TableNAm"/>
            </w:pPr>
            <w:r>
              <w:t>Person obstructing pedestrians or vehicles on a path or carriageway</w:t>
            </w:r>
          </w:p>
        </w:tc>
      </w:tr>
      <w:tr>
        <w:tc>
          <w:tcPr>
            <w:tcW w:w="2127" w:type="dxa"/>
          </w:tcPr>
          <w:p>
            <w:pPr>
              <w:pStyle w:val="TableNAm"/>
              <w:ind w:left="567" w:hanging="567"/>
            </w:pPr>
            <w:r>
              <w:t>r. 204</w:t>
            </w:r>
          </w:p>
        </w:tc>
        <w:tc>
          <w:tcPr>
            <w:tcW w:w="3940" w:type="dxa"/>
          </w:tcPr>
          <w:p>
            <w:pPr>
              <w:pStyle w:val="TableNAm"/>
            </w:pPr>
            <w:r>
              <w:t>Pedestrians on part of a path designated for bicycles only</w:t>
            </w:r>
          </w:p>
        </w:tc>
      </w:tr>
      <w:tr>
        <w:tc>
          <w:tcPr>
            <w:tcW w:w="2127" w:type="dxa"/>
          </w:tcPr>
          <w:p>
            <w:pPr>
              <w:pStyle w:val="TableNAm"/>
            </w:pPr>
            <w:r>
              <w:t>r. 253</w:t>
            </w:r>
            <w:r>
              <w:tab/>
            </w:r>
          </w:p>
        </w:tc>
        <w:tc>
          <w:tcPr>
            <w:tcW w:w="3940" w:type="dxa"/>
          </w:tcPr>
          <w:p>
            <w:pPr>
              <w:pStyle w:val="TableNAm"/>
            </w:pPr>
            <w:r>
              <w:t>Driving on paths</w:t>
            </w:r>
          </w:p>
        </w:tc>
      </w:tr>
      <w:tr>
        <w:tc>
          <w:tcPr>
            <w:tcW w:w="2127" w:type="dxa"/>
          </w:tcPr>
          <w:p>
            <w:pPr>
              <w:pStyle w:val="TableNAm"/>
            </w:pPr>
            <w:r>
              <w:t>r. 254</w:t>
            </w:r>
          </w:p>
        </w:tc>
        <w:tc>
          <w:tcPr>
            <w:tcW w:w="3940" w:type="dxa"/>
          </w:tcPr>
          <w:p>
            <w:pPr>
              <w:pStyle w:val="TableNAm"/>
            </w:pPr>
            <w:r>
              <w:t>Driving on a nature strip</w:t>
            </w:r>
          </w:p>
        </w:tc>
      </w:tr>
    </w:tbl>
    <w:p>
      <w:pPr>
        <w:pStyle w:val="Footnotesection"/>
      </w:pPr>
      <w:r>
        <w:tab/>
        <w:t>[Regulation 285A inserted: SL 2021/87 r. 4; amended: SL 2025/36 r. 7.]</w:t>
      </w:r>
    </w:p>
    <w:p>
      <w:pPr>
        <w:pStyle w:val="Ednotesection"/>
      </w:pPr>
      <w:r>
        <w:t>[</w:t>
      </w:r>
      <w:r>
        <w:rPr>
          <w:b/>
          <w:bCs/>
        </w:rPr>
        <w:t>285B.</w:t>
      </w:r>
      <w:r>
        <w:tab/>
        <w:t>Deleted: SL 2025/36 r. 8.]</w:t>
      </w:r>
    </w:p>
    <w:p>
      <w:pPr>
        <w:pStyle w:val="Heading5"/>
        <w:rPr>
          <w:snapToGrid w:val="0"/>
        </w:rPr>
      </w:pPr>
      <w:bookmarkStart w:id="555" w:name="_Toc189213496"/>
      <w:r>
        <w:rPr>
          <w:rStyle w:val="CharSectno"/>
        </w:rPr>
        <w:t>286</w:t>
      </w:r>
      <w:r>
        <w:rPr>
          <w:snapToGrid w:val="0"/>
        </w:rPr>
        <w:t>.</w:t>
      </w:r>
      <w:r>
        <w:rPr>
          <w:snapToGrid w:val="0"/>
        </w:rPr>
        <w:tab/>
        <w:t>Exemption for oversize vehicles</w:t>
      </w:r>
      <w:bookmarkEnd w:id="555"/>
    </w:p>
    <w:p>
      <w:pPr>
        <w:pStyle w:val="Subsection"/>
        <w:keepNext/>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rPr>
          <w:snapToGrid w:val="0"/>
        </w:rPr>
      </w:pPr>
      <w:r>
        <w:rPr>
          <w:snapToGrid w:val="0"/>
        </w:rPr>
        <w:tab/>
        <w:t>(a)</w:t>
      </w:r>
      <w:r>
        <w:rPr>
          <w:snapToGrid w:val="0"/>
        </w:rPr>
        <w:tab/>
        <w:t>it is not practicable for the driver to comply with the provision; and</w:t>
      </w:r>
    </w:p>
    <w:p>
      <w:pPr>
        <w:pStyle w:val="Indenta"/>
        <w:rPr>
          <w:snapToGrid w:val="0"/>
        </w:rPr>
      </w:pPr>
      <w:r>
        <w:rPr>
          <w:snapToGrid w:val="0"/>
        </w:rPr>
        <w:tab/>
        <w:t>(b)</w:t>
      </w:r>
      <w:r>
        <w:rPr>
          <w:snapToGrid w:val="0"/>
        </w:rPr>
        <w:tab/>
        <w:t>the driver is taking reasonable care; and</w:t>
      </w:r>
    </w:p>
    <w:p>
      <w:pPr>
        <w:pStyle w:val="Indenta"/>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THeadingNAm"/>
      </w:pPr>
      <w:r>
        <w:lastRenderedPageBreak/>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rPr>
          <w:cantSplit/>
        </w:trPr>
        <w:tc>
          <w:tcPr>
            <w:tcW w:w="6087" w:type="dxa"/>
            <w:tcBorders>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7 (Giving way), except —</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50 (Stopping and giving way at a stop sign or stop line at an intersection without traffic</w:t>
            </w:r>
            <w:r>
              <w:rPr>
                <w:sz w:val="24"/>
                <w:szCs w:val="24"/>
              </w:rPr>
              <w:noBreakHyphen/>
              <w:t>control signals)</w:t>
            </w:r>
          </w:p>
          <w:p>
            <w:pPr>
              <w:pStyle w:val="Table"/>
              <w:keepLines/>
              <w:tabs>
                <w:tab w:val="left" w:pos="459"/>
                <w:tab w:val="left" w:pos="884"/>
              </w:tabs>
              <w:spacing w:before="40" w:after="20"/>
              <w:ind w:left="1021" w:hanging="1021"/>
              <w:rPr>
                <w:sz w:val="24"/>
                <w:szCs w:val="24"/>
                <w:u w:val="single"/>
              </w:rPr>
            </w:pPr>
            <w:r>
              <w:rPr>
                <w:sz w:val="24"/>
                <w:szCs w:val="24"/>
              </w:rPr>
              <w:tab/>
              <w:t>*</w:t>
            </w:r>
            <w:r>
              <w:rPr>
                <w:sz w:val="24"/>
                <w:szCs w:val="24"/>
              </w:rPr>
              <w:tab/>
              <w:t>regulation 51 (Stopping and giving way at a stop sign or stop line at other places)</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52 (Giving way at a give way sign or give way line at an intersection)</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53 (Giving way at a give way sign at a bridge or length of narrow carriageway)</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54 (Giving way at a give way sign or give way line at other places)</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8 (Traffic signs and road markings),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85 (Load limit signs)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92(3) (which is about entering a roundabout from the right marked lane or line of traffic)</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97 (Obeying arrows marked on the surface of a marked lane in a roundabout)</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11 (Keeping to the left),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121 (No overtaking unless safe to do so)</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124 (Keeping a safe distance when overtaking)</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12 (Restrictions on stopping and parking)</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242 (Body or limbs protruding from vehicles)</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253 (Driving on paths)</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254 (Driving on a nature strip)</w:t>
            </w:r>
          </w:p>
        </w:tc>
      </w:tr>
      <w:tr>
        <w:trPr>
          <w:cantSplit/>
        </w:trPr>
        <w:tc>
          <w:tcPr>
            <w:tcW w:w="6087" w:type="dxa"/>
            <w:tcBorders>
              <w:top w:val="nil"/>
              <w:bottom w:val="nil"/>
            </w:tcBorders>
          </w:tcPr>
          <w:p>
            <w:pPr>
              <w:pStyle w:val="Table"/>
              <w:keepNext/>
              <w:tabs>
                <w:tab w:val="left" w:pos="459"/>
                <w:tab w:val="left" w:pos="884"/>
              </w:tabs>
              <w:spacing w:before="40" w:after="20"/>
              <w:ind w:left="885" w:hanging="885"/>
              <w:rPr>
                <w:sz w:val="24"/>
                <w:szCs w:val="24"/>
              </w:rPr>
            </w:pPr>
            <w:r>
              <w:rPr>
                <w:sz w:val="24"/>
                <w:szCs w:val="24"/>
              </w:rPr>
              <w:lastRenderedPageBreak/>
              <w:tab/>
              <w:t>*</w:t>
            </w:r>
            <w:r>
              <w:rPr>
                <w:sz w:val="24"/>
                <w:szCs w:val="24"/>
              </w:rPr>
              <w:tab/>
              <w:t>regulation 261 (Driving backwards)</w:t>
            </w:r>
          </w:p>
          <w:p>
            <w:pPr>
              <w:pStyle w:val="Table"/>
              <w:keepNext/>
              <w:keepLines/>
              <w:tabs>
                <w:tab w:val="left" w:pos="459"/>
                <w:tab w:val="left" w:pos="884"/>
              </w:tabs>
              <w:spacing w:before="40" w:after="20"/>
              <w:ind w:left="1021" w:hanging="1021"/>
              <w:rPr>
                <w:sz w:val="24"/>
                <w:szCs w:val="24"/>
              </w:rPr>
            </w:pPr>
            <w:r>
              <w:rPr>
                <w:sz w:val="24"/>
                <w:szCs w:val="24"/>
              </w:rPr>
              <w:tab/>
              <w:t>*</w:t>
            </w:r>
            <w:r>
              <w:rPr>
                <w:sz w:val="24"/>
                <w:szCs w:val="24"/>
              </w:rPr>
              <w:tab/>
              <w:t>regulation 263(1)(b) (which requires a driver to have a clear view of the surrounding road and traffic)</w:t>
            </w:r>
          </w:p>
        </w:tc>
      </w:tr>
    </w:tbl>
    <w:p>
      <w:pPr>
        <w:pStyle w:val="Footnotesection"/>
        <w:spacing w:before="80"/>
        <w:ind w:left="890" w:hanging="890"/>
      </w:pPr>
      <w:r>
        <w:tab/>
        <w:t>[Regulation 286 amended: Gazette 1 Dec 2000 p. 6756; 25 Jan 2001 p. 593.]</w:t>
      </w:r>
    </w:p>
    <w:p>
      <w:pPr>
        <w:pStyle w:val="Heading5"/>
        <w:spacing w:before="180"/>
        <w:rPr>
          <w:snapToGrid w:val="0"/>
        </w:rPr>
      </w:pPr>
      <w:bookmarkStart w:id="556" w:name="_Toc189213497"/>
      <w:r>
        <w:rPr>
          <w:rStyle w:val="CharSectno"/>
        </w:rPr>
        <w:t>287</w:t>
      </w:r>
      <w:r>
        <w:rPr>
          <w:snapToGrid w:val="0"/>
        </w:rPr>
        <w:t>.</w:t>
      </w:r>
      <w:r>
        <w:rPr>
          <w:snapToGrid w:val="0"/>
        </w:rPr>
        <w:tab/>
        <w:t>Exemption for tow truck drivers</w:t>
      </w:r>
      <w:bookmarkEnd w:id="556"/>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 and</w:t>
      </w:r>
    </w:p>
    <w:p>
      <w:pPr>
        <w:pStyle w:val="Indenta"/>
        <w:rPr>
          <w:snapToGrid w:val="0"/>
        </w:rPr>
      </w:pPr>
      <w:r>
        <w:rPr>
          <w:snapToGrid w:val="0"/>
        </w:rPr>
        <w:tab/>
        <w:t>(b)</w:t>
      </w:r>
      <w:r>
        <w:rPr>
          <w:snapToGrid w:val="0"/>
        </w:rPr>
        <w:tab/>
        <w:t>the driver is unable to comply with the provision; and</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c>
          <w:tcPr>
            <w:tcW w:w="6087" w:type="dxa"/>
            <w:tcBorders>
              <w:bottom w:val="nil"/>
            </w:tcBorders>
          </w:tcPr>
          <w:p>
            <w:pPr>
              <w:pStyle w:val="Table"/>
              <w:tabs>
                <w:tab w:val="left" w:pos="318"/>
              </w:tabs>
              <w:spacing w:after="20"/>
              <w:ind w:left="454" w:hanging="454"/>
              <w:rPr>
                <w:sz w:val="24"/>
                <w:szCs w:val="24"/>
              </w:rPr>
            </w:pPr>
            <w:r>
              <w:t>*</w:t>
            </w:r>
            <w:r>
              <w:tab/>
            </w:r>
            <w:r>
              <w:rPr>
                <w:sz w:val="24"/>
                <w:szCs w:val="24"/>
              </w:rPr>
              <w:t>Part 6 (Traffic</w:t>
            </w:r>
            <w:r>
              <w:rPr>
                <w:sz w:val="24"/>
                <w:szCs w:val="24"/>
              </w:rPr>
              <w:noBreakHyphen/>
              <w:t>control signals (traffic lights and twin alternating red lights))</w:t>
            </w:r>
          </w:p>
          <w:p>
            <w:pPr>
              <w:pStyle w:val="Table"/>
              <w:tabs>
                <w:tab w:val="left" w:pos="318"/>
              </w:tabs>
              <w:spacing w:after="20"/>
              <w:ind w:left="454" w:hanging="454"/>
              <w:rPr>
                <w:sz w:val="24"/>
                <w:szCs w:val="24"/>
              </w:rPr>
            </w:pPr>
            <w:r>
              <w:rPr>
                <w:sz w:val="24"/>
                <w:szCs w:val="24"/>
              </w:rPr>
              <w:t>*</w:t>
            </w:r>
            <w:r>
              <w:rPr>
                <w:sz w:val="24"/>
                <w:szCs w:val="24"/>
              </w:rPr>
              <w:tab/>
              <w:t>Part 7 (Giving way) Division 1 (Places with a stop sign, stop line, give way sign or give way line applying to the driver)</w:t>
            </w:r>
          </w:p>
          <w:p>
            <w:pPr>
              <w:pStyle w:val="Table"/>
              <w:tabs>
                <w:tab w:val="left" w:pos="318"/>
              </w:tabs>
              <w:spacing w:before="40" w:after="20"/>
              <w:ind w:left="318" w:hanging="318"/>
              <w:rPr>
                <w:sz w:val="24"/>
                <w:szCs w:val="24"/>
              </w:rPr>
            </w:pPr>
            <w:r>
              <w:rPr>
                <w:sz w:val="24"/>
                <w:szCs w:val="24"/>
              </w:rPr>
              <w:t>*</w:t>
            </w:r>
            <w:r>
              <w:rPr>
                <w:sz w:val="24"/>
                <w:szCs w:val="24"/>
              </w:rPr>
              <w:tab/>
              <w:t>Part 8 (Traffic signs and road markings)</w:t>
            </w:r>
          </w:p>
          <w:p>
            <w:pPr>
              <w:pStyle w:val="Table"/>
              <w:tabs>
                <w:tab w:val="left" w:pos="318"/>
              </w:tabs>
              <w:spacing w:before="40" w:after="20"/>
              <w:ind w:left="318" w:hanging="318"/>
              <w:rPr>
                <w:sz w:val="24"/>
                <w:szCs w:val="24"/>
              </w:rPr>
            </w:pPr>
            <w:r>
              <w:rPr>
                <w:sz w:val="24"/>
                <w:szCs w:val="24"/>
              </w:rPr>
              <w:t>*</w:t>
            </w:r>
            <w:r>
              <w:rPr>
                <w:sz w:val="24"/>
                <w:szCs w:val="24"/>
              </w:rPr>
              <w:tab/>
              <w:t>Part 9 (Roundabouts)</w:t>
            </w:r>
          </w:p>
          <w:p>
            <w:pPr>
              <w:pStyle w:val="Table"/>
              <w:tabs>
                <w:tab w:val="left" w:pos="318"/>
              </w:tabs>
              <w:spacing w:before="40" w:after="20"/>
              <w:ind w:left="318" w:hanging="318"/>
            </w:pPr>
            <w:r>
              <w:rPr>
                <w:sz w:val="24"/>
                <w:szCs w:val="24"/>
              </w:rPr>
              <w:t>*</w:t>
            </w:r>
            <w:r>
              <w:rPr>
                <w:sz w:val="24"/>
                <w:szCs w:val="24"/>
              </w:rPr>
              <w:tab/>
              <w:t>Part 11 (Keeping to the left, etc)</w:t>
            </w:r>
          </w:p>
        </w:tc>
      </w:tr>
      <w:tr>
        <w:trPr>
          <w:cantSplit/>
        </w:trPr>
        <w:tc>
          <w:tcPr>
            <w:tcW w:w="6087" w:type="dxa"/>
            <w:tcBorders>
              <w:top w:val="nil"/>
              <w:bottom w:val="nil"/>
            </w:tcBorders>
          </w:tcPr>
          <w:p>
            <w:pPr>
              <w:pStyle w:val="Table"/>
              <w:tabs>
                <w:tab w:val="left" w:pos="318"/>
              </w:tabs>
              <w:spacing w:before="40" w:after="20"/>
              <w:ind w:left="318" w:hanging="318"/>
              <w:rPr>
                <w:sz w:val="24"/>
                <w:szCs w:val="24"/>
              </w:rPr>
            </w:pPr>
            <w:r>
              <w:rPr>
                <w:sz w:val="24"/>
                <w:szCs w:val="24"/>
              </w:rPr>
              <w:t>*</w:t>
            </w:r>
            <w:r>
              <w:rPr>
                <w:sz w:val="24"/>
                <w:szCs w:val="24"/>
              </w:rPr>
              <w:tab/>
              <w:t>Part 12 (Restrictions on stopping and parking)</w:t>
            </w:r>
          </w:p>
          <w:p>
            <w:pPr>
              <w:pStyle w:val="Table"/>
              <w:tabs>
                <w:tab w:val="left" w:pos="318"/>
              </w:tabs>
              <w:spacing w:before="40" w:after="20"/>
              <w:ind w:left="318" w:hanging="318"/>
              <w:rPr>
                <w:sz w:val="24"/>
                <w:szCs w:val="24"/>
              </w:rPr>
            </w:pPr>
            <w:r>
              <w:rPr>
                <w:sz w:val="24"/>
                <w:szCs w:val="24"/>
              </w:rPr>
              <w:t>*</w:t>
            </w:r>
            <w:r>
              <w:rPr>
                <w:sz w:val="24"/>
                <w:szCs w:val="24"/>
              </w:rPr>
              <w:tab/>
              <w:t>regulation 253 (Driving on paths)</w:t>
            </w:r>
          </w:p>
          <w:p>
            <w:pPr>
              <w:pStyle w:val="Table"/>
              <w:tabs>
                <w:tab w:val="left" w:pos="318"/>
              </w:tabs>
              <w:spacing w:after="20"/>
              <w:ind w:left="454" w:hanging="454"/>
            </w:pPr>
            <w:r>
              <w:rPr>
                <w:sz w:val="24"/>
                <w:szCs w:val="24"/>
              </w:rPr>
              <w:t>*</w:t>
            </w:r>
            <w:r>
              <w:rPr>
                <w:sz w:val="24"/>
                <w:szCs w:val="24"/>
              </w:rPr>
              <w:tab/>
              <w:t>regulation 254 (Driving on a nature strip)</w:t>
            </w:r>
          </w:p>
        </w:tc>
      </w:tr>
    </w:tbl>
    <w:p>
      <w:pPr>
        <w:pStyle w:val="Subsection"/>
        <w:keepNext/>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lastRenderedPageBreak/>
        <w:tab/>
        <w:t>(c)</w:t>
      </w:r>
      <w:r>
        <w:rPr>
          <w:snapToGrid w:val="0"/>
        </w:rPr>
        <w:tab/>
        <w:t>a vehicle unsafely or unlawfully parked that the driver is authorised to tow away under another law of this jurisdiction.</w:t>
      </w:r>
    </w:p>
    <w:p>
      <w:pPr>
        <w:pStyle w:val="Heading5"/>
      </w:pPr>
      <w:bookmarkStart w:id="557" w:name="_Toc189213498"/>
      <w:r>
        <w:rPr>
          <w:rStyle w:val="CharSectno"/>
        </w:rPr>
        <w:t>288A</w:t>
      </w:r>
      <w:r>
        <w:t>.</w:t>
      </w:r>
      <w:r>
        <w:tab/>
        <w:t>Exemption for motor break</w:t>
      </w:r>
      <w:r>
        <w:noBreakHyphen/>
        <w:t>down service vehicles</w:t>
      </w:r>
      <w:bookmarkEnd w:id="557"/>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pPr>
      <w:r>
        <w:tab/>
        <w:t>(a)</w:t>
      </w:r>
      <w:r>
        <w:tab/>
        <w:t>the driver is engaged in repairing a disabled vehicle or is assisting a person to gain access to a vehicle in which the person has locked the vehicle access key; and</w:t>
      </w:r>
    </w:p>
    <w:p>
      <w:pPr>
        <w:pStyle w:val="Indenta"/>
      </w:pPr>
      <w:r>
        <w:tab/>
        <w:t>(b)</w:t>
      </w:r>
      <w:r>
        <w:tab/>
        <w:t>it is not practicable for the driver to comply with the provision; and</w:t>
      </w:r>
    </w:p>
    <w:p>
      <w:pPr>
        <w:pStyle w:val="Indenta"/>
      </w:pPr>
      <w:r>
        <w:tab/>
        <w:t>(c)</w:t>
      </w:r>
      <w:r>
        <w:tab/>
        <w:t>the motor break</w:t>
      </w:r>
      <w:r>
        <w:noBreakHyphen/>
        <w:t>down service vehicle is displaying a yellow flashing light; and</w:t>
      </w:r>
    </w:p>
    <w:p>
      <w:pPr>
        <w:pStyle w:val="Indenta"/>
      </w:pPr>
      <w:r>
        <w:tab/>
        <w:t>(d)</w:t>
      </w:r>
      <w:r>
        <w:tab/>
        <w:t>the driver is acting safely.</w:t>
      </w:r>
    </w:p>
    <w:p>
      <w:pPr>
        <w:pStyle w:val="zTHeadingNAm"/>
        <w:spacing w:after="80"/>
      </w:pPr>
      <w:r>
        <w:t>Table</w:t>
      </w:r>
    </w:p>
    <w:tbl>
      <w:tblPr>
        <w:tblW w:w="0" w:type="auto"/>
        <w:tblInd w:w="1526" w:type="dxa"/>
        <w:tblLayout w:type="fixed"/>
        <w:tblLook w:val="0000" w:firstRow="0" w:lastRow="0" w:firstColumn="0" w:lastColumn="0" w:noHBand="0" w:noVBand="0"/>
      </w:tblPr>
      <w:tblGrid>
        <w:gridCol w:w="567"/>
        <w:gridCol w:w="5103"/>
      </w:tblGrid>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119 (Driving on median strips, painted islands, etc.)</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127 (Moving from one marked lane to another marked lane across a continuous line separating the lanes)</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254 (Driving on a nature strip)</w:t>
            </w:r>
          </w:p>
        </w:tc>
      </w:tr>
    </w:tbl>
    <w:p>
      <w:pPr>
        <w:pStyle w:val="Footnotesection"/>
        <w:ind w:left="890" w:hanging="890"/>
      </w:pPr>
      <w:r>
        <w:tab/>
        <w:t>[Regulation 288A inserted: Gazette 13 Nov 2009 p. 4607</w:t>
      </w:r>
      <w:r>
        <w:noBreakHyphen/>
        <w:t>8; amended: Gazette 31 Dec 2013 p. 6570.]</w:t>
      </w:r>
    </w:p>
    <w:p>
      <w:pPr>
        <w:pStyle w:val="Heading5"/>
      </w:pPr>
      <w:bookmarkStart w:id="558" w:name="_Toc189213499"/>
      <w:r>
        <w:rPr>
          <w:rStyle w:val="CharSectno"/>
        </w:rPr>
        <w:t>288B</w:t>
      </w:r>
      <w:r>
        <w:t>.</w:t>
      </w:r>
      <w:r>
        <w:tab/>
        <w:t>Exemption for Main Roads incident response service</w:t>
      </w:r>
      <w:bookmarkEnd w:id="558"/>
    </w:p>
    <w:p>
      <w:pPr>
        <w:pStyle w:val="Subsection"/>
      </w:pPr>
      <w:r>
        <w:tab/>
      </w:r>
      <w:r>
        <w:tab/>
        <w:t>The regulations specified in the Table do not apply to a person providing an incident response service on behalf of the Commissioner of Main Roads.</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r. 12</w:t>
            </w:r>
          </w:p>
        </w:tc>
        <w:tc>
          <w:tcPr>
            <w:tcW w:w="3034" w:type="dxa"/>
          </w:tcPr>
          <w:p>
            <w:pPr>
              <w:pStyle w:val="TableNAm"/>
            </w:pPr>
            <w:r>
              <w:t>r. 20 to 22</w:t>
            </w:r>
          </w:p>
        </w:tc>
      </w:tr>
      <w:tr>
        <w:tc>
          <w:tcPr>
            <w:tcW w:w="3033" w:type="dxa"/>
          </w:tcPr>
          <w:p>
            <w:pPr>
              <w:pStyle w:val="TableNAm"/>
            </w:pPr>
            <w:r>
              <w:t>r. 24 to 27</w:t>
            </w:r>
          </w:p>
        </w:tc>
        <w:tc>
          <w:tcPr>
            <w:tcW w:w="3034" w:type="dxa"/>
          </w:tcPr>
          <w:p>
            <w:pPr>
              <w:pStyle w:val="TableNAm"/>
            </w:pPr>
            <w:r>
              <w:t>r. 30 to 33</w:t>
            </w:r>
          </w:p>
        </w:tc>
      </w:tr>
      <w:tr>
        <w:tc>
          <w:tcPr>
            <w:tcW w:w="3033" w:type="dxa"/>
          </w:tcPr>
          <w:p>
            <w:pPr>
              <w:pStyle w:val="TableNAm"/>
            </w:pPr>
            <w:r>
              <w:t>r. 41</w:t>
            </w:r>
          </w:p>
        </w:tc>
        <w:tc>
          <w:tcPr>
            <w:tcW w:w="3034" w:type="dxa"/>
          </w:tcPr>
          <w:p>
            <w:pPr>
              <w:pStyle w:val="TableNAm"/>
            </w:pPr>
            <w:r>
              <w:t>r. 44</w:t>
            </w:r>
          </w:p>
        </w:tc>
      </w:tr>
      <w:tr>
        <w:tc>
          <w:tcPr>
            <w:tcW w:w="3033" w:type="dxa"/>
          </w:tcPr>
          <w:p>
            <w:pPr>
              <w:pStyle w:val="TableNAm"/>
            </w:pPr>
            <w:r>
              <w:t>r. 69 to 73</w:t>
            </w:r>
          </w:p>
        </w:tc>
        <w:tc>
          <w:tcPr>
            <w:tcW w:w="3034" w:type="dxa"/>
          </w:tcPr>
          <w:p>
            <w:pPr>
              <w:pStyle w:val="TableNAm"/>
            </w:pPr>
            <w:r>
              <w:t>r. 76 to 78</w:t>
            </w:r>
          </w:p>
        </w:tc>
      </w:tr>
      <w:tr>
        <w:tc>
          <w:tcPr>
            <w:tcW w:w="3033" w:type="dxa"/>
          </w:tcPr>
          <w:p>
            <w:pPr>
              <w:pStyle w:val="TableNAm"/>
            </w:pPr>
            <w:r>
              <w:t>r. 92</w:t>
            </w:r>
          </w:p>
        </w:tc>
        <w:tc>
          <w:tcPr>
            <w:tcW w:w="3034" w:type="dxa"/>
          </w:tcPr>
          <w:p>
            <w:pPr>
              <w:pStyle w:val="TableNAm"/>
            </w:pPr>
            <w:r>
              <w:t>r. 96 and 97</w:t>
            </w:r>
          </w:p>
        </w:tc>
      </w:tr>
      <w:tr>
        <w:tc>
          <w:tcPr>
            <w:tcW w:w="3033" w:type="dxa"/>
          </w:tcPr>
          <w:p>
            <w:pPr>
              <w:pStyle w:val="TableNAm"/>
            </w:pPr>
            <w:r>
              <w:t>r. 99</w:t>
            </w:r>
          </w:p>
        </w:tc>
        <w:tc>
          <w:tcPr>
            <w:tcW w:w="3034" w:type="dxa"/>
          </w:tcPr>
          <w:p>
            <w:pPr>
              <w:pStyle w:val="TableNAm"/>
            </w:pPr>
            <w:r>
              <w:t>r. 108</w:t>
            </w:r>
          </w:p>
        </w:tc>
      </w:tr>
      <w:tr>
        <w:tc>
          <w:tcPr>
            <w:tcW w:w="3033" w:type="dxa"/>
          </w:tcPr>
          <w:p>
            <w:pPr>
              <w:pStyle w:val="TableNAm"/>
            </w:pPr>
            <w:r>
              <w:t>r. 111 to 113</w:t>
            </w:r>
          </w:p>
        </w:tc>
        <w:tc>
          <w:tcPr>
            <w:tcW w:w="3034" w:type="dxa"/>
          </w:tcPr>
          <w:p>
            <w:pPr>
              <w:pStyle w:val="TableNAm"/>
            </w:pPr>
            <w:r>
              <w:t>r. 115 to 120</w:t>
            </w:r>
          </w:p>
        </w:tc>
      </w:tr>
      <w:tr>
        <w:tc>
          <w:tcPr>
            <w:tcW w:w="3033" w:type="dxa"/>
          </w:tcPr>
          <w:p>
            <w:pPr>
              <w:pStyle w:val="TableNAm"/>
            </w:pPr>
            <w:r>
              <w:t>r. 125 to 127</w:t>
            </w:r>
          </w:p>
        </w:tc>
        <w:tc>
          <w:tcPr>
            <w:tcW w:w="3034" w:type="dxa"/>
          </w:tcPr>
          <w:p>
            <w:pPr>
              <w:pStyle w:val="TableNAm"/>
            </w:pPr>
            <w:r>
              <w:t>r. 129</w:t>
            </w:r>
          </w:p>
        </w:tc>
      </w:tr>
      <w:tr>
        <w:tc>
          <w:tcPr>
            <w:tcW w:w="3033" w:type="dxa"/>
          </w:tcPr>
          <w:p>
            <w:pPr>
              <w:pStyle w:val="TableNAm"/>
            </w:pPr>
            <w:r>
              <w:t>r. 131 to 137</w:t>
            </w:r>
          </w:p>
        </w:tc>
        <w:tc>
          <w:tcPr>
            <w:tcW w:w="3034" w:type="dxa"/>
          </w:tcPr>
          <w:p>
            <w:pPr>
              <w:pStyle w:val="TableNAm"/>
            </w:pPr>
            <w:r>
              <w:t>r. 140 to 162</w:t>
            </w:r>
          </w:p>
        </w:tc>
      </w:tr>
      <w:tr>
        <w:tc>
          <w:tcPr>
            <w:tcW w:w="3033" w:type="dxa"/>
          </w:tcPr>
          <w:p>
            <w:pPr>
              <w:pStyle w:val="TableNAm"/>
            </w:pPr>
            <w:r>
              <w:t>r. 164 to 181</w:t>
            </w:r>
          </w:p>
        </w:tc>
        <w:tc>
          <w:tcPr>
            <w:tcW w:w="3034" w:type="dxa"/>
          </w:tcPr>
          <w:p>
            <w:pPr>
              <w:pStyle w:val="TableNAm"/>
            </w:pPr>
            <w:r>
              <w:t>r. 194 to 201</w:t>
            </w:r>
          </w:p>
        </w:tc>
      </w:tr>
      <w:tr>
        <w:tc>
          <w:tcPr>
            <w:tcW w:w="3033" w:type="dxa"/>
          </w:tcPr>
          <w:p>
            <w:pPr>
              <w:pStyle w:val="TableNAm"/>
            </w:pPr>
            <w:r>
              <w:t>r. 203 and 204</w:t>
            </w:r>
          </w:p>
        </w:tc>
        <w:tc>
          <w:tcPr>
            <w:tcW w:w="3034" w:type="dxa"/>
          </w:tcPr>
          <w:p>
            <w:pPr>
              <w:pStyle w:val="TableNAm"/>
            </w:pPr>
            <w:r>
              <w:t>r. 253 and 254</w:t>
            </w:r>
          </w:p>
        </w:tc>
      </w:tr>
    </w:tbl>
    <w:p>
      <w:pPr>
        <w:pStyle w:val="Footnotesection"/>
        <w:ind w:left="890" w:hanging="890"/>
      </w:pPr>
      <w:r>
        <w:tab/>
        <w:t>[Regulation 288B inserted: Gazette 31 Oct 2017 p. 5465.]</w:t>
      </w:r>
    </w:p>
    <w:p>
      <w:pPr>
        <w:pStyle w:val="Heading5"/>
        <w:keepLines w:val="0"/>
        <w:widowControl w:val="0"/>
        <w:spacing w:before="240"/>
        <w:rPr>
          <w:snapToGrid w:val="0"/>
        </w:rPr>
      </w:pPr>
      <w:bookmarkStart w:id="559" w:name="_Toc189213500"/>
      <w:r>
        <w:rPr>
          <w:rStyle w:val="CharSectno"/>
        </w:rPr>
        <w:t>288</w:t>
      </w:r>
      <w:r>
        <w:rPr>
          <w:snapToGrid w:val="0"/>
        </w:rPr>
        <w:t>.</w:t>
      </w:r>
      <w:r>
        <w:rPr>
          <w:snapToGrid w:val="0"/>
        </w:rPr>
        <w:tab/>
        <w:t>Exemption for postal vehicles</w:t>
      </w:r>
      <w:bookmarkEnd w:id="559"/>
    </w:p>
    <w:p>
      <w:pPr>
        <w:pStyle w:val="Subsection"/>
        <w:keepNext/>
      </w:pPr>
      <w:r>
        <w:tab/>
      </w:r>
      <w:r>
        <w:tab/>
        <w:t>A provision set out in the Table to this regulation does not apply to the driver of a postal vehicle.</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bottom w:val="nil"/>
            </w:tcBorders>
          </w:tcPr>
          <w:p>
            <w:pPr>
              <w:pStyle w:val="Table"/>
              <w:tabs>
                <w:tab w:val="left" w:pos="318"/>
              </w:tabs>
              <w:spacing w:before="40" w:after="20"/>
              <w:ind w:left="318" w:hanging="318"/>
              <w:rPr>
                <w:sz w:val="24"/>
                <w:szCs w:val="24"/>
              </w:rPr>
            </w:pPr>
            <w:r>
              <w:rPr>
                <w:sz w:val="24"/>
                <w:szCs w:val="24"/>
              </w:rPr>
              <w:t>*</w:t>
            </w:r>
            <w:r>
              <w:rPr>
                <w:sz w:val="24"/>
                <w:szCs w:val="24"/>
              </w:rPr>
              <w:tab/>
              <w:t>regulation 151 (Stopping in a loading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152 (Stopping in a truck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154(1) (which relates to stopping in a taxi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155 (Stopping in a mail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159 (Double parking)</w:t>
            </w:r>
          </w:p>
          <w:p>
            <w:pPr>
              <w:pStyle w:val="Table"/>
              <w:keepLines/>
              <w:tabs>
                <w:tab w:val="left" w:pos="318"/>
              </w:tabs>
              <w:spacing w:before="40" w:after="20"/>
              <w:ind w:left="318" w:hanging="318"/>
              <w:rPr>
                <w:snapToGrid w:val="0"/>
                <w:sz w:val="24"/>
                <w:szCs w:val="24"/>
              </w:rPr>
            </w:pPr>
            <w:r>
              <w:rPr>
                <w:sz w:val="24"/>
                <w:szCs w:val="24"/>
              </w:rPr>
              <w:t>*</w:t>
            </w:r>
            <w:r>
              <w:rPr>
                <w:sz w:val="24"/>
                <w:szCs w:val="24"/>
              </w:rPr>
              <w:tab/>
              <w:t>regulation 161 (Stopping on a bridge or in a tunnel, etc.)</w:t>
            </w:r>
          </w:p>
        </w:tc>
      </w:tr>
      <w:tr>
        <w:tc>
          <w:tcPr>
            <w:tcW w:w="6229" w:type="dxa"/>
            <w:tcBorders>
              <w:top w:val="nil"/>
              <w:bottom w:val="nil"/>
            </w:tcBorders>
          </w:tcPr>
          <w:p>
            <w:pPr>
              <w:pStyle w:val="Table"/>
              <w:tabs>
                <w:tab w:val="left" w:pos="318"/>
              </w:tabs>
              <w:spacing w:before="40" w:after="20"/>
              <w:ind w:left="454" w:hanging="454"/>
              <w:rPr>
                <w:sz w:val="24"/>
                <w:szCs w:val="24"/>
              </w:rPr>
            </w:pPr>
            <w:r>
              <w:rPr>
                <w:sz w:val="24"/>
                <w:szCs w:val="24"/>
              </w:rPr>
              <w:lastRenderedPageBreak/>
              <w:t>*</w:t>
            </w:r>
            <w:r>
              <w:rPr>
                <w:sz w:val="24"/>
                <w:szCs w:val="24"/>
              </w:rPr>
              <w:tab/>
              <w:t>regulation 162 (Restriction on stopping vehicle on crests, curves, etc.)</w:t>
            </w:r>
          </w:p>
          <w:p>
            <w:pPr>
              <w:pStyle w:val="Table"/>
              <w:tabs>
                <w:tab w:val="left" w:pos="318"/>
              </w:tabs>
              <w:spacing w:before="40" w:after="20"/>
              <w:ind w:left="454" w:hanging="454"/>
              <w:rPr>
                <w:sz w:val="24"/>
                <w:szCs w:val="24"/>
              </w:rPr>
            </w:pPr>
            <w:r>
              <w:rPr>
                <w:sz w:val="24"/>
                <w:szCs w:val="24"/>
              </w:rPr>
              <w:t>*</w:t>
            </w:r>
            <w:r>
              <w:rPr>
                <w:sz w:val="24"/>
                <w:szCs w:val="24"/>
              </w:rPr>
              <w:tab/>
              <w:t>regulation 166 (Obstructing access to and from a path, driveway, etc.)</w:t>
            </w:r>
          </w:p>
        </w:tc>
      </w:tr>
    </w:tbl>
    <w:p>
      <w:pPr>
        <w:pStyle w:val="Heading5"/>
        <w:spacing w:before="240"/>
        <w:rPr>
          <w:snapToGrid w:val="0"/>
        </w:rPr>
      </w:pPr>
      <w:bookmarkStart w:id="560" w:name="_Toc189213501"/>
      <w:r>
        <w:rPr>
          <w:rStyle w:val="CharSectno"/>
        </w:rPr>
        <w:t>289</w:t>
      </w:r>
      <w:r>
        <w:rPr>
          <w:snapToGrid w:val="0"/>
        </w:rPr>
        <w:t>.</w:t>
      </w:r>
      <w:r>
        <w:rPr>
          <w:snapToGrid w:val="0"/>
        </w:rPr>
        <w:tab/>
        <w:t>Exemption for certain vehicles displaying flashing warning lights</w:t>
      </w:r>
      <w:bookmarkEnd w:id="560"/>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 xml:space="preserve">the use of a light displaying intermittent flashes of a colour or colours approved by the </w:t>
      </w:r>
      <w:r>
        <w:t>CEO</w:t>
      </w:r>
      <w:r>
        <w:rPr>
          <w:snapToGrid w:val="0"/>
        </w:rPr>
        <w:t>,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 or</w:t>
      </w:r>
    </w:p>
    <w:p>
      <w:pPr>
        <w:pStyle w:val="Indenti"/>
        <w:keepNext/>
        <w:rPr>
          <w:snapToGrid w:val="0"/>
        </w:rPr>
      </w:pPr>
      <w:r>
        <w:rPr>
          <w:snapToGrid w:val="0"/>
        </w:rPr>
        <w:tab/>
        <w:t>(ii)</w:t>
      </w:r>
      <w:r>
        <w:rPr>
          <w:snapToGrid w:val="0"/>
        </w:rPr>
        <w:tab/>
        <w:t xml:space="preserve">any other type of vehicle approved by the </w:t>
      </w:r>
      <w:r>
        <w:t>CEO</w:t>
      </w:r>
      <w:r>
        <w:rPr>
          <w:snapToGrid w:val="0"/>
        </w:rPr>
        <w:t xml:space="preserve"> and used in conformity with any conditions that may be imposed by the </w:t>
      </w:r>
      <w:r>
        <w:t>CEO</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use, of a light displaying intermittent red flashes (or flashes of another colour or colours approved by the </w:t>
      </w:r>
      <w:r>
        <w:t>CEO</w:t>
      </w:r>
      <w:r>
        <w:rPr>
          <w:snapToGrid w:val="0"/>
        </w:rPr>
        <w:t>), upon an emergency vehicle; or</w:t>
      </w:r>
    </w:p>
    <w:p>
      <w:pPr>
        <w:pStyle w:val="Indenta"/>
        <w:rPr>
          <w:snapToGrid w:val="0"/>
        </w:rPr>
      </w:pPr>
      <w:r>
        <w:rPr>
          <w:snapToGrid w:val="0"/>
        </w:rPr>
        <w:tab/>
        <w:t>(c)</w:t>
      </w:r>
      <w:r>
        <w:rPr>
          <w:snapToGrid w:val="0"/>
        </w:rPr>
        <w:tab/>
        <w:t xml:space="preserve">the use of a light displaying intermittent yellow flashes (or flashes of another colour or colours approved by the </w:t>
      </w:r>
      <w:r>
        <w:t>CEO</w:t>
      </w:r>
      <w:r>
        <w:rPr>
          <w:snapToGrid w:val="0"/>
        </w:rPr>
        <w:t>),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r>
        <w:t xml:space="preserve"> and</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r>
        <w:t xml:space="preserve"> and</w:t>
      </w:r>
    </w:p>
    <w:p>
      <w:pPr>
        <w:pStyle w:val="Indenti"/>
        <w:rPr>
          <w:snapToGrid w:val="0"/>
        </w:rPr>
      </w:pPr>
      <w:r>
        <w:rPr>
          <w:snapToGrid w:val="0"/>
        </w:rPr>
        <w:lastRenderedPageBreak/>
        <w:tab/>
        <w:t>(iii)</w:t>
      </w:r>
      <w:r>
        <w:rPr>
          <w:snapToGrid w:val="0"/>
        </w:rPr>
        <w:tab/>
        <w:t xml:space="preserve">a vehicle engaged in road construction or road maintenance as described in </w:t>
      </w:r>
      <w:r>
        <w:t>regulation 285(4); and</w:t>
      </w:r>
    </w:p>
    <w:p>
      <w:pPr>
        <w:pStyle w:val="Indenti"/>
        <w:rPr>
          <w:snapToGrid w:val="0"/>
        </w:rPr>
      </w:pPr>
      <w:r>
        <w:rPr>
          <w:snapToGrid w:val="0"/>
        </w:rPr>
        <w:tab/>
        <w:t>(iv)</w:t>
      </w:r>
      <w:r>
        <w:rPr>
          <w:snapToGrid w:val="0"/>
        </w:rPr>
        <w:tab/>
        <w:t xml:space="preserve">a pilot or escort vehicle travelling in front of or behind a vehicle or convoy of vehicles </w:t>
      </w:r>
      <w:r>
        <w:t xml:space="preserve">to which an order or permit as defined in the </w:t>
      </w:r>
      <w:r>
        <w:rPr>
          <w:i/>
        </w:rPr>
        <w:t>Road Traffic (Vehicles) Act 2012</w:t>
      </w:r>
      <w:r>
        <w:t xml:space="preserve"> section 32 relates; and</w:t>
      </w:r>
    </w:p>
    <w:p>
      <w:pPr>
        <w:pStyle w:val="Indenti"/>
      </w:pPr>
      <w:r>
        <w:rPr>
          <w:snapToGrid w:val="0"/>
        </w:rPr>
        <w:tab/>
      </w:r>
      <w:r>
        <w:t>(iva)</w:t>
      </w:r>
      <w:r>
        <w:tab/>
        <w:t xml:space="preserve">a vehicle or vehicle combination to which an order or permit as defined in the </w:t>
      </w:r>
      <w:r>
        <w:rPr>
          <w:i/>
        </w:rPr>
        <w:t>Road Traffic (Vehicles) Act 2012</w:t>
      </w:r>
      <w:r>
        <w:t xml:space="preserve"> section 32 relates and which requires those lights; and</w:t>
      </w:r>
    </w:p>
    <w:p>
      <w:pPr>
        <w:pStyle w:val="Indenti"/>
      </w:pPr>
      <w:r>
        <w:tab/>
        <w:t>(v)</w:t>
      </w:r>
      <w:r>
        <w:tab/>
        <w:t>a pilot or escort vehicle travelling in front of or behind an agricultural machine, a towed agricultural implement, or a convoy of such vehicles; and</w:t>
      </w:r>
    </w:p>
    <w:p>
      <w:pPr>
        <w:pStyle w:val="Indenti"/>
      </w:pPr>
      <w:r>
        <w:tab/>
        <w:t>(va)</w:t>
      </w:r>
      <w:r>
        <w:tab/>
        <w:t>an agricultural machine that is required or permitted by the Vehicle Standards to be fitted with such a light; and</w:t>
      </w:r>
    </w:p>
    <w:p>
      <w:pPr>
        <w:pStyle w:val="Indenti"/>
      </w:pPr>
      <w:r>
        <w:tab/>
        <w:t>(vb)</w:t>
      </w:r>
      <w:r>
        <w:tab/>
        <w:t>a towed agricultural implement or a vehicle towing an agricultural implement, that is required or permitted by the Vehicle Standards to be fitted with such a light; and</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r>
        <w:t xml:space="preserve"> and</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r>
        <w:t xml:space="preserve"> and</w:t>
      </w:r>
    </w:p>
    <w:p>
      <w:pPr>
        <w:pStyle w:val="Indenti"/>
        <w:rPr>
          <w:snapToGrid w:val="0"/>
        </w:rPr>
      </w:pPr>
      <w:r>
        <w:rPr>
          <w:snapToGrid w:val="0"/>
        </w:rPr>
        <w:tab/>
        <w:t>(viii)</w:t>
      </w:r>
      <w:r>
        <w:rPr>
          <w:snapToGrid w:val="0"/>
        </w:rPr>
        <w:tab/>
        <w:t xml:space="preserve">a fire control vehicle (other than that of a fire brigade) which is used to control or extinguish fires (when that vehicle does not conform to the </w:t>
      </w:r>
      <w:r>
        <w:rPr>
          <w:snapToGrid w:val="0"/>
        </w:rPr>
        <w:lastRenderedPageBreak/>
        <w:t>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r>
        <w:t xml:space="preserve"> and</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pPr>
      <w:r>
        <w:tab/>
        <w:t>(e)</w:t>
      </w:r>
      <w:r>
        <w:tab/>
        <w:t>the use on a motorised scooter, bicycle or electric rideable device of a flashing light in compliance with, or if permitted by, regulation 209B(2) or 224(1).</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 or</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keepNext/>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w:t>
      </w:r>
      <w:r>
        <w:rPr>
          <w:i/>
        </w:rPr>
        <w:t xml:space="preserve"> Road Traffic (Vehicles) Regulations 2014</w:t>
      </w:r>
      <w:r>
        <w:t xml:space="preserve"> regulation 3.</w:t>
      </w:r>
    </w:p>
    <w:p>
      <w:pPr>
        <w:pStyle w:val="Footnotesection"/>
      </w:pPr>
      <w:r>
        <w:tab/>
        <w:t>[Regulation 289 amended: Gazette 1 Dec 2000 p. 6756</w:t>
      </w:r>
      <w:r>
        <w:noBreakHyphen/>
        <w:t>7; 1 Nov 2002 p. 5398; 13 Nov 2009 p. 4608; 12 Apr 2013 p. 1539; 23 Dec 2014 p. 4925 and 4928; SL 2021/200 r. 79.]</w:t>
      </w:r>
    </w:p>
    <w:p>
      <w:pPr>
        <w:pStyle w:val="Heading3"/>
        <w:spacing w:before="260"/>
      </w:pPr>
      <w:bookmarkStart w:id="561" w:name="_Toc189206160"/>
      <w:bookmarkStart w:id="562" w:name="_Toc189208861"/>
      <w:bookmarkStart w:id="563" w:name="_Toc189213502"/>
      <w:r>
        <w:rPr>
          <w:rStyle w:val="CharDivNo"/>
        </w:rPr>
        <w:lastRenderedPageBreak/>
        <w:t>Division 2</w:t>
      </w:r>
      <w:r>
        <w:t xml:space="preserve"> — </w:t>
      </w:r>
      <w:r>
        <w:rPr>
          <w:rStyle w:val="CharDivText"/>
        </w:rPr>
        <w:t>Specific local provisions</w:t>
      </w:r>
      <w:bookmarkEnd w:id="561"/>
      <w:bookmarkEnd w:id="562"/>
      <w:bookmarkEnd w:id="563"/>
    </w:p>
    <w:p>
      <w:pPr>
        <w:pStyle w:val="Heading5"/>
        <w:spacing w:before="240"/>
        <w:rPr>
          <w:snapToGrid w:val="0"/>
        </w:rPr>
      </w:pPr>
      <w:bookmarkStart w:id="564" w:name="_Toc189213503"/>
      <w:r>
        <w:rPr>
          <w:rStyle w:val="CharSectno"/>
        </w:rPr>
        <w:t>290</w:t>
      </w:r>
      <w:r>
        <w:rPr>
          <w:snapToGrid w:val="0"/>
        </w:rPr>
        <w:t>.</w:t>
      </w:r>
      <w:r>
        <w:rPr>
          <w:snapToGrid w:val="0"/>
        </w:rPr>
        <w:tab/>
        <w:t>Processions and public meetings</w:t>
      </w:r>
      <w:bookmarkEnd w:id="564"/>
    </w:p>
    <w:p>
      <w:pPr>
        <w:pStyle w:val="Subsection"/>
        <w:rPr>
          <w:snapToGrid w:val="0"/>
        </w:rPr>
      </w:pPr>
      <w:r>
        <w:rPr>
          <w:snapToGrid w:val="0"/>
        </w:rPr>
        <w:tab/>
        <w:t>(1)</w:t>
      </w:r>
      <w:r>
        <w:rPr>
          <w:snapToGrid w:val="0"/>
        </w:rPr>
        <w:tab/>
        <w:t>A person must not, without the authority in writing of the Commissioner of Police, conduct a procession or parade; and a person must not take part in a procession or parade that has not been authorised pursuant to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Commissioner of Police must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 or</w:t>
      </w:r>
    </w:p>
    <w:p>
      <w:pPr>
        <w:pStyle w:val="Indenta"/>
        <w:rPr>
          <w:snapToGrid w:val="0"/>
        </w:rPr>
      </w:pPr>
      <w:r>
        <w:rPr>
          <w:snapToGrid w:val="0"/>
        </w:rPr>
        <w:tab/>
        <w:t>(b)</w:t>
      </w:r>
      <w:r>
        <w:rPr>
          <w:snapToGrid w:val="0"/>
        </w:rPr>
        <w:tab/>
        <w:t>occasion damage to a road; or</w:t>
      </w:r>
    </w:p>
    <w:p>
      <w:pPr>
        <w:pStyle w:val="Indenta"/>
        <w:rPr>
          <w:snapToGrid w:val="0"/>
        </w:rPr>
      </w:pPr>
      <w:r>
        <w:rPr>
          <w:snapToGrid w:val="0"/>
        </w:rPr>
        <w:tab/>
        <w:t>(c)</w:t>
      </w:r>
      <w:r>
        <w:rPr>
          <w:snapToGrid w:val="0"/>
        </w:rPr>
        <w:tab/>
        <w:t>create a public nuisance.</w:t>
      </w:r>
    </w:p>
    <w:p>
      <w:pPr>
        <w:pStyle w:val="Subsection"/>
        <w:keepNext/>
        <w:rPr>
          <w:snapToGrid w:val="0"/>
        </w:rPr>
      </w:pPr>
      <w:r>
        <w:rPr>
          <w:snapToGrid w:val="0"/>
        </w:rPr>
        <w:tab/>
        <w:t>(3)</w:t>
      </w:r>
      <w:r>
        <w:rPr>
          <w:snapToGrid w:val="0"/>
        </w:rPr>
        <w:tab/>
        <w:t>A person must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must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Footnotesection"/>
      </w:pPr>
      <w:r>
        <w:tab/>
        <w:t>[Regulation 290 amended: SL 2020/253 r. 28.]</w:t>
      </w:r>
    </w:p>
    <w:p>
      <w:pPr>
        <w:pStyle w:val="Heading5"/>
        <w:keepLines w:val="0"/>
        <w:widowControl w:val="0"/>
        <w:rPr>
          <w:snapToGrid w:val="0"/>
        </w:rPr>
      </w:pPr>
      <w:bookmarkStart w:id="565" w:name="_Toc189213504"/>
      <w:r>
        <w:rPr>
          <w:rStyle w:val="CharSectno"/>
        </w:rPr>
        <w:lastRenderedPageBreak/>
        <w:t>291</w:t>
      </w:r>
      <w:r>
        <w:rPr>
          <w:snapToGrid w:val="0"/>
        </w:rPr>
        <w:t>.</w:t>
      </w:r>
      <w:r>
        <w:rPr>
          <w:snapToGrid w:val="0"/>
        </w:rPr>
        <w:tab/>
        <w:t>Temporary closure of or restriction on use of roads</w:t>
      </w:r>
      <w:bookmarkEnd w:id="565"/>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566" w:name="_Toc189213505"/>
      <w:r>
        <w:rPr>
          <w:rStyle w:val="CharSectno"/>
        </w:rPr>
        <w:t>292</w:t>
      </w:r>
      <w:r>
        <w:rPr>
          <w:snapToGrid w:val="0"/>
        </w:rPr>
        <w:t>.</w:t>
      </w:r>
      <w:r>
        <w:rPr>
          <w:snapToGrid w:val="0"/>
        </w:rPr>
        <w:tab/>
        <w:t>Restrictions on traffic in pedestrian mall</w:t>
      </w:r>
      <w:bookmarkEnd w:id="566"/>
    </w:p>
    <w:p>
      <w:pPr>
        <w:pStyle w:val="Subsection"/>
        <w:rPr>
          <w:snapToGrid w:val="0"/>
        </w:rPr>
      </w:pPr>
      <w:r>
        <w:rPr>
          <w:snapToGrid w:val="0"/>
        </w:rPr>
        <w:tab/>
      </w:r>
      <w:r>
        <w:rPr>
          <w:snapToGrid w:val="0"/>
        </w:rPr>
        <w:tab/>
        <w:t>A person must not drive a vehicle in a pedestrian mall unless that vehicle is —</w:t>
      </w:r>
    </w:p>
    <w:p>
      <w:pPr>
        <w:pStyle w:val="Indenta"/>
        <w:rPr>
          <w:snapToGrid w:val="0"/>
        </w:rPr>
      </w:pPr>
      <w:r>
        <w:rPr>
          <w:snapToGrid w:val="0"/>
        </w:rPr>
        <w:tab/>
        <w:t>(a)</w:t>
      </w:r>
      <w:r>
        <w:rPr>
          <w:snapToGrid w:val="0"/>
        </w:rPr>
        <w:tab/>
        <w:t>a public bus; or</w:t>
      </w:r>
    </w:p>
    <w:p>
      <w:pPr>
        <w:pStyle w:val="Indenta"/>
        <w:rPr>
          <w:snapToGrid w:val="0"/>
        </w:rPr>
      </w:pPr>
      <w:r>
        <w:rPr>
          <w:snapToGrid w:val="0"/>
        </w:rPr>
        <w:tab/>
        <w:t>(b)</w:t>
      </w:r>
      <w:r>
        <w:rPr>
          <w:snapToGrid w:val="0"/>
        </w:rPr>
        <w:tab/>
        <w:t>an emergency vehicle; or</w:t>
      </w:r>
    </w:p>
    <w:p>
      <w:pPr>
        <w:pStyle w:val="Indenta"/>
        <w:rPr>
          <w:snapToGrid w:val="0"/>
        </w:rPr>
      </w:pPr>
      <w:r>
        <w:rPr>
          <w:snapToGrid w:val="0"/>
        </w:rPr>
        <w:tab/>
        <w:t>(c)</w:t>
      </w:r>
      <w:r>
        <w:rPr>
          <w:snapToGrid w:val="0"/>
        </w:rPr>
        <w:tab/>
        <w:t>a special purpose vehicle; or</w:t>
      </w:r>
    </w:p>
    <w:p>
      <w:pPr>
        <w:pStyle w:val="Indenta"/>
        <w:rPr>
          <w:snapToGrid w:val="0"/>
        </w:rPr>
      </w:pPr>
      <w:r>
        <w:rPr>
          <w:snapToGrid w:val="0"/>
        </w:rPr>
        <w:tab/>
        <w:t>(d)</w:t>
      </w:r>
      <w:r>
        <w:rPr>
          <w:snapToGrid w:val="0"/>
        </w:rPr>
        <w:tab/>
        <w:t>being used by a medical practitioner in the practice of his or her profession; or</w:t>
      </w:r>
    </w:p>
    <w:p>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2</w:t>
      </w:r>
      <w:r>
        <w:rPr>
          <w:snapToGrid w:val="0"/>
        </w:rPr>
        <w:t>; or</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 xml:space="preserve">a vehicle in respect of which the </w:t>
      </w:r>
      <w:r>
        <w:t>CEO</w:t>
      </w:r>
      <w:r>
        <w:rPr>
          <w:snapToGrid w:val="0"/>
        </w:rPr>
        <w:t xml:space="preserve"> has issued approval in writing, authorising the use of the vehicle in the pedestrian mall.</w:t>
      </w:r>
    </w:p>
    <w:p>
      <w:pPr>
        <w:pStyle w:val="Penstart"/>
        <w:rPr>
          <w:snapToGrid w:val="0"/>
        </w:rPr>
      </w:pPr>
      <w:r>
        <w:rPr>
          <w:snapToGrid w:val="0"/>
        </w:rPr>
        <w:tab/>
        <w:t>Modified penalty: 1 PU</w:t>
      </w:r>
    </w:p>
    <w:p>
      <w:pPr>
        <w:pStyle w:val="Footnotesection"/>
      </w:pPr>
      <w:r>
        <w:lastRenderedPageBreak/>
        <w:tab/>
        <w:t>[Regulation 292 amended: Gazette 23 Dec 2014 p. 4928; SL 2020/253 r. 28.]</w:t>
      </w:r>
    </w:p>
    <w:p>
      <w:pPr>
        <w:pStyle w:val="Heading5"/>
      </w:pPr>
      <w:bookmarkStart w:id="567" w:name="_Toc189213506"/>
      <w:r>
        <w:rPr>
          <w:rStyle w:val="CharSectno"/>
        </w:rPr>
        <w:t>292A</w:t>
      </w:r>
      <w:r>
        <w:t>.</w:t>
      </w:r>
      <w:r>
        <w:tab/>
        <w:t>Directions when road under repair etc.</w:t>
      </w:r>
      <w:bookmarkEnd w:id="567"/>
    </w:p>
    <w:p>
      <w:pPr>
        <w:pStyle w:val="Subsection"/>
        <w:keepNext/>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must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Gazette 1 Dec 2000 p. 6758; amended: SL 2020/253 r. 28.]</w:t>
      </w:r>
    </w:p>
    <w:p>
      <w:pPr>
        <w:pStyle w:val="Heading3"/>
      </w:pPr>
      <w:bookmarkStart w:id="568" w:name="_Toc189206165"/>
      <w:bookmarkStart w:id="569" w:name="_Toc189208866"/>
      <w:bookmarkStart w:id="570" w:name="_Toc189213507"/>
      <w:r>
        <w:rPr>
          <w:rStyle w:val="CharDivNo"/>
        </w:rPr>
        <w:t>Division 3</w:t>
      </w:r>
      <w:r>
        <w:t xml:space="preserve"> — </w:t>
      </w:r>
      <w:r>
        <w:rPr>
          <w:rStyle w:val="CharDivText"/>
        </w:rPr>
        <w:t>Stop lines and give way lines</w:t>
      </w:r>
      <w:bookmarkEnd w:id="568"/>
      <w:bookmarkEnd w:id="569"/>
      <w:bookmarkEnd w:id="570"/>
    </w:p>
    <w:p>
      <w:pPr>
        <w:pStyle w:val="Heading5"/>
        <w:rPr>
          <w:snapToGrid w:val="0"/>
        </w:rPr>
      </w:pPr>
      <w:bookmarkStart w:id="571" w:name="_Toc189213508"/>
      <w:r>
        <w:rPr>
          <w:rStyle w:val="CharSectno"/>
        </w:rPr>
        <w:t>293</w:t>
      </w:r>
      <w:r>
        <w:rPr>
          <w:snapToGrid w:val="0"/>
        </w:rPr>
        <w:t>.</w:t>
      </w:r>
      <w:r>
        <w:rPr>
          <w:snapToGrid w:val="0"/>
        </w:rPr>
        <w:tab/>
        <w:t>Stop signs and stop lines</w:t>
      </w:r>
      <w:bookmarkEnd w:id="571"/>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THeadingNAm"/>
        <w:keepLines/>
      </w:pPr>
      <w:r>
        <w:lastRenderedPageBreak/>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keepNext/>
              <w:keepLines/>
              <w:widowControl w:val="0"/>
              <w:tabs>
                <w:tab w:val="left" w:pos="318"/>
              </w:tabs>
              <w:spacing w:before="40" w:after="20"/>
              <w:ind w:left="318" w:hanging="318"/>
              <w:rPr>
                <w:snapToGrid w:val="0"/>
                <w:sz w:val="24"/>
                <w:szCs w:val="24"/>
              </w:rPr>
            </w:pPr>
            <w:r>
              <w:rPr>
                <w:snapToGrid w:val="0"/>
              </w:rPr>
              <w:t>*</w:t>
            </w:r>
            <w:r>
              <w:rPr>
                <w:snapToGrid w:val="0"/>
                <w:sz w:val="24"/>
                <w:szCs w:val="24"/>
              </w:rPr>
              <w:tab/>
              <w:t>Part 7 Division 1 – heading</w:t>
            </w:r>
          </w:p>
          <w:p>
            <w:pPr>
              <w:pStyle w:val="Table"/>
              <w:keepNext/>
              <w:keepLines/>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50</w:t>
            </w:r>
            <w:r>
              <w:rPr>
                <w:snapToGrid w:val="0"/>
                <w:sz w:val="24"/>
                <w:szCs w:val="24"/>
              </w:rPr>
              <w:t>: subregulations (2), (3) and (4)</w:t>
            </w:r>
          </w:p>
          <w:p>
            <w:pPr>
              <w:pStyle w:val="Table"/>
              <w:keepNext/>
              <w:keepLines/>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51</w:t>
            </w:r>
            <w:r>
              <w:rPr>
                <w:snapToGrid w:val="0"/>
                <w:sz w:val="24"/>
                <w:szCs w:val="24"/>
              </w:rPr>
              <w:t>: subregulations (2) and (3)</w:t>
            </w:r>
          </w:p>
          <w:p>
            <w:pPr>
              <w:pStyle w:val="Table"/>
              <w:keepNext/>
              <w:keepLines/>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52(1)</w:t>
            </w:r>
          </w:p>
          <w:p>
            <w:pPr>
              <w:pStyle w:val="Table"/>
              <w:keepNext/>
              <w:keepLines/>
              <w:tabs>
                <w:tab w:val="left" w:pos="318"/>
              </w:tabs>
              <w:spacing w:before="40" w:after="20"/>
              <w:ind w:left="318" w:hanging="318"/>
              <w:rPr>
                <w:snapToGrid w:val="0"/>
                <w:sz w:val="24"/>
                <w:szCs w:val="24"/>
              </w:rPr>
            </w:pPr>
            <w:r>
              <w:rPr>
                <w:snapToGrid w:val="0"/>
                <w:sz w:val="24"/>
                <w:szCs w:val="24"/>
              </w:rPr>
              <w:t>*</w:t>
            </w:r>
            <w:r>
              <w:rPr>
                <w:snapToGrid w:val="0"/>
                <w:sz w:val="24"/>
                <w:szCs w:val="24"/>
              </w:rPr>
              <w:tab/>
              <w:t>Part 7 Division 2 – heading</w:t>
            </w:r>
          </w:p>
          <w:p>
            <w:pPr>
              <w:pStyle w:val="Table"/>
              <w:keepNext/>
              <w:keepLines/>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keepNext/>
              <w:keepLines/>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56(1)</w:t>
            </w:r>
          </w:p>
          <w:p>
            <w:pPr>
              <w:pStyle w:val="Table"/>
              <w:keepNext/>
              <w:keepLines/>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57(1)</w:t>
            </w:r>
          </w:p>
          <w:p>
            <w:pPr>
              <w:pStyle w:val="Table"/>
              <w:keepNext/>
              <w:keepLines/>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58</w:t>
            </w:r>
          </w:p>
          <w:p>
            <w:pPr>
              <w:pStyle w:val="Table"/>
              <w:keepNext/>
              <w:keepLines/>
              <w:tabs>
                <w:tab w:val="left" w:pos="318"/>
              </w:tabs>
              <w:spacing w:before="40" w:after="20"/>
              <w:ind w:left="318" w:hanging="318"/>
              <w:rPr>
                <w:snapToGrid w:val="0"/>
              </w:rPr>
            </w:pPr>
            <w:r>
              <w:rPr>
                <w:snapToGrid w:val="0"/>
                <w:sz w:val="24"/>
                <w:szCs w:val="24"/>
              </w:rPr>
              <w:t>*</w:t>
            </w:r>
            <w:r>
              <w:rPr>
                <w:snapToGrid w:val="0"/>
                <w:sz w:val="24"/>
                <w:szCs w:val="24"/>
              </w:rPr>
              <w:tab/>
              <w:t>regulation 65.</w:t>
            </w:r>
          </w:p>
        </w:tc>
      </w:tr>
    </w:tbl>
    <w:p>
      <w:pPr>
        <w:pStyle w:val="Heading5"/>
        <w:keepLines w:val="0"/>
        <w:rPr>
          <w:snapToGrid w:val="0"/>
        </w:rPr>
      </w:pPr>
      <w:bookmarkStart w:id="572" w:name="_Toc189213509"/>
      <w:r>
        <w:rPr>
          <w:rStyle w:val="CharSectno"/>
        </w:rPr>
        <w:t>294</w:t>
      </w:r>
      <w:r>
        <w:rPr>
          <w:snapToGrid w:val="0"/>
        </w:rPr>
        <w:t>.</w:t>
      </w:r>
      <w:r>
        <w:rPr>
          <w:snapToGrid w:val="0"/>
        </w:rPr>
        <w:tab/>
        <w:t>Give way signs and give way lines</w:t>
      </w:r>
      <w:bookmarkEnd w:id="572"/>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bottom w:val="nil"/>
            </w:tcBorders>
          </w:tcPr>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1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50(3)</w:t>
            </w:r>
          </w:p>
          <w:p>
            <w:pPr>
              <w:pStyle w:val="Table"/>
              <w:tabs>
                <w:tab w:val="left" w:pos="318"/>
              </w:tabs>
              <w:spacing w:before="40"/>
              <w:ind w:left="318" w:hanging="318"/>
              <w:rPr>
                <w:snapToGrid w:val="0"/>
                <w:sz w:val="24"/>
                <w:szCs w:val="24"/>
              </w:rPr>
            </w:pPr>
            <w:r>
              <w:rPr>
                <w:sz w:val="24"/>
                <w:szCs w:val="24"/>
              </w:rPr>
              <w:t>*</w:t>
            </w:r>
            <w:r>
              <w:rPr>
                <w:snapToGrid w:val="0"/>
                <w:sz w:val="24"/>
                <w:szCs w:val="24"/>
              </w:rPr>
              <w:tab/>
            </w:r>
            <w:r>
              <w:rPr>
                <w:sz w:val="24"/>
                <w:szCs w:val="24"/>
              </w:rPr>
              <w:t>regulation 52: subregulations (2) and (3)</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54(2)</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ind w:left="318" w:hanging="318"/>
              <w:rPr>
                <w:snapToGrid w:val="0"/>
              </w:rPr>
            </w:pPr>
            <w:r>
              <w:rPr>
                <w:snapToGrid w:val="0"/>
                <w:sz w:val="24"/>
                <w:szCs w:val="24"/>
              </w:rPr>
              <w:t>*</w:t>
            </w:r>
            <w:r>
              <w:rPr>
                <w:snapToGrid w:val="0"/>
                <w:sz w:val="24"/>
                <w:szCs w:val="24"/>
              </w:rPr>
              <w:tab/>
              <w:t>regulation 56(1)</w:t>
            </w:r>
          </w:p>
        </w:tc>
      </w:tr>
      <w:tr>
        <w:tc>
          <w:tcPr>
            <w:tcW w:w="6095" w:type="dxa"/>
            <w:tcBorders>
              <w:top w:val="nil"/>
              <w:bottom w:val="nil"/>
            </w:tcBorders>
          </w:tcPr>
          <w:p>
            <w:pPr>
              <w:pStyle w:val="Table"/>
              <w:keepNext/>
              <w:tabs>
                <w:tab w:val="left" w:pos="318"/>
              </w:tabs>
              <w:spacing w:before="4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65.</w:t>
            </w:r>
          </w:p>
        </w:tc>
      </w:tr>
    </w:tbl>
    <w:p>
      <w:pPr>
        <w:pStyle w:val="Footnotesection"/>
      </w:pPr>
      <w:r>
        <w:tab/>
        <w:t>[Regulation 294 amended: Gazette 13 Nov 2009 p. 4608.]</w:t>
      </w:r>
    </w:p>
    <w:p>
      <w:pPr>
        <w:pStyle w:val="Heading2"/>
      </w:pPr>
      <w:bookmarkStart w:id="573" w:name="_Toc189206168"/>
      <w:bookmarkStart w:id="574" w:name="_Toc189208869"/>
      <w:bookmarkStart w:id="575" w:name="_Toc189213510"/>
      <w:r>
        <w:rPr>
          <w:rStyle w:val="CharPartNo"/>
        </w:rPr>
        <w:lastRenderedPageBreak/>
        <w:t>Part 20</w:t>
      </w:r>
      <w:r>
        <w:rPr>
          <w:rStyle w:val="CharDivNo"/>
        </w:rPr>
        <w:t xml:space="preserve"> </w:t>
      </w:r>
      <w:r>
        <w:t>—</w:t>
      </w:r>
      <w:r>
        <w:rPr>
          <w:rStyle w:val="CharDivText"/>
        </w:rPr>
        <w:t xml:space="preserve"> </w:t>
      </w:r>
      <w:r>
        <w:rPr>
          <w:rStyle w:val="CharPartText"/>
        </w:rPr>
        <w:t>General</w:t>
      </w:r>
      <w:bookmarkEnd w:id="573"/>
      <w:bookmarkEnd w:id="574"/>
      <w:bookmarkEnd w:id="575"/>
    </w:p>
    <w:p>
      <w:pPr>
        <w:pStyle w:val="Heading5"/>
      </w:pPr>
      <w:bookmarkStart w:id="576" w:name="_Toc189213511"/>
      <w:r>
        <w:rPr>
          <w:rStyle w:val="CharSectno"/>
        </w:rPr>
        <w:t>295</w:t>
      </w:r>
      <w:r>
        <w:rPr>
          <w:snapToGrid w:val="0"/>
        </w:rPr>
        <w:t>.</w:t>
      </w:r>
      <w:r>
        <w:rPr>
          <w:snapToGrid w:val="0"/>
        </w:rPr>
        <w:tab/>
        <w:t>Authorisation to be in writing</w:t>
      </w:r>
      <w:bookmarkEnd w:id="576"/>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577" w:name="_Toc189213512"/>
      <w:r>
        <w:rPr>
          <w:rStyle w:val="CharSectno"/>
        </w:rPr>
        <w:t>296</w:t>
      </w:r>
      <w:r>
        <w:rPr>
          <w:snapToGrid w:val="0"/>
        </w:rPr>
        <w:t>.</w:t>
      </w:r>
      <w:r>
        <w:rPr>
          <w:snapToGrid w:val="0"/>
        </w:rPr>
        <w:tab/>
        <w:t>Delineation of parking areas etc.</w:t>
      </w:r>
      <w:bookmarkEnd w:id="577"/>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 or</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Gazette 8 Feb 2008 p. 320.]</w:t>
      </w:r>
    </w:p>
    <w:p>
      <w:pPr>
        <w:pStyle w:val="Heading5"/>
        <w:rPr>
          <w:snapToGrid w:val="0"/>
        </w:rPr>
      </w:pPr>
      <w:bookmarkStart w:id="578" w:name="_Toc189213513"/>
      <w:r>
        <w:rPr>
          <w:rStyle w:val="CharSectno"/>
        </w:rPr>
        <w:t>297</w:t>
      </w:r>
      <w:r>
        <w:rPr>
          <w:snapToGrid w:val="0"/>
        </w:rPr>
        <w:t>.</w:t>
      </w:r>
      <w:r>
        <w:rPr>
          <w:snapToGrid w:val="0"/>
        </w:rPr>
        <w:tab/>
        <w:t>Power to erect traffic</w:t>
      </w:r>
      <w:r>
        <w:rPr>
          <w:snapToGrid w:val="0"/>
        </w:rPr>
        <w:noBreakHyphen/>
        <w:t>control signals and road signs</w:t>
      </w:r>
      <w:bookmarkEnd w:id="578"/>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 xml:space="preserve">control signal, or </w:t>
      </w:r>
      <w:r>
        <w:rPr>
          <w:snapToGrid w:val="0"/>
        </w:rPr>
        <w:lastRenderedPageBreak/>
        <w:t>road signs, road markings or traffic</w:t>
      </w:r>
      <w:r>
        <w:rPr>
          <w:snapToGrid w:val="0"/>
        </w:rPr>
        <w:noBreakHyphen/>
        <w:t>control signals of a class or type of classes or types, and in the circumstances (if any), specified in the instrument of authorisation.</w:t>
      </w:r>
    </w:p>
    <w:p>
      <w:pPr>
        <w:pStyle w:val="Subsection"/>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rPr>
          <w:snapToGrid w:val="0"/>
        </w:rPr>
      </w:pPr>
      <w:r>
        <w:rPr>
          <w:snapToGrid w:val="0"/>
        </w:rPr>
        <w:tab/>
        <w:t>(4)</w:t>
      </w:r>
      <w:r>
        <w:rPr>
          <w:snapToGrid w:val="0"/>
        </w:rPr>
        <w:tab/>
        <w:t xml:space="preserve">A person </w:t>
      </w:r>
      <w:r>
        <w:t>must</w:t>
      </w:r>
      <w:r>
        <w:rPr>
          <w:snapToGrid w:val="0"/>
        </w:rPr>
        <w:t xml:space="preserve">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pPr>
      <w:r>
        <w:tab/>
        <w:t>(4a)</w:t>
      </w:r>
      <w:r>
        <w:tab/>
        <w:t xml:space="preserve">A person must not erect, establish, place, maintain or display — </w:t>
      </w:r>
    </w:p>
    <w:p>
      <w:pPr>
        <w:pStyle w:val="Indenta"/>
      </w:pPr>
      <w:r>
        <w:tab/>
        <w:t>(a)</w:t>
      </w:r>
      <w:r>
        <w:tab/>
        <w:t>a traffic sign; or</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 or</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rPr>
          <w:snapToGrid w:val="0"/>
        </w:rPr>
      </w:pPr>
      <w:r>
        <w:rPr>
          <w:snapToGrid w:val="0"/>
        </w:rPr>
        <w:tab/>
        <w:t>(5)</w:t>
      </w:r>
      <w:r>
        <w:rPr>
          <w:snapToGrid w:val="0"/>
        </w:rPr>
        <w:tab/>
        <w:t xml:space="preserve">A person </w:t>
      </w:r>
      <w:r>
        <w:t>must</w:t>
      </w:r>
      <w:r>
        <w:rPr>
          <w:snapToGrid w:val="0"/>
        </w:rPr>
        <w:t xml:space="preserve">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 or</w:t>
      </w:r>
    </w:p>
    <w:p>
      <w:pPr>
        <w:pStyle w:val="Indenta"/>
        <w:keepNext/>
        <w:rPr>
          <w:snapToGrid w:val="0"/>
        </w:rPr>
      </w:pPr>
      <w:r>
        <w:rPr>
          <w:snapToGrid w:val="0"/>
        </w:rPr>
        <w:lastRenderedPageBreak/>
        <w:tab/>
        <w:t>(b)</w:t>
      </w:r>
      <w:r>
        <w:rPr>
          <w:snapToGrid w:val="0"/>
        </w:rPr>
        <w:tab/>
        <w:t>interferes with the effectiveness of, or of any part of, a traffic sign or traffic</w:t>
      </w:r>
      <w:r>
        <w:rPr>
          <w:snapToGrid w:val="0"/>
        </w:rPr>
        <w:noBreakHyphen/>
        <w:t>control signal; or</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 or</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 xml:space="preserve">control signal that was erected prior to the coming into operation of these regulations, </w:t>
      </w:r>
      <w:r>
        <w:t>is</w:t>
      </w:r>
      <w:r>
        <w:rPr>
          <w:snapToGrid w:val="0"/>
        </w:rPr>
        <w:t xml:space="preserv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 xml:space="preserve">Despite this regulation, where, for the purpose of temporarily controlling traffic it is expedient to do so, a </w:t>
      </w:r>
      <w:r>
        <w:t>police officer</w:t>
      </w:r>
      <w:r>
        <w:rPr>
          <w:snapToGrid w:val="0"/>
        </w:rPr>
        <w:t xml:space="preserve"> may erect or cause to be erected, road signs regulating the parking or stopping of vehicles and any sign so erected </w:t>
      </w:r>
      <w:r>
        <w:t>is</w:t>
      </w:r>
      <w:r>
        <w:rPr>
          <w:snapToGrid w:val="0"/>
        </w:rPr>
        <w:t xml:space="preserve"> a valid and effective traffic sign for the purposes of these regulations.</w:t>
      </w:r>
    </w:p>
    <w:p>
      <w:pPr>
        <w:pStyle w:val="Footnotesection"/>
        <w:ind w:left="890" w:hanging="890"/>
      </w:pPr>
      <w:r>
        <w:tab/>
        <w:t>[Regulation 297 amended: Gazette 23 Sep 2003 p. 4172</w:t>
      </w:r>
      <w:r>
        <w:noBreakHyphen/>
        <w:t>3; 6 Apr 2004 p. 1135</w:t>
      </w:r>
      <w:r>
        <w:noBreakHyphen/>
        <w:t>6; 23 Dec 2014 p. 4926; SL 2020/253 r. 27.]</w:t>
      </w:r>
    </w:p>
    <w:p>
      <w:pPr>
        <w:pStyle w:val="Heading5"/>
        <w:keepNext w:val="0"/>
        <w:keepLines w:val="0"/>
        <w:pageBreakBefore/>
        <w:widowControl w:val="0"/>
        <w:spacing w:before="120"/>
        <w:rPr>
          <w:snapToGrid w:val="0"/>
        </w:rPr>
      </w:pPr>
      <w:bookmarkStart w:id="579" w:name="_Toc189213514"/>
      <w:r>
        <w:rPr>
          <w:rStyle w:val="CharSectno"/>
        </w:rPr>
        <w:lastRenderedPageBreak/>
        <w:t>298</w:t>
      </w:r>
      <w:r>
        <w:rPr>
          <w:snapToGrid w:val="0"/>
        </w:rPr>
        <w:t>.</w:t>
      </w:r>
      <w:r>
        <w:rPr>
          <w:snapToGrid w:val="0"/>
        </w:rPr>
        <w:tab/>
        <w:t>Unauthorised use of various traffic</w:t>
      </w:r>
      <w:r>
        <w:rPr>
          <w:snapToGrid w:val="0"/>
        </w:rPr>
        <w:noBreakHyphen/>
        <w:t>related items</w:t>
      </w:r>
      <w:bookmarkEnd w:id="579"/>
    </w:p>
    <w:p>
      <w:pPr>
        <w:pStyle w:val="Subsection"/>
        <w:keepNext/>
        <w:keepLines/>
        <w:rPr>
          <w:snapToGrid w:val="0"/>
        </w:rPr>
      </w:pPr>
      <w:r>
        <w:rPr>
          <w:snapToGrid w:val="0"/>
        </w:rPr>
        <w:tab/>
        <w:t>(1)</w:t>
      </w:r>
      <w:r>
        <w:rPr>
          <w:snapToGrid w:val="0"/>
        </w:rPr>
        <w:tab/>
        <w:t>A person must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spacing w:after="80"/>
              <w:ind w:left="-249"/>
              <w:jc w:val="center"/>
            </w:pPr>
            <w:r>
              <w:rPr>
                <w:noProof/>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person must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rPr>
              <w:drawing>
                <wp:inline distT="0" distB="0" distL="0" distR="0">
                  <wp:extent cx="1701800" cy="279400"/>
                  <wp:effectExtent l="0" t="0" r="0" b="635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rPr>
              <w:drawing>
                <wp:inline distT="0" distB="0" distL="0" distR="0">
                  <wp:extent cx="822918" cy="1044000"/>
                  <wp:effectExtent l="0" t="0" r="0" b="381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r>
    </w:tbl>
    <w:p>
      <w:pPr>
        <w:pStyle w:val="Footnotesection"/>
        <w:rPr>
          <w:rStyle w:val="CharSectno"/>
        </w:rPr>
      </w:pPr>
      <w:r>
        <w:tab/>
        <w:t>[Regulation 298 amended: Gazette 1 Dec 2000 p. 6757; SL 2020/253 r. 28.]</w:t>
      </w:r>
    </w:p>
    <w:p>
      <w:pPr>
        <w:pStyle w:val="Heading5"/>
        <w:rPr>
          <w:snapToGrid w:val="0"/>
        </w:rPr>
      </w:pPr>
      <w:bookmarkStart w:id="580" w:name="_Toc189213515"/>
      <w:r>
        <w:rPr>
          <w:rStyle w:val="CharSectno"/>
        </w:rPr>
        <w:lastRenderedPageBreak/>
        <w:t>299</w:t>
      </w:r>
      <w:r>
        <w:rPr>
          <w:snapToGrid w:val="0"/>
        </w:rPr>
        <w:t>.</w:t>
      </w:r>
      <w:r>
        <w:rPr>
          <w:snapToGrid w:val="0"/>
        </w:rPr>
        <w:tab/>
        <w:t>Limits on operation of signs</w:t>
      </w:r>
      <w:bookmarkEnd w:id="580"/>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spacing w:before="180"/>
        <w:rPr>
          <w:snapToGrid w:val="0"/>
        </w:rPr>
      </w:pPr>
      <w:bookmarkStart w:id="581" w:name="_Toc189213516"/>
      <w:r>
        <w:rPr>
          <w:rStyle w:val="CharSectno"/>
        </w:rPr>
        <w:t>300</w:t>
      </w:r>
      <w:r>
        <w:rPr>
          <w:snapToGrid w:val="0"/>
        </w:rPr>
        <w:t>.</w:t>
      </w:r>
      <w:r>
        <w:rPr>
          <w:snapToGrid w:val="0"/>
        </w:rPr>
        <w:tab/>
        <w:t>All traffic</w:t>
      </w:r>
      <w:r>
        <w:rPr>
          <w:snapToGrid w:val="0"/>
        </w:rPr>
        <w:noBreakHyphen/>
        <w:t>control signals and traffic signs to be operative</w:t>
      </w:r>
      <w:bookmarkEnd w:id="581"/>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spacing w:before="180"/>
        <w:rPr>
          <w:snapToGrid w:val="0"/>
        </w:rPr>
      </w:pPr>
      <w:bookmarkStart w:id="582" w:name="_Toc189213517"/>
      <w:r>
        <w:rPr>
          <w:rStyle w:val="CharSectno"/>
        </w:rPr>
        <w:t>301</w:t>
      </w:r>
      <w:r>
        <w:rPr>
          <w:snapToGrid w:val="0"/>
        </w:rPr>
        <w:t>.</w:t>
      </w:r>
      <w:r>
        <w:rPr>
          <w:snapToGrid w:val="0"/>
        </w:rPr>
        <w:tab/>
        <w:t>Inscriptions on signs to have effect according to their tenor</w:t>
      </w:r>
      <w:bookmarkEnd w:id="582"/>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583" w:name="_Toc189213518"/>
      <w:r>
        <w:rPr>
          <w:rStyle w:val="CharSectno"/>
        </w:rPr>
        <w:lastRenderedPageBreak/>
        <w:t>302</w:t>
      </w:r>
      <w:r>
        <w:rPr>
          <w:snapToGrid w:val="0"/>
        </w:rPr>
        <w:t>.</w:t>
      </w:r>
      <w:r>
        <w:rPr>
          <w:snapToGrid w:val="0"/>
        </w:rPr>
        <w:tab/>
        <w:t>Variations in traffic signs etc.</w:t>
      </w:r>
      <w:bookmarkEnd w:id="583"/>
    </w:p>
    <w:p>
      <w:pPr>
        <w:pStyle w:val="Subsection"/>
        <w:keepNext/>
        <w:spacing w:before="10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 or</w:t>
      </w:r>
    </w:p>
    <w:p>
      <w:pPr>
        <w:pStyle w:val="Indenta"/>
      </w:pPr>
      <w:r>
        <w:tab/>
        <w:t>(b)</w:t>
      </w:r>
      <w:r>
        <w:tab/>
        <w:t>the sign has additional information on or with it; or</w:t>
      </w:r>
    </w:p>
    <w:p>
      <w:pPr>
        <w:pStyle w:val="Indenta"/>
      </w:pPr>
      <w:r>
        <w:tab/>
        <w:t>(c)</w:t>
      </w:r>
      <w:r>
        <w:tab/>
        <w:t>the number on the sign is different; or</w:t>
      </w:r>
    </w:p>
    <w:p>
      <w:pPr>
        <w:pStyle w:val="Indenta"/>
      </w:pPr>
      <w:r>
        <w:tab/>
        <w:t>(d)</w:t>
      </w:r>
      <w:r>
        <w:tab/>
        <w:t>the sign has a different number of panels; or</w:t>
      </w:r>
    </w:p>
    <w:p>
      <w:pPr>
        <w:pStyle w:val="Indenta"/>
      </w:pPr>
      <w:r>
        <w:tab/>
        <w:t>(e)</w:t>
      </w:r>
      <w:r>
        <w:tab/>
        <w:t>the sign is combined on a single panel with one or more other traffic signs; or</w:t>
      </w:r>
    </w:p>
    <w:p>
      <w:pPr>
        <w:pStyle w:val="Indenta"/>
      </w:pPr>
      <w:r>
        <w:tab/>
        <w:t>(f)</w:t>
      </w:r>
      <w:r>
        <w:tab/>
        <w:t>for a parking control sign — words, figures, symbols, or anything else, on the sign are differently arranged; or</w:t>
      </w:r>
    </w:p>
    <w:p>
      <w:pPr>
        <w:pStyle w:val="Indenta"/>
      </w:pPr>
      <w:r>
        <w:tab/>
        <w:t>(g)</w:t>
      </w:r>
      <w:r>
        <w:tab/>
        <w:t>for a “bus lane” sign, “emergency stopping bay” sign, “emergency stopping lane only” sign, “one</w:t>
      </w:r>
      <w:r>
        <w:noBreakHyphen/>
        <w:t>way” sign or parking control sign — the sign has an arrow pointing in a different direction; or</w:t>
      </w:r>
    </w:p>
    <w:p>
      <w:pPr>
        <w:pStyle w:val="Indenta"/>
      </w:pPr>
      <w:r>
        <w:tab/>
        <w:t>(h)</w:t>
      </w:r>
      <w:r>
        <w:tab/>
        <w:t>for a “shared path” sign or an “end shared path” sign — the pedestrian and bicycle symbols are reversed; or</w:t>
      </w:r>
    </w:p>
    <w:p>
      <w:pPr>
        <w:pStyle w:val="Indenta"/>
      </w:pPr>
      <w:r>
        <w:lastRenderedPageBreak/>
        <w:tab/>
        <w:t>(i)</w:t>
      </w:r>
      <w:r>
        <w:tab/>
        <w:t>for a “separated footpath” sign or an “end separated footpath” sign — the pedestrian and bicycle symbols are reversed; or</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Footnotesection"/>
      </w:pPr>
      <w:r>
        <w:tab/>
        <w:t>[Regulation 302 amended: SL 2020/184 r. 25.]</w:t>
      </w:r>
    </w:p>
    <w:p>
      <w:pPr>
        <w:pStyle w:val="Heading5"/>
      </w:pPr>
      <w:bookmarkStart w:id="584" w:name="_Toc189213519"/>
      <w:r>
        <w:rPr>
          <w:rStyle w:val="CharSectno"/>
        </w:rPr>
        <w:t>303A</w:t>
      </w:r>
      <w:r>
        <w:t>.</w:t>
      </w:r>
      <w:r>
        <w:tab/>
        <w:t>Audible lines</w:t>
      </w:r>
      <w:bookmarkEnd w:id="584"/>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Gazette 13 Nov 2009 p. 4609.]</w:t>
      </w:r>
    </w:p>
    <w:p>
      <w:pPr>
        <w:pStyle w:val="Heading5"/>
        <w:rPr>
          <w:snapToGrid w:val="0"/>
        </w:rPr>
      </w:pPr>
      <w:bookmarkStart w:id="585" w:name="_Toc189213520"/>
      <w:r>
        <w:rPr>
          <w:rStyle w:val="CharSectno"/>
        </w:rPr>
        <w:t>303</w:t>
      </w:r>
      <w:r>
        <w:rPr>
          <w:snapToGrid w:val="0"/>
        </w:rPr>
        <w:t>.</w:t>
      </w:r>
      <w:r>
        <w:rPr>
          <w:snapToGrid w:val="0"/>
        </w:rPr>
        <w:tab/>
        <w:t>Operation of signs on holidays</w:t>
      </w:r>
      <w:bookmarkEnd w:id="585"/>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spacing w:before="180"/>
        <w:rPr>
          <w:snapToGrid w:val="0"/>
        </w:rPr>
      </w:pPr>
      <w:bookmarkStart w:id="586" w:name="_Toc189213521"/>
      <w:r>
        <w:rPr>
          <w:rStyle w:val="CharSectno"/>
        </w:rPr>
        <w:t>304</w:t>
      </w:r>
      <w:r>
        <w:rPr>
          <w:snapToGrid w:val="0"/>
        </w:rPr>
        <w:t>.</w:t>
      </w:r>
      <w:r>
        <w:rPr>
          <w:snapToGrid w:val="0"/>
        </w:rPr>
        <w:tab/>
        <w:t>Symbols, lights and traffic related items etc.</w:t>
      </w:r>
      <w:bookmarkEnd w:id="586"/>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lastRenderedPageBreak/>
        <w:tab/>
        <w:t>(2)</w:t>
      </w:r>
      <w:r>
        <w:rPr>
          <w:snapToGrid w:val="0"/>
        </w:rPr>
        <w:tab/>
        <w:t>A symbol, light or traffic related item is to comply substantially with a description of that kind of symbol, light or traffic related item in these regulations.</w:t>
      </w:r>
    </w:p>
    <w:p>
      <w:pPr>
        <w:pStyle w:val="Heading5"/>
        <w:widowControl w:val="0"/>
        <w:spacing w:before="180"/>
        <w:rPr>
          <w:snapToGrid w:val="0"/>
        </w:rPr>
      </w:pPr>
      <w:bookmarkStart w:id="587" w:name="_Toc189213522"/>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587"/>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588" w:name="_Toc189213523"/>
      <w:r>
        <w:rPr>
          <w:rStyle w:val="CharSectno"/>
        </w:rPr>
        <w:t>306</w:t>
      </w:r>
      <w:r>
        <w:t>.</w:t>
      </w:r>
      <w:r>
        <w:tab/>
        <w:t>References to pedestrians or relevant riders crossing carriageway</w:t>
      </w:r>
      <w:bookmarkEnd w:id="588"/>
    </w:p>
    <w:p>
      <w:pPr>
        <w:pStyle w:val="Subsection"/>
      </w:pPr>
      <w:r>
        <w:tab/>
      </w:r>
      <w:r>
        <w:tab/>
        <w:t>In these regulations, a reference to a pedestrian or relevant rider crossing a carriageway includes a reference to a person who is crossing only part of a carriageway.</w:t>
      </w:r>
    </w:p>
    <w:p>
      <w:pPr>
        <w:pStyle w:val="MiscellaneousBody"/>
        <w:tabs>
          <w:tab w:val="left" w:pos="851"/>
        </w:tabs>
        <w:spacing w:before="120"/>
        <w:rPr>
          <w:i/>
        </w:rPr>
      </w:pPr>
      <w:r>
        <w:rPr>
          <w:i/>
        </w:rPr>
        <w:tab/>
        <w:t>Example</w:t>
      </w:r>
    </w:p>
    <w:p>
      <w:pPr>
        <w:pStyle w:val="MiscellaneousBody"/>
        <w:spacing w:before="120" w:after="60"/>
        <w:ind w:left="879" w:hanging="879"/>
        <w:rPr>
          <w:iCs/>
          <w:sz w:val="20"/>
        </w:rPr>
      </w:pPr>
      <w:r>
        <w:rPr>
          <w:iCs/>
          <w:sz w:val="20"/>
        </w:rPr>
        <w:tab/>
        <w:t>A person walking to a median strip or to the middle of a carriageway to display a hand</w:t>
      </w:r>
      <w:r>
        <w:rPr>
          <w:iCs/>
          <w:sz w:val="20"/>
        </w:rPr>
        <w:noBreakHyphen/>
        <w:t>held stop sign is to be taken to be crossing the carriageway for the purposes of these regulations.</w:t>
      </w:r>
    </w:p>
    <w:p>
      <w:pPr>
        <w:pStyle w:val="Footnotesection"/>
      </w:pPr>
      <w:r>
        <w:tab/>
        <w:t>[Regulation 306 inserted: Gazette 19 Nov 2010 p. 5757; amended: SL 2021/200 r. 80.]</w:t>
      </w:r>
    </w:p>
    <w:p>
      <w:pPr>
        <w:pStyle w:val="MiscellaneousBody"/>
        <w:tabs>
          <w:tab w:val="left" w:pos="851"/>
          <w:tab w:val="left" w:pos="1200"/>
        </w:tabs>
        <w:spacing w:before="120" w:after="60"/>
        <w:ind w:left="1200" w:hanging="1200"/>
        <w:rPr>
          <w:i/>
          <w:sz w:val="20"/>
        </w:rPr>
      </w:pPr>
    </w:p>
    <w:p>
      <w:pPr>
        <w:tabs>
          <w:tab w:val="left" w:pos="570"/>
        </w:tabs>
        <w:sectPr>
          <w:headerReference w:type="even" r:id="rId300"/>
          <w:headerReference w:type="default" r:id="rId301"/>
          <w:headerReference w:type="first" r:id="rId302"/>
          <w:pgSz w:w="11907" w:h="16840" w:code="9"/>
          <w:pgMar w:top="2376" w:right="2404" w:bottom="3544" w:left="2404" w:header="709" w:footer="3544" w:gutter="0"/>
          <w:pgNumType w:start="1"/>
          <w:cols w:space="720"/>
          <w:noEndnote/>
          <w:titlePg/>
          <w:docGrid w:linePitch="326"/>
        </w:sectPr>
      </w:pPr>
    </w:p>
    <w:p>
      <w:pPr>
        <w:pStyle w:val="yScheduleHeading"/>
      </w:pPr>
      <w:bookmarkStart w:id="589" w:name="_Toc189206182"/>
      <w:bookmarkStart w:id="590" w:name="_Toc189208883"/>
      <w:bookmarkStart w:id="591" w:name="_Toc189213524"/>
      <w:r>
        <w:rPr>
          <w:rStyle w:val="CharSchNo"/>
        </w:rPr>
        <w:lastRenderedPageBreak/>
        <w:t>Schedule 1</w:t>
      </w:r>
      <w:r>
        <w:rPr>
          <w:rStyle w:val="CharSDivNo"/>
        </w:rPr>
        <w:t> </w:t>
      </w:r>
      <w:r>
        <w:t>—</w:t>
      </w:r>
      <w:r>
        <w:rPr>
          <w:rStyle w:val="CharSDivText"/>
        </w:rPr>
        <w:t> </w:t>
      </w:r>
      <w:r>
        <w:rPr>
          <w:rStyle w:val="CharSchText"/>
        </w:rPr>
        <w:t>Abbreviations and symbols</w:t>
      </w:r>
      <w:bookmarkEnd w:id="589"/>
      <w:bookmarkEnd w:id="590"/>
      <w:bookmarkEnd w:id="591"/>
    </w:p>
    <w:p>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trPr>
          <w:tblHeader/>
        </w:trPr>
        <w:tc>
          <w:tcPr>
            <w:tcW w:w="3228" w:type="dxa"/>
            <w:tcBorders>
              <w:bottom w:val="single" w:sz="2" w:space="0" w:color="auto"/>
            </w:tcBorders>
          </w:tcPr>
          <w:p>
            <w:pPr>
              <w:pStyle w:val="yTableNAm"/>
              <w:spacing w:before="50"/>
              <w:rPr>
                <w:b/>
                <w:bCs/>
              </w:rPr>
            </w:pPr>
            <w:r>
              <w:rPr>
                <w:b/>
                <w:bCs/>
              </w:rPr>
              <w:t>Abbreviation/Symbol</w:t>
            </w:r>
          </w:p>
        </w:tc>
        <w:tc>
          <w:tcPr>
            <w:tcW w:w="4080" w:type="dxa"/>
            <w:tcBorders>
              <w:bottom w:val="single" w:sz="2" w:space="0" w:color="auto"/>
            </w:tcBorders>
          </w:tcPr>
          <w:p>
            <w:pPr>
              <w:pStyle w:val="yTableNAm"/>
              <w:spacing w:before="50"/>
              <w:rPr>
                <w:b/>
                <w:bCs/>
              </w:rPr>
            </w:pPr>
            <w:r>
              <w:rPr>
                <w:b/>
                <w:bCs/>
              </w:rPr>
              <w:t>Meaning</w:t>
            </w:r>
          </w:p>
        </w:tc>
      </w:tr>
      <w:tr>
        <w:tc>
          <w:tcPr>
            <w:tcW w:w="3228" w:type="dxa"/>
          </w:tcPr>
          <w:p>
            <w:pPr>
              <w:pStyle w:val="yTableNAm"/>
              <w:spacing w:before="50"/>
            </w:pPr>
            <w:r>
              <w:t>MON</w:t>
            </w:r>
          </w:p>
        </w:tc>
        <w:tc>
          <w:tcPr>
            <w:tcW w:w="4080" w:type="dxa"/>
          </w:tcPr>
          <w:p>
            <w:pPr>
              <w:pStyle w:val="yTableNAm"/>
              <w:spacing w:before="50"/>
            </w:pPr>
            <w:r>
              <w:t>Monday</w:t>
            </w:r>
          </w:p>
        </w:tc>
      </w:tr>
      <w:tr>
        <w:tc>
          <w:tcPr>
            <w:tcW w:w="3228" w:type="dxa"/>
          </w:tcPr>
          <w:p>
            <w:pPr>
              <w:pStyle w:val="yTableNAm"/>
              <w:spacing w:before="50"/>
            </w:pPr>
            <w:r>
              <w:t>TUE</w:t>
            </w:r>
          </w:p>
        </w:tc>
        <w:tc>
          <w:tcPr>
            <w:tcW w:w="4080" w:type="dxa"/>
          </w:tcPr>
          <w:p>
            <w:pPr>
              <w:pStyle w:val="yTableNAm"/>
              <w:spacing w:before="50"/>
            </w:pPr>
            <w:r>
              <w:t>Tuesday</w:t>
            </w:r>
          </w:p>
        </w:tc>
      </w:tr>
      <w:tr>
        <w:tc>
          <w:tcPr>
            <w:tcW w:w="3228" w:type="dxa"/>
          </w:tcPr>
          <w:p>
            <w:pPr>
              <w:pStyle w:val="yTableNAm"/>
              <w:spacing w:before="50"/>
            </w:pPr>
            <w:r>
              <w:t>WED</w:t>
            </w:r>
          </w:p>
        </w:tc>
        <w:tc>
          <w:tcPr>
            <w:tcW w:w="4080" w:type="dxa"/>
          </w:tcPr>
          <w:p>
            <w:pPr>
              <w:pStyle w:val="yTableNAm"/>
              <w:spacing w:before="50"/>
            </w:pPr>
            <w:r>
              <w:t>Wednesday</w:t>
            </w:r>
          </w:p>
        </w:tc>
      </w:tr>
      <w:tr>
        <w:tc>
          <w:tcPr>
            <w:tcW w:w="3228" w:type="dxa"/>
          </w:tcPr>
          <w:p>
            <w:pPr>
              <w:pStyle w:val="yTableNAm"/>
              <w:spacing w:before="50"/>
            </w:pPr>
            <w:r>
              <w:t>THU</w:t>
            </w:r>
          </w:p>
        </w:tc>
        <w:tc>
          <w:tcPr>
            <w:tcW w:w="4080" w:type="dxa"/>
          </w:tcPr>
          <w:p>
            <w:pPr>
              <w:pStyle w:val="yTableNAm"/>
              <w:spacing w:before="50"/>
            </w:pPr>
            <w:r>
              <w:t>Thursday</w:t>
            </w:r>
          </w:p>
        </w:tc>
      </w:tr>
      <w:tr>
        <w:tc>
          <w:tcPr>
            <w:tcW w:w="3228" w:type="dxa"/>
          </w:tcPr>
          <w:p>
            <w:pPr>
              <w:pStyle w:val="yTableNAm"/>
              <w:spacing w:before="50"/>
            </w:pPr>
            <w:r>
              <w:t>FRI</w:t>
            </w:r>
          </w:p>
        </w:tc>
        <w:tc>
          <w:tcPr>
            <w:tcW w:w="4080" w:type="dxa"/>
          </w:tcPr>
          <w:p>
            <w:pPr>
              <w:pStyle w:val="yTableNAm"/>
              <w:spacing w:before="50"/>
            </w:pPr>
            <w:r>
              <w:t>Friday</w:t>
            </w:r>
          </w:p>
        </w:tc>
      </w:tr>
      <w:tr>
        <w:tc>
          <w:tcPr>
            <w:tcW w:w="3228" w:type="dxa"/>
          </w:tcPr>
          <w:p>
            <w:pPr>
              <w:pStyle w:val="yTableNAm"/>
              <w:spacing w:before="50"/>
            </w:pPr>
            <w:r>
              <w:t>SAT</w:t>
            </w:r>
          </w:p>
        </w:tc>
        <w:tc>
          <w:tcPr>
            <w:tcW w:w="4080" w:type="dxa"/>
          </w:tcPr>
          <w:p>
            <w:pPr>
              <w:pStyle w:val="yTableNAm"/>
              <w:spacing w:before="50"/>
            </w:pPr>
            <w:r>
              <w:t>Saturday</w:t>
            </w:r>
          </w:p>
        </w:tc>
      </w:tr>
      <w:tr>
        <w:tc>
          <w:tcPr>
            <w:tcW w:w="3228" w:type="dxa"/>
          </w:tcPr>
          <w:p>
            <w:pPr>
              <w:pStyle w:val="yTableNAm"/>
              <w:spacing w:before="50"/>
            </w:pPr>
            <w:r>
              <w:t>SUN</w:t>
            </w:r>
          </w:p>
        </w:tc>
        <w:tc>
          <w:tcPr>
            <w:tcW w:w="4080" w:type="dxa"/>
          </w:tcPr>
          <w:p>
            <w:pPr>
              <w:pStyle w:val="yTableNAm"/>
              <w:spacing w:before="50"/>
            </w:pPr>
            <w:r>
              <w:t>Sunday</w:t>
            </w:r>
          </w:p>
        </w:tc>
      </w:tr>
      <w:tr>
        <w:tc>
          <w:tcPr>
            <w:tcW w:w="3228" w:type="dxa"/>
          </w:tcPr>
          <w:p>
            <w:pPr>
              <w:pStyle w:val="yTableNAm"/>
              <w:spacing w:before="50"/>
            </w:pPr>
            <w:r>
              <w:t>JAN</w:t>
            </w:r>
          </w:p>
        </w:tc>
        <w:tc>
          <w:tcPr>
            <w:tcW w:w="4080" w:type="dxa"/>
          </w:tcPr>
          <w:p>
            <w:pPr>
              <w:pStyle w:val="yTableNAm"/>
              <w:spacing w:before="50"/>
            </w:pPr>
            <w:r>
              <w:t>January</w:t>
            </w:r>
          </w:p>
        </w:tc>
      </w:tr>
      <w:tr>
        <w:tc>
          <w:tcPr>
            <w:tcW w:w="3228" w:type="dxa"/>
          </w:tcPr>
          <w:p>
            <w:pPr>
              <w:pStyle w:val="yTableNAm"/>
              <w:spacing w:before="50"/>
            </w:pPr>
            <w:r>
              <w:t>FEB</w:t>
            </w:r>
          </w:p>
        </w:tc>
        <w:tc>
          <w:tcPr>
            <w:tcW w:w="4080" w:type="dxa"/>
          </w:tcPr>
          <w:p>
            <w:pPr>
              <w:pStyle w:val="yTableNAm"/>
              <w:spacing w:before="50"/>
            </w:pPr>
            <w:r>
              <w:t>February</w:t>
            </w:r>
          </w:p>
        </w:tc>
      </w:tr>
      <w:tr>
        <w:tc>
          <w:tcPr>
            <w:tcW w:w="3228" w:type="dxa"/>
          </w:tcPr>
          <w:p>
            <w:pPr>
              <w:pStyle w:val="yTableNAm"/>
              <w:spacing w:before="50"/>
            </w:pPr>
            <w:r>
              <w:t>MAR</w:t>
            </w:r>
          </w:p>
        </w:tc>
        <w:tc>
          <w:tcPr>
            <w:tcW w:w="4080" w:type="dxa"/>
          </w:tcPr>
          <w:p>
            <w:pPr>
              <w:pStyle w:val="yTableNAm"/>
              <w:spacing w:before="50"/>
            </w:pPr>
            <w:r>
              <w:t>March</w:t>
            </w:r>
          </w:p>
        </w:tc>
      </w:tr>
      <w:tr>
        <w:tc>
          <w:tcPr>
            <w:tcW w:w="3228" w:type="dxa"/>
          </w:tcPr>
          <w:p>
            <w:pPr>
              <w:pStyle w:val="yTableNAm"/>
              <w:spacing w:before="50"/>
            </w:pPr>
            <w:r>
              <w:t>APR</w:t>
            </w:r>
          </w:p>
        </w:tc>
        <w:tc>
          <w:tcPr>
            <w:tcW w:w="4080" w:type="dxa"/>
          </w:tcPr>
          <w:p>
            <w:pPr>
              <w:pStyle w:val="yTableNAm"/>
              <w:spacing w:before="50"/>
            </w:pPr>
            <w:r>
              <w:t>April</w:t>
            </w:r>
          </w:p>
        </w:tc>
      </w:tr>
      <w:tr>
        <w:tc>
          <w:tcPr>
            <w:tcW w:w="3228" w:type="dxa"/>
          </w:tcPr>
          <w:p>
            <w:pPr>
              <w:pStyle w:val="yTableNAm"/>
              <w:spacing w:before="50"/>
            </w:pPr>
            <w:r>
              <w:t>JUN</w:t>
            </w:r>
          </w:p>
        </w:tc>
        <w:tc>
          <w:tcPr>
            <w:tcW w:w="4080" w:type="dxa"/>
          </w:tcPr>
          <w:p>
            <w:pPr>
              <w:pStyle w:val="yTableNAm"/>
              <w:spacing w:before="50"/>
            </w:pPr>
            <w:r>
              <w:t>June</w:t>
            </w:r>
          </w:p>
        </w:tc>
      </w:tr>
      <w:tr>
        <w:tc>
          <w:tcPr>
            <w:tcW w:w="3228" w:type="dxa"/>
          </w:tcPr>
          <w:p>
            <w:pPr>
              <w:pStyle w:val="yTableNAm"/>
              <w:spacing w:before="50"/>
            </w:pPr>
            <w:r>
              <w:t>JUL</w:t>
            </w:r>
          </w:p>
        </w:tc>
        <w:tc>
          <w:tcPr>
            <w:tcW w:w="4080" w:type="dxa"/>
          </w:tcPr>
          <w:p>
            <w:pPr>
              <w:pStyle w:val="yTableNAm"/>
              <w:spacing w:before="50"/>
            </w:pPr>
            <w:r>
              <w:t>July</w:t>
            </w:r>
          </w:p>
        </w:tc>
      </w:tr>
      <w:tr>
        <w:tc>
          <w:tcPr>
            <w:tcW w:w="3228" w:type="dxa"/>
          </w:tcPr>
          <w:p>
            <w:pPr>
              <w:pStyle w:val="yTableNAm"/>
              <w:spacing w:before="50"/>
            </w:pPr>
            <w:r>
              <w:t>AUG</w:t>
            </w:r>
          </w:p>
        </w:tc>
        <w:tc>
          <w:tcPr>
            <w:tcW w:w="4080" w:type="dxa"/>
          </w:tcPr>
          <w:p>
            <w:pPr>
              <w:pStyle w:val="yTableNAm"/>
              <w:spacing w:before="50"/>
            </w:pPr>
            <w:r>
              <w:t>August</w:t>
            </w:r>
          </w:p>
        </w:tc>
      </w:tr>
      <w:tr>
        <w:tc>
          <w:tcPr>
            <w:tcW w:w="3228" w:type="dxa"/>
          </w:tcPr>
          <w:p>
            <w:pPr>
              <w:pStyle w:val="yTableNAm"/>
              <w:spacing w:before="50"/>
            </w:pPr>
            <w:r>
              <w:t>SEP</w:t>
            </w:r>
          </w:p>
        </w:tc>
        <w:tc>
          <w:tcPr>
            <w:tcW w:w="4080" w:type="dxa"/>
          </w:tcPr>
          <w:p>
            <w:pPr>
              <w:pStyle w:val="yTableNAm"/>
              <w:spacing w:before="50"/>
            </w:pPr>
            <w:r>
              <w:t>September</w:t>
            </w:r>
          </w:p>
        </w:tc>
      </w:tr>
      <w:tr>
        <w:tc>
          <w:tcPr>
            <w:tcW w:w="3228" w:type="dxa"/>
          </w:tcPr>
          <w:p>
            <w:pPr>
              <w:pStyle w:val="yTableNAm"/>
              <w:spacing w:before="50"/>
            </w:pPr>
            <w:r>
              <w:t>OCT</w:t>
            </w:r>
          </w:p>
        </w:tc>
        <w:tc>
          <w:tcPr>
            <w:tcW w:w="4080" w:type="dxa"/>
          </w:tcPr>
          <w:p>
            <w:pPr>
              <w:pStyle w:val="yTableNAm"/>
              <w:spacing w:before="50"/>
            </w:pPr>
            <w:r>
              <w:t>October</w:t>
            </w:r>
          </w:p>
        </w:tc>
      </w:tr>
      <w:tr>
        <w:tc>
          <w:tcPr>
            <w:tcW w:w="3228" w:type="dxa"/>
          </w:tcPr>
          <w:p>
            <w:pPr>
              <w:pStyle w:val="yTableNAm"/>
              <w:spacing w:before="50"/>
            </w:pPr>
            <w:r>
              <w:t>NOV</w:t>
            </w:r>
          </w:p>
        </w:tc>
        <w:tc>
          <w:tcPr>
            <w:tcW w:w="4080" w:type="dxa"/>
          </w:tcPr>
          <w:p>
            <w:pPr>
              <w:pStyle w:val="yTableNAm"/>
              <w:spacing w:before="50"/>
            </w:pPr>
            <w:r>
              <w:t>November</w:t>
            </w:r>
          </w:p>
        </w:tc>
      </w:tr>
      <w:tr>
        <w:tc>
          <w:tcPr>
            <w:tcW w:w="3228" w:type="dxa"/>
          </w:tcPr>
          <w:p>
            <w:pPr>
              <w:pStyle w:val="yTableNAm"/>
              <w:spacing w:before="50"/>
            </w:pPr>
            <w:r>
              <w:t>DEC</w:t>
            </w:r>
          </w:p>
        </w:tc>
        <w:tc>
          <w:tcPr>
            <w:tcW w:w="4080" w:type="dxa"/>
          </w:tcPr>
          <w:p>
            <w:pPr>
              <w:pStyle w:val="yTableNAm"/>
              <w:spacing w:before="50"/>
            </w:pPr>
            <w:r>
              <w:t>December</w:t>
            </w:r>
          </w:p>
        </w:tc>
      </w:tr>
      <w:tr>
        <w:trPr>
          <w:cantSplit/>
        </w:trPr>
        <w:tc>
          <w:tcPr>
            <w:tcW w:w="3228" w:type="dxa"/>
          </w:tcPr>
          <w:p>
            <w:pPr>
              <w:pStyle w:val="yTableNAm"/>
              <w:spacing w:before="50"/>
            </w:pPr>
            <w:r>
              <w:t>AM</w:t>
            </w:r>
          </w:p>
        </w:tc>
        <w:tc>
          <w:tcPr>
            <w:tcW w:w="4080" w:type="dxa"/>
          </w:tcPr>
          <w:p>
            <w:pPr>
              <w:pStyle w:val="yTableNAm"/>
              <w:spacing w:before="50"/>
            </w:pPr>
            <w:r>
              <w:t>the time after midnight and ending at noon</w:t>
            </w:r>
          </w:p>
        </w:tc>
      </w:tr>
      <w:tr>
        <w:trPr>
          <w:cantSplit/>
        </w:trPr>
        <w:tc>
          <w:tcPr>
            <w:tcW w:w="3228" w:type="dxa"/>
          </w:tcPr>
          <w:p>
            <w:pPr>
              <w:pStyle w:val="yTableNAm"/>
              <w:spacing w:before="50"/>
            </w:pPr>
            <w:r>
              <w:t>PM</w:t>
            </w:r>
          </w:p>
        </w:tc>
        <w:tc>
          <w:tcPr>
            <w:tcW w:w="4080" w:type="dxa"/>
          </w:tcPr>
          <w:p>
            <w:pPr>
              <w:pStyle w:val="yTableNAm"/>
              <w:spacing w:before="50"/>
            </w:pPr>
            <w:r>
              <w:t>the time after noon and ending at midnight</w:t>
            </w:r>
          </w:p>
        </w:tc>
      </w:tr>
      <w:tr>
        <w:tc>
          <w:tcPr>
            <w:tcW w:w="3228" w:type="dxa"/>
          </w:tcPr>
          <w:p>
            <w:pPr>
              <w:pStyle w:val="yTableNAm"/>
              <w:spacing w:before="50"/>
            </w:pPr>
            <w:r>
              <w:t>HOLS</w:t>
            </w:r>
          </w:p>
        </w:tc>
        <w:tc>
          <w:tcPr>
            <w:tcW w:w="4080" w:type="dxa"/>
          </w:tcPr>
          <w:p>
            <w:pPr>
              <w:pStyle w:val="yTableNAm"/>
              <w:spacing w:before="50"/>
            </w:pPr>
            <w:r>
              <w:t>holidays</w:t>
            </w:r>
          </w:p>
        </w:tc>
      </w:tr>
      <w:tr>
        <w:tc>
          <w:tcPr>
            <w:tcW w:w="3228" w:type="dxa"/>
          </w:tcPr>
          <w:p>
            <w:pPr>
              <w:pStyle w:val="yTableNAm"/>
              <w:spacing w:before="50"/>
            </w:pPr>
            <w:r>
              <w:t>MAX</w:t>
            </w:r>
          </w:p>
        </w:tc>
        <w:tc>
          <w:tcPr>
            <w:tcW w:w="4080" w:type="dxa"/>
          </w:tcPr>
          <w:p>
            <w:pPr>
              <w:pStyle w:val="yTableNAm"/>
              <w:spacing w:before="50"/>
            </w:pPr>
            <w:r>
              <w:t>maximum</w:t>
            </w:r>
          </w:p>
        </w:tc>
      </w:tr>
      <w:tr>
        <w:tc>
          <w:tcPr>
            <w:tcW w:w="3228" w:type="dxa"/>
          </w:tcPr>
          <w:p>
            <w:pPr>
              <w:pStyle w:val="yTableNAm"/>
              <w:spacing w:before="50"/>
            </w:pPr>
            <w:r>
              <w:t>MINS</w:t>
            </w:r>
          </w:p>
        </w:tc>
        <w:tc>
          <w:tcPr>
            <w:tcW w:w="4080" w:type="dxa"/>
          </w:tcPr>
          <w:p>
            <w:pPr>
              <w:pStyle w:val="yTableNAm"/>
              <w:spacing w:before="50"/>
            </w:pPr>
            <w:r>
              <w:t>minutes</w:t>
            </w:r>
          </w:p>
        </w:tc>
      </w:tr>
      <w:tr>
        <w:tc>
          <w:tcPr>
            <w:tcW w:w="3228" w:type="dxa"/>
          </w:tcPr>
          <w:p>
            <w:pPr>
              <w:pStyle w:val="yTableNAm"/>
              <w:spacing w:before="50"/>
            </w:pPr>
            <w:r>
              <w:t>PUB</w:t>
            </w:r>
          </w:p>
        </w:tc>
        <w:tc>
          <w:tcPr>
            <w:tcW w:w="4080" w:type="dxa"/>
          </w:tcPr>
          <w:p>
            <w:pPr>
              <w:pStyle w:val="yTableNAm"/>
              <w:spacing w:before="50"/>
            </w:pPr>
            <w:r>
              <w:t>public</w:t>
            </w:r>
          </w:p>
        </w:tc>
      </w:tr>
      <w:tr>
        <w:tc>
          <w:tcPr>
            <w:tcW w:w="3228" w:type="dxa"/>
          </w:tcPr>
          <w:p>
            <w:pPr>
              <w:pStyle w:val="yTableNAm"/>
              <w:spacing w:before="50"/>
            </w:pPr>
            <w:r>
              <w:t>VEH</w:t>
            </w:r>
          </w:p>
        </w:tc>
        <w:tc>
          <w:tcPr>
            <w:tcW w:w="4080" w:type="dxa"/>
          </w:tcPr>
          <w:p>
            <w:pPr>
              <w:pStyle w:val="yTableNAm"/>
              <w:spacing w:before="50"/>
            </w:pPr>
            <w:r>
              <w:t>vehicle</w:t>
            </w:r>
          </w:p>
        </w:tc>
      </w:tr>
      <w:tr>
        <w:tc>
          <w:tcPr>
            <w:tcW w:w="3228" w:type="dxa"/>
          </w:tcPr>
          <w:p>
            <w:pPr>
              <w:pStyle w:val="yTableNAm"/>
              <w:spacing w:before="50"/>
            </w:pPr>
            <w:r>
              <w:t>t</w:t>
            </w:r>
          </w:p>
        </w:tc>
        <w:tc>
          <w:tcPr>
            <w:tcW w:w="4080" w:type="dxa"/>
          </w:tcPr>
          <w:p>
            <w:pPr>
              <w:pStyle w:val="yTableNAm"/>
              <w:spacing w:before="50"/>
            </w:pPr>
            <w:r>
              <w:t>tonnes</w:t>
            </w:r>
          </w:p>
        </w:tc>
      </w:tr>
      <w:tr>
        <w:tc>
          <w:tcPr>
            <w:tcW w:w="3228" w:type="dxa"/>
          </w:tcPr>
          <w:p>
            <w:pPr>
              <w:pStyle w:val="yTableNAm"/>
              <w:spacing w:before="50"/>
            </w:pPr>
            <w:r>
              <w:t>m</w:t>
            </w:r>
          </w:p>
        </w:tc>
        <w:tc>
          <w:tcPr>
            <w:tcW w:w="4080" w:type="dxa"/>
          </w:tcPr>
          <w:p>
            <w:pPr>
              <w:pStyle w:val="yTableNAm"/>
              <w:spacing w:before="50"/>
            </w:pPr>
            <w:r>
              <w:t>metres</w:t>
            </w:r>
          </w:p>
        </w:tc>
      </w:tr>
      <w:tr>
        <w:tc>
          <w:tcPr>
            <w:tcW w:w="3228" w:type="dxa"/>
          </w:tcPr>
          <w:p>
            <w:pPr>
              <w:pStyle w:val="yTableNAm"/>
              <w:spacing w:before="50"/>
            </w:pPr>
            <w:r>
              <w:t>km</w:t>
            </w:r>
          </w:p>
        </w:tc>
        <w:tc>
          <w:tcPr>
            <w:tcW w:w="4080" w:type="dxa"/>
          </w:tcPr>
          <w:p>
            <w:pPr>
              <w:pStyle w:val="yTableNAm"/>
              <w:spacing w:before="50"/>
            </w:pPr>
            <w:r>
              <w:t>kilometres</w:t>
            </w:r>
          </w:p>
        </w:tc>
      </w:tr>
      <w:tr>
        <w:tc>
          <w:tcPr>
            <w:tcW w:w="3228" w:type="dxa"/>
          </w:tcPr>
          <w:p>
            <w:pPr>
              <w:pStyle w:val="yTableNAm"/>
              <w:spacing w:before="50"/>
            </w:pPr>
            <w:r>
              <w:t>km/h</w:t>
            </w:r>
          </w:p>
        </w:tc>
        <w:tc>
          <w:tcPr>
            <w:tcW w:w="4080" w:type="dxa"/>
          </w:tcPr>
          <w:p>
            <w:pPr>
              <w:pStyle w:val="yTableNAm"/>
              <w:spacing w:before="50"/>
            </w:pPr>
            <w:r>
              <w:t>kilometres per hour</w:t>
            </w:r>
          </w:p>
        </w:tc>
      </w:tr>
      <w:tr>
        <w:tc>
          <w:tcPr>
            <w:tcW w:w="3228" w:type="dxa"/>
          </w:tcPr>
          <w:p>
            <w:pPr>
              <w:pStyle w:val="yTableNAm"/>
              <w:spacing w:before="50"/>
            </w:pPr>
            <w:r>
              <w:t>˚</w:t>
            </w:r>
          </w:p>
        </w:tc>
        <w:tc>
          <w:tcPr>
            <w:tcW w:w="4080" w:type="dxa"/>
          </w:tcPr>
          <w:p>
            <w:pPr>
              <w:pStyle w:val="yTableNAm"/>
              <w:spacing w:before="50"/>
            </w:pPr>
            <w:r>
              <w:t>degree</w:t>
            </w:r>
          </w:p>
        </w:tc>
      </w:tr>
    </w:tbl>
    <w:p>
      <w:pPr>
        <w:pStyle w:val="yScheduleHeading"/>
      </w:pPr>
      <w:bookmarkStart w:id="592" w:name="_Toc189206183"/>
      <w:bookmarkStart w:id="593" w:name="_Toc189208884"/>
      <w:bookmarkStart w:id="594" w:name="_Toc189213525"/>
      <w:r>
        <w:rPr>
          <w:rStyle w:val="CharSchNo"/>
        </w:rPr>
        <w:lastRenderedPageBreak/>
        <w:t>Schedule 2</w:t>
      </w:r>
      <w:r>
        <w:t xml:space="preserve"> — </w:t>
      </w:r>
      <w:r>
        <w:rPr>
          <w:rStyle w:val="CharSchText"/>
        </w:rPr>
        <w:t>Standard or commonly used traffic signs</w:t>
      </w:r>
      <w:bookmarkEnd w:id="592"/>
      <w:bookmarkEnd w:id="593"/>
      <w:bookmarkEnd w:id="594"/>
    </w:p>
    <w:p>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791798" cy="1044000"/>
                  <wp:effectExtent l="0" t="0" r="8890" b="381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67647" cy="1044000"/>
                  <wp:effectExtent l="0" t="0" r="0" b="381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trPr>
          <w:cantSplit/>
          <w:trHeight w:val="2924"/>
        </w:trPr>
        <w:tc>
          <w:tcPr>
            <w:tcW w:w="3388"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380"/>
              <w:jc w:val="center"/>
            </w:pPr>
            <w:r>
              <w:rPr>
                <w:noProof/>
              </w:rPr>
              <w:drawing>
                <wp:inline distT="0" distB="0" distL="0" distR="0">
                  <wp:extent cx="1746250" cy="381000"/>
                  <wp:effectExtent l="0" t="0" r="635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spacing w:before="120"/>
              <w:jc w:val="center"/>
              <w:rPr>
                <w:rFonts w:ascii="Arial" w:hAnsi="Arial"/>
              </w:rPr>
            </w:pPr>
          </w:p>
        </w:tc>
        <w:tc>
          <w:tcPr>
            <w:tcW w:w="381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keepNext/>
              <w:keepLines/>
              <w:spacing w:before="1600" w:line="200" w:lineRule="exact"/>
              <w:jc w:val="center"/>
              <w:rPr>
                <w:rFonts w:ascii="Arial" w:hAnsi="Arial"/>
              </w:rPr>
            </w:pPr>
            <w:r>
              <w:rPr>
                <w:rFonts w:ascii="Arial" w:hAnsi="Arial"/>
                <w:noProof/>
              </w:rPr>
              <w:drawing>
                <wp:inline distT="0" distB="0" distL="0" distR="0">
                  <wp:extent cx="789214" cy="1044000"/>
                  <wp:effectExtent l="0" t="0" r="0" b="381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path sign</w:t>
            </w:r>
          </w:p>
          <w:p>
            <w:pPr>
              <w:jc w:val="center"/>
              <w:rPr>
                <w:rFonts w:ascii="Arial" w:hAnsi="Arial"/>
              </w:rPr>
            </w:pPr>
          </w:p>
          <w:p>
            <w:pPr>
              <w:spacing w:before="6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rPr>
              <w:drawing>
                <wp:inline distT="0" distB="0" distL="0" distR="0">
                  <wp:extent cx="789214" cy="1044000"/>
                  <wp:effectExtent l="0" t="0" r="0" b="381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lastRenderedPageBreak/>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1549400" cy="8763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06235" cy="1044000"/>
                  <wp:effectExtent l="0" t="0" r="0" b="381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Busway sign</w:t>
            </w:r>
          </w:p>
          <w:p>
            <w:pPr>
              <w:spacing w:before="120" w:line="200" w:lineRule="exact"/>
              <w:jc w:val="center"/>
              <w:rPr>
                <w:rFonts w:ascii="Arial" w:hAnsi="Arial"/>
              </w:rPr>
            </w:pPr>
            <w:r>
              <w:rPr>
                <w:rFonts w:ascii="Arial" w:hAnsi="Arial"/>
              </w:rPr>
              <w:t>(regs 3, 133A)</w:t>
            </w:r>
          </w:p>
          <w:p>
            <w:pPr>
              <w:spacing w:before="180" w:after="120"/>
              <w:jc w:val="center"/>
              <w:rPr>
                <w:rFonts w:ascii="Arial" w:hAnsi="Arial"/>
              </w:rPr>
            </w:pPr>
            <w:r>
              <w:rPr>
                <w:noProof/>
                <w:sz w:val="22"/>
              </w:rPr>
              <w:drawing>
                <wp:inline distT="0" distB="0" distL="0" distR="0">
                  <wp:extent cx="742950" cy="1044000"/>
                  <wp:effectExtent l="0" t="0" r="0" b="3810"/>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34429" cy="1044000"/>
                  <wp:effectExtent l="0" t="0" r="0" b="381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before="30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925929" cy="1044000"/>
                  <wp:effectExtent l="0" t="0" r="7620" b="381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925929"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trPr>
          <w:cantSplit/>
        </w:trPr>
        <w:tc>
          <w:tcPr>
            <w:tcW w:w="3374" w:type="dxa"/>
          </w:tcPr>
          <w:p>
            <w:pPr>
              <w:spacing w:before="120"/>
              <w:jc w:val="center"/>
              <w:rPr>
                <w:rFonts w:ascii="Arial" w:hAnsi="Arial"/>
              </w:rPr>
            </w:pPr>
            <w:r>
              <w:rPr>
                <w:rFonts w:ascii="Arial" w:hAnsi="Arial"/>
              </w:rPr>
              <w:lastRenderedPageBreak/>
              <w:t xml:space="preserve">Children crossing </w:t>
            </w:r>
            <w:r>
              <w:rPr>
                <w:rFonts w:ascii="Arial" w:hAnsi="Arial"/>
              </w:rPr>
              <w:noBreakHyphen/>
              <w:t xml:space="preserve"> stop sign</w:t>
            </w:r>
          </w:p>
          <w:p>
            <w:pPr>
              <w:jc w:val="center"/>
              <w:rPr>
                <w:rFonts w:ascii="Arial" w:hAnsi="Arial" w:cs="Arial"/>
                <w:i/>
                <w:iCs/>
                <w:sz w:val="16"/>
              </w:rPr>
            </w:pPr>
            <w:r>
              <w:rPr>
                <w:rFonts w:ascii="Arial" w:hAnsi="Arial" w:cs="Arial"/>
                <w:i/>
                <w:iCs/>
                <w:sz w:val="16"/>
              </w:rPr>
              <w:t>(octagonal background in red)</w:t>
            </w:r>
          </w:p>
          <w:p>
            <w:pPr>
              <w:spacing w:line="200" w:lineRule="exact"/>
              <w:jc w:val="center"/>
              <w:rPr>
                <w:rFonts w:ascii="Arial" w:hAnsi="Arial"/>
                <w:i/>
                <w:sz w:val="16"/>
              </w:rPr>
            </w:pPr>
            <w:r>
              <w:rPr>
                <w:rFonts w:ascii="Arial" w:hAnsi="Arial" w:cs="Arial"/>
                <w:i/>
                <w:iCs/>
                <w:sz w:val="16"/>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rPr>
              <w:drawing>
                <wp:inline distT="0" distB="0" distL="0" distR="0">
                  <wp:extent cx="851200" cy="864000"/>
                  <wp:effectExtent l="0" t="0" r="635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851200" cy="864000"/>
                          </a:xfrm>
                          <a:prstGeom prst="rect">
                            <a:avLst/>
                          </a:prstGeom>
                          <a:noFill/>
                          <a:ln>
                            <a:noFill/>
                          </a:ln>
                        </pic:spPr>
                      </pic:pic>
                    </a:graphicData>
                  </a:graphic>
                </wp:inline>
              </w:drawing>
            </w:r>
          </w:p>
        </w:tc>
        <w:tc>
          <w:tcPr>
            <w:tcW w:w="3827"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w:t>
            </w:r>
            <w:r>
              <w:rPr>
                <w:rFonts w:ascii="Arial" w:hAnsi="Arial" w:cs="Arial"/>
              </w:rPr>
              <w:t>reg 84)</w:t>
            </w:r>
          </w:p>
          <w:p>
            <w:pPr>
              <w:spacing w:before="320"/>
              <w:jc w:val="center"/>
              <w:rPr>
                <w:rFonts w:ascii="Arial" w:hAnsi="Arial"/>
              </w:rPr>
            </w:pPr>
            <w:r>
              <w:rPr>
                <w:noProof/>
              </w:rPr>
              <w:drawing>
                <wp:inline distT="0" distB="0" distL="0" distR="0">
                  <wp:extent cx="1549400" cy="6350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255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6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82550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60" w:after="120"/>
              <w:jc w:val="center"/>
              <w:rPr>
                <w:rFonts w:ascii="Arial" w:hAnsi="Arial"/>
              </w:rPr>
            </w:pPr>
            <w:r>
              <w:rPr>
                <w:rFonts w:ascii="Arial" w:hAnsi="Arial"/>
                <w:noProof/>
              </w:rPr>
              <w:drawing>
                <wp:inline distT="0" distB="0" distL="0" distR="0">
                  <wp:extent cx="1206500" cy="9017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360" w:after="120"/>
              <w:jc w:val="center"/>
              <w:rPr>
                <w:rFonts w:ascii="Arial" w:hAnsi="Arial"/>
              </w:rPr>
            </w:pPr>
            <w:r>
              <w:rPr>
                <w:rFonts w:ascii="Arial" w:hAnsi="Arial"/>
                <w:noProof/>
              </w:rPr>
              <w:drawing>
                <wp:inline distT="0" distB="0" distL="0" distR="0">
                  <wp:extent cx="844550" cy="111125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lastRenderedPageBreak/>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rPr>
              <w:drawing>
                <wp:inline distT="0" distB="0" distL="0" distR="0">
                  <wp:extent cx="717550" cy="1066800"/>
                  <wp:effectExtent l="0" t="0" r="635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rPr>
              <w:drawing>
                <wp:inline distT="0" distB="0" distL="0" distR="0">
                  <wp:extent cx="736600" cy="1066800"/>
                  <wp:effectExtent l="0" t="0" r="635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1120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spacing w:before="180" w:after="120"/>
              <w:jc w:val="center"/>
              <w:rPr>
                <w:rFonts w:ascii="Arial" w:hAnsi="Arial"/>
              </w:rPr>
            </w:pPr>
            <w:r>
              <w:rPr>
                <w:noProof/>
              </w:rPr>
              <w:drawing>
                <wp:inline distT="0" distB="0" distL="0" distR="0">
                  <wp:extent cx="742950" cy="1060450"/>
                  <wp:effectExtent l="0" t="0" r="0" b="635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89000" cy="946150"/>
                  <wp:effectExtent l="0" t="0" r="6350" b="635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87400"/>
                  <wp:effectExtent l="0" t="0" r="635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keepNext/>
              <w:keepLines/>
              <w:spacing w:before="120"/>
              <w:jc w:val="center"/>
              <w:rPr>
                <w:rFonts w:ascii="Arial" w:hAnsi="Arial"/>
              </w:rPr>
            </w:pPr>
            <w:r>
              <w:rPr>
                <w:rFonts w:ascii="Arial" w:hAnsi="Arial"/>
              </w:rPr>
              <w:lastRenderedPageBreak/>
              <w:t>End keep left unless overtaking sign</w:t>
            </w:r>
          </w:p>
          <w:p>
            <w:pPr>
              <w:keepNext/>
              <w:keepLines/>
              <w:spacing w:before="120"/>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689100" cy="1219200"/>
                  <wp:effectExtent l="0" t="0" r="635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keepNext/>
              <w:keepLines/>
              <w:spacing w:before="1520" w:line="200" w:lineRule="exact"/>
              <w:jc w:val="center"/>
              <w:rPr>
                <w:rFonts w:ascii="Arial" w:hAnsi="Arial"/>
              </w:rPr>
            </w:pPr>
            <w:r>
              <w:rPr>
                <w:rFonts w:ascii="Arial" w:hAnsi="Arial"/>
                <w:noProof/>
              </w:rPr>
              <w:drawing>
                <wp:inline distT="0" distB="0" distL="0" distR="0">
                  <wp:extent cx="1308100" cy="933450"/>
                  <wp:effectExtent l="0" t="0" r="635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1308100" cy="933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sz w:val="18"/>
              </w:rPr>
            </w:pPr>
            <w:r>
              <w:rPr>
                <w:rFonts w:ascii="Arial" w:hAnsi="Arial"/>
                <w:noProof/>
              </w:rPr>
              <w:drawing>
                <wp:inline distT="0" distB="0" distL="0" distR="0">
                  <wp:extent cx="762000" cy="1022350"/>
                  <wp:effectExtent l="0" t="0" r="0" b="635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673100" cy="1022350"/>
                  <wp:effectExtent l="0" t="0" r="0" b="635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240" w:after="120"/>
              <w:jc w:val="center"/>
              <w:rPr>
                <w:rFonts w:ascii="Arial" w:hAnsi="Arial"/>
              </w:rPr>
            </w:pPr>
            <w:r>
              <w:rPr>
                <w:rFonts w:ascii="Arial" w:hAnsi="Arial"/>
                <w:noProof/>
              </w:rPr>
              <w:drawing>
                <wp:inline distT="0" distB="0" distL="0" distR="0">
                  <wp:extent cx="806450" cy="1250950"/>
                  <wp:effectExtent l="0" t="0" r="0" b="635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806450" cy="12509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rPr>
              <w:drawing>
                <wp:inline distT="0" distB="0" distL="0" distR="0">
                  <wp:extent cx="733590" cy="1548000"/>
                  <wp:effectExtent l="0" t="0" r="0"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33590" cy="1548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separated footpath sign</w:t>
            </w:r>
          </w:p>
          <w:p>
            <w:pPr>
              <w:spacing w:before="120"/>
              <w:jc w:val="center"/>
              <w:rPr>
                <w:rFonts w:ascii="Arial" w:hAnsi="Arial"/>
              </w:rPr>
            </w:pPr>
            <w:r>
              <w:rPr>
                <w:rFonts w:ascii="Arial" w:hAnsi="Arial"/>
              </w:rPr>
              <w:t>(regs 3, 204)</w:t>
            </w:r>
          </w:p>
          <w:p>
            <w:pPr>
              <w:spacing w:before="180" w:after="120" w:line="240" w:lineRule="atLeast"/>
              <w:jc w:val="center"/>
              <w:rPr>
                <w:rFonts w:ascii="Arial" w:hAnsi="Arial"/>
              </w:rPr>
            </w:pPr>
            <w:r>
              <w:rPr>
                <w:rFonts w:ascii="Arial" w:hAnsi="Arial"/>
                <w:noProof/>
              </w:rPr>
              <w:drawing>
                <wp:inline distT="0" distB="0" distL="0" distR="0">
                  <wp:extent cx="806450" cy="10668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rPr>
              <w:drawing>
                <wp:inline distT="0" distB="0" distL="0" distR="0">
                  <wp:extent cx="615950" cy="1022350"/>
                  <wp:effectExtent l="0" t="0" r="0" b="635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11200" cy="1155700"/>
                  <wp:effectExtent l="0" t="0" r="0" b="635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11200" cy="1155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speed limit sign</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rPr>
              <w:drawing>
                <wp:inline distT="0" distB="0" distL="0" distR="0">
                  <wp:extent cx="6540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line="240" w:lineRule="atLeast"/>
              <w:jc w:val="center"/>
              <w:rPr>
                <w:rFonts w:ascii="Arial" w:hAnsi="Arial"/>
              </w:rPr>
            </w:pPr>
            <w:r>
              <w:rPr>
                <w:rFonts w:ascii="Arial" w:hAnsi="Arial"/>
                <w:noProof/>
              </w:rPr>
              <w:drawing>
                <wp:inline distT="0" distB="0" distL="0" distR="0">
                  <wp:extent cx="927100" cy="977900"/>
                  <wp:effectExtent l="0" t="0" r="635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rPr>
              <w:drawing>
                <wp:inline distT="0" distB="0" distL="0" distR="0">
                  <wp:extent cx="914400" cy="9779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lastRenderedPageBreak/>
              <w:t>End truck lane sign</w:t>
            </w:r>
          </w:p>
          <w:p>
            <w:pPr>
              <w:spacing w:before="120"/>
              <w:jc w:val="center"/>
              <w:rPr>
                <w:rFonts w:ascii="Arial" w:hAnsi="Arial"/>
              </w:rPr>
            </w:pPr>
            <w:r>
              <w:rPr>
                <w:rFonts w:ascii="Arial" w:hAnsi="Arial"/>
              </w:rPr>
              <w:t>(regs 3, 135)</w:t>
            </w:r>
          </w:p>
          <w:p>
            <w:pPr>
              <w:keepNext/>
              <w:spacing w:before="340" w:after="120" w:line="240" w:lineRule="atLeast"/>
              <w:jc w:val="center"/>
              <w:rPr>
                <w:rFonts w:ascii="Arial" w:hAnsi="Arial"/>
              </w:rPr>
            </w:pPr>
            <w:r>
              <w:rPr>
                <w:rFonts w:ascii="Arial" w:hAnsi="Arial"/>
                <w:noProof/>
              </w:rPr>
              <w:drawing>
                <wp:inline distT="0" distB="0" distL="0" distR="0">
                  <wp:extent cx="679450" cy="1066800"/>
                  <wp:effectExtent l="0" t="0" r="635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346200" cy="901700"/>
                  <wp:effectExtent l="0" t="0" r="635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13462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use left lane sign</w:t>
            </w:r>
          </w:p>
          <w:p>
            <w:pPr>
              <w:spacing w:before="120"/>
              <w:jc w:val="center"/>
              <w:rPr>
                <w:rFonts w:ascii="Arial" w:hAnsi="Arial"/>
              </w:rPr>
            </w:pPr>
            <w:r>
              <w:rPr>
                <w:rFonts w:ascii="Arial" w:hAnsi="Arial"/>
              </w:rPr>
              <w:t>(reg 137)</w:t>
            </w:r>
          </w:p>
          <w:p>
            <w:pPr>
              <w:spacing w:before="340" w:after="80"/>
              <w:jc w:val="center"/>
              <w:rPr>
                <w:rFonts w:ascii="Arial" w:hAnsi="Arial"/>
              </w:rPr>
            </w:pPr>
            <w:r>
              <w:rPr>
                <w:rFonts w:ascii="Arial" w:hAnsi="Arial"/>
                <w:noProof/>
              </w:rPr>
              <w:drawing>
                <wp:inline distT="0" distB="0" distL="0" distR="0">
                  <wp:extent cx="59690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line="240" w:lineRule="atLeast"/>
              <w:jc w:val="center"/>
              <w:rPr>
                <w:rFonts w:ascii="Arial" w:hAnsi="Arial"/>
              </w:rPr>
            </w:pPr>
            <w:r>
              <w:rPr>
                <w:rFonts w:ascii="Arial" w:hAnsi="Arial"/>
                <w:noProof/>
              </w:rPr>
              <w:drawing>
                <wp:inline distT="0" distB="0" distL="0" distR="0">
                  <wp:extent cx="1536700" cy="787400"/>
                  <wp:effectExtent l="0" t="0" r="635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rPr>
              <w:drawing>
                <wp:inline distT="0" distB="0" distL="0" distR="0">
                  <wp:extent cx="1016000" cy="889000"/>
                  <wp:effectExtent l="0" t="0" r="0" b="635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lastRenderedPageBreak/>
              <w:t>Gross load limit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30250" cy="1079500"/>
                  <wp:effectExtent l="0" t="0" r="0" b="635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rPr>
              <w:drawing>
                <wp:inline distT="0" distB="0" distL="0" distR="0">
                  <wp:extent cx="977900" cy="9779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200" w:after="120"/>
              <w:jc w:val="center"/>
              <w:rPr>
                <w:rFonts w:ascii="Arial" w:hAnsi="Arial"/>
              </w:rPr>
            </w:pPr>
            <w:r>
              <w:rPr>
                <w:rFonts w:ascii="Arial" w:hAnsi="Arial"/>
                <w:noProof/>
              </w:rPr>
              <w:drawing>
                <wp:inline distT="0" distB="0" distL="0" distR="0">
                  <wp:extent cx="977900" cy="9779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360" w:after="120"/>
              <w:jc w:val="center"/>
              <w:rPr>
                <w:rFonts w:ascii="Arial" w:hAnsi="Arial"/>
              </w:rPr>
            </w:pPr>
            <w:r>
              <w:rPr>
                <w:rFonts w:ascii="Arial" w:hAnsi="Arial"/>
                <w:noProof/>
              </w:rPr>
              <w:drawing>
                <wp:inline distT="0" distB="0" distL="0" distR="0">
                  <wp:extent cx="825500" cy="1079500"/>
                  <wp:effectExtent l="0" t="0" r="0" b="635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rPr>
            </w:pPr>
            <w:r>
              <w:rPr>
                <w:rFonts w:ascii="Arial" w:hAnsi="Arial"/>
                <w:noProof/>
              </w:rPr>
              <w:drawing>
                <wp:inline distT="0" distB="0" distL="0" distR="0">
                  <wp:extent cx="1625600" cy="889000"/>
                  <wp:effectExtent l="0" t="0" r="0" b="635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360" w:after="120"/>
              <w:jc w:val="center"/>
              <w:rPr>
                <w:rFonts w:ascii="Arial" w:hAnsi="Arial"/>
                <w:sz w:val="18"/>
              </w:rPr>
            </w:pPr>
            <w:r>
              <w:rPr>
                <w:rFonts w:ascii="Arial" w:hAnsi="Arial"/>
                <w:noProof/>
              </w:rPr>
              <w:drawing>
                <wp:inline distT="0" distB="0" distL="0" distR="0">
                  <wp:extent cx="787400" cy="1079500"/>
                  <wp:effectExtent l="0" t="0" r="0" b="635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lastRenderedPageBreak/>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360" w:after="120"/>
              <w:jc w:val="center"/>
              <w:rPr>
                <w:rFonts w:ascii="Arial" w:hAnsi="Arial"/>
              </w:rPr>
            </w:pPr>
            <w:r>
              <w:rPr>
                <w:rFonts w:ascii="Arial" w:hAnsi="Arial"/>
                <w:noProof/>
              </w:rPr>
              <w:drawing>
                <wp:inline distT="0" distB="0" distL="0" distR="0">
                  <wp:extent cx="6540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20" w:after="120"/>
              <w:jc w:val="center"/>
              <w:rPr>
                <w:rFonts w:ascii="Arial" w:hAnsi="Arial"/>
              </w:rPr>
            </w:pPr>
            <w:r>
              <w:rPr>
                <w:rFonts w:ascii="Arial" w:hAnsi="Arial"/>
                <w:noProof/>
              </w:rPr>
              <w:drawing>
                <wp:inline distT="0" distB="0" distL="0" distR="0">
                  <wp:extent cx="67310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806450" cy="1079500"/>
                  <wp:effectExtent l="0" t="0" r="0" b="635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79550" cy="990600"/>
                  <wp:effectExtent l="0" t="0" r="635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54150" cy="9779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lastRenderedPageBreak/>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r>
              <w:rPr>
                <w:rFonts w:ascii="Arial" w:hAnsi="Arial"/>
                <w:noProof/>
              </w:rPr>
              <w:drawing>
                <wp:inline distT="0" distB="0" distL="0" distR="0">
                  <wp:extent cx="1860550" cy="596900"/>
                  <wp:effectExtent l="0" t="0" r="635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rPr>
              <w:drawing>
                <wp:inline distT="0" distB="0" distL="0" distR="0">
                  <wp:extent cx="59690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rPr>
              <w:drawing>
                <wp:inline distT="0" distB="0" distL="0" distR="0">
                  <wp:extent cx="654050" cy="1079500"/>
                  <wp:effectExtent l="0" t="0" r="0" b="635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jc w:val="center"/>
              <w:rPr>
                <w:rFonts w:ascii="Arial" w:hAnsi="Arial"/>
              </w:rPr>
            </w:pPr>
            <w:r>
              <w:rPr>
                <w:rFonts w:ascii="Arial" w:hAnsi="Arial"/>
                <w:noProof/>
              </w:rPr>
              <w:drawing>
                <wp:inline distT="0" distB="0" distL="0" distR="0">
                  <wp:extent cx="736600" cy="1079500"/>
                  <wp:effectExtent l="0" t="0" r="6350" b="635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7366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rPr>
              <w:drawing>
                <wp:inline distT="0" distB="0" distL="0" distR="0">
                  <wp:extent cx="889000" cy="889000"/>
                  <wp:effectExtent l="0" t="0" r="6350" b="635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lastRenderedPageBreak/>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noProof/>
              </w:rPr>
              <w:drawing>
                <wp:inline distT="0" distB="0" distL="0" distR="0">
                  <wp:extent cx="838200" cy="889000"/>
                  <wp:effectExtent l="0" t="0" r="0" b="635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360" w:after="120"/>
              <w:jc w:val="center"/>
              <w:rPr>
                <w:rFonts w:ascii="Arial" w:hAnsi="Arial"/>
              </w:rPr>
            </w:pPr>
            <w:r>
              <w:rPr>
                <w:rFonts w:ascii="Arial" w:hAnsi="Arial"/>
                <w:noProof/>
              </w:rPr>
              <w:drawing>
                <wp:inline distT="0" distB="0" distL="0" distR="0">
                  <wp:extent cx="971550" cy="97155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rPr>
              <w:drawing>
                <wp:inline distT="0" distB="0" distL="0" distR="0">
                  <wp:extent cx="90170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901700" cy="1079500"/>
                  <wp:effectExtent l="0" t="0" r="0" b="635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lastRenderedPageBreak/>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65150" cy="1066800"/>
                  <wp:effectExtent l="0" t="0" r="635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rPr>
              <w:drawing>
                <wp:inline distT="0" distB="0" distL="0" distR="0">
                  <wp:extent cx="889000" cy="901700"/>
                  <wp:effectExtent l="0" t="0" r="635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889000" cy="901700"/>
                  <wp:effectExtent l="0" t="0" r="635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600" w:after="120"/>
              <w:jc w:val="center"/>
              <w:rPr>
                <w:rFonts w:ascii="Arial" w:hAnsi="Arial"/>
              </w:rPr>
            </w:pPr>
            <w:r>
              <w:rPr>
                <w:rFonts w:ascii="Arial" w:hAnsi="Arial"/>
                <w:noProof/>
              </w:rPr>
              <w:drawing>
                <wp:inline distT="0" distB="0" distL="0" distR="0">
                  <wp:extent cx="825500" cy="97790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lastRenderedPageBreak/>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jc w:val="center"/>
              <w:rPr>
                <w:rFonts w:ascii="Arial" w:hAnsi="Arial"/>
              </w:rPr>
            </w:pPr>
            <w:r>
              <w:rPr>
                <w:rFonts w:ascii="Arial" w:hAnsi="Arial"/>
                <w:noProof/>
              </w:rPr>
              <w:drawing>
                <wp:inline distT="0" distB="0" distL="0" distR="0">
                  <wp:extent cx="546100" cy="1066800"/>
                  <wp:effectExtent l="0" t="0" r="635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20" w:after="120"/>
              <w:jc w:val="center"/>
              <w:rPr>
                <w:rFonts w:ascii="Arial" w:hAnsi="Arial"/>
              </w:rPr>
            </w:pPr>
            <w:r>
              <w:rPr>
                <w:rFonts w:ascii="Arial" w:hAnsi="Arial"/>
                <w:noProof/>
              </w:rPr>
              <w:drawing>
                <wp:inline distT="0" distB="0" distL="0" distR="0">
                  <wp:extent cx="82550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89000" cy="901700"/>
                  <wp:effectExtent l="0" t="0" r="635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76300" cy="889000"/>
                  <wp:effectExtent l="0" t="0" r="0" b="635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Height w:val="3539"/>
        </w:trPr>
        <w:tc>
          <w:tcPr>
            <w:tcW w:w="3402" w:type="dxa"/>
          </w:tcPr>
          <w:p>
            <w:pPr>
              <w:spacing w:before="120"/>
              <w:jc w:val="center"/>
              <w:rPr>
                <w:rFonts w:ascii="Arial" w:hAnsi="Arial"/>
              </w:rPr>
            </w:pPr>
            <w:r>
              <w:rPr>
                <w:rFonts w:ascii="Arial" w:hAnsi="Arial"/>
              </w:rPr>
              <w:lastRenderedPageBreak/>
              <w:t>No wheeled devices sign</w:t>
            </w:r>
          </w:p>
          <w:p>
            <w:pPr>
              <w:spacing w:line="200" w:lineRule="exact"/>
              <w:jc w:val="center"/>
              <w:rPr>
                <w:rFonts w:ascii="Arial" w:hAnsi="Arial"/>
                <w:i/>
                <w:sz w:val="16"/>
              </w:rPr>
            </w:pPr>
            <w:r>
              <w:rPr>
                <w:rFonts w:ascii="Arial" w:hAnsi="Arial"/>
                <w:i/>
                <w:sz w:val="16"/>
              </w:rPr>
              <w:t>(circle and slash in red)</w:t>
            </w:r>
          </w:p>
          <w:p>
            <w:pPr>
              <w:spacing w:before="60"/>
              <w:jc w:val="center"/>
              <w:rPr>
                <w:rFonts w:ascii="Arial" w:hAnsi="Arial"/>
              </w:rPr>
            </w:pPr>
            <w:r>
              <w:rPr>
                <w:rFonts w:ascii="Arial" w:hAnsi="Arial"/>
              </w:rPr>
              <w:t>(regs 206, 218A)</w:t>
            </w:r>
          </w:p>
          <w:p>
            <w:pPr>
              <w:spacing w:before="120"/>
              <w:jc w:val="center"/>
              <w:rPr>
                <w:rFonts w:ascii="Arial" w:hAnsi="Arial"/>
              </w:rPr>
            </w:pPr>
            <w:r>
              <w:rPr>
                <w:rFonts w:ascii="Arial" w:hAnsi="Arial"/>
                <w:noProof/>
              </w:rPr>
              <w:drawing>
                <wp:inline distT="0" distB="0" distL="0" distR="0">
                  <wp:extent cx="1085850" cy="1085850"/>
                  <wp:effectExtent l="0" t="0" r="0" b="0"/>
                  <wp:docPr id="230" name="Picture 23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206A"/>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wheeled devices sign</w:t>
            </w:r>
          </w:p>
          <w:p>
            <w:pPr>
              <w:spacing w:line="200" w:lineRule="exact"/>
              <w:jc w:val="center"/>
              <w:rPr>
                <w:rFonts w:ascii="Arial" w:hAnsi="Arial"/>
                <w:i/>
                <w:sz w:val="16"/>
              </w:rPr>
            </w:pPr>
            <w:r>
              <w:rPr>
                <w:rFonts w:ascii="Arial" w:hAnsi="Arial"/>
                <w:i/>
                <w:sz w:val="16"/>
              </w:rPr>
              <w:t>(circles and slashes in red)</w:t>
            </w:r>
          </w:p>
          <w:p>
            <w:pPr>
              <w:spacing w:before="60"/>
              <w:jc w:val="center"/>
              <w:rPr>
                <w:rFonts w:ascii="Arial" w:hAnsi="Arial"/>
              </w:rPr>
            </w:pPr>
            <w:r>
              <w:rPr>
                <w:rFonts w:ascii="Arial" w:hAnsi="Arial"/>
              </w:rPr>
              <w:t>(regs 206, 218A)</w:t>
            </w:r>
          </w:p>
          <w:p>
            <w:pPr>
              <w:spacing w:before="120"/>
              <w:jc w:val="center"/>
              <w:rPr>
                <w:rFonts w:ascii="Arial" w:hAnsi="Arial"/>
              </w:rPr>
            </w:pPr>
            <w:r>
              <w:rPr>
                <w:rFonts w:ascii="Arial" w:hAnsi="Arial"/>
                <w:noProof/>
              </w:rPr>
              <w:drawing>
                <wp:inline distT="0" distB="0" distL="0" distR="0">
                  <wp:extent cx="1174750" cy="1568450"/>
                  <wp:effectExtent l="0" t="0" r="6350" b="0"/>
                  <wp:docPr id="231" name="Picture 23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20" w:after="40"/>
              <w:jc w:val="center"/>
              <w:rPr>
                <w:rFonts w:ascii="Arial" w:hAnsi="Arial"/>
              </w:rPr>
            </w:pPr>
            <w:r>
              <w:rPr>
                <w:rFonts w:ascii="Arial" w:hAnsi="Arial"/>
                <w:noProof/>
              </w:rPr>
              <w:drawing>
                <wp:inline distT="0" distB="0" distL="0" distR="0">
                  <wp:extent cx="908050" cy="1174750"/>
                  <wp:effectExtent l="0" t="0" r="6350" b="635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908050" cy="117475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r>
              <w:rPr>
                <w:rFonts w:ascii="Arial" w:hAnsi="Arial"/>
              </w:rPr>
              <w:t>(reg 80)</w:t>
            </w:r>
          </w:p>
          <w:p>
            <w:pPr>
              <w:spacing w:before="120"/>
              <w:jc w:val="center"/>
              <w:rPr>
                <w:rFonts w:ascii="Arial" w:hAnsi="Arial"/>
              </w:rPr>
            </w:pPr>
            <w:r>
              <w:rPr>
                <w:noProof/>
              </w:rPr>
              <w:drawing>
                <wp:inline distT="0" distB="0" distL="0" distR="0">
                  <wp:extent cx="920750" cy="132080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920750" cy="1320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60"/>
              <w:jc w:val="center"/>
              <w:rPr>
                <w:rFonts w:ascii="Arial" w:hAnsi="Arial"/>
              </w:rPr>
            </w:pPr>
            <w:r>
              <w:rPr>
                <w:rFonts w:ascii="Arial" w:hAnsi="Arial"/>
              </w:rPr>
              <w:t>(reg 179)</w:t>
            </w:r>
          </w:p>
          <w:p>
            <w:pPr>
              <w:spacing w:before="180" w:after="120"/>
              <w:jc w:val="center"/>
              <w:rPr>
                <w:rFonts w:ascii="Arial" w:hAnsi="Arial"/>
              </w:rPr>
            </w:pPr>
            <w:r>
              <w:rPr>
                <w:rFonts w:ascii="Arial" w:hAnsi="Arial"/>
                <w:noProof/>
              </w:rPr>
              <w:drawing>
                <wp:inline distT="0" distB="0" distL="0" distR="0">
                  <wp:extent cx="1320800" cy="9017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60"/>
              <w:jc w:val="center"/>
              <w:rPr>
                <w:rFonts w:ascii="Arial" w:hAnsi="Arial"/>
              </w:rPr>
            </w:pPr>
            <w:r>
              <w:rPr>
                <w:rFonts w:ascii="Arial" w:hAnsi="Arial"/>
              </w:rPr>
              <w:t>(regs 3, 63)</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lastRenderedPageBreak/>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838200" cy="97790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60"/>
              <w:jc w:val="center"/>
              <w:rPr>
                <w:rFonts w:ascii="Arial" w:hAnsi="Arial"/>
              </w:rPr>
            </w:pPr>
            <w:r>
              <w:rPr>
                <w:rFonts w:ascii="Arial" w:hAnsi="Arial"/>
              </w:rPr>
              <w:t>(reg 171)</w:t>
            </w:r>
          </w:p>
          <w:p>
            <w:pPr>
              <w:spacing w:before="120" w:after="120"/>
              <w:jc w:val="center"/>
              <w:rPr>
                <w:rFonts w:ascii="Arial" w:hAnsi="Arial"/>
              </w:rPr>
            </w:pPr>
            <w:r>
              <w:rPr>
                <w:rFonts w:ascii="Arial" w:hAnsi="Arial"/>
                <w:noProof/>
              </w:rPr>
              <w:drawing>
                <wp:inline distT="0" distB="0" distL="0" distR="0">
                  <wp:extent cx="793750" cy="1155700"/>
                  <wp:effectExtent l="0" t="0" r="6350" b="635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9300" cy="97155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493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2950" cy="97790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lastRenderedPageBreak/>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380" w:after="120" w:line="240" w:lineRule="atLeast"/>
              <w:jc w:val="center"/>
              <w:rPr>
                <w:rFonts w:ascii="Arial" w:hAnsi="Arial"/>
              </w:rPr>
            </w:pPr>
            <w:r>
              <w:rPr>
                <w:rFonts w:ascii="Arial" w:hAnsi="Arial"/>
                <w:noProof/>
              </w:rPr>
              <w:drawing>
                <wp:inline distT="0" distB="0" distL="0" distR="0">
                  <wp:extent cx="654050" cy="1079500"/>
                  <wp:effectExtent l="0" t="0" r="0" b="635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80"/>
              <w:jc w:val="center"/>
              <w:rPr>
                <w:rFonts w:ascii="Arial" w:hAnsi="Arial"/>
              </w:rPr>
            </w:pPr>
            <w:r>
              <w:rPr>
                <w:rFonts w:ascii="Arial" w:hAnsi="Arial"/>
              </w:rPr>
              <w:t>(reg 171)</w:t>
            </w:r>
          </w:p>
          <w:p>
            <w:pPr>
              <w:spacing w:before="80" w:after="120"/>
              <w:jc w:val="center"/>
              <w:rPr>
                <w:rFonts w:ascii="Arial" w:hAnsi="Arial"/>
              </w:rPr>
            </w:pPr>
            <w:r>
              <w:rPr>
                <w:rFonts w:ascii="Arial" w:hAnsi="Arial"/>
                <w:noProof/>
              </w:rPr>
              <w:drawing>
                <wp:inline distT="0" distB="0" distL="0" distR="0">
                  <wp:extent cx="673100" cy="9779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80"/>
              <w:jc w:val="center"/>
              <w:rPr>
                <w:rFonts w:ascii="Arial" w:hAnsi="Arial"/>
              </w:rPr>
            </w:pPr>
            <w:r>
              <w:rPr>
                <w:rFonts w:ascii="Arial" w:hAnsi="Arial"/>
              </w:rPr>
              <w:t>(reg 171)</w:t>
            </w:r>
          </w:p>
          <w:p>
            <w:pPr>
              <w:spacing w:before="120" w:after="120" w:line="240" w:lineRule="atLeast"/>
              <w:jc w:val="center"/>
              <w:rPr>
                <w:rFonts w:ascii="Arial" w:hAnsi="Arial"/>
              </w:rPr>
            </w:pPr>
            <w:r>
              <w:rPr>
                <w:rFonts w:ascii="Arial" w:hAnsi="Arial"/>
                <w:noProof/>
              </w:rPr>
              <w:drawing>
                <wp:inline distT="0" distB="0" distL="0" distR="0">
                  <wp:extent cx="65405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000" w:after="120"/>
              <w:jc w:val="center"/>
              <w:rPr>
                <w:rFonts w:ascii="Arial" w:hAnsi="Arial"/>
              </w:rPr>
            </w:pPr>
            <w:r>
              <w:rPr>
                <w:rFonts w:ascii="Arial" w:hAnsi="Arial"/>
                <w:noProof/>
              </w:rPr>
              <w:drawing>
                <wp:inline distT="0" distB="0" distL="0" distR="0">
                  <wp:extent cx="711200" cy="1174750"/>
                  <wp:effectExtent l="0" t="0" r="0" b="635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711200" cy="11747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spacing w:before="120"/>
              <w:jc w:val="center"/>
              <w:rPr>
                <w:rFonts w:ascii="Arial" w:hAnsi="Arial"/>
              </w:rPr>
            </w:pPr>
            <w:r>
              <w:rPr>
                <w:rFonts w:ascii="Arial" w:hAnsi="Arial"/>
              </w:rPr>
              <w:lastRenderedPageBreak/>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Road access sign</w:t>
            </w:r>
          </w:p>
          <w:p>
            <w:pPr>
              <w:jc w:val="center"/>
              <w:rPr>
                <w:rFonts w:ascii="Arial" w:hAnsi="Arial"/>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rFonts w:ascii="Arial" w:hAnsi="Arial"/>
                <w:noProof/>
              </w:rPr>
              <w:drawing>
                <wp:inline distT="0" distB="0" distL="0" distR="0">
                  <wp:extent cx="850900" cy="1079500"/>
                  <wp:effectExtent l="0" t="0" r="6350" b="635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20" w:after="120"/>
              <w:jc w:val="center"/>
              <w:rPr>
                <w:rFonts w:ascii="Arial" w:hAnsi="Arial"/>
              </w:rPr>
            </w:pPr>
            <w:r>
              <w:rPr>
                <w:rFonts w:ascii="Arial" w:hAnsi="Arial"/>
                <w:noProof/>
              </w:rPr>
              <w:drawing>
                <wp:inline distT="0" distB="0" distL="0" distR="0">
                  <wp:extent cx="1016000" cy="889000"/>
                  <wp:effectExtent l="0" t="0" r="0" b="635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240"/>
              <w:jc w:val="center"/>
              <w:rPr>
                <w:rFonts w:ascii="Arial" w:hAnsi="Arial"/>
              </w:rPr>
            </w:pPr>
            <w:r>
              <w:rPr>
                <w:noProof/>
              </w:rPr>
              <w:drawing>
                <wp:inline distT="0" distB="0" distL="0" distR="0">
                  <wp:extent cx="1841500" cy="425450"/>
                  <wp:effectExtent l="0" t="0" r="635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841500" cy="425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80"/>
              <w:jc w:val="center"/>
              <w:rPr>
                <w:rFonts w:ascii="Arial" w:hAnsi="Arial"/>
              </w:rPr>
            </w:pPr>
            <w:r>
              <w:rPr>
                <w:rFonts w:ascii="Arial" w:hAnsi="Arial"/>
              </w:rPr>
              <w:t>(regs 3, 11)</w:t>
            </w:r>
          </w:p>
          <w:p>
            <w:pPr>
              <w:spacing w:before="120" w:after="120"/>
              <w:jc w:val="center"/>
              <w:rPr>
                <w:rFonts w:ascii="Arial" w:hAnsi="Arial"/>
              </w:rPr>
            </w:pPr>
            <w:r>
              <w:rPr>
                <w:noProof/>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280" w:after="120" w:line="240" w:lineRule="atLeast"/>
              <w:jc w:val="center"/>
              <w:rPr>
                <w:rFonts w:ascii="Arial" w:hAnsi="Arial"/>
              </w:rPr>
            </w:pPr>
            <w:r>
              <w:rPr>
                <w:rFonts w:ascii="Arial" w:hAnsi="Arial"/>
                <w:noProof/>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lastRenderedPageBreak/>
              <w:t>Shared path sign</w:t>
            </w:r>
          </w:p>
          <w:p>
            <w:pPr>
              <w:spacing w:before="120"/>
              <w:jc w:val="center"/>
              <w:rPr>
                <w:rFonts w:ascii="Arial" w:hAnsi="Arial"/>
              </w:rPr>
            </w:pPr>
            <w:r>
              <w:rPr>
                <w:rFonts w:ascii="Arial" w:hAnsi="Arial"/>
              </w:rPr>
              <w:t>(regs 3, 208, 218)</w:t>
            </w:r>
          </w:p>
          <w:p>
            <w:pPr>
              <w:spacing w:before="300" w:after="120"/>
              <w:jc w:val="center"/>
              <w:rPr>
                <w:rFonts w:ascii="Arial" w:hAnsi="Arial"/>
              </w:rPr>
            </w:pPr>
            <w:r>
              <w:rPr>
                <w:rFonts w:ascii="Arial" w:hAnsi="Arial"/>
                <w:noProof/>
              </w:rPr>
              <w:drawing>
                <wp:inline distT="0" distB="0" distL="0" distR="0">
                  <wp:extent cx="787400" cy="1022350"/>
                  <wp:effectExtent l="0" t="0" r="0" b="635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after="120"/>
              <w:jc w:val="center"/>
              <w:rPr>
                <w:rFonts w:ascii="Arial" w:hAnsi="Arial"/>
              </w:rPr>
            </w:pPr>
            <w:r>
              <w:rPr>
                <w:rFonts w:ascii="Arial" w:hAnsi="Arial"/>
                <w:noProof/>
              </w:rPr>
              <w:drawing>
                <wp:inline distT="0" distB="0" distL="0" distR="0">
                  <wp:extent cx="71120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spacing w:before="300"/>
              <w:jc w:val="center"/>
            </w:pPr>
            <w:r>
              <w:rPr>
                <w:noProof/>
              </w:rPr>
              <w:drawing>
                <wp:inline distT="0" distB="0" distL="0" distR="0">
                  <wp:extent cx="1123950" cy="1098550"/>
                  <wp:effectExtent l="0" t="0" r="0" b="635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123950" cy="1098550"/>
                          </a:xfrm>
                          <a:prstGeom prst="rect">
                            <a:avLst/>
                          </a:prstGeom>
                          <a:noFill/>
                          <a:ln>
                            <a:noFill/>
                          </a:ln>
                        </pic:spPr>
                      </pic:pic>
                    </a:graphicData>
                  </a:graphic>
                </wp:inline>
              </w:drawing>
            </w:r>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r>
              <w:rPr>
                <w:rFonts w:ascii="Arial" w:hAnsi="Arial"/>
                <w:noProof/>
              </w:rPr>
              <w:drawing>
                <wp:inline distT="0" distB="0" distL="0" distR="0">
                  <wp:extent cx="82550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20" w:after="120"/>
              <w:jc w:val="center"/>
              <w:rPr>
                <w:rFonts w:ascii="Arial" w:hAnsi="Arial"/>
              </w:rPr>
            </w:pPr>
            <w:r>
              <w:rPr>
                <w:rFonts w:ascii="Arial" w:hAnsi="Arial"/>
                <w:noProof/>
              </w:rPr>
              <w:drawing>
                <wp:inline distT="0" distB="0" distL="0" distR="0">
                  <wp:extent cx="711200" cy="1066800"/>
                  <wp:effectExtent l="0" t="0" r="0" b="0"/>
                  <wp:docPr id="751" name="Picture 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20" w:after="120"/>
              <w:jc w:val="center"/>
              <w:rPr>
                <w:rFonts w:ascii="Arial" w:hAnsi="Arial"/>
              </w:rPr>
            </w:pPr>
            <w:r>
              <w:rPr>
                <w:rFonts w:ascii="Arial" w:hAnsi="Arial"/>
                <w:noProof/>
              </w:rPr>
              <w:drawing>
                <wp:inline distT="0" distB="0" distL="0" distR="0">
                  <wp:extent cx="654050" cy="1066800"/>
                  <wp:effectExtent l="0" t="0" r="0" b="0"/>
                  <wp:docPr id="752" name="Picture 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lastRenderedPageBreak/>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rPr>
              <w:drawing>
                <wp:inline distT="0" distB="0" distL="0" distR="0">
                  <wp:extent cx="889000" cy="901700"/>
                  <wp:effectExtent l="0" t="0" r="6350" b="0"/>
                  <wp:docPr id="753" name="Picture 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754" name="Picture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755" name="Picture 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54100"/>
                  <wp:effectExtent l="0" t="0" r="6350" b="0"/>
                  <wp:docPr id="756" name="Picture 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66800"/>
                  <wp:effectExtent l="0" t="0" r="6350" b="0"/>
                  <wp:docPr id="757" name="Picture 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rPr>
              <w:drawing>
                <wp:inline distT="0" distB="0" distL="0" distR="0">
                  <wp:extent cx="806450" cy="1066800"/>
                  <wp:effectExtent l="0" t="0" r="0" b="0"/>
                  <wp:docPr id="758" name="Picture 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lastRenderedPageBreak/>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098550" cy="1079500"/>
                  <wp:effectExtent l="0" t="0" r="6350" b="6350"/>
                  <wp:docPr id="759" name="Picture 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rPr>
              <w:drawing>
                <wp:inline distT="0" distB="0" distL="0" distR="0">
                  <wp:extent cx="946150" cy="1066800"/>
                  <wp:effectExtent l="0" t="0" r="6350" b="0"/>
                  <wp:docPr id="760" name="Picture 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730250" cy="1066800"/>
                  <wp:effectExtent l="0" t="0" r="0" b="0"/>
                  <wp:docPr id="761" name="Picture 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609600" cy="1066800"/>
                  <wp:effectExtent l="0" t="0" r="0" b="0"/>
                  <wp:docPr id="762" name="Picture 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rPr>
              <w:drawing>
                <wp:inline distT="0" distB="0" distL="0" distR="0">
                  <wp:extent cx="654050" cy="1066800"/>
                  <wp:effectExtent l="0" t="0" r="0" b="0"/>
                  <wp:docPr id="763" name="Picture 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20" w:after="120"/>
              <w:jc w:val="center"/>
              <w:rPr>
                <w:rFonts w:ascii="Arial" w:hAnsi="Arial"/>
              </w:rPr>
            </w:pPr>
            <w:r>
              <w:rPr>
                <w:rFonts w:ascii="Arial" w:hAnsi="Arial"/>
                <w:noProof/>
              </w:rPr>
              <w:drawing>
                <wp:inline distT="0" distB="0" distL="0" distR="0">
                  <wp:extent cx="806450" cy="1079500"/>
                  <wp:effectExtent l="0" t="0" r="0" b="6350"/>
                  <wp:docPr id="764" name="Picture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Pr>
        <w:tc>
          <w:tcPr>
            <w:tcW w:w="3402" w:type="dxa"/>
          </w:tcPr>
          <w:p>
            <w:pPr>
              <w:spacing w:before="120"/>
              <w:jc w:val="center"/>
              <w:rPr>
                <w:rFonts w:ascii="Arial" w:hAnsi="Arial"/>
              </w:rPr>
            </w:pPr>
            <w:r>
              <w:rPr>
                <w:rFonts w:ascii="Arial" w:hAnsi="Arial"/>
              </w:rPr>
              <w:lastRenderedPageBreak/>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609600" cy="1066800"/>
                  <wp:effectExtent l="0" t="0" r="0" b="0"/>
                  <wp:docPr id="765" name="Picture 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Gazette 13 Jul 2001 p. 3474</w:t>
      </w:r>
      <w:r>
        <w:noBreakHyphen/>
        <w:t>5; 11 Jan 2002 p. 52; 29 Dec 2006 p. 5924; 8 Feb 2008 p. 320; 13 Nov 2009 p. 4609</w:t>
      </w:r>
      <w:r>
        <w:noBreakHyphen/>
        <w:t>12; SL 2020/184 r. 26; SL 2021/200 r. 81.]</w:t>
      </w:r>
    </w:p>
    <w:p>
      <w:pPr>
        <w:pStyle w:val="yScheduleHeading"/>
      </w:pPr>
      <w:bookmarkStart w:id="595" w:name="_Toc189206184"/>
      <w:bookmarkStart w:id="596" w:name="_Toc189208885"/>
      <w:bookmarkStart w:id="597" w:name="_Toc189213526"/>
      <w:r>
        <w:rPr>
          <w:rStyle w:val="CharSchNo"/>
        </w:rPr>
        <w:lastRenderedPageBreak/>
        <w:t>Schedule 3</w:t>
      </w:r>
      <w:r>
        <w:t xml:space="preserve"> — </w:t>
      </w:r>
      <w:r>
        <w:rPr>
          <w:rStyle w:val="CharSchText"/>
        </w:rPr>
        <w:t>Other permitted traffic signs</w:t>
      </w:r>
      <w:bookmarkEnd w:id="595"/>
      <w:bookmarkEnd w:id="596"/>
      <w:bookmarkEnd w:id="597"/>
    </w:p>
    <w:p>
      <w:pPr>
        <w:pStyle w:val="yShoulderClause"/>
        <w:spacing w:before="60"/>
      </w:pPr>
      <w:r>
        <w:t>[r. 299]</w:t>
      </w:r>
    </w:p>
    <w:p>
      <w:pPr>
        <w:pStyle w:val="yMiscellaneousBody"/>
        <w:tabs>
          <w:tab w:val="left" w:pos="567"/>
        </w:tabs>
        <w:ind w:left="567" w:hanging="567"/>
        <w:rPr>
          <w:rFonts w:ascii="Arial" w:hAnsi="Arial" w:cs="Arial"/>
          <w:sz w:val="18"/>
          <w:szCs w:val="18"/>
        </w:rPr>
      </w:pPr>
      <w:r>
        <w:rPr>
          <w:rFonts w:ascii="Arial" w:hAnsi="Arial" w:cs="Arial"/>
          <w:i/>
          <w:sz w:val="18"/>
          <w:szCs w:val="18"/>
        </w:rPr>
        <w:t>Note</w:t>
      </w:r>
      <w:r>
        <w:rPr>
          <w:rFonts w:ascii="Arial" w:hAnsi="Arial" w:cs="Arial"/>
          <w:i/>
          <w:sz w:val="18"/>
          <w:szCs w:val="18"/>
        </w:rPr>
        <w:tab/>
      </w:r>
      <w:r>
        <w:rPr>
          <w:rFonts w:ascii="Arial" w:hAnsi="Arial" w:cs="Arial"/>
          <w:sz w:val="18"/>
          <w:szCs w:val="18"/>
        </w:rPr>
        <w:t>In addition to the traffic signs in the Schedules to these regulations, the following are alternative versions of the signs that may be used to regulate traffic in this jurisdiction. These signs are not included in the Australian Standard AS1742 (</w:t>
      </w:r>
      <w:r>
        <w:rPr>
          <w:rFonts w:ascii="Arial" w:hAnsi="Arial" w:cs="Arial"/>
          <w:i/>
          <w:sz w:val="18"/>
          <w:szCs w:val="18"/>
        </w:rPr>
        <w:t>Manual of Uniform Traffic Control Devices</w:t>
      </w:r>
      <w:r>
        <w:rPr>
          <w:rFonts w:ascii="Arial" w:hAnsi="Arial" w:cs="Arial"/>
          <w:sz w:val="18"/>
          <w:szCs w:val="18"/>
        </w:rPr>
        <w:t>), but they may be still in use on roads in Western Australia.</w:t>
      </w:r>
    </w:p>
    <w:p>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022350" cy="698500"/>
                  <wp:effectExtent l="0" t="0" r="6350" b="635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1022350" cy="698500"/>
                          </a:xfrm>
                          <a:prstGeom prst="rect">
                            <a:avLst/>
                          </a:prstGeom>
                          <a:noFill/>
                          <a:ln>
                            <a:noFill/>
                          </a:ln>
                        </pic:spPr>
                      </pic:pic>
                    </a:graphicData>
                  </a:graphic>
                </wp:inline>
              </w:drawing>
            </w:r>
          </w:p>
        </w:tc>
      </w:tr>
    </w:tbl>
    <w:p>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rPr>
              <w:drawing>
                <wp:inline distT="0" distB="0" distL="0" distR="0">
                  <wp:extent cx="806450" cy="10668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6" o:spid="_x0000_s1026" style="position:absolute;left:0;text-align:left;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" o:allowincell="f" adj="-11796480,,5400" path="m,20000l,,20000,r,20000l,20000e" fillcolor="black" stroked="f" strokeweight="0">
                      <v:stroke joinstyle="round"/>
                      <v:formulas/>
                      <v:path arrowok="t" o:connecttype="custom" o:connectlocs="0,8890;0,0;8890,0;8890,8890;0,8890" o:connectangles="0,0,0,0,0" textboxrect="0,0,20000,20000"/>
                      <v:textbox>
                        <w:txbxContent>
                          <w:p w14:paraId="7E7D6FDA" w14:textId="77777777" w:rsidR="00F00AAB" w:rsidRDefault="00F00AAB" w:rsidP="00F00AAB">
                            <w:pPr>
                              <w:jc w:val="center"/>
                            </w:pPr>
                          </w:p>
                        </w:txbxContent>
                      </v:textbox>
                      <w10:wrap anchorx="page" anchory="page"/>
                    </v:shape>
                  </w:pict>
                </mc:Fallback>
              </mc:AlternateContent>
            </w:r>
            <w:r>
              <w:rPr>
                <w:rFonts w:ascii="Arial" w:hAnsi="Arial"/>
                <w:noProof/>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20" w:after="120" w:line="240" w:lineRule="atLeast"/>
              <w:jc w:val="center"/>
              <w:rPr>
                <w:rFonts w:ascii="Arial" w:hAnsi="Arial"/>
              </w:rPr>
            </w:pPr>
            <w:r>
              <w:rPr>
                <w:rFonts w:ascii="Arial" w:hAnsi="Arial"/>
                <w:noProof/>
              </w:rPr>
              <w:drawing>
                <wp:inline distT="0" distB="0" distL="0" distR="0">
                  <wp:extent cx="641350" cy="1079500"/>
                  <wp:effectExtent l="0" t="0" r="6350" b="635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6413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360" w:after="120"/>
              <w:jc w:val="center"/>
              <w:rPr>
                <w:rFonts w:ascii="Arial" w:hAnsi="Arial"/>
              </w:rPr>
            </w:pPr>
            <w:r>
              <w:rPr>
                <w:rFonts w:ascii="Arial" w:hAnsi="Arial"/>
                <w:noProof/>
              </w:rPr>
              <w:drawing>
                <wp:inline distT="0" distB="0" distL="0" distR="0">
                  <wp:extent cx="806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r>
              <w:rPr>
                <w:rFonts w:ascii="Arial" w:hAnsi="Arial"/>
                <w:noProof/>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7" o:spid="_x0000_s1027" style="position:absolute;left:0;text-align:left;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" o:allowincell="f" adj="-11796480,,5400" path="m,20000l,,20000,r,20000l,20000e" fillcolor="black" stroked="f" strokeweight="0">
                      <v:stroke joinstyle="round"/>
                      <v:formulas/>
                      <v:path arrowok="t" o:connecttype="custom" o:connectlocs="0,8890;0,0;8890,0;8890,8890;0,8890" o:connectangles="0,0,0,0,0" textboxrect="0,0,20000,20000"/>
                      <v:textbox>
                        <w:txbxContent>
                          <w:p w14:paraId="2CE00276" w14:textId="77777777" w:rsidR="00F00AAB" w:rsidRDefault="00F00AAB" w:rsidP="00F00AAB">
                            <w:pPr>
                              <w:jc w:val="center"/>
                            </w:pPr>
                          </w:p>
                        </w:txbxContent>
                      </v:textbox>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8" o:spid="_x0000_s1028" style="position:absolute;left:0;text-align:left;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" o:allowincell="f" adj="-11796480,,5400" path="m,20000l,,20000,r,20000l,20000e" fillcolor="black" stroked="f" strokeweight="0">
                      <v:stroke joinstyle="round"/>
                      <v:formulas/>
                      <v:path arrowok="t" o:connecttype="custom" o:connectlocs="0,8890;0,0;8890,0;8890,8890;0,8890" o:connectangles="0,0,0,0,0" textboxrect="0,0,20000,20000"/>
                      <v:textbox>
                        <w:txbxContent>
                          <w:p w14:paraId="246CE367" w14:textId="77777777" w:rsidR="00F00AAB" w:rsidRDefault="00F00AAB" w:rsidP="00F00AAB">
                            <w:pPr>
                              <w:jc w:val="center"/>
                            </w:pPr>
                          </w:p>
                        </w:txbxContent>
                      </v:textbox>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787400" cy="1022350"/>
                  <wp:effectExtent l="0" t="0" r="0" b="635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rPr>
              <w:drawing>
                <wp:inline distT="0" distB="0" distL="0" distR="0">
                  <wp:extent cx="673100" cy="1022350"/>
                  <wp:effectExtent l="0" t="0" r="0" b="635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1371600" cy="889000"/>
                  <wp:effectExtent l="0" t="0" r="0" b="635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13716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812800" cy="1066800"/>
                  <wp:effectExtent l="0" t="0" r="635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81280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lastRenderedPageBreak/>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641350" cy="1066800"/>
                  <wp:effectExtent l="0" t="0" r="635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rPr>
              <w:drawing>
                <wp:inline distT="0" distB="0" distL="0" distR="0">
                  <wp:extent cx="546100" cy="1066800"/>
                  <wp:effectExtent l="0" t="0" r="635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Borders>
              <w:top w:val="single" w:sz="2" w:space="0" w:color="auto"/>
              <w:left w:val="single" w:sz="2" w:space="0" w:color="auto"/>
              <w:bottom w:val="single" w:sz="2" w:space="0" w:color="auto"/>
              <w:right w:val="single" w:sz="2" w:space="0" w:color="auto"/>
            </w:tcBorders>
          </w:tcPr>
          <w:p>
            <w:pPr>
              <w:spacing w:before="120"/>
              <w:jc w:val="center"/>
              <w:rPr>
                <w:rFonts w:ascii="Arial" w:hAnsi="Arial"/>
              </w:rPr>
            </w:pPr>
            <w:r>
              <w:rPr>
                <w:rFonts w:ascii="Arial" w:hAnsi="Arial"/>
              </w:rPr>
              <w:t>Emergency stopping bay sign</w:t>
            </w:r>
          </w:p>
          <w:p>
            <w:pPr>
              <w:spacing w:before="120"/>
              <w:jc w:val="center"/>
              <w:rPr>
                <w:rFonts w:ascii="Arial" w:hAnsi="Arial"/>
              </w:rPr>
            </w:pPr>
            <w:r>
              <w:rPr>
                <w:rFonts w:ascii="Arial" w:hAnsi="Arial"/>
                <w:i/>
                <w:sz w:val="16"/>
              </w:rPr>
              <w:t>(background to “emergency” in red)</w:t>
            </w:r>
          </w:p>
          <w:p>
            <w:pPr>
              <w:spacing w:before="120"/>
              <w:jc w:val="center"/>
              <w:rPr>
                <w:rFonts w:ascii="Arial" w:hAnsi="Arial"/>
              </w:rPr>
            </w:pPr>
            <w:r>
              <w:rPr>
                <w:rFonts w:ascii="Arial" w:hAnsi="Arial"/>
              </w:rPr>
              <w:t>(regs 3, 76A, 150)</w:t>
            </w:r>
          </w:p>
          <w:p>
            <w:pPr>
              <w:spacing w:before="120" w:after="120"/>
              <w:jc w:val="center"/>
              <w:rPr>
                <w:rFonts w:ascii="Arial" w:hAnsi="Arial"/>
              </w:rPr>
            </w:pPr>
            <w:r>
              <w:rPr>
                <w:noProof/>
                <w:sz w:val="22"/>
              </w:rPr>
              <w:drawing>
                <wp:inline distT="0" distB="0" distL="0" distR="0">
                  <wp:extent cx="1260000" cy="903600"/>
                  <wp:effectExtent l="0" t="0" r="0" b="0"/>
                  <wp:docPr id="832" name="Picture 832" descr="C:\Users\ChanC\AppData\Local\Microsoft\Windows\INetCache\Content.Outlook\GJSW6DTM\Emergency Stopping Bay Onl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nC\AppData\Local\Microsoft\Windows\INetCache\Content.Outlook\GJSW6DTM\Emergency Stopping Bay Only.p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260000" cy="903600"/>
                          </a:xfrm>
                          <a:prstGeom prst="rect">
                            <a:avLst/>
                          </a:prstGeom>
                          <a:noFill/>
                          <a:ln>
                            <a:noFill/>
                          </a:ln>
                        </pic:spPr>
                      </pic:pic>
                    </a:graphicData>
                  </a:graphic>
                </wp:inline>
              </w:drawing>
            </w:r>
          </w:p>
        </w:tc>
        <w:tc>
          <w:tcPr>
            <w:tcW w:w="3648" w:type="dxa"/>
            <w:tcBorders>
              <w:top w:val="single" w:sz="2" w:space="0" w:color="auto"/>
              <w:left w:val="single" w:sz="2" w:space="0" w:color="auto"/>
              <w:bottom w:val="single" w:sz="2" w:space="0" w:color="auto"/>
              <w:right w:val="single" w:sz="2" w:space="0" w:color="auto"/>
            </w:tcBorders>
          </w:tcPr>
          <w:p>
            <w:pPr>
              <w:spacing w:before="120"/>
              <w:jc w:val="center"/>
              <w:rPr>
                <w:rFonts w:ascii="Arial" w:hAnsi="Arial"/>
              </w:rPr>
            </w:pPr>
            <w:r>
              <w:rPr>
                <w:rFonts w:ascii="Arial" w:hAnsi="Arial"/>
              </w:rPr>
              <w:t>Emergency stopping bay sign</w:t>
            </w:r>
          </w:p>
          <w:p>
            <w:pPr>
              <w:spacing w:before="120"/>
              <w:jc w:val="center"/>
              <w:rPr>
                <w:rFonts w:ascii="Arial" w:hAnsi="Arial"/>
                <w:i/>
                <w:sz w:val="16"/>
              </w:rPr>
            </w:pPr>
            <w:r>
              <w:rPr>
                <w:rFonts w:ascii="Arial" w:hAnsi="Arial"/>
                <w:i/>
                <w:sz w:val="16"/>
              </w:rPr>
              <w:t>(background to phone in blue)</w:t>
            </w:r>
          </w:p>
          <w:p>
            <w:pPr>
              <w:spacing w:before="120"/>
              <w:jc w:val="center"/>
              <w:rPr>
                <w:rFonts w:ascii="Arial" w:hAnsi="Arial"/>
              </w:rPr>
            </w:pPr>
            <w:r>
              <w:rPr>
                <w:rFonts w:ascii="Arial" w:hAnsi="Arial"/>
              </w:rPr>
              <w:t>(regs 3, 76A, 150)</w:t>
            </w:r>
          </w:p>
          <w:p>
            <w:pPr>
              <w:spacing w:before="120"/>
              <w:jc w:val="center"/>
              <w:rPr>
                <w:rFonts w:cs="Arial"/>
              </w:rPr>
            </w:pPr>
            <w:r>
              <w:rPr>
                <w:noProof/>
              </w:rPr>
              <w:drawing>
                <wp:inline distT="0" distB="0" distL="0" distR="0">
                  <wp:extent cx="1314628" cy="903600"/>
                  <wp:effectExtent l="0" t="0" r="0" b="0"/>
                  <wp:docPr id="837" name="Picture 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314628" cy="9036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gridCol w:w="42"/>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93750" cy="1079500"/>
                  <wp:effectExtent l="0" t="0" r="6350" b="635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690" w:type="dxa"/>
            <w:gridSpan w:val="2"/>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rPr>
              <w:drawing>
                <wp:inline distT="0" distB="0" distL="0" distR="0">
                  <wp:extent cx="8064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r>
        <w:trPr>
          <w:gridAfter w:val="1"/>
          <w:wAfter w:w="42" w:type="dxa"/>
          <w:cantSplit/>
        </w:trPr>
        <w:tc>
          <w:tcPr>
            <w:tcW w:w="3648" w:type="dxa"/>
          </w:tcPr>
          <w:p>
            <w:pPr>
              <w:spacing w:before="120"/>
              <w:jc w:val="center"/>
              <w:rPr>
                <w:rFonts w:ascii="Arial" w:hAnsi="Arial"/>
              </w:rPr>
            </w:pPr>
            <w:r>
              <w:rPr>
                <w:rFonts w:ascii="Arial" w:hAnsi="Arial"/>
              </w:rPr>
              <w:lastRenderedPageBreak/>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End keep left unless overtaking sign</w:t>
            </w:r>
          </w:p>
          <w:p>
            <w:pPr>
              <w:spacing w:before="180" w:line="200" w:lineRule="exact"/>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377950" cy="9525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1377950" cy="952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spacing w:before="120"/>
              <w:jc w:val="center"/>
            </w:pPr>
            <w:r>
              <w:rPr>
                <w:noProof/>
              </w:rPr>
              <w:drawing>
                <wp:inline distT="0" distB="0" distL="0" distR="0">
                  <wp:extent cx="1250950" cy="1136650"/>
                  <wp:effectExtent l="0" t="0" r="6350" b="635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1250950" cy="113665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20" w:after="120" w:line="240" w:lineRule="atLeast"/>
              <w:jc w:val="center"/>
              <w:rPr>
                <w:rFonts w:ascii="Arial" w:hAnsi="Arial"/>
              </w:rPr>
            </w:pPr>
            <w:r>
              <w:rPr>
                <w:noProof/>
              </w:rPr>
              <w:drawing>
                <wp:inline distT="0" distB="0" distL="0" distR="0">
                  <wp:extent cx="1016000"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10160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lastRenderedPageBreak/>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612900" cy="838200"/>
                  <wp:effectExtent l="0" t="0" r="635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240" w:after="120"/>
              <w:jc w:val="center"/>
              <w:rPr>
                <w:rFonts w:ascii="Arial" w:hAnsi="Arial"/>
              </w:rPr>
            </w:pPr>
            <w:r>
              <w:rPr>
                <w:rFonts w:ascii="Arial" w:hAnsi="Arial"/>
                <w:noProof/>
              </w:rPr>
              <w:drawing>
                <wp:inline distT="0" distB="0" distL="0" distR="0">
                  <wp:extent cx="1536700" cy="781050"/>
                  <wp:effectExtent l="0" t="0" r="635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1536700"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20" w:after="120"/>
              <w:jc w:val="center"/>
              <w:rPr>
                <w:rFonts w:ascii="Arial" w:hAnsi="Arial"/>
              </w:rPr>
            </w:pPr>
            <w:r>
              <w:rPr>
                <w:rFonts w:ascii="Arial" w:hAnsi="Arial"/>
                <w:noProof/>
              </w:rPr>
              <w:drawing>
                <wp:inline distT="0" distB="0" distL="0" distR="0">
                  <wp:extent cx="889000" cy="901700"/>
                  <wp:effectExtent l="0" t="0" r="635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240" w:after="120"/>
              <w:jc w:val="center"/>
              <w:rPr>
                <w:rFonts w:ascii="Arial" w:hAnsi="Arial"/>
              </w:rPr>
            </w:pPr>
            <w:r>
              <w:rPr>
                <w:rFonts w:ascii="Arial" w:hAnsi="Arial"/>
                <w:noProof/>
              </w:rPr>
              <w:drawing>
                <wp:inline distT="0" distB="0" distL="0" distR="0">
                  <wp:extent cx="82550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rPr>
              <w:drawing>
                <wp:inline distT="0" distB="0" distL="0" distR="0">
                  <wp:extent cx="723900" cy="958850"/>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723900" cy="958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lastRenderedPageBreak/>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300" w:after="120"/>
              <w:jc w:val="center"/>
              <w:rPr>
                <w:rFonts w:ascii="Arial" w:hAnsi="Arial"/>
              </w:rPr>
            </w:pPr>
            <w:r>
              <w:rPr>
                <w:rFonts w:ascii="Arial" w:hAnsi="Arial"/>
                <w:noProof/>
              </w:rPr>
              <w:drawing>
                <wp:inline distT="0" distB="0" distL="0" distR="0">
                  <wp:extent cx="82550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79500"/>
                  <wp:effectExtent l="0" t="0" r="0" b="635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rPr>
              <w:drawing>
                <wp:inline distT="0" distB="0" distL="0" distR="0">
                  <wp:extent cx="82550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7310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54050" cy="1079500"/>
                  <wp:effectExtent l="0" t="0" r="0" b="635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240" w:after="120"/>
              <w:jc w:val="center"/>
              <w:rPr>
                <w:rFonts w:ascii="Arial" w:hAnsi="Arial"/>
              </w:rPr>
            </w:pPr>
            <w:r>
              <w:rPr>
                <w:rFonts w:ascii="Arial" w:hAnsi="Arial"/>
                <w:noProof/>
              </w:rPr>
              <w:drawing>
                <wp:inline distT="0" distB="0" distL="0" distR="0">
                  <wp:extent cx="82550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lastRenderedPageBreak/>
              <w:t>No entry sign</w:t>
            </w:r>
          </w:p>
          <w:p>
            <w:pPr>
              <w:spacing w:before="120"/>
              <w:jc w:val="center"/>
              <w:rPr>
                <w:rFonts w:ascii="Arial" w:hAnsi="Arial"/>
              </w:rPr>
            </w:pPr>
            <w:r>
              <w:rPr>
                <w:rFonts w:ascii="Arial" w:hAnsi="Arial"/>
              </w:rPr>
              <w:t>(reg 82)</w:t>
            </w:r>
          </w:p>
          <w:p>
            <w:pPr>
              <w:spacing w:before="600" w:after="120"/>
              <w:jc w:val="center"/>
              <w:rPr>
                <w:rFonts w:ascii="Arial" w:hAnsi="Arial"/>
              </w:rPr>
            </w:pPr>
            <w:r>
              <w:rPr>
                <w:rFonts w:ascii="Arial" w:hAnsi="Arial"/>
                <w:noProof/>
              </w:rPr>
              <w:drawing>
                <wp:inline distT="0" distB="0" distL="0" distR="0">
                  <wp:extent cx="82550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9690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600" w:after="120"/>
              <w:jc w:val="center"/>
              <w:rPr>
                <w:rFonts w:ascii="Arial" w:hAnsi="Arial"/>
              </w:rPr>
            </w:pPr>
            <w:r>
              <w:rPr>
                <w:rFonts w:ascii="Arial" w:hAnsi="Arial"/>
                <w:noProof/>
              </w:rPr>
              <w:drawing>
                <wp:inline distT="0" distB="0" distL="0" distR="0">
                  <wp:extent cx="882650" cy="106680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8826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lastRenderedPageBreak/>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969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46100" cy="1066800"/>
                  <wp:effectExtent l="0" t="0" r="635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jc w:val="center"/>
              <w:rPr>
                <w:rFonts w:ascii="Arial" w:hAnsi="Arial"/>
              </w:rPr>
            </w:pPr>
            <w:r>
              <w:rPr>
                <w:rFonts w:ascii="Arial" w:hAnsi="Arial"/>
                <w:noProof/>
              </w:rPr>
              <w:drawing>
                <wp:inline distT="0" distB="0" distL="0" distR="0">
                  <wp:extent cx="825500" cy="9779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774700" cy="1003300"/>
                  <wp:effectExtent l="0" t="0" r="6350" b="635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774700" cy="10033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lastRenderedPageBreak/>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540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28650" cy="1022350"/>
                  <wp:effectExtent l="0" t="0" r="0" b="635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6286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 xml:space="preserve">One vehicle per green each lane sign </w:t>
            </w:r>
          </w:p>
          <w:p>
            <w:pPr>
              <w:spacing w:before="120"/>
              <w:jc w:val="center"/>
              <w:rPr>
                <w:rFonts w:ascii="Arial" w:hAnsi="Arial"/>
              </w:rPr>
            </w:pPr>
            <w:r>
              <w:rPr>
                <w:rFonts w:ascii="Arial" w:hAnsi="Arial"/>
              </w:rPr>
              <w:t>(reg 39A)</w:t>
            </w:r>
          </w:p>
          <w:p>
            <w:pPr>
              <w:spacing w:before="180" w:after="120"/>
              <w:jc w:val="center"/>
              <w:rPr>
                <w:rFonts w:ascii="Arial" w:hAnsi="Arial"/>
              </w:rPr>
            </w:pPr>
            <w:r>
              <w:rPr>
                <w:noProof/>
              </w:rPr>
              <w:drawing>
                <wp:inline distT="0" distB="0" distL="0" distR="0">
                  <wp:extent cx="1260000" cy="748800"/>
                  <wp:effectExtent l="0" t="0" r="0" b="0"/>
                  <wp:docPr id="856" name="Picture 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1260000" cy="748800"/>
                          </a:xfrm>
                          <a:prstGeom prst="rect">
                            <a:avLst/>
                          </a:prstGeom>
                          <a:noFill/>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rPr>
              <w:drawing>
                <wp:inline distT="0" distB="0" distL="0" distR="0">
                  <wp:extent cx="1460500" cy="508000"/>
                  <wp:effectExtent l="0" t="0" r="6350" b="6350"/>
                  <wp:docPr id="857" name="Picture 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rPr>
              <w:drawing>
                <wp:inline distT="0" distB="0" distL="0" distR="0">
                  <wp:extent cx="711200" cy="1079500"/>
                  <wp:effectExtent l="0" t="0" r="0" b="6350"/>
                  <wp:docPr id="858" name="Picture 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1651000" cy="1104900"/>
                  <wp:effectExtent l="0" t="0" r="6350" b="0"/>
                  <wp:docPr id="859" name="Picture 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1651000" cy="1104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lastRenderedPageBreak/>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565150" cy="1079500"/>
                  <wp:effectExtent l="0" t="0" r="6350" b="6350"/>
                  <wp:docPr id="860" name="Picture 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5651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09600" cy="1066800"/>
                  <wp:effectExtent l="0" t="0" r="0" b="0"/>
                  <wp:docPr id="861" name="Picture 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546100" cy="1079500"/>
                  <wp:effectExtent l="0" t="0" r="6350" b="6350"/>
                  <wp:docPr id="862" name="Picture 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rPr>
              <w:drawing>
                <wp:inline distT="0" distB="0" distL="0" distR="0">
                  <wp:extent cx="711200" cy="1079500"/>
                  <wp:effectExtent l="0" t="0" r="0" b="6350"/>
                  <wp:docPr id="863" name="Picture 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41350" cy="1054100"/>
                  <wp:effectExtent l="0" t="0" r="6350" b="0"/>
                  <wp:docPr id="864" name="Picture 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641350" cy="10541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865" name="Picture 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866" name="Picture 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867" name="Picture 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80" w:after="120"/>
              <w:jc w:val="center"/>
              <w:rPr>
                <w:rFonts w:ascii="Arial" w:hAnsi="Arial"/>
              </w:rPr>
            </w:pPr>
            <w:r>
              <w:rPr>
                <w:rFonts w:ascii="Arial" w:hAnsi="Arial"/>
                <w:noProof/>
              </w:rPr>
              <w:drawing>
                <wp:inline distT="0" distB="0" distL="0" distR="0">
                  <wp:extent cx="869950" cy="1079500"/>
                  <wp:effectExtent l="0" t="0" r="6350" b="6350"/>
                  <wp:docPr id="868" name="Picture 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869950" cy="1079500"/>
                          </a:xfrm>
                          <a:prstGeom prst="rect">
                            <a:avLst/>
                          </a:prstGeom>
                          <a:noFill/>
                          <a:ln>
                            <a:noFill/>
                          </a:ln>
                        </pic:spPr>
                      </pic:pic>
                    </a:graphicData>
                  </a:graphic>
                </wp:inline>
              </w:drawing>
            </w:r>
          </w:p>
        </w:tc>
        <w:tc>
          <w:tcPr>
            <w:tcW w:w="3691"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noProof/>
              </w:rPr>
              <w:drawing>
                <wp:inline distT="0" distB="0" distL="0" distR="0">
                  <wp:extent cx="1130300" cy="1016000"/>
                  <wp:effectExtent l="0" t="0" r="0" b="0"/>
                  <wp:docPr id="869" name="Picture 869"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lastRenderedPageBreak/>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580" w:after="120"/>
              <w:jc w:val="center"/>
              <w:rPr>
                <w:rFonts w:ascii="Arial" w:hAnsi="Arial"/>
              </w:rPr>
            </w:pPr>
            <w:r>
              <w:rPr>
                <w:noProof/>
              </w:rPr>
              <w:drawing>
                <wp:inline distT="0" distB="0" distL="0" distR="0">
                  <wp:extent cx="1130300" cy="1016000"/>
                  <wp:effectExtent l="0" t="0" r="0" b="0"/>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(shading in orange, circle illuminated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74000" cy="2077579"/>
                  <wp:effectExtent l="0" t="0" r="7620" b="0"/>
                  <wp:docPr id="878" name="Picture 878" descr="C:\Users\ChanC\AppData\Local\Microsoft\Windows\INetCache\Content.Outlook\GJSW6DTM\School Zone Example with Variable Spe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hanC\AppData\Local\Microsoft\Windows\INetCache\Content.Outlook\GJSW6DTM\School Zone Example with Variable Speed.png"/>
                          <pic:cNvPicPr>
                            <a:picLocks noChangeAspect="1" noChangeArrowheads="1"/>
                          </pic:cNvPicPr>
                        </pic:nvPicPr>
                        <pic:blipFill rotWithShape="1">
                          <a:blip r:embed="rId398" cstate="print">
                            <a:extLst>
                              <a:ext uri="{28A0092B-C50C-407E-A947-70E740481C1C}">
                                <a14:useLocalDpi xmlns:a14="http://schemas.microsoft.com/office/drawing/2010/main" val="0"/>
                              </a:ext>
                            </a:extLst>
                          </a:blip>
                          <a:srcRect l="20254" t="4273" r="19620" b="4912"/>
                          <a:stretch/>
                        </pic:blipFill>
                        <pic:spPr bwMode="auto">
                          <a:xfrm>
                            <a:off x="0" y="0"/>
                            <a:ext cx="774000" cy="2077579"/>
                          </a:xfrm>
                          <a:prstGeom prst="rect">
                            <a:avLst/>
                          </a:prstGeom>
                          <a:noFill/>
                          <a:ln>
                            <a:noFill/>
                          </a:ln>
                          <a:extLst>
                            <a:ext uri="{53640926-AAD7-44D8-BBD7-CCE9431645EC}">
                              <a14:shadowObscured xmlns:a14="http://schemas.microsoft.com/office/drawing/2010/main"/>
                            </a:ext>
                          </a:extLst>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line="200" w:lineRule="exact"/>
              <w:jc w:val="center"/>
              <w:rPr>
                <w:rFonts w:ascii="Arial" w:hAnsi="Arial"/>
              </w:rPr>
            </w:pPr>
            <w:r>
              <w:rPr>
                <w:rFonts w:ascii="Arial" w:hAnsi="Arial"/>
              </w:rPr>
              <w:t>School zone sign</w:t>
            </w:r>
          </w:p>
          <w:p>
            <w:pPr>
              <w:spacing w:before="80" w:line="200" w:lineRule="exact"/>
              <w:jc w:val="center"/>
              <w:rPr>
                <w:i/>
                <w:iCs/>
                <w:sz w:val="20"/>
              </w:rPr>
            </w:pPr>
            <w:r>
              <w:rPr>
                <w:i/>
                <w:iCs/>
                <w:sz w:val="20"/>
              </w:rPr>
              <w:t>(shading in orange, circle in red)</w:t>
            </w:r>
          </w:p>
          <w:p>
            <w:pPr>
              <w:spacing w:before="120" w:line="200" w:lineRule="exact"/>
              <w:jc w:val="center"/>
              <w:rPr>
                <w:rFonts w:ascii="Arial" w:hAnsi="Arial"/>
              </w:rPr>
            </w:pPr>
            <w:r>
              <w:rPr>
                <w:rFonts w:ascii="Arial" w:hAnsi="Arial"/>
              </w:rPr>
              <w:t>(regs 3, 11)</w:t>
            </w:r>
          </w:p>
          <w:p>
            <w:pPr>
              <w:spacing w:before="120" w:after="120"/>
              <w:jc w:val="center"/>
              <w:rPr>
                <w:rFonts w:ascii="Arial" w:hAnsi="Arial"/>
              </w:rPr>
            </w:pPr>
            <w:r>
              <w:rPr>
                <w:noProof/>
              </w:rPr>
              <w:drawing>
                <wp:inline distT="0" distB="0" distL="0" distR="0">
                  <wp:extent cx="850900" cy="1612900"/>
                  <wp:effectExtent l="0" t="0" r="6350" b="6350"/>
                  <wp:docPr id="876" name="Picture 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850900" cy="1612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rPr>
              <w:drawing>
                <wp:inline distT="0" distB="0" distL="0" distR="0">
                  <wp:extent cx="1060450" cy="1333500"/>
                  <wp:effectExtent l="0" t="0" r="6350" b="0"/>
                  <wp:docPr id="880" name="Picture 880"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400" cstate="print">
                            <a:extLst>
                              <a:ext uri="{28A0092B-C50C-407E-A947-70E740481C1C}">
                                <a14:useLocalDpi xmlns:a14="http://schemas.microsoft.com/office/drawing/2010/main" val="0"/>
                              </a:ext>
                            </a:extLst>
                          </a:blip>
                          <a:srcRect/>
                          <a:stretch>
                            <a:fillRect/>
                          </a:stretch>
                        </pic:blipFill>
                        <pic:spPr bwMode="auto">
                          <a:xfrm>
                            <a:off x="0" y="0"/>
                            <a:ext cx="1060450" cy="1333500"/>
                          </a:xfrm>
                          <a:prstGeom prst="rect">
                            <a:avLst/>
                          </a:prstGeom>
                          <a:noFill/>
                          <a:ln>
                            <a:noFill/>
                          </a:ln>
                        </pic:spPr>
                      </pic:pic>
                    </a:graphicData>
                  </a:graphic>
                </wp:inline>
              </w:drawing>
            </w:r>
          </w:p>
        </w:tc>
      </w:tr>
    </w:tbl>
    <w:p>
      <w:pPr>
        <w:rPr>
          <w:sz w:val="16"/>
        </w:rPr>
      </w:pPr>
    </w:p>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lastRenderedPageBreak/>
              <w:t>Speed limit sign</w:t>
            </w:r>
            <w:r>
              <w:rPr>
                <w:rFonts w:ascii="Arial" w:hAnsi="Arial"/>
              </w:rPr>
              <w:br/>
              <w:t>(Variable illuminated sign)</w:t>
            </w:r>
          </w:p>
          <w:p>
            <w:pPr>
              <w:jc w:val="center"/>
              <w:rPr>
                <w:rFonts w:ascii="Arial" w:hAnsi="Arial"/>
                <w:i/>
                <w:sz w:val="16"/>
              </w:rPr>
            </w:pPr>
            <w:r>
              <w:rPr>
                <w:rFonts w:ascii="Arial" w:hAnsi="Arial"/>
                <w:i/>
                <w:sz w:val="16"/>
              </w:rPr>
              <w:t>(circle illuminated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74700" cy="1022350"/>
                  <wp:effectExtent l="0" t="0" r="6350" b="6350"/>
                  <wp:docPr id="889" name="Picture 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7747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Speed limit sign</w:t>
            </w:r>
            <w:r>
              <w:rPr>
                <w:rFonts w:ascii="Arial" w:hAnsi="Arial"/>
              </w:rPr>
              <w:br/>
              <w:t>(Variable illuminated sign)</w:t>
            </w:r>
          </w:p>
          <w:p>
            <w:pPr>
              <w:jc w:val="center"/>
              <w:rPr>
                <w:rFonts w:ascii="Arial" w:hAnsi="Arial"/>
                <w:i/>
                <w:sz w:val="16"/>
              </w:rPr>
            </w:pPr>
            <w:r>
              <w:rPr>
                <w:rFonts w:ascii="Arial" w:hAnsi="Arial"/>
                <w:i/>
                <w:sz w:val="16"/>
              </w:rPr>
              <w:t>(circle illuminated in red)</w:t>
            </w:r>
          </w:p>
          <w:p>
            <w:pPr>
              <w:spacing w:before="120"/>
              <w:jc w:val="center"/>
              <w:rPr>
                <w:rFonts w:ascii="Arial" w:hAnsi="Arial"/>
              </w:rPr>
            </w:pPr>
            <w:r>
              <w:rPr>
                <w:rFonts w:ascii="Arial" w:hAnsi="Arial"/>
              </w:rPr>
              <w:t>(regs 3, 11)</w:t>
            </w:r>
          </w:p>
          <w:p>
            <w:pPr>
              <w:spacing w:before="580" w:after="120" w:line="240" w:lineRule="atLeast"/>
              <w:jc w:val="center"/>
              <w:rPr>
                <w:rFonts w:ascii="Arial" w:hAnsi="Arial"/>
              </w:rPr>
            </w:pPr>
            <w:r>
              <w:rPr>
                <w:noProof/>
              </w:rPr>
              <w:drawing>
                <wp:inline distT="0" distB="0" distL="0" distR="0">
                  <wp:extent cx="806400" cy="806400"/>
                  <wp:effectExtent l="0" t="0" r="0" b="0"/>
                  <wp:docPr id="890" name="Picture 890" descr="C:\Users\ChanC\AppData\Local\Microsoft\Windows\INetCache\Content.Outlook\GJSW6DTM\Variable Speed Limit White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anC\AppData\Local\Microsoft\Windows\INetCache\Content.Outlook\GJSW6DTM\Variable Speed Limit White Background.pn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806400" cy="8064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rPr>
              <w:drawing>
                <wp:inline distT="0" distB="0" distL="0" distR="0">
                  <wp:extent cx="889000" cy="889000"/>
                  <wp:effectExtent l="0" t="0" r="6350" b="6350"/>
                  <wp:docPr id="891" name="Picture 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580" w:after="120" w:line="240" w:lineRule="atLeast"/>
              <w:jc w:val="center"/>
              <w:rPr>
                <w:rFonts w:ascii="Arial" w:hAnsi="Arial"/>
              </w:rPr>
            </w:pPr>
            <w:r>
              <w:rPr>
                <w:rFonts w:ascii="Arial" w:hAnsi="Arial"/>
                <w:noProof/>
              </w:rPr>
              <w:drawing>
                <wp:inline distT="0" distB="0" distL="0" distR="0">
                  <wp:extent cx="596900" cy="1066800"/>
                  <wp:effectExtent l="0" t="0" r="0" b="0"/>
                  <wp:docPr id="892" name="Picture 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893" name="Picture 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894" name="Picture 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lastRenderedPageBreak/>
              <w:t>Trucks and buses low gear sign</w:t>
            </w:r>
          </w:p>
          <w:p>
            <w:pPr>
              <w:rPr>
                <w:rFonts w:ascii="Arial" w:hAnsi="Arial"/>
              </w:rPr>
            </w:pPr>
          </w:p>
          <w:p>
            <w:pPr>
              <w:jc w:val="center"/>
              <w:rPr>
                <w:rFonts w:ascii="Arial" w:hAnsi="Arial"/>
              </w:rPr>
            </w:pPr>
            <w:r>
              <w:rPr>
                <w:rFonts w:ascii="Arial" w:hAnsi="Arial"/>
              </w:rPr>
              <w:t>(reg 90)</w:t>
            </w:r>
          </w:p>
          <w:p>
            <w:pPr>
              <w:spacing w:before="180" w:after="120" w:line="240" w:lineRule="atLeast"/>
              <w:jc w:val="center"/>
              <w:rPr>
                <w:rFonts w:ascii="Arial" w:hAnsi="Arial"/>
              </w:rPr>
            </w:pPr>
            <w:r>
              <w:rPr>
                <w:rFonts w:ascii="Arial" w:hAnsi="Arial"/>
                <w:noProof/>
              </w:rPr>
              <w:drawing>
                <wp:inline distT="0" distB="0" distL="0" distR="0">
                  <wp:extent cx="1416050" cy="889000"/>
                  <wp:effectExtent l="0" t="0" r="0" b="6350"/>
                  <wp:docPr id="895" name="Picture 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141605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473200" cy="889000"/>
                  <wp:effectExtent l="0" t="0" r="0" b="6350"/>
                  <wp:docPr id="896" name="Picture 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147320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20" w:after="120"/>
              <w:jc w:val="center"/>
              <w:rPr>
                <w:rFonts w:ascii="Arial" w:hAnsi="Arial"/>
              </w:rPr>
            </w:pPr>
            <w:r>
              <w:rPr>
                <w:rFonts w:ascii="Arial" w:hAnsi="Arial"/>
                <w:noProof/>
              </w:rPr>
              <w:drawing>
                <wp:inline distT="0" distB="0" distL="0" distR="0">
                  <wp:extent cx="774700" cy="1066800"/>
                  <wp:effectExtent l="0" t="0" r="6350" b="0"/>
                  <wp:docPr id="897" name="Picture 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7747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300" w:after="120"/>
              <w:jc w:val="center"/>
              <w:rPr>
                <w:rFonts w:ascii="Arial" w:hAnsi="Arial"/>
              </w:rPr>
            </w:pPr>
            <w:r>
              <w:rPr>
                <w:rFonts w:ascii="Arial" w:hAnsi="Arial"/>
                <w:noProof/>
              </w:rPr>
              <w:drawing>
                <wp:inline distT="0" distB="0" distL="0" distR="0">
                  <wp:extent cx="1549400" cy="723900"/>
                  <wp:effectExtent l="0" t="0" r="0" b="0"/>
                  <wp:docPr id="898" name="Picture 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1549400" cy="723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596900" cy="1079500"/>
                  <wp:effectExtent l="0" t="0" r="0" b="6350"/>
                  <wp:docPr id="899" name="Picture 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rPr>
              <w:drawing>
                <wp:inline distT="0" distB="0" distL="0" distR="0">
                  <wp:extent cx="654050" cy="1079500"/>
                  <wp:effectExtent l="0" t="0" r="0" b="6350"/>
                  <wp:docPr id="900" name="Picture 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lastRenderedPageBreak/>
              <w:t>When blank sign</w:t>
            </w:r>
            <w:r>
              <w:rPr>
                <w:rFonts w:ascii="Arial" w:hAnsi="Arial"/>
              </w:rPr>
              <w:br/>
              <w:t>(When all signs blank)</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 11A)</w:t>
            </w:r>
          </w:p>
          <w:p>
            <w:pPr>
              <w:spacing w:before="180" w:after="120"/>
              <w:jc w:val="center"/>
              <w:rPr>
                <w:rFonts w:ascii="Arial" w:hAnsi="Arial"/>
              </w:rPr>
            </w:pPr>
            <w:r>
              <w:rPr>
                <w:noProof/>
              </w:rPr>
              <w:drawing>
                <wp:inline distT="0" distB="0" distL="0" distR="0">
                  <wp:extent cx="864000" cy="1147975"/>
                  <wp:effectExtent l="0" t="0" r="0" b="0"/>
                  <wp:docPr id="903" name="Picture 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864000" cy="1147975"/>
                          </a:xfrm>
                          <a:prstGeom prst="rect">
                            <a:avLst/>
                          </a:prstGeom>
                          <a:noFill/>
                        </pic:spPr>
                      </pic:pic>
                    </a:graphicData>
                  </a:graphic>
                </wp:inline>
              </w:drawing>
            </w:r>
          </w:p>
        </w:tc>
        <w:tc>
          <w:tcPr>
            <w:tcW w:w="3690" w:type="dxa"/>
          </w:tcPr>
          <w:p>
            <w:pPr>
              <w:spacing w:before="120"/>
              <w:jc w:val="center"/>
              <w:rPr>
                <w:rFonts w:ascii="Arial" w:hAnsi="Arial"/>
              </w:rPr>
            </w:pPr>
            <w:r>
              <w:rPr>
                <w:rFonts w:ascii="Arial" w:hAnsi="Arial"/>
              </w:rPr>
              <w:t>When blank sign</w:t>
            </w:r>
            <w:r>
              <w:rPr>
                <w:rFonts w:ascii="Arial" w:hAnsi="Arial"/>
              </w:rPr>
              <w:br/>
              <w:t>(When sign blank)</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 11A)</w:t>
            </w:r>
          </w:p>
          <w:p>
            <w:pPr>
              <w:spacing w:before="180" w:after="120"/>
              <w:jc w:val="center"/>
              <w:rPr>
                <w:rFonts w:ascii="Arial" w:hAnsi="Arial"/>
              </w:rPr>
            </w:pPr>
            <w:r>
              <w:rPr>
                <w:noProof/>
              </w:rPr>
              <w:drawing>
                <wp:inline distT="0" distB="0" distL="0" distR="0">
                  <wp:extent cx="866115" cy="1155600"/>
                  <wp:effectExtent l="0" t="0" r="0" b="6985"/>
                  <wp:docPr id="904" name="Picture 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866115" cy="1155600"/>
                          </a:xfrm>
                          <a:prstGeom prst="rect">
                            <a:avLst/>
                          </a:prstGeom>
                          <a:noFill/>
                        </pic:spPr>
                      </pic:pic>
                    </a:graphicData>
                  </a:graphic>
                </wp:inline>
              </w:drawing>
            </w:r>
          </w:p>
        </w:tc>
      </w:tr>
    </w:tbl>
    <w:p>
      <w:pPr>
        <w:rPr>
          <w:sz w:val="16"/>
        </w:rPr>
      </w:pPr>
    </w:p>
    <w:tbl>
      <w:tblPr>
        <w:tblW w:w="364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tblGrid>
      <w:tr>
        <w:trPr>
          <w:cantSplit/>
        </w:trPr>
        <w:tc>
          <w:tcPr>
            <w:tcW w:w="3648"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596900" cy="1066800"/>
                  <wp:effectExtent l="0" t="0" r="0" b="0"/>
                  <wp:docPr id="902" name="Picture 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41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yFootnotesection"/>
      </w:pPr>
      <w:r>
        <w:tab/>
        <w:t>[Schedule 3 amended: Gazette 13 Nov 2009 p. 4612</w:t>
      </w:r>
      <w:r>
        <w:noBreakHyphen/>
        <w:t>15; SL 2020/184 r. 27.]</w:t>
      </w:r>
    </w:p>
    <w:p>
      <w:pPr>
        <w:pStyle w:val="yScheduleHeading"/>
      </w:pPr>
      <w:bookmarkStart w:id="598" w:name="_Toc189206185"/>
      <w:bookmarkStart w:id="599" w:name="_Toc189208886"/>
      <w:bookmarkStart w:id="600" w:name="_Toc189213527"/>
      <w:r>
        <w:rPr>
          <w:rStyle w:val="CharSchNo"/>
        </w:rPr>
        <w:lastRenderedPageBreak/>
        <w:t>Schedule 4</w:t>
      </w:r>
      <w:r>
        <w:t xml:space="preserve"> — </w:t>
      </w:r>
      <w:r>
        <w:rPr>
          <w:rStyle w:val="CharSchText"/>
        </w:rPr>
        <w:t>Symbols, lights and traffic</w:t>
      </w:r>
      <w:r>
        <w:rPr>
          <w:rStyle w:val="CharSchText"/>
        </w:rPr>
        <w:noBreakHyphen/>
        <w:t>related items</w:t>
      </w:r>
      <w:bookmarkEnd w:id="598"/>
      <w:bookmarkEnd w:id="599"/>
      <w:bookmarkEnd w:id="600"/>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rPr>
              <w:drawing>
                <wp:inline distT="0" distB="0" distL="0" distR="0">
                  <wp:extent cx="1701800" cy="279400"/>
                  <wp:effectExtent l="0" t="0" r="0" b="635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rPr>
              <w:drawing>
                <wp:inline distT="0" distB="0" distL="0" distR="0">
                  <wp:extent cx="793750" cy="1009650"/>
                  <wp:effectExtent l="0" t="0" r="635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79375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857250" cy="99695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413">
                            <a:extLst>
                              <a:ext uri="{28A0092B-C50C-407E-A947-70E740481C1C}">
                                <a14:useLocalDpi xmlns:a14="http://schemas.microsoft.com/office/drawing/2010/main" val="0"/>
                              </a:ext>
                            </a:extLst>
                          </a:blip>
                          <a:srcRect/>
                          <a:stretch>
                            <a:fillRect/>
                          </a:stretch>
                        </pic:blipFill>
                        <pic:spPr bwMode="auto">
                          <a:xfrm>
                            <a:off x="0" y="0"/>
                            <a:ext cx="857250" cy="9969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908050" cy="977900"/>
                  <wp:effectExtent l="0" t="0" r="635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0" y="0"/>
                            <a:ext cx="908050" cy="977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360" w:after="120"/>
              <w:jc w:val="center"/>
            </w:pPr>
            <w:r>
              <w:rPr>
                <w:noProof/>
              </w:rPr>
              <w:drawing>
                <wp:inline distT="0" distB="0" distL="0" distR="0">
                  <wp:extent cx="850900" cy="971550"/>
                  <wp:effectExtent l="0" t="0" r="635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850900"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rPr>
              <w:drawing>
                <wp:inline distT="0" distB="0" distL="0" distR="0">
                  <wp:extent cx="920750" cy="92075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rPr>
              <w:drawing>
                <wp:inline distT="0" distB="0" distL="0" distR="0">
                  <wp:extent cx="1079500" cy="1079500"/>
                  <wp:effectExtent l="0" t="0" r="6350" b="635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rPr>
              <w:drawing>
                <wp:inline distT="0" distB="0" distL="0" distR="0">
                  <wp:extent cx="1079500" cy="1066800"/>
                  <wp:effectExtent l="0" t="0" r="635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415">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Illuminated diagonal arrow signal</w:t>
            </w:r>
          </w:p>
          <w:p>
            <w:pPr>
              <w:spacing w:before="120"/>
              <w:jc w:val="center"/>
              <w:rPr>
                <w:rFonts w:ascii="Arial" w:hAnsi="Arial"/>
              </w:rPr>
            </w:pPr>
            <w:r>
              <w:rPr>
                <w:rFonts w:ascii="Arial" w:hAnsi="Arial"/>
              </w:rPr>
              <w:t>(reg 131)</w:t>
            </w:r>
          </w:p>
          <w:p>
            <w:pPr>
              <w:spacing w:before="180" w:after="120"/>
              <w:jc w:val="center"/>
            </w:pPr>
            <w:r>
              <w:rPr>
                <w:noProof/>
              </w:rPr>
              <w:drawing>
                <wp:inline distT="0" distB="0" distL="0" distR="0">
                  <wp:extent cx="806400" cy="795600"/>
                  <wp:effectExtent l="0" t="0" r="0" b="5080"/>
                  <wp:docPr id="915" name="Picture 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806400" cy="795600"/>
                          </a:xfrm>
                          <a:prstGeom prst="rect">
                            <a:avLst/>
                          </a:prstGeom>
                          <a:noFill/>
                        </pic:spPr>
                      </pic:pic>
                    </a:graphicData>
                  </a:graphic>
                </wp:inline>
              </w:drawing>
            </w:r>
          </w:p>
        </w:tc>
        <w:tc>
          <w:tcPr>
            <w:tcW w:w="3648" w:type="dxa"/>
          </w:tcPr>
          <w:p>
            <w:pPr>
              <w:spacing w:before="120"/>
              <w:jc w:val="center"/>
              <w:rPr>
                <w:rFonts w:ascii="Arial" w:hAnsi="Arial"/>
              </w:rPr>
            </w:pPr>
            <w:r>
              <w:rPr>
                <w:rFonts w:ascii="Arial" w:hAnsi="Arial"/>
              </w:rPr>
              <w:t>Illuminated diagonal arrow signal</w:t>
            </w:r>
          </w:p>
          <w:p>
            <w:pPr>
              <w:spacing w:before="120"/>
              <w:jc w:val="center"/>
              <w:rPr>
                <w:rFonts w:ascii="Arial" w:hAnsi="Arial"/>
              </w:rPr>
            </w:pPr>
            <w:r>
              <w:rPr>
                <w:rFonts w:ascii="Arial" w:hAnsi="Arial"/>
              </w:rPr>
              <w:t>(reg 131)</w:t>
            </w:r>
          </w:p>
          <w:p>
            <w:pPr>
              <w:spacing w:before="180" w:after="120"/>
              <w:jc w:val="center"/>
            </w:pPr>
            <w:r>
              <w:rPr>
                <w:noProof/>
              </w:rPr>
              <w:drawing>
                <wp:inline distT="0" distB="0" distL="0" distR="0">
                  <wp:extent cx="781642" cy="795600"/>
                  <wp:effectExtent l="0" t="0" r="0" b="5080"/>
                  <wp:docPr id="916" name="Picture 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32" cstate="print">
                            <a:extLst>
                              <a:ext uri="{28A0092B-C50C-407E-A947-70E740481C1C}">
                                <a14:useLocalDpi xmlns:a14="http://schemas.microsoft.com/office/drawing/2010/main" val="0"/>
                              </a:ext>
                            </a:extLst>
                          </a:blip>
                          <a:srcRect b="3479"/>
                          <a:stretch/>
                        </pic:blipFill>
                        <pic:spPr bwMode="auto">
                          <a:xfrm>
                            <a:off x="0" y="0"/>
                            <a:ext cx="781642" cy="795600"/>
                          </a:xfrm>
                          <a:prstGeom prst="rect">
                            <a:avLst/>
                          </a:prstGeom>
                          <a:noFill/>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Illuminated red diagonal cross</w:t>
            </w:r>
          </w:p>
          <w:p>
            <w:pPr>
              <w:jc w:val="center"/>
              <w:rPr>
                <w:rFonts w:ascii="Arial" w:hAnsi="Arial"/>
                <w:i/>
                <w:sz w:val="16"/>
              </w:rPr>
            </w:pPr>
            <w:r>
              <w:rPr>
                <w:rFonts w:ascii="Arial" w:hAnsi="Arial"/>
                <w:i/>
                <w:sz w:val="16"/>
              </w:rPr>
              <w:t>(cross illuminated in red)</w:t>
            </w:r>
          </w:p>
          <w:p>
            <w:pPr>
              <w:spacing w:before="120"/>
              <w:jc w:val="center"/>
              <w:rPr>
                <w:rFonts w:ascii="Arial" w:hAnsi="Arial"/>
              </w:rPr>
            </w:pPr>
            <w:r>
              <w:rPr>
                <w:rFonts w:ascii="Arial" w:hAnsi="Arial"/>
              </w:rPr>
              <w:t>(reg 3, 131)</w:t>
            </w:r>
          </w:p>
          <w:p>
            <w:pPr>
              <w:spacing w:before="180" w:after="120"/>
              <w:jc w:val="center"/>
            </w:pPr>
            <w:r>
              <w:rPr>
                <w:noProof/>
              </w:rPr>
              <w:drawing>
                <wp:inline distT="0" distB="0" distL="0" distR="0">
                  <wp:extent cx="806400" cy="930462"/>
                  <wp:effectExtent l="0" t="0" r="0" b="3175"/>
                  <wp:docPr id="921" name="Picture 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06400" cy="930462"/>
                          </a:xfrm>
                          <a:prstGeom prst="rect">
                            <a:avLst/>
                          </a:prstGeom>
                          <a:noFill/>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922" name="Picture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416">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lastRenderedPageBreak/>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923" name="Picture 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417">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rPr>
              <w:drawing>
                <wp:inline distT="0" distB="0" distL="0" distR="0">
                  <wp:extent cx="1079500" cy="1066800"/>
                  <wp:effectExtent l="0" t="0" r="6350" b="0"/>
                  <wp:docPr id="924" name="Picture 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rPr>
              <w:drawing>
                <wp:inline distT="0" distB="0" distL="0" distR="0">
                  <wp:extent cx="1079500" cy="1079500"/>
                  <wp:effectExtent l="0" t="0" r="6350" b="6350"/>
                  <wp:docPr id="925" name="Picture 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418">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rPr>
              <w:drawing>
                <wp:inline distT="0" distB="0" distL="0" distR="0">
                  <wp:extent cx="1079500" cy="1066800"/>
                  <wp:effectExtent l="0" t="0" r="6350" b="0"/>
                  <wp:docPr id="926" name="Picture 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19">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tblGrid>
      <w:tr>
        <w:trPr>
          <w:cantSplit/>
        </w:trPr>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rPr>
              <w:drawing>
                <wp:inline distT="0" distB="0" distL="0" distR="0">
                  <wp:extent cx="1079500" cy="1079500"/>
                  <wp:effectExtent l="0" t="0" r="6350" b="6350"/>
                  <wp:docPr id="927" name="Picture 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20">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pStyle w:val="yFootnotesection"/>
      </w:pPr>
      <w:r>
        <w:tab/>
        <w:t>[Schedule 4 amended: SL 2020/184 r. 28.]</w:t>
      </w:r>
    </w:p>
    <w:p>
      <w:pPr>
        <w:pStyle w:val="yScheduleHeading"/>
      </w:pPr>
      <w:bookmarkStart w:id="601" w:name="_Toc189206186"/>
      <w:bookmarkStart w:id="602" w:name="_Toc189208887"/>
      <w:bookmarkStart w:id="603" w:name="_Toc189213528"/>
      <w:r>
        <w:rPr>
          <w:rStyle w:val="CharSchNo"/>
        </w:rPr>
        <w:lastRenderedPageBreak/>
        <w:t>Schedule 5</w:t>
      </w:r>
      <w:r>
        <w:rPr>
          <w:rStyle w:val="CharSDivNo"/>
        </w:rPr>
        <w:t> </w:t>
      </w:r>
      <w:r>
        <w:t>—</w:t>
      </w:r>
      <w:r>
        <w:rPr>
          <w:rStyle w:val="CharSDivText"/>
        </w:rPr>
        <w:t> </w:t>
      </w:r>
      <w:r>
        <w:rPr>
          <w:rStyle w:val="CharSchText"/>
        </w:rPr>
        <w:t>O’Connor Industrial Area</w:t>
      </w:r>
      <w:bookmarkEnd w:id="601"/>
      <w:bookmarkEnd w:id="602"/>
      <w:bookmarkEnd w:id="603"/>
    </w:p>
    <w:p>
      <w:pPr>
        <w:pStyle w:val="yShoulderClause"/>
      </w:pPr>
      <w:r>
        <w:t>[r. 138A]</w:t>
      </w:r>
    </w:p>
    <w:p>
      <w:pPr>
        <w:pStyle w:val="yFootnoteheading"/>
      </w:pPr>
      <w:r>
        <w:tab/>
        <w:t>[Heading inserted: Gazette 23 Dec 2014 p. 4926.]</w:t>
      </w:r>
    </w:p>
    <w:p>
      <w:pPr>
        <w:pStyle w:val="yMiscellaneousBody"/>
      </w:pPr>
      <w:r>
        <w:t xml:space="preserve">The O’Connor Industrial Area is the area bordered by — </w:t>
      </w:r>
    </w:p>
    <w:p>
      <w:pPr>
        <w:pStyle w:val="yMiscellaneousBody"/>
        <w:tabs>
          <w:tab w:val="left" w:pos="567"/>
        </w:tabs>
        <w:ind w:left="567" w:hanging="567"/>
      </w:pPr>
      <w:r>
        <w:t>•</w:t>
      </w:r>
      <w:r>
        <w:tab/>
        <w:t>South Street between the intersections of South Street and Ladner Way and South Street and Hines Road;</w:t>
      </w:r>
    </w:p>
    <w:p>
      <w:pPr>
        <w:pStyle w:val="yMiscellaneousBody"/>
        <w:tabs>
          <w:tab w:val="left" w:pos="567"/>
        </w:tabs>
        <w:ind w:left="567" w:hanging="567"/>
      </w:pPr>
      <w:r>
        <w:t>•</w:t>
      </w:r>
      <w:r>
        <w:tab/>
        <w:t>Hines Road between the intersections of Hines Road and South Street and Hines Road and Clarke Street;</w:t>
      </w:r>
    </w:p>
    <w:p>
      <w:pPr>
        <w:pStyle w:val="yMiscellaneousBody"/>
        <w:tabs>
          <w:tab w:val="left" w:pos="567"/>
        </w:tabs>
        <w:ind w:left="567" w:hanging="567"/>
      </w:pPr>
      <w:r>
        <w:t>•</w:t>
      </w:r>
      <w:r>
        <w:tab/>
        <w:t>Clarke Street between the intersections of Clarke Street and Hines Road and Clarke Street and Carrington Street;</w:t>
      </w:r>
    </w:p>
    <w:p>
      <w:pPr>
        <w:pStyle w:val="yMiscellaneousBody"/>
        <w:tabs>
          <w:tab w:val="left" w:pos="567"/>
        </w:tabs>
        <w:ind w:left="567" w:hanging="567"/>
      </w:pPr>
      <w:r>
        <w:t>•</w:t>
      </w:r>
      <w:r>
        <w:tab/>
        <w:t>Carrington Street between the intersections of Carrington Street and Clarke Street and Carrington Street and Sainsbury Road;</w:t>
      </w:r>
    </w:p>
    <w:p>
      <w:pPr>
        <w:pStyle w:val="yMiscellaneousBody"/>
        <w:tabs>
          <w:tab w:val="left" w:pos="567"/>
        </w:tabs>
        <w:ind w:left="567" w:hanging="567"/>
      </w:pPr>
      <w:r>
        <w:t>•</w:t>
      </w:r>
      <w:r>
        <w:tab/>
        <w:t>Sainsbury Road between the intersection of Sainsbury Road and Carrington Street and the southern point of the eastern boundary of the Fremantle cemetery;</w:t>
      </w:r>
    </w:p>
    <w:p>
      <w:pPr>
        <w:pStyle w:val="yMiscellaneousBody"/>
        <w:tabs>
          <w:tab w:val="left" w:pos="567"/>
        </w:tabs>
        <w:ind w:left="567" w:hanging="567"/>
      </w:pPr>
      <w:r>
        <w:t>•</w:t>
      </w:r>
      <w:r>
        <w:tab/>
        <w:t>the eastern boundary of the Fremantle cemetery between Sainsbury Road and Leach Highway;</w:t>
      </w:r>
    </w:p>
    <w:p>
      <w:pPr>
        <w:pStyle w:val="yMiscellaneousBody"/>
        <w:tabs>
          <w:tab w:val="left" w:pos="567"/>
        </w:tabs>
        <w:ind w:left="567" w:hanging="567"/>
      </w:pPr>
      <w:r>
        <w:t>•</w:t>
      </w:r>
      <w:r>
        <w:tab/>
        <w:t>Leach Highway from the northern point of the eastern boundary of the Fremantle cemetery to the intersection of Leach Highway and Stock Road;</w:t>
      </w:r>
    </w:p>
    <w:p>
      <w:pPr>
        <w:pStyle w:val="yMiscellaneousBody"/>
        <w:tabs>
          <w:tab w:val="left" w:pos="567"/>
        </w:tabs>
        <w:ind w:left="567" w:hanging="567"/>
      </w:pPr>
      <w:r>
        <w:t>•</w:t>
      </w:r>
      <w:r>
        <w:tab/>
        <w:t>Stock Road between the intersections of Stock Road and Leach Highway and Stock Road and Garling Street;</w:t>
      </w:r>
    </w:p>
    <w:p>
      <w:pPr>
        <w:pStyle w:val="yMiscellaneousBody"/>
        <w:tabs>
          <w:tab w:val="left" w:pos="567"/>
        </w:tabs>
        <w:ind w:left="567" w:hanging="567"/>
      </w:pPr>
      <w:r>
        <w:t>•</w:t>
      </w:r>
      <w:r>
        <w:tab/>
        <w:t>Garling Street between the intersections of Garling Street and Stock Road and Garling Street and Bowen Street;</w:t>
      </w:r>
    </w:p>
    <w:p>
      <w:pPr>
        <w:pStyle w:val="yMiscellaneousBody"/>
        <w:tabs>
          <w:tab w:val="left" w:pos="567"/>
        </w:tabs>
        <w:ind w:left="567" w:hanging="567"/>
      </w:pPr>
      <w:r>
        <w:t>•</w:t>
      </w:r>
      <w:r>
        <w:tab/>
        <w:t>Bowen Street between the intersections of Bowen Street and Garling Street and Bowen Street and Winterburn Way;</w:t>
      </w:r>
    </w:p>
    <w:p>
      <w:pPr>
        <w:pStyle w:val="yMiscellaneousBody"/>
        <w:tabs>
          <w:tab w:val="left" w:pos="567"/>
        </w:tabs>
        <w:ind w:left="567" w:hanging="567"/>
      </w:pPr>
      <w:r>
        <w:t>•</w:t>
      </w:r>
      <w:r>
        <w:tab/>
        <w:t>Winterburn Way until it reaches Ladner Street;</w:t>
      </w:r>
    </w:p>
    <w:p>
      <w:pPr>
        <w:pStyle w:val="yMiscellaneousBody"/>
        <w:tabs>
          <w:tab w:val="left" w:pos="567"/>
        </w:tabs>
        <w:ind w:left="567" w:hanging="567"/>
      </w:pPr>
      <w:r>
        <w:t>•</w:t>
      </w:r>
      <w:r>
        <w:tab/>
        <w:t>Ladner Street between the intersections of Ladner Street and Winterburn Way and Ladner Street and South Street.</w:t>
      </w:r>
    </w:p>
    <w:p>
      <w:pPr>
        <w:pStyle w:val="yMiscellaneousBody"/>
        <w:keepNext/>
      </w:pPr>
      <w:r>
        <w:lastRenderedPageBreak/>
        <w:t>For information purposes the area described above is shown on the following map.</w:t>
      </w:r>
    </w:p>
    <w:p>
      <w:pPr>
        <w:pStyle w:val="ySubsection"/>
        <w:jc w:val="center"/>
      </w:pPr>
      <w:r>
        <w:rPr>
          <w:noProof/>
        </w:rPr>
        <w:drawing>
          <wp:inline distT="0" distB="0" distL="0" distR="0">
            <wp:extent cx="4286250" cy="2924175"/>
            <wp:effectExtent l="0" t="0" r="0" b="9525"/>
            <wp:docPr id="544" name="Picture 544" descr="D3 Map Tes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3 Map Test1"/>
                    <pic:cNvPicPr>
                      <a:picLocks noChangeAspect="1" noChangeArrowheads="1"/>
                    </pic:cNvPicPr>
                  </pic:nvPicPr>
                  <pic:blipFill>
                    <a:blip r:embed="rId421">
                      <a:extLst>
                        <a:ext uri="{28A0092B-C50C-407E-A947-70E740481C1C}">
                          <a14:useLocalDpi xmlns:a14="http://schemas.microsoft.com/office/drawing/2010/main" val="0"/>
                        </a:ext>
                      </a:extLst>
                    </a:blip>
                    <a:srcRect/>
                    <a:stretch>
                      <a:fillRect/>
                    </a:stretch>
                  </pic:blipFill>
                  <pic:spPr bwMode="auto">
                    <a:xfrm>
                      <a:off x="0" y="0"/>
                      <a:ext cx="4286250" cy="2924175"/>
                    </a:xfrm>
                    <a:prstGeom prst="rect">
                      <a:avLst/>
                    </a:prstGeom>
                    <a:noFill/>
                    <a:ln>
                      <a:noFill/>
                    </a:ln>
                  </pic:spPr>
                </pic:pic>
              </a:graphicData>
            </a:graphic>
          </wp:inline>
        </w:drawing>
      </w:r>
    </w:p>
    <w:p>
      <w:pPr>
        <w:pStyle w:val="yFootnotesection"/>
      </w:pPr>
      <w:r>
        <w:tab/>
        <w:t>[Schedule 5 inserted: Gazette 23 Dec 2014 p. 4926</w:t>
      </w:r>
      <w:r>
        <w:noBreakHyphen/>
        <w:t>7.]</w:t>
      </w:r>
    </w:p>
    <w:p>
      <w:pPr>
        <w:pStyle w:val="CentredBaseLine"/>
        <w:jc w:val="center"/>
      </w:pPr>
      <w:r>
        <w:rPr>
          <w:noProof/>
        </w:rPr>
        <w:drawing>
          <wp:inline distT="0" distB="0" distL="0" distR="0">
            <wp:extent cx="933450" cy="171450"/>
            <wp:effectExtent l="0" t="0" r="0" b="0"/>
            <wp:docPr id="540" name="Picture 54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dline"/>
                    <pic:cNvPicPr>
                      <a:picLocks noChangeAspect="1" noChangeArrowheads="1"/>
                    </pic:cNvPicPr>
                  </pic:nvPicPr>
                  <pic:blipFill>
                    <a:blip r:embed="rId4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23"/>
          <w:headerReference w:type="default" r:id="rId424"/>
          <w:headerReference w:type="first" r:id="rId425"/>
          <w:pgSz w:w="11907" w:h="16840" w:code="9"/>
          <w:pgMar w:top="2376" w:right="2404" w:bottom="3544" w:left="2404" w:header="709" w:footer="3544" w:gutter="0"/>
          <w:cols w:space="720"/>
          <w:noEndnote/>
          <w:docGrid w:linePitch="326"/>
        </w:sectPr>
      </w:pPr>
    </w:p>
    <w:p>
      <w:pPr>
        <w:pStyle w:val="nHeading2"/>
      </w:pPr>
      <w:bookmarkStart w:id="605" w:name="_Toc189206187"/>
      <w:bookmarkStart w:id="606" w:name="_Toc189208888"/>
      <w:bookmarkStart w:id="607" w:name="_Toc189213529"/>
      <w:r>
        <w:lastRenderedPageBreak/>
        <w:t>Notes</w:t>
      </w:r>
      <w:bookmarkEnd w:id="605"/>
      <w:bookmarkEnd w:id="606"/>
      <w:bookmarkEnd w:id="607"/>
    </w:p>
    <w:p>
      <w:pPr>
        <w:pStyle w:val="nStatement"/>
      </w:pPr>
      <w:r>
        <w:t xml:space="preserve">This is a compilation of the </w:t>
      </w:r>
      <w:r>
        <w:rPr>
          <w:i/>
          <w:noProof/>
        </w:rPr>
        <w:t>Road Traffic Code 2000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08" w:name="_Toc189213530"/>
      <w:r>
        <w:t>Compilation table</w:t>
      </w:r>
      <w:bookmarkEnd w:id="608"/>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rPr>
                <w:i/>
              </w:rPr>
            </w:pPr>
            <w:r>
              <w:rPr>
                <w:i/>
              </w:rPr>
              <w:t>Road Traffic Code 2000</w:t>
            </w:r>
          </w:p>
        </w:tc>
        <w:tc>
          <w:tcPr>
            <w:tcW w:w="1276" w:type="dxa"/>
            <w:tcBorders>
              <w:top w:val="single" w:sz="8" w:space="0" w:color="auto"/>
            </w:tcBorders>
          </w:tcPr>
          <w:p>
            <w:pPr>
              <w:pStyle w:val="nTable"/>
              <w:spacing w:after="40"/>
            </w:pPr>
            <w:r>
              <w:t>4 Aug 2000 p. 4213</w:t>
            </w:r>
            <w:r>
              <w:noBreakHyphen/>
              <w:t>538</w:t>
            </w:r>
          </w:p>
        </w:tc>
        <w:tc>
          <w:tcPr>
            <w:tcW w:w="2693" w:type="dxa"/>
            <w:tcBorders>
              <w:top w:val="single" w:sz="8" w:space="0" w:color="auto"/>
            </w:tcBorders>
          </w:tcPr>
          <w:p>
            <w:pPr>
              <w:pStyle w:val="nTable"/>
              <w:spacing w:after="40"/>
            </w:pPr>
            <w:r>
              <w:t>1 Dec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Road Traffic Code Amendment Regulations (No. 4) 2000</w:t>
            </w:r>
            <w:r>
              <w:rPr>
                <w:vertAlign w:val="superscript"/>
              </w:rPr>
              <w:t xml:space="preserve"> 3</w:t>
            </w:r>
          </w:p>
        </w:tc>
        <w:tc>
          <w:tcPr>
            <w:tcW w:w="1276" w:type="dxa"/>
          </w:tcPr>
          <w:p>
            <w:pPr>
              <w:pStyle w:val="nTable"/>
              <w:spacing w:after="40"/>
            </w:pPr>
            <w:r>
              <w:t>1 Dec 2000 p. 6751</w:t>
            </w:r>
            <w:r>
              <w:noBreakHyphen/>
              <w:t>7</w:t>
            </w:r>
          </w:p>
        </w:tc>
        <w:tc>
          <w:tcPr>
            <w:tcW w:w="2693" w:type="dxa"/>
          </w:tcPr>
          <w:p>
            <w:pPr>
              <w:pStyle w:val="nTable"/>
              <w:spacing w:after="40"/>
            </w:pPr>
            <w:r>
              <w:t xml:space="preserve">1 Dec 2000 (see r. 2 and </w:t>
            </w:r>
            <w:r>
              <w:rPr>
                <w:i/>
              </w:rPr>
              <w:t xml:space="preserve">Gazette </w:t>
            </w:r>
            <w:r>
              <w:t>4 Aug 2000 p. 4229)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2000</w:t>
            </w:r>
          </w:p>
        </w:tc>
        <w:tc>
          <w:tcPr>
            <w:tcW w:w="1276" w:type="dxa"/>
          </w:tcPr>
          <w:p>
            <w:pPr>
              <w:pStyle w:val="nTable"/>
              <w:spacing w:after="40"/>
            </w:pPr>
            <w:r>
              <w:t>1 Dec 2000 p. 6758</w:t>
            </w:r>
          </w:p>
        </w:tc>
        <w:tc>
          <w:tcPr>
            <w:tcW w:w="2693" w:type="dxa"/>
          </w:tcPr>
          <w:p>
            <w:pPr>
              <w:pStyle w:val="nTable"/>
              <w:spacing w:after="40"/>
            </w:pPr>
            <w:r>
              <w:t>1 Jun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6) 2000</w:t>
            </w:r>
          </w:p>
        </w:tc>
        <w:tc>
          <w:tcPr>
            <w:tcW w:w="1276" w:type="dxa"/>
          </w:tcPr>
          <w:p>
            <w:pPr>
              <w:pStyle w:val="nTable"/>
              <w:spacing w:after="40"/>
            </w:pPr>
            <w:r>
              <w:t>1 Dec 2000 p. 6797</w:t>
            </w:r>
          </w:p>
        </w:tc>
        <w:tc>
          <w:tcPr>
            <w:tcW w:w="2693" w:type="dxa"/>
          </w:tcPr>
          <w:p>
            <w:pPr>
              <w:pStyle w:val="nTable"/>
              <w:spacing w:after="40"/>
            </w:pPr>
            <w:r>
              <w:t>1 Dec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2001</w:t>
            </w:r>
          </w:p>
        </w:tc>
        <w:tc>
          <w:tcPr>
            <w:tcW w:w="1276" w:type="dxa"/>
          </w:tcPr>
          <w:p>
            <w:pPr>
              <w:pStyle w:val="nTable"/>
              <w:spacing w:after="40"/>
            </w:pPr>
            <w:r>
              <w:t>25 Jan 2001 p. 593</w:t>
            </w:r>
          </w:p>
        </w:tc>
        <w:tc>
          <w:tcPr>
            <w:tcW w:w="2693" w:type="dxa"/>
          </w:tcPr>
          <w:p>
            <w:pPr>
              <w:pStyle w:val="nTable"/>
              <w:spacing w:after="40"/>
            </w:pPr>
            <w:r>
              <w:t>25 Jan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2001</w:t>
            </w:r>
          </w:p>
        </w:tc>
        <w:tc>
          <w:tcPr>
            <w:tcW w:w="1276" w:type="dxa"/>
          </w:tcPr>
          <w:p>
            <w:pPr>
              <w:pStyle w:val="nTable"/>
              <w:spacing w:after="40"/>
            </w:pPr>
            <w:r>
              <w:t xml:space="preserve">13 Jul 2001 </w:t>
            </w:r>
            <w:r>
              <w:br/>
              <w:t>p. 3472</w:t>
            </w:r>
            <w:r>
              <w:noBreakHyphen/>
              <w:t>5</w:t>
            </w:r>
          </w:p>
        </w:tc>
        <w:tc>
          <w:tcPr>
            <w:tcW w:w="2693" w:type="dxa"/>
          </w:tcPr>
          <w:p>
            <w:pPr>
              <w:pStyle w:val="nTable"/>
              <w:spacing w:after="40"/>
            </w:pPr>
            <w:r>
              <w:t>5 Aug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2001</w:t>
            </w:r>
          </w:p>
        </w:tc>
        <w:tc>
          <w:tcPr>
            <w:tcW w:w="1276" w:type="dxa"/>
          </w:tcPr>
          <w:p>
            <w:pPr>
              <w:pStyle w:val="nTable"/>
              <w:spacing w:after="40"/>
            </w:pPr>
            <w:r>
              <w:t>16 Nov 2001 p. 5989</w:t>
            </w:r>
            <w:r>
              <w:noBreakHyphen/>
              <w:t>90</w:t>
            </w:r>
          </w:p>
        </w:tc>
        <w:tc>
          <w:tcPr>
            <w:tcW w:w="2693" w:type="dxa"/>
          </w:tcPr>
          <w:p>
            <w:pPr>
              <w:pStyle w:val="nTable"/>
              <w:spacing w:after="40"/>
            </w:pPr>
            <w:r>
              <w:t>1 Dec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2001</w:t>
            </w:r>
          </w:p>
        </w:tc>
        <w:tc>
          <w:tcPr>
            <w:tcW w:w="1276" w:type="dxa"/>
          </w:tcPr>
          <w:p>
            <w:pPr>
              <w:pStyle w:val="nTable"/>
              <w:spacing w:after="40"/>
            </w:pPr>
            <w:r>
              <w:t xml:space="preserve">8 Jan 2002 </w:t>
            </w:r>
            <w:r>
              <w:br/>
              <w:t>p. 38</w:t>
            </w:r>
          </w:p>
        </w:tc>
        <w:tc>
          <w:tcPr>
            <w:tcW w:w="2693" w:type="dxa"/>
          </w:tcPr>
          <w:p>
            <w:pPr>
              <w:pStyle w:val="nTable"/>
              <w:spacing w:after="40"/>
            </w:pPr>
            <w:r>
              <w:t>5 Feb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2001</w:t>
            </w:r>
          </w:p>
        </w:tc>
        <w:tc>
          <w:tcPr>
            <w:tcW w:w="1276" w:type="dxa"/>
          </w:tcPr>
          <w:p>
            <w:pPr>
              <w:pStyle w:val="nTable"/>
              <w:spacing w:after="40"/>
            </w:pPr>
            <w:r>
              <w:t>11 Jan 2002 p. 50</w:t>
            </w:r>
            <w:r>
              <w:noBreakHyphen/>
              <w:t>2</w:t>
            </w:r>
          </w:p>
        </w:tc>
        <w:tc>
          <w:tcPr>
            <w:tcW w:w="2693" w:type="dxa"/>
          </w:tcPr>
          <w:p>
            <w:pPr>
              <w:pStyle w:val="nTable"/>
              <w:spacing w:after="40"/>
            </w:pPr>
            <w:r>
              <w:t>11 Jan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2002</w:t>
            </w:r>
          </w:p>
        </w:tc>
        <w:tc>
          <w:tcPr>
            <w:tcW w:w="1276" w:type="dxa"/>
          </w:tcPr>
          <w:p>
            <w:pPr>
              <w:pStyle w:val="nTable"/>
              <w:spacing w:after="40"/>
            </w:pPr>
            <w:r>
              <w:t>8 Mar 2002 p. 946</w:t>
            </w:r>
            <w:r>
              <w:noBreakHyphen/>
              <w:t>8</w:t>
            </w:r>
          </w:p>
        </w:tc>
        <w:tc>
          <w:tcPr>
            <w:tcW w:w="2693" w:type="dxa"/>
          </w:tcPr>
          <w:p>
            <w:pPr>
              <w:pStyle w:val="nTable"/>
              <w:spacing w:after="40"/>
            </w:pPr>
            <w:r>
              <w:t>8 Mar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Road Traffic (Vehicle Standards) (Consequential Provisions) Regulations 2002</w:t>
            </w:r>
            <w:r>
              <w:t xml:space="preserve"> Pt. 7</w:t>
            </w:r>
          </w:p>
        </w:tc>
        <w:tc>
          <w:tcPr>
            <w:tcW w:w="1276" w:type="dxa"/>
          </w:tcPr>
          <w:p>
            <w:pPr>
              <w:pStyle w:val="nTable"/>
              <w:spacing w:after="40"/>
            </w:pPr>
            <w:r>
              <w:t>1 Nov 2002 p. 5388</w:t>
            </w:r>
            <w:r>
              <w:noBreakHyphen/>
              <w:t>400</w:t>
            </w:r>
          </w:p>
        </w:tc>
        <w:tc>
          <w:tcPr>
            <w:tcW w:w="2693" w:type="dxa"/>
          </w:tcPr>
          <w:p>
            <w:pPr>
              <w:pStyle w:val="nTable"/>
              <w:spacing w:after="40"/>
            </w:pPr>
            <w:r>
              <w:t>1 Nov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2002</w:t>
            </w:r>
          </w:p>
        </w:tc>
        <w:tc>
          <w:tcPr>
            <w:tcW w:w="1276" w:type="dxa"/>
          </w:tcPr>
          <w:p>
            <w:pPr>
              <w:pStyle w:val="nTable"/>
              <w:spacing w:after="40"/>
            </w:pPr>
            <w:r>
              <w:t>11 Dec 2002 p. 5789</w:t>
            </w:r>
            <w:r>
              <w:noBreakHyphen/>
              <w:t>90</w:t>
            </w:r>
          </w:p>
        </w:tc>
        <w:tc>
          <w:tcPr>
            <w:tcW w:w="2693" w:type="dxa"/>
          </w:tcPr>
          <w:p>
            <w:pPr>
              <w:pStyle w:val="nTable"/>
              <w:spacing w:after="40"/>
            </w:pPr>
            <w:r>
              <w:t>11 Dec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2003</w:t>
            </w:r>
          </w:p>
        </w:tc>
        <w:tc>
          <w:tcPr>
            <w:tcW w:w="1276" w:type="dxa"/>
          </w:tcPr>
          <w:p>
            <w:pPr>
              <w:pStyle w:val="nTable"/>
              <w:spacing w:after="40"/>
            </w:pPr>
            <w:r>
              <w:t>16 Apr 2003 p. 1240</w:t>
            </w:r>
          </w:p>
        </w:tc>
        <w:tc>
          <w:tcPr>
            <w:tcW w:w="2693" w:type="dxa"/>
          </w:tcPr>
          <w:p>
            <w:pPr>
              <w:pStyle w:val="nTable"/>
              <w:spacing w:after="40"/>
            </w:pPr>
            <w:r>
              <w:t>16 Apr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vertAlign w:val="superscript"/>
              </w:rPr>
            </w:pPr>
            <w:r>
              <w:rPr>
                <w:i/>
              </w:rPr>
              <w:t>Road Traffic Code Amendment Regulations (No. 4) 2003</w:t>
            </w:r>
          </w:p>
        </w:tc>
        <w:tc>
          <w:tcPr>
            <w:tcW w:w="1276" w:type="dxa"/>
          </w:tcPr>
          <w:p>
            <w:pPr>
              <w:pStyle w:val="nTable"/>
              <w:spacing w:after="40"/>
            </w:pPr>
            <w:r>
              <w:t>11 Jun 2003 p. 2103</w:t>
            </w:r>
          </w:p>
        </w:tc>
        <w:tc>
          <w:tcPr>
            <w:tcW w:w="2693" w:type="dxa"/>
          </w:tcPr>
          <w:p>
            <w:pPr>
              <w:pStyle w:val="nTable"/>
              <w:spacing w:after="40"/>
            </w:pPr>
            <w:r>
              <w:t>11 Jun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vertAlign w:val="superscript"/>
              </w:rPr>
            </w:pPr>
            <w:r>
              <w:rPr>
                <w:i/>
              </w:rPr>
              <w:lastRenderedPageBreak/>
              <w:t>Road Traffic Code Amendment Regulations 2003</w:t>
            </w:r>
            <w:r>
              <w:rPr>
                <w:vertAlign w:val="superscript"/>
              </w:rPr>
              <w:t> 1</w:t>
            </w:r>
          </w:p>
        </w:tc>
        <w:tc>
          <w:tcPr>
            <w:tcW w:w="1276" w:type="dxa"/>
          </w:tcPr>
          <w:p>
            <w:pPr>
              <w:pStyle w:val="nTable"/>
              <w:spacing w:after="40"/>
            </w:pPr>
            <w:r>
              <w:t>23 Sep 2003 p. 4166</w:t>
            </w:r>
            <w:r>
              <w:noBreakHyphen/>
              <w:t>73</w:t>
            </w:r>
          </w:p>
        </w:tc>
        <w:tc>
          <w:tcPr>
            <w:tcW w:w="2693" w:type="dxa"/>
          </w:tcPr>
          <w:p>
            <w:pPr>
              <w:pStyle w:val="nTable"/>
              <w:spacing w:after="40"/>
            </w:pPr>
            <w:r>
              <w:t>23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2003</w:t>
            </w:r>
          </w:p>
        </w:tc>
        <w:tc>
          <w:tcPr>
            <w:tcW w:w="1276" w:type="dxa"/>
          </w:tcPr>
          <w:p>
            <w:pPr>
              <w:pStyle w:val="nTable"/>
              <w:spacing w:after="40"/>
            </w:pPr>
            <w:r>
              <w:t>12 Dec 2003 p. 5047</w:t>
            </w:r>
            <w:r>
              <w:noBreakHyphen/>
              <w:t>8</w:t>
            </w:r>
          </w:p>
        </w:tc>
        <w:tc>
          <w:tcPr>
            <w:tcW w:w="2693" w:type="dxa"/>
          </w:tcPr>
          <w:p>
            <w:pPr>
              <w:pStyle w:val="nTable"/>
              <w:spacing w:after="40"/>
            </w:pPr>
            <w:r>
              <w:t>12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2004</w:t>
            </w:r>
          </w:p>
        </w:tc>
        <w:tc>
          <w:tcPr>
            <w:tcW w:w="1276" w:type="dxa"/>
          </w:tcPr>
          <w:p>
            <w:pPr>
              <w:pStyle w:val="nTable"/>
              <w:spacing w:after="40"/>
            </w:pPr>
            <w:r>
              <w:t>6 Apr 2004 p. 1134</w:t>
            </w:r>
            <w:r>
              <w:noBreakHyphen/>
              <w:t>6</w:t>
            </w:r>
          </w:p>
        </w:tc>
        <w:tc>
          <w:tcPr>
            <w:tcW w:w="2693" w:type="dxa"/>
          </w:tcPr>
          <w:p>
            <w:pPr>
              <w:pStyle w:val="nTable"/>
              <w:spacing w:after="40"/>
            </w:pPr>
            <w:r>
              <w:t>6 Apr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2004</w:t>
            </w:r>
          </w:p>
        </w:tc>
        <w:tc>
          <w:tcPr>
            <w:tcW w:w="1276" w:type="dxa"/>
          </w:tcPr>
          <w:p>
            <w:pPr>
              <w:pStyle w:val="nTable"/>
              <w:spacing w:after="40"/>
            </w:pPr>
            <w:r>
              <w:t>30 Jul 2004 p. 3106</w:t>
            </w:r>
            <w:r>
              <w:noBreakHyphen/>
              <w:t>7</w:t>
            </w:r>
          </w:p>
        </w:tc>
        <w:tc>
          <w:tcPr>
            <w:tcW w:w="2693" w:type="dxa"/>
          </w:tcPr>
          <w:p>
            <w:pPr>
              <w:pStyle w:val="nTable"/>
              <w:spacing w:after="40"/>
            </w:pPr>
            <w:r>
              <w:t>30 Jul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Road Traffic Code 2000</w:t>
            </w:r>
            <w:r>
              <w:rPr>
                <w:b/>
              </w:rPr>
              <w:t xml:space="preserve"> as at 27 Aug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2004</w:t>
            </w:r>
          </w:p>
        </w:tc>
        <w:tc>
          <w:tcPr>
            <w:tcW w:w="1276" w:type="dxa"/>
          </w:tcPr>
          <w:p>
            <w:pPr>
              <w:pStyle w:val="nTable"/>
              <w:spacing w:after="40"/>
            </w:pPr>
            <w:r>
              <w:t>10 Dec 2004 p. 5917</w:t>
            </w:r>
          </w:p>
        </w:tc>
        <w:tc>
          <w:tcPr>
            <w:tcW w:w="2693" w:type="dxa"/>
          </w:tcPr>
          <w:p>
            <w:pPr>
              <w:pStyle w:val="nTable"/>
              <w:spacing w:after="40"/>
            </w:pPr>
            <w:r>
              <w:t>10 Dec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2005</w:t>
            </w:r>
          </w:p>
        </w:tc>
        <w:tc>
          <w:tcPr>
            <w:tcW w:w="1276" w:type="dxa"/>
          </w:tcPr>
          <w:p>
            <w:pPr>
              <w:pStyle w:val="nTable"/>
              <w:spacing w:after="40"/>
            </w:pPr>
            <w:r>
              <w:t>23 Dec 2005 p. 6291</w:t>
            </w:r>
          </w:p>
        </w:tc>
        <w:tc>
          <w:tcPr>
            <w:tcW w:w="2693" w:type="dxa"/>
          </w:tcPr>
          <w:p>
            <w:pPr>
              <w:pStyle w:val="nTable"/>
              <w:spacing w:after="40"/>
            </w:pPr>
            <w:r>
              <w:t xml:space="preserve">1 Jan 2006 (see r. 2 and </w:t>
            </w:r>
            <w:r>
              <w:rPr>
                <w:i/>
              </w:rPr>
              <w:t>Gazette</w:t>
            </w:r>
            <w:r>
              <w:t xml:space="preserve"> 23 Dec 2005 p. 6244</w:t>
            </w:r>
            <w:r>
              <w:noBreakHyphen/>
              <w:t>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2006</w:t>
            </w:r>
          </w:p>
        </w:tc>
        <w:tc>
          <w:tcPr>
            <w:tcW w:w="1276" w:type="dxa"/>
          </w:tcPr>
          <w:p>
            <w:pPr>
              <w:pStyle w:val="nTable"/>
              <w:spacing w:after="40"/>
            </w:pPr>
            <w:r>
              <w:t>22 Dec 2006 p. 5817</w:t>
            </w:r>
            <w:r>
              <w:noBreakHyphen/>
              <w:t>22</w:t>
            </w:r>
          </w:p>
        </w:tc>
        <w:tc>
          <w:tcPr>
            <w:tcW w:w="2693" w:type="dxa"/>
          </w:tcPr>
          <w:p>
            <w:pPr>
              <w:pStyle w:val="nTable"/>
              <w:spacing w:after="40"/>
            </w:pPr>
            <w:r>
              <w:t>1 Jan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2006</w:t>
            </w:r>
          </w:p>
        </w:tc>
        <w:tc>
          <w:tcPr>
            <w:tcW w:w="1276" w:type="dxa"/>
          </w:tcPr>
          <w:p>
            <w:pPr>
              <w:pStyle w:val="nTable"/>
              <w:spacing w:after="40"/>
            </w:pPr>
            <w:r>
              <w:t>29 Dec 2006 p. 5921</w:t>
            </w:r>
            <w:r>
              <w:noBreakHyphen/>
              <w:t>5</w:t>
            </w:r>
          </w:p>
        </w:tc>
        <w:tc>
          <w:tcPr>
            <w:tcW w:w="2693" w:type="dxa"/>
          </w:tcPr>
          <w:p>
            <w:pPr>
              <w:pStyle w:val="nTable"/>
              <w:spacing w:after="40"/>
            </w:pPr>
            <w:r>
              <w:t xml:space="preserve">29 Dec 2006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2007</w:t>
            </w:r>
          </w:p>
        </w:tc>
        <w:tc>
          <w:tcPr>
            <w:tcW w:w="1276" w:type="dxa"/>
          </w:tcPr>
          <w:p>
            <w:pPr>
              <w:pStyle w:val="nTable"/>
              <w:spacing w:after="40"/>
            </w:pPr>
            <w:r>
              <w:t>9 Mar 2007 p. 848</w:t>
            </w:r>
            <w:r>
              <w:noBreakHyphen/>
              <w:t>9</w:t>
            </w:r>
          </w:p>
        </w:tc>
        <w:tc>
          <w:tcPr>
            <w:tcW w:w="2693" w:type="dxa"/>
          </w:tcPr>
          <w:p>
            <w:pPr>
              <w:pStyle w:val="nTable"/>
              <w:spacing w:after="40"/>
            </w:pPr>
            <w:r>
              <w:t>9 Mar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2007</w:t>
            </w:r>
          </w:p>
        </w:tc>
        <w:tc>
          <w:tcPr>
            <w:tcW w:w="1276" w:type="dxa"/>
          </w:tcPr>
          <w:p>
            <w:pPr>
              <w:pStyle w:val="nTable"/>
              <w:spacing w:after="40"/>
            </w:pPr>
            <w:r>
              <w:t>5 Apr 2007 p. 1553</w:t>
            </w:r>
            <w:r>
              <w:noBreakHyphen/>
              <w:t>8</w:t>
            </w:r>
          </w:p>
        </w:tc>
        <w:tc>
          <w:tcPr>
            <w:tcW w:w="2693" w:type="dxa"/>
          </w:tcPr>
          <w:p>
            <w:pPr>
              <w:pStyle w:val="nTable"/>
              <w:spacing w:after="40"/>
            </w:pPr>
            <w:r>
              <w:t xml:space="preserve">5 Apr 2007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2007</w:t>
            </w:r>
          </w:p>
        </w:tc>
        <w:tc>
          <w:tcPr>
            <w:tcW w:w="1276" w:type="dxa"/>
          </w:tcPr>
          <w:p>
            <w:pPr>
              <w:pStyle w:val="nTable"/>
              <w:spacing w:after="40"/>
            </w:pPr>
            <w:r>
              <w:t>2 Oct 2007 p. 4975</w:t>
            </w:r>
            <w:r>
              <w:noBreakHyphen/>
              <w:t>6</w:t>
            </w:r>
          </w:p>
        </w:tc>
        <w:tc>
          <w:tcPr>
            <w:tcW w:w="2693" w:type="dxa"/>
          </w:tcPr>
          <w:p>
            <w:pPr>
              <w:pStyle w:val="nTable"/>
              <w:spacing w:after="40"/>
            </w:pPr>
            <w:r>
              <w:t>2 Oct 2007 </w:t>
            </w:r>
            <w:r>
              <w:rPr>
                <w:vertAlign w:val="superscript"/>
              </w:rPr>
              <w:t>4</w:t>
            </w:r>
            <w:r>
              <w:t xml:space="preserve"> (see r. 2)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Road Traffic Code 2000</w:t>
            </w:r>
            <w:r>
              <w:rPr>
                <w:b/>
              </w:rPr>
              <w:t xml:space="preserve"> as at 12 Oct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2008</w:t>
            </w:r>
          </w:p>
        </w:tc>
        <w:tc>
          <w:tcPr>
            <w:tcW w:w="1276" w:type="dxa"/>
          </w:tcPr>
          <w:p>
            <w:pPr>
              <w:pStyle w:val="nTable"/>
              <w:spacing w:after="40"/>
            </w:pPr>
            <w:r>
              <w:t>8 Feb 2008 p. 315-20</w:t>
            </w:r>
          </w:p>
        </w:tc>
        <w:tc>
          <w:tcPr>
            <w:tcW w:w="2693" w:type="dxa"/>
          </w:tcPr>
          <w:p>
            <w:pPr>
              <w:pStyle w:val="nTable"/>
              <w:spacing w:after="40"/>
            </w:pPr>
            <w:r>
              <w:t>r. 1 and 2: 8 Feb 2008 (see r. 2(a));</w:t>
            </w:r>
            <w:r>
              <w:br/>
              <w:t>Regulations other than r. 1 and 2: 9 Feb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Road Traffic Amendment (Holiday Periods) Regulations 2008</w:t>
            </w:r>
            <w:r>
              <w:rPr>
                <w:iCs/>
              </w:rPr>
              <w:t xml:space="preserve"> r. 4</w:t>
            </w:r>
          </w:p>
        </w:tc>
        <w:tc>
          <w:tcPr>
            <w:tcW w:w="1276" w:type="dxa"/>
          </w:tcPr>
          <w:p>
            <w:pPr>
              <w:pStyle w:val="nTable"/>
              <w:spacing w:after="40"/>
            </w:pPr>
            <w:r>
              <w:t>8 Feb 2008 p. 321-2</w:t>
            </w:r>
          </w:p>
        </w:tc>
        <w:tc>
          <w:tcPr>
            <w:tcW w:w="2693" w:type="dxa"/>
          </w:tcPr>
          <w:p>
            <w:pPr>
              <w:pStyle w:val="nTable"/>
              <w:spacing w:after="40"/>
            </w:pPr>
            <w:r>
              <w:t>9 Feb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2008</w:t>
            </w:r>
          </w:p>
        </w:tc>
        <w:tc>
          <w:tcPr>
            <w:tcW w:w="1276" w:type="dxa"/>
          </w:tcPr>
          <w:p>
            <w:pPr>
              <w:pStyle w:val="nTable"/>
              <w:spacing w:after="40"/>
            </w:pPr>
            <w:r>
              <w:t>29 Feb 2008 p. 694-8</w:t>
            </w:r>
          </w:p>
        </w:tc>
        <w:tc>
          <w:tcPr>
            <w:tcW w:w="2693" w:type="dxa"/>
          </w:tcPr>
          <w:p>
            <w:pPr>
              <w:pStyle w:val="nTable"/>
              <w:spacing w:after="40"/>
            </w:pPr>
            <w:r>
              <w:t>r. 1 and 2: 29 Feb 2008 (see r. 2(a));</w:t>
            </w:r>
            <w:r>
              <w:br/>
              <w:t>Regulations other than r. 1 and 2: 1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Consequential Amendment Regulations 2008</w:t>
            </w:r>
            <w:r>
              <w:t xml:space="preserve"> Pt. 6</w:t>
            </w:r>
          </w:p>
        </w:tc>
        <w:tc>
          <w:tcPr>
            <w:tcW w:w="1276" w:type="dxa"/>
          </w:tcPr>
          <w:p>
            <w:pPr>
              <w:pStyle w:val="nTable"/>
              <w:spacing w:after="40"/>
            </w:pPr>
            <w:r>
              <w:t>10 Jun 2008 p. 2449-67</w:t>
            </w:r>
          </w:p>
        </w:tc>
        <w:tc>
          <w:tcPr>
            <w:tcW w:w="2693" w:type="dxa"/>
          </w:tcPr>
          <w:p>
            <w:pPr>
              <w:pStyle w:val="nTable"/>
              <w:spacing w:after="40"/>
              <w:rPr>
                <w:b/>
                <w:bCs/>
              </w:rPr>
            </w:pP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Road Traffic Code Amendment Regulations (No. 3) 2009</w:t>
            </w:r>
          </w:p>
        </w:tc>
        <w:tc>
          <w:tcPr>
            <w:tcW w:w="1276" w:type="dxa"/>
          </w:tcPr>
          <w:p>
            <w:pPr>
              <w:pStyle w:val="nTable"/>
              <w:spacing w:after="40"/>
            </w:pPr>
            <w:r>
              <w:t>18 Sep 2009 p. 3626-7</w:t>
            </w:r>
          </w:p>
        </w:tc>
        <w:tc>
          <w:tcPr>
            <w:tcW w:w="2693" w:type="dxa"/>
          </w:tcPr>
          <w:p>
            <w:pPr>
              <w:pStyle w:val="nTable"/>
              <w:spacing w:after="40"/>
            </w:pPr>
            <w:r>
              <w:t>r. 1 and 2: 18 Sep 2009 (see r. 2(a));</w:t>
            </w:r>
            <w:r>
              <w:br/>
              <w:t>Regulations other than r. 1 and 2: 19 Sep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2009</w:t>
            </w:r>
          </w:p>
        </w:tc>
        <w:tc>
          <w:tcPr>
            <w:tcW w:w="1276" w:type="dxa"/>
          </w:tcPr>
          <w:p>
            <w:pPr>
              <w:pStyle w:val="nTable"/>
              <w:spacing w:after="40"/>
            </w:pPr>
            <w:r>
              <w:t>9 Oct 2009 p. 3996</w:t>
            </w:r>
          </w:p>
        </w:tc>
        <w:tc>
          <w:tcPr>
            <w:tcW w:w="2693" w:type="dxa"/>
          </w:tcPr>
          <w:p>
            <w:pPr>
              <w:pStyle w:val="nTable"/>
              <w:spacing w:after="40"/>
            </w:pPr>
            <w:r>
              <w:rPr>
                <w:snapToGrid w:val="0"/>
              </w:rPr>
              <w:t>r. 1 and 2: 9 Oct 2009 (see r. 2(a));</w:t>
            </w:r>
            <w:r>
              <w:rPr>
                <w:snapToGrid w:val="0"/>
              </w:rPr>
              <w:br/>
              <w:t>Regulations other than r. 1 and 2: 10 Oct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2009</w:t>
            </w:r>
          </w:p>
        </w:tc>
        <w:tc>
          <w:tcPr>
            <w:tcW w:w="1276" w:type="dxa"/>
          </w:tcPr>
          <w:p>
            <w:pPr>
              <w:pStyle w:val="nTable"/>
              <w:spacing w:after="40"/>
            </w:pPr>
            <w:r>
              <w:t>13 Nov 2009 p. 4541</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2009</w:t>
            </w:r>
          </w:p>
        </w:tc>
        <w:tc>
          <w:tcPr>
            <w:tcW w:w="1276" w:type="dxa"/>
          </w:tcPr>
          <w:p>
            <w:pPr>
              <w:pStyle w:val="nTable"/>
              <w:spacing w:after="40"/>
            </w:pPr>
            <w:r>
              <w:t>13 Nov 2009 p. 4561</w:t>
            </w:r>
            <w:r>
              <w:noBreakHyphen/>
              <w:t>615</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2010</w:t>
            </w:r>
          </w:p>
        </w:tc>
        <w:tc>
          <w:tcPr>
            <w:tcW w:w="1276" w:type="dxa"/>
          </w:tcPr>
          <w:p>
            <w:pPr>
              <w:pStyle w:val="nTable"/>
              <w:spacing w:after="40"/>
            </w:pPr>
            <w:r>
              <w:t>4 Jun 2010 p. 2395-415</w:t>
            </w:r>
          </w:p>
        </w:tc>
        <w:tc>
          <w:tcPr>
            <w:tcW w:w="2693" w:type="dxa"/>
          </w:tcPr>
          <w:p>
            <w:pPr>
              <w:pStyle w:val="nTable"/>
              <w:spacing w:after="40"/>
              <w:rPr>
                <w:snapToGrid w:val="0"/>
              </w:rPr>
            </w:pPr>
            <w:r>
              <w:rPr>
                <w:snapToGrid w:val="0"/>
              </w:rPr>
              <w:t>r. 1 and 2: 4 Jun 2010 (see r. 2(a));</w:t>
            </w:r>
            <w:r>
              <w:rPr>
                <w:snapToGrid w:val="0"/>
              </w:rPr>
              <w:br/>
              <w:t>Regulations other than r. 1 and 2: 1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2010</w:t>
            </w:r>
          </w:p>
        </w:tc>
        <w:tc>
          <w:tcPr>
            <w:tcW w:w="1276" w:type="dxa"/>
          </w:tcPr>
          <w:p>
            <w:pPr>
              <w:pStyle w:val="nTable"/>
              <w:spacing w:after="40"/>
            </w:pPr>
            <w:r>
              <w:t>19 Nov 2010 p. 5749</w:t>
            </w:r>
            <w:r>
              <w:noBreakHyphen/>
              <w:t>57</w:t>
            </w:r>
          </w:p>
        </w:tc>
        <w:tc>
          <w:tcPr>
            <w:tcW w:w="2693" w:type="dxa"/>
          </w:tcPr>
          <w:p>
            <w:pPr>
              <w:pStyle w:val="nTable"/>
              <w:spacing w:after="40"/>
              <w:rPr>
                <w:snapToGrid w:val="0"/>
              </w:rPr>
            </w:pPr>
            <w:r>
              <w:rPr>
                <w:snapToGrid w:val="0"/>
              </w:rPr>
              <w:t>r. 1 and 2: 19 Nov 2010 (see r. 2(a));</w:t>
            </w:r>
            <w:r>
              <w:rPr>
                <w:snapToGrid w:val="0"/>
              </w:rPr>
              <w:br/>
              <w:t>Regulations other than r. 1, 2, 22 and 23: 20 Nov 2010 (see r. 2(c));</w:t>
            </w:r>
            <w:r>
              <w:rPr>
                <w:snapToGrid w:val="0"/>
              </w:rPr>
              <w:br/>
              <w:t>r. 22 and 23: 1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2010</w:t>
            </w:r>
          </w:p>
        </w:tc>
        <w:tc>
          <w:tcPr>
            <w:tcW w:w="1276" w:type="dxa"/>
          </w:tcPr>
          <w:p>
            <w:pPr>
              <w:pStyle w:val="nTable"/>
              <w:spacing w:after="40"/>
            </w:pPr>
            <w:r>
              <w:t>26 Nov 2010 p. 5958-9</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(Towed Agricultural Implements) Amendment Regulations 2010 </w:t>
            </w:r>
            <w:r>
              <w:rPr>
                <w:iCs/>
              </w:rPr>
              <w:t>Pt. 3</w:t>
            </w:r>
          </w:p>
        </w:tc>
        <w:tc>
          <w:tcPr>
            <w:tcW w:w="1276" w:type="dxa"/>
          </w:tcPr>
          <w:p>
            <w:pPr>
              <w:pStyle w:val="nTable"/>
              <w:spacing w:after="40"/>
            </w:pPr>
            <w:r>
              <w:t>7 Dec 2010 p. 6096</w:t>
            </w:r>
            <w:r>
              <w:noBreakHyphen/>
              <w:t>100</w:t>
            </w:r>
          </w:p>
        </w:tc>
        <w:tc>
          <w:tcPr>
            <w:tcW w:w="2693" w:type="dxa"/>
          </w:tcPr>
          <w:p>
            <w:pPr>
              <w:pStyle w:val="nTable"/>
              <w:spacing w:after="40"/>
              <w:rPr>
                <w:snapToGrid w:val="0"/>
              </w:rPr>
            </w:pPr>
            <w:r>
              <w:rPr>
                <w:snapToGrid w:val="0"/>
              </w:rPr>
              <w:t>8 Dec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3:  The </w:t>
            </w:r>
            <w:r>
              <w:rPr>
                <w:b/>
                <w:i/>
              </w:rPr>
              <w:t>Road Traffic Code 2000</w:t>
            </w:r>
            <w:r>
              <w:rPr>
                <w:b/>
              </w:rPr>
              <w:t xml:space="preserve"> as at 7 Jan 2011</w:t>
            </w:r>
            <w:r>
              <w:t xml:space="preserve"> (includes amendments listed above except those in the </w:t>
            </w:r>
            <w:r>
              <w:rPr>
                <w:i/>
              </w:rPr>
              <w:t xml:space="preserve">Road Traffic Code Amendment Regulations (No. 3) 2010 </w:t>
            </w:r>
            <w:r>
              <w:t>r. 22 and 23)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2011</w:t>
            </w:r>
          </w:p>
        </w:tc>
        <w:tc>
          <w:tcPr>
            <w:tcW w:w="1276" w:type="dxa"/>
          </w:tcPr>
          <w:p>
            <w:pPr>
              <w:pStyle w:val="nTable"/>
              <w:spacing w:after="40"/>
            </w:pPr>
            <w:r>
              <w:t>18 Mar 2011 p. 925</w:t>
            </w:r>
            <w:r>
              <w:noBreakHyphen/>
              <w:t>6</w:t>
            </w:r>
          </w:p>
        </w:tc>
        <w:tc>
          <w:tcPr>
            <w:tcW w:w="2693" w:type="dxa"/>
          </w:tcPr>
          <w:p>
            <w:pPr>
              <w:pStyle w:val="nTable"/>
              <w:spacing w:after="40"/>
              <w:rPr>
                <w:snapToGrid w:val="0"/>
              </w:rPr>
            </w:pPr>
            <w:r>
              <w:rPr>
                <w:snapToGrid w:val="0"/>
              </w:rPr>
              <w:t>r. 1 and 2: 18 Mar 2011 (see r. 2(a));</w:t>
            </w:r>
            <w:r>
              <w:rPr>
                <w:snapToGrid w:val="0"/>
              </w:rPr>
              <w:br/>
              <w:t>Regulations other than r. 1 and 2: 19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Road Traffic Code Amendment Regulations (No. 2) 2011</w:t>
            </w:r>
          </w:p>
        </w:tc>
        <w:tc>
          <w:tcPr>
            <w:tcW w:w="1276" w:type="dxa"/>
          </w:tcPr>
          <w:p>
            <w:pPr>
              <w:pStyle w:val="nTable"/>
              <w:keepNext/>
              <w:spacing w:after="40"/>
            </w:pPr>
            <w:r>
              <w:t>30 Aug 2011 p. 3517</w:t>
            </w:r>
            <w:r>
              <w:noBreakHyphen/>
              <w:t>18</w:t>
            </w:r>
          </w:p>
        </w:tc>
        <w:tc>
          <w:tcPr>
            <w:tcW w:w="2693" w:type="dxa"/>
          </w:tcPr>
          <w:p>
            <w:pPr>
              <w:pStyle w:val="nTable"/>
              <w:keepNext/>
              <w:spacing w:after="40"/>
              <w:rPr>
                <w:snapToGrid w:val="0"/>
              </w:rPr>
            </w:pPr>
            <w:r>
              <w:rPr>
                <w:snapToGrid w:val="0"/>
              </w:rPr>
              <w:t>r. 1 and 2: 30 Aug 2011 (see r. 2(a));</w:t>
            </w:r>
            <w:r>
              <w:rPr>
                <w:snapToGrid w:val="0"/>
              </w:rPr>
              <w:br/>
              <w:t>Regulations other than r. 1 and 2: 31 Aug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2013</w:t>
            </w:r>
          </w:p>
        </w:tc>
        <w:tc>
          <w:tcPr>
            <w:tcW w:w="1276" w:type="dxa"/>
          </w:tcPr>
          <w:p>
            <w:pPr>
              <w:pStyle w:val="nTable"/>
              <w:spacing w:after="40"/>
            </w:pPr>
            <w:r>
              <w:t>12 Apr 2013 p. 1533</w:t>
            </w:r>
            <w:r>
              <w:noBreakHyphen/>
              <w:t>9</w:t>
            </w:r>
          </w:p>
        </w:tc>
        <w:tc>
          <w:tcPr>
            <w:tcW w:w="2693" w:type="dxa"/>
          </w:tcPr>
          <w:p>
            <w:pPr>
              <w:pStyle w:val="nTable"/>
              <w:spacing w:after="40"/>
              <w:rPr>
                <w:snapToGrid w:val="0"/>
              </w:rPr>
            </w:pPr>
            <w:r>
              <w:rPr>
                <w:snapToGrid w:val="0"/>
              </w:rPr>
              <w:t>r. 1 and 2: 12 Apr 2013 (see r. 2(a));</w:t>
            </w:r>
            <w:r>
              <w:rPr>
                <w:snapToGrid w:val="0"/>
              </w:rPr>
              <w:br/>
              <w:t>Regulations other than r. 1 and 2: 13 Apr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2013</w:t>
            </w:r>
          </w:p>
        </w:tc>
        <w:tc>
          <w:tcPr>
            <w:tcW w:w="1276" w:type="dxa"/>
          </w:tcPr>
          <w:p>
            <w:pPr>
              <w:pStyle w:val="nTable"/>
              <w:spacing w:after="40"/>
            </w:pPr>
            <w:r>
              <w:t>31 Dec 2013 p. 6562</w:t>
            </w:r>
            <w:r>
              <w:noBreakHyphen/>
              <w:t>70</w:t>
            </w:r>
          </w:p>
        </w:tc>
        <w:tc>
          <w:tcPr>
            <w:tcW w:w="2693" w:type="dxa"/>
          </w:tcPr>
          <w:p>
            <w:pPr>
              <w:pStyle w:val="nTable"/>
              <w:spacing w:after="40"/>
              <w:rPr>
                <w:noProof/>
                <w:snapToGrid w:val="0"/>
              </w:rPr>
            </w:pPr>
            <w:r>
              <w:rPr>
                <w:snapToGrid w:val="0"/>
              </w:rPr>
              <w:t>r. 1 and 2: 31 Dec 2013 (see r. 2(a));</w:t>
            </w:r>
            <w:r>
              <w:rPr>
                <w:snapToGrid w:val="0"/>
              </w:rPr>
              <w:br/>
              <w:t>Regulations other than r. 1 and 2: 1 Apr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2014</w:t>
            </w:r>
          </w:p>
        </w:tc>
        <w:tc>
          <w:tcPr>
            <w:tcW w:w="1276" w:type="dxa"/>
          </w:tcPr>
          <w:p>
            <w:pPr>
              <w:pStyle w:val="nTable"/>
              <w:spacing w:after="40"/>
            </w:pPr>
            <w:r>
              <w:t>4 Apr 2014 p. 885-6</w:t>
            </w:r>
          </w:p>
        </w:tc>
        <w:tc>
          <w:tcPr>
            <w:tcW w:w="2693" w:type="dxa"/>
          </w:tcPr>
          <w:p>
            <w:pPr>
              <w:pStyle w:val="nTable"/>
              <w:spacing w:after="40"/>
              <w:rPr>
                <w:noProof/>
                <w:snapToGrid w:val="0"/>
              </w:rPr>
            </w:pPr>
            <w:r>
              <w:rPr>
                <w:snapToGrid w:val="0"/>
              </w:rPr>
              <w:t>r. 1 and 2: 4 Apr 2014 (see r. 2(a));</w:t>
            </w:r>
            <w:r>
              <w:rPr>
                <w:snapToGrid w:val="0"/>
              </w:rPr>
              <w:br/>
              <w:t>Regulations other than r. 1 and 2: 5 Apr 2014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4:  The </w:t>
            </w:r>
            <w:r>
              <w:rPr>
                <w:b/>
                <w:i/>
              </w:rPr>
              <w:t>Road Traffic Code 2000</w:t>
            </w:r>
            <w:r>
              <w:rPr>
                <w:b/>
              </w:rPr>
              <w:t xml:space="preserve"> as at 25 Jul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Road Traffic Code Amendment Regulations (No. 3) 2014</w:t>
            </w:r>
          </w:p>
        </w:tc>
        <w:tc>
          <w:tcPr>
            <w:tcW w:w="1276" w:type="dxa"/>
          </w:tcPr>
          <w:p>
            <w:pPr>
              <w:pStyle w:val="nTable"/>
              <w:spacing w:after="40"/>
            </w:pPr>
            <w:r>
              <w:t>9 Sep 2014 p. 3243</w:t>
            </w:r>
            <w:r>
              <w:noBreakHyphen/>
              <w:t>7</w:t>
            </w:r>
          </w:p>
        </w:tc>
        <w:tc>
          <w:tcPr>
            <w:tcW w:w="2693" w:type="dxa"/>
          </w:tcPr>
          <w:p>
            <w:pPr>
              <w:pStyle w:val="nTable"/>
              <w:spacing w:after="40"/>
              <w:rPr>
                <w:noProof/>
                <w:snapToGrid w:val="0"/>
              </w:rPr>
            </w:pPr>
            <w:r>
              <w:rPr>
                <w:snapToGrid w:val="0"/>
              </w:rPr>
              <w:t>r. 1 and 2: 9 Sep 2014 (see r. 2(a));</w:t>
            </w:r>
            <w:r>
              <w:rPr>
                <w:snapToGrid w:val="0"/>
              </w:rPr>
              <w:br/>
              <w:t>Regulations other than r. 1 and 2: 26 Sep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2014</w:t>
            </w:r>
          </w:p>
        </w:tc>
        <w:tc>
          <w:tcPr>
            <w:tcW w:w="1276" w:type="dxa"/>
          </w:tcPr>
          <w:p>
            <w:pPr>
              <w:pStyle w:val="nTable"/>
              <w:spacing w:after="40"/>
            </w:pPr>
            <w:r>
              <w:t>31 Oct 2014 p. 4181</w:t>
            </w:r>
          </w:p>
        </w:tc>
        <w:tc>
          <w:tcPr>
            <w:tcW w:w="2693" w:type="dxa"/>
          </w:tcPr>
          <w:p>
            <w:pPr>
              <w:pStyle w:val="nTable"/>
              <w:spacing w:after="40"/>
              <w:rPr>
                <w:snapToGrid w:val="0"/>
              </w:rPr>
            </w:pPr>
            <w:r>
              <w:rPr>
                <w:snapToGrid w:val="0"/>
              </w:rPr>
              <w:t>r. 1 and 2: 31 Oct 2014 (see r. 2(a));</w:t>
            </w:r>
            <w:r>
              <w:rPr>
                <w:snapToGrid w:val="0"/>
              </w:rPr>
              <w:br/>
              <w:t>Regulations other than r. 1 and 2: 1 Nov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(Repeals and Amendment) Regulations 2014</w:t>
            </w:r>
            <w:r>
              <w:t> Pt. 4</w:t>
            </w:r>
          </w:p>
        </w:tc>
        <w:tc>
          <w:tcPr>
            <w:tcW w:w="1276" w:type="dxa"/>
          </w:tcPr>
          <w:p>
            <w:pPr>
              <w:pStyle w:val="nTable"/>
              <w:spacing w:after="40"/>
            </w:pPr>
            <w:r>
              <w:t>23 Dec 2014 p. 4913</w:t>
            </w:r>
            <w:r>
              <w:noBreakHyphen/>
              <w:t>38</w:t>
            </w:r>
          </w:p>
        </w:tc>
        <w:tc>
          <w:tcPr>
            <w:tcW w:w="2693" w:type="dxa"/>
          </w:tcPr>
          <w:p>
            <w:pPr>
              <w:pStyle w:val="nTable"/>
              <w:spacing w:after="40"/>
              <w:rPr>
                <w:snapToGrid w:val="0"/>
              </w:rPr>
            </w:pPr>
            <w:r>
              <w:rPr>
                <w:snapToGrid w:val="0"/>
              </w:rPr>
              <w:t xml:space="preserve">27 Apr 2015 (see r. 2(b) and </w:t>
            </w:r>
            <w:r>
              <w:rPr>
                <w:i/>
                <w:snapToGrid w:val="0"/>
              </w:rPr>
              <w:t>Gazette</w:t>
            </w:r>
            <w:r>
              <w:rPr>
                <w:snapToGrid w:val="0"/>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2015</w:t>
            </w:r>
          </w:p>
        </w:tc>
        <w:tc>
          <w:tcPr>
            <w:tcW w:w="1276" w:type="dxa"/>
          </w:tcPr>
          <w:p>
            <w:pPr>
              <w:pStyle w:val="nTable"/>
              <w:spacing w:after="40"/>
            </w:pPr>
            <w:r>
              <w:t>13 Feb 2015 p. 651</w:t>
            </w:r>
            <w:r>
              <w:noBreakHyphen/>
              <w:t>2</w:t>
            </w:r>
          </w:p>
        </w:tc>
        <w:tc>
          <w:tcPr>
            <w:tcW w:w="2693" w:type="dxa"/>
          </w:tcPr>
          <w:p>
            <w:pPr>
              <w:pStyle w:val="nTable"/>
              <w:spacing w:after="40"/>
              <w:rPr>
                <w:snapToGrid w:val="0"/>
              </w:rPr>
            </w:pPr>
            <w:r>
              <w:rPr>
                <w:snapToGrid w:val="0"/>
              </w:rPr>
              <w:t>r. 1 and 2: 13 Feb 2015 (see r. 2(a));</w:t>
            </w:r>
            <w:r>
              <w:rPr>
                <w:snapToGrid w:val="0"/>
              </w:rPr>
              <w:br/>
              <w:t>Regulations other than r. 1 and 2: 14 Feb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2015</w:t>
            </w:r>
          </w:p>
        </w:tc>
        <w:tc>
          <w:tcPr>
            <w:tcW w:w="1276" w:type="dxa"/>
          </w:tcPr>
          <w:p>
            <w:pPr>
              <w:pStyle w:val="nTable"/>
              <w:spacing w:after="40"/>
            </w:pPr>
            <w:r>
              <w:t>16 Oct 2015 p. 4152</w:t>
            </w:r>
          </w:p>
        </w:tc>
        <w:tc>
          <w:tcPr>
            <w:tcW w:w="2693" w:type="dxa"/>
          </w:tcPr>
          <w:p>
            <w:pPr>
              <w:pStyle w:val="nTable"/>
              <w:spacing w:after="40"/>
              <w:rPr>
                <w:snapToGrid w:val="0"/>
              </w:rPr>
            </w:pPr>
            <w:r>
              <w:rPr>
                <w:bCs/>
                <w:snapToGrid w:val="0"/>
                <w:spacing w:val="-2"/>
              </w:rPr>
              <w:t>r. 1 and 2: 16 Oct 2015 (see r. 2(a));</w:t>
            </w:r>
            <w:r>
              <w:rPr>
                <w:bCs/>
                <w:snapToGrid w:val="0"/>
                <w:spacing w:val="-2"/>
              </w:rPr>
              <w:br/>
              <w:t>Regulations other than r. 1 and 2: 17 Oct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2015</w:t>
            </w:r>
          </w:p>
        </w:tc>
        <w:tc>
          <w:tcPr>
            <w:tcW w:w="1276" w:type="dxa"/>
          </w:tcPr>
          <w:p>
            <w:pPr>
              <w:pStyle w:val="nTable"/>
              <w:spacing w:after="40"/>
            </w:pPr>
            <w:r>
              <w:t>22 Dec 2015 p. 5131</w:t>
            </w:r>
          </w:p>
        </w:tc>
        <w:tc>
          <w:tcPr>
            <w:tcW w:w="2693" w:type="dxa"/>
          </w:tcPr>
          <w:p>
            <w:pPr>
              <w:pStyle w:val="nTable"/>
              <w:spacing w:after="40"/>
              <w:rPr>
                <w:bCs/>
                <w:snapToGrid w:val="0"/>
                <w:spacing w:val="-2"/>
              </w:rPr>
            </w:pPr>
            <w:r>
              <w:rPr>
                <w:bCs/>
                <w:snapToGrid w:val="0"/>
                <w:spacing w:val="-2"/>
              </w:rPr>
              <w:t>r. 1 and 2: 22 Dec 2015 (see r. 2(a));</w:t>
            </w:r>
            <w:r>
              <w:rPr>
                <w:bCs/>
                <w:snapToGrid w:val="0"/>
                <w:spacing w:val="-2"/>
              </w:rPr>
              <w:br/>
              <w:t>Regulations other than r. 1 and 2: 23 Dec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Road Traffic Code Amendment Regulations (No. 2) 2016</w:t>
            </w:r>
          </w:p>
        </w:tc>
        <w:tc>
          <w:tcPr>
            <w:tcW w:w="1276" w:type="dxa"/>
          </w:tcPr>
          <w:p>
            <w:pPr>
              <w:pStyle w:val="nTable"/>
              <w:spacing w:after="40"/>
            </w:pPr>
            <w:r>
              <w:t>26 Apr 2016 p. 1277</w:t>
            </w:r>
            <w:r>
              <w:noBreakHyphen/>
              <w:t>8</w:t>
            </w:r>
          </w:p>
        </w:tc>
        <w:tc>
          <w:tcPr>
            <w:tcW w:w="2693" w:type="dxa"/>
          </w:tcPr>
          <w:p>
            <w:pPr>
              <w:pStyle w:val="nTable"/>
              <w:spacing w:after="40"/>
              <w:rPr>
                <w:bCs/>
                <w:snapToGrid w:val="0"/>
                <w:spacing w:val="-2"/>
              </w:rPr>
            </w:pPr>
            <w:r>
              <w:rPr>
                <w:bCs/>
                <w:snapToGrid w:val="0"/>
                <w:spacing w:val="-2"/>
              </w:rPr>
              <w:t>r. 1 and 2: 26 Apr 2016 (see r. 2(a));</w:t>
            </w:r>
            <w:r>
              <w:rPr>
                <w:bCs/>
                <w:snapToGrid w:val="0"/>
                <w:spacing w:val="-2"/>
              </w:rPr>
              <w:br/>
              <w:t>Regulations other than r. 1 and 2: 27 Apr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2016</w:t>
            </w:r>
          </w:p>
        </w:tc>
        <w:tc>
          <w:tcPr>
            <w:tcW w:w="1276" w:type="dxa"/>
          </w:tcPr>
          <w:p>
            <w:pPr>
              <w:pStyle w:val="nTable"/>
              <w:spacing w:after="40"/>
            </w:pPr>
            <w:r>
              <w:t>15 Nov 2016 p. 5061</w:t>
            </w:r>
            <w:r>
              <w:noBreakHyphen/>
              <w:t>2</w:t>
            </w:r>
          </w:p>
        </w:tc>
        <w:tc>
          <w:tcPr>
            <w:tcW w:w="2693" w:type="dxa"/>
          </w:tcPr>
          <w:p>
            <w:pPr>
              <w:pStyle w:val="nTable"/>
              <w:spacing w:after="40"/>
              <w:rPr>
                <w:bCs/>
                <w:snapToGrid w:val="0"/>
                <w:spacing w:val="-2"/>
              </w:rPr>
            </w:pPr>
            <w:r>
              <w:rPr>
                <w:bCs/>
                <w:snapToGrid w:val="0"/>
                <w:spacing w:val="-2"/>
              </w:rPr>
              <w:t>r. 1 and 2: 15 Nov 2016 (see r. 2(a));</w:t>
            </w:r>
            <w:r>
              <w:rPr>
                <w:bCs/>
                <w:snapToGrid w:val="0"/>
                <w:spacing w:val="-2"/>
              </w:rPr>
              <w:br/>
              <w:t>Regulations other than r. 1 and 2: 28 Nov 2016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5: The </w:t>
            </w:r>
            <w:r>
              <w:rPr>
                <w:b/>
                <w:bCs/>
                <w:i/>
                <w:noProof/>
                <w:snapToGrid w:val="0"/>
                <w:spacing w:val="-2"/>
              </w:rPr>
              <w:t>Road Traffic Code 2000</w:t>
            </w:r>
            <w:r>
              <w:rPr>
                <w:b/>
                <w:bCs/>
                <w:snapToGrid w:val="0"/>
                <w:spacing w:val="-2"/>
              </w:rPr>
              <w:t xml:space="preserve"> as at 9 Dec 2016</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2017</w:t>
            </w:r>
          </w:p>
        </w:tc>
        <w:tc>
          <w:tcPr>
            <w:tcW w:w="1276" w:type="dxa"/>
          </w:tcPr>
          <w:p>
            <w:pPr>
              <w:pStyle w:val="nTable"/>
              <w:spacing w:after="40"/>
            </w:pPr>
            <w:r>
              <w:t>25 Jul 2017 p. 4078</w:t>
            </w:r>
            <w:r>
              <w:noBreakHyphen/>
              <w:t>80</w:t>
            </w:r>
          </w:p>
        </w:tc>
        <w:tc>
          <w:tcPr>
            <w:tcW w:w="2693" w:type="dxa"/>
          </w:tcPr>
          <w:p>
            <w:pPr>
              <w:pStyle w:val="nTable"/>
              <w:spacing w:after="40"/>
              <w:rPr>
                <w:bCs/>
                <w:snapToGrid w:val="0"/>
                <w:spacing w:val="-2"/>
              </w:rPr>
            </w:pPr>
            <w:r>
              <w:rPr>
                <w:bCs/>
                <w:snapToGrid w:val="0"/>
                <w:spacing w:val="-2"/>
              </w:rPr>
              <w:t>r. 1 and 2: 25 Jul 2017 (see r. 2(a));</w:t>
            </w:r>
            <w:r>
              <w:rPr>
                <w:bCs/>
                <w:snapToGrid w:val="0"/>
                <w:spacing w:val="-2"/>
              </w:rPr>
              <w:br/>
              <w:t>Regulations other than r. 1 and 2: 5 Sep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2017</w:t>
            </w:r>
          </w:p>
        </w:tc>
        <w:tc>
          <w:tcPr>
            <w:tcW w:w="1276" w:type="dxa"/>
          </w:tcPr>
          <w:p>
            <w:pPr>
              <w:pStyle w:val="nTable"/>
              <w:keepNext/>
              <w:spacing w:after="40"/>
            </w:pPr>
            <w:r>
              <w:t>22 Aug 2017 p. 4503</w:t>
            </w:r>
            <w:r>
              <w:noBreakHyphen/>
              <w:t>4</w:t>
            </w:r>
          </w:p>
        </w:tc>
        <w:tc>
          <w:tcPr>
            <w:tcW w:w="2693" w:type="dxa"/>
          </w:tcPr>
          <w:p>
            <w:pPr>
              <w:pStyle w:val="nTable"/>
              <w:keepNext/>
              <w:spacing w:after="40"/>
              <w:rPr>
                <w:bCs/>
                <w:snapToGrid w:val="0"/>
                <w:spacing w:val="-2"/>
              </w:rPr>
            </w:pPr>
            <w:r>
              <w:rPr>
                <w:bCs/>
                <w:snapToGrid w:val="0"/>
                <w:spacing w:val="-2"/>
              </w:rPr>
              <w:t>r. 1 and 2: 22 Aug 2017 (see r. 2(a));</w:t>
            </w:r>
            <w:r>
              <w:rPr>
                <w:bCs/>
                <w:snapToGrid w:val="0"/>
                <w:spacing w:val="-2"/>
              </w:rPr>
              <w:br/>
              <w:t>Regulations other than r. 1 and 2: 23 Aug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2017</w:t>
            </w:r>
            <w:r>
              <w:t xml:space="preserve"> </w:t>
            </w:r>
          </w:p>
        </w:tc>
        <w:tc>
          <w:tcPr>
            <w:tcW w:w="1276" w:type="dxa"/>
          </w:tcPr>
          <w:p>
            <w:pPr>
              <w:pStyle w:val="nTable"/>
              <w:keepNext/>
              <w:spacing w:after="40"/>
            </w:pPr>
            <w:r>
              <w:t>17 Oct 2017 p. 5338</w:t>
            </w:r>
            <w:r>
              <w:noBreakHyphen/>
              <w:t>41</w:t>
            </w:r>
          </w:p>
        </w:tc>
        <w:tc>
          <w:tcPr>
            <w:tcW w:w="2693" w:type="dxa"/>
          </w:tcPr>
          <w:p>
            <w:pPr>
              <w:pStyle w:val="nTable"/>
              <w:keepNext/>
              <w:spacing w:after="40"/>
              <w:rPr>
                <w:bCs/>
                <w:snapToGrid w:val="0"/>
                <w:spacing w:val="-2"/>
              </w:rPr>
            </w:pPr>
            <w:r>
              <w:rPr>
                <w:bCs/>
                <w:snapToGrid w:val="0"/>
                <w:spacing w:val="-2"/>
              </w:rPr>
              <w:t>r. 1 and 2: 17 Oct 2017 (see r. 2(a));</w:t>
            </w:r>
            <w:r>
              <w:rPr>
                <w:bCs/>
                <w:snapToGrid w:val="0"/>
                <w:spacing w:val="-2"/>
              </w:rPr>
              <w:br/>
              <w:t xml:space="preserve">Regulations other than r. 1 and 2: </w:t>
            </w:r>
            <w:r>
              <w:t>13 Dec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2017</w:t>
            </w:r>
          </w:p>
        </w:tc>
        <w:tc>
          <w:tcPr>
            <w:tcW w:w="1276" w:type="dxa"/>
          </w:tcPr>
          <w:p>
            <w:pPr>
              <w:pStyle w:val="nTable"/>
              <w:keepNext/>
              <w:spacing w:after="40"/>
            </w:pPr>
            <w:r>
              <w:t>31 Oct 2017 p. 5464</w:t>
            </w:r>
            <w:r>
              <w:noBreakHyphen/>
              <w:t>5</w:t>
            </w:r>
          </w:p>
        </w:tc>
        <w:tc>
          <w:tcPr>
            <w:tcW w:w="2693" w:type="dxa"/>
          </w:tcPr>
          <w:p>
            <w:pPr>
              <w:pStyle w:val="nTable"/>
              <w:keepNext/>
              <w:spacing w:after="40"/>
              <w:rPr>
                <w:bCs/>
                <w:snapToGrid w:val="0"/>
                <w:spacing w:val="-2"/>
              </w:rPr>
            </w:pPr>
            <w:r>
              <w:rPr>
                <w:bCs/>
                <w:snapToGrid w:val="0"/>
                <w:spacing w:val="-2"/>
              </w:rPr>
              <w:t>r. 1 and 2: 31 Oct 2017 (see r. 2(a));</w:t>
            </w:r>
            <w:r>
              <w:rPr>
                <w:bCs/>
                <w:snapToGrid w:val="0"/>
                <w:spacing w:val="-2"/>
              </w:rPr>
              <w:br/>
              <w:t>Regulations other than r. 1 and 2: 1 Nov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6) 2017</w:t>
            </w:r>
            <w:r>
              <w:t xml:space="preserve"> </w:t>
            </w:r>
          </w:p>
        </w:tc>
        <w:tc>
          <w:tcPr>
            <w:tcW w:w="1276" w:type="dxa"/>
          </w:tcPr>
          <w:p>
            <w:pPr>
              <w:pStyle w:val="nTable"/>
              <w:keepNext/>
              <w:spacing w:after="40"/>
            </w:pPr>
            <w:r>
              <w:t>31 Oct 2017 p. 5462</w:t>
            </w:r>
            <w:r>
              <w:noBreakHyphen/>
              <w:t>4</w:t>
            </w:r>
          </w:p>
        </w:tc>
        <w:tc>
          <w:tcPr>
            <w:tcW w:w="2693" w:type="dxa"/>
          </w:tcPr>
          <w:p>
            <w:pPr>
              <w:pStyle w:val="nTable"/>
              <w:keepNext/>
              <w:spacing w:after="40"/>
              <w:rPr>
                <w:bCs/>
                <w:snapToGrid w:val="0"/>
                <w:spacing w:val="-2"/>
              </w:rPr>
            </w:pPr>
            <w:r>
              <w:t>r. 1 and 2: 31 Oct 2017 (see r. 2(a));</w:t>
            </w:r>
            <w:r>
              <w:br/>
              <w:t>Regulations other than r. 1 and 2: 30 Nov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8) 2017</w:t>
            </w:r>
          </w:p>
        </w:tc>
        <w:tc>
          <w:tcPr>
            <w:tcW w:w="1276" w:type="dxa"/>
          </w:tcPr>
          <w:p>
            <w:pPr>
              <w:pStyle w:val="nTable"/>
              <w:keepNext/>
              <w:spacing w:after="40"/>
            </w:pPr>
            <w:r>
              <w:t>5 Jan 2018 p. 9</w:t>
            </w:r>
            <w:r>
              <w:noBreakHyphen/>
              <w:t>10</w:t>
            </w:r>
          </w:p>
        </w:tc>
        <w:tc>
          <w:tcPr>
            <w:tcW w:w="2693" w:type="dxa"/>
          </w:tcPr>
          <w:p>
            <w:pPr>
              <w:pStyle w:val="nTable"/>
              <w:keepNext/>
              <w:spacing w:after="40"/>
            </w:pPr>
            <w:r>
              <w:t>r. 1 and 2: 5 Jan 2018 (see r. 2(a));</w:t>
            </w:r>
            <w:r>
              <w:br/>
              <w:t>Regulations other than r. 1 and 2: 2 Mar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2018</w:t>
            </w:r>
          </w:p>
        </w:tc>
        <w:tc>
          <w:tcPr>
            <w:tcW w:w="1276" w:type="dxa"/>
          </w:tcPr>
          <w:p>
            <w:pPr>
              <w:pStyle w:val="nTable"/>
              <w:keepNext/>
              <w:spacing w:after="40"/>
            </w:pPr>
            <w:r>
              <w:t>15 May 2018 p. 1531</w:t>
            </w:r>
            <w:r>
              <w:noBreakHyphen/>
              <w:t>6</w:t>
            </w:r>
          </w:p>
        </w:tc>
        <w:tc>
          <w:tcPr>
            <w:tcW w:w="2693" w:type="dxa"/>
          </w:tcPr>
          <w:p>
            <w:pPr>
              <w:pStyle w:val="nTable"/>
              <w:keepNext/>
              <w:spacing w:after="40"/>
            </w:pPr>
            <w:r>
              <w:t>r. 1 and 2: 15 May 2018 (see r. 2(a));</w:t>
            </w:r>
            <w:r>
              <w:br/>
              <w:t>Regulations other than r. 1 and 2: 27 Jun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Road Traffic Code Amendment Regulations 2019</w:t>
            </w:r>
          </w:p>
        </w:tc>
        <w:tc>
          <w:tcPr>
            <w:tcW w:w="1276" w:type="dxa"/>
          </w:tcPr>
          <w:p>
            <w:pPr>
              <w:pStyle w:val="nTable"/>
              <w:keepNext/>
              <w:spacing w:after="40"/>
            </w:pPr>
            <w:r>
              <w:t>28 Jun 2019 p. 2488</w:t>
            </w:r>
            <w:r>
              <w:noBreakHyphen/>
              <w:t>9</w:t>
            </w:r>
          </w:p>
        </w:tc>
        <w:tc>
          <w:tcPr>
            <w:tcW w:w="2693" w:type="dxa"/>
          </w:tcPr>
          <w:p>
            <w:pPr>
              <w:pStyle w:val="nTable"/>
              <w:keepNext/>
              <w:spacing w:after="40"/>
            </w:pPr>
            <w:r>
              <w:rPr>
                <w:noProof/>
              </w:rPr>
              <w:t>r. 1 and 2: 28 Jun 2019 (see r. 2(a));</w:t>
            </w:r>
            <w:r>
              <w:rPr>
                <w:noProof/>
              </w:rPr>
              <w:br/>
              <w:t xml:space="preserve">Regulations other than r. 1 and 2: 2 Jul 2019 (see r. 2(b) and </w:t>
            </w:r>
            <w:r>
              <w:rPr>
                <w:i/>
                <w:noProof/>
              </w:rPr>
              <w:t>Gazette</w:t>
            </w:r>
            <w:r>
              <w:rPr>
                <w:noProof/>
              </w:rPr>
              <w:t xml:space="preserve"> 28 Jun 2019 p. 2473)</w:t>
            </w:r>
          </w:p>
        </w:tc>
      </w:tr>
      <w:tr>
        <w:trPr>
          <w:cantSplit/>
        </w:trPr>
        <w:tc>
          <w:tcPr>
            <w:tcW w:w="3119" w:type="dxa"/>
            <w:tcBorders>
              <w:top w:val="nil"/>
              <w:bottom w:val="nil"/>
            </w:tcBorders>
          </w:tcPr>
          <w:p>
            <w:pPr>
              <w:pStyle w:val="nTable"/>
              <w:spacing w:after="40"/>
              <w:rPr>
                <w:i/>
              </w:rPr>
            </w:pPr>
            <w:r>
              <w:rPr>
                <w:i/>
              </w:rPr>
              <w:t>Road Traffic Code Amendment Regulations (No. 2) 2019</w:t>
            </w:r>
          </w:p>
        </w:tc>
        <w:tc>
          <w:tcPr>
            <w:tcW w:w="1276" w:type="dxa"/>
            <w:tcBorders>
              <w:top w:val="nil"/>
              <w:bottom w:val="nil"/>
            </w:tcBorders>
          </w:tcPr>
          <w:p>
            <w:pPr>
              <w:pStyle w:val="nTable"/>
              <w:keepNext/>
              <w:spacing w:after="40"/>
            </w:pPr>
            <w:r>
              <w:t>31 Dec 2019 p. 4686</w:t>
            </w:r>
          </w:p>
        </w:tc>
        <w:tc>
          <w:tcPr>
            <w:tcW w:w="2693" w:type="dxa"/>
            <w:tcBorders>
              <w:top w:val="nil"/>
              <w:bottom w:val="nil"/>
            </w:tcBorders>
          </w:tcPr>
          <w:p>
            <w:pPr>
              <w:pStyle w:val="nTable"/>
              <w:keepNext/>
              <w:spacing w:after="40"/>
              <w:rPr>
                <w:noProof/>
              </w:rPr>
            </w:pPr>
            <w:r>
              <w:rPr>
                <w:noProof/>
              </w:rPr>
              <w:t>r. 1 and 2: 31</w:t>
            </w:r>
            <w:r>
              <w:t> Dec 2019</w:t>
            </w:r>
            <w:r>
              <w:rPr>
                <w:noProof/>
              </w:rPr>
              <w:t xml:space="preserve"> (see r. 2(a));</w:t>
            </w:r>
            <w:r>
              <w:rPr>
                <w:noProof/>
              </w:rPr>
              <w:br/>
              <w:t>Regulations other than r. 1 and 2: 1 Jan 2020 (see r. 2(b))</w:t>
            </w:r>
          </w:p>
        </w:tc>
      </w:tr>
      <w:tr>
        <w:trPr>
          <w:cantSplit/>
        </w:trPr>
        <w:tc>
          <w:tcPr>
            <w:tcW w:w="3119" w:type="dxa"/>
            <w:tcBorders>
              <w:top w:val="nil"/>
              <w:bottom w:val="nil"/>
            </w:tcBorders>
          </w:tcPr>
          <w:p>
            <w:pPr>
              <w:pStyle w:val="nTable"/>
              <w:spacing w:after="40"/>
              <w:rPr>
                <w:i/>
              </w:rPr>
            </w:pPr>
            <w:r>
              <w:rPr>
                <w:i/>
              </w:rPr>
              <w:t>Road Traffic Code Amendment Regulations 2020</w:t>
            </w:r>
          </w:p>
        </w:tc>
        <w:tc>
          <w:tcPr>
            <w:tcW w:w="1276" w:type="dxa"/>
            <w:tcBorders>
              <w:top w:val="nil"/>
              <w:bottom w:val="nil"/>
            </w:tcBorders>
          </w:tcPr>
          <w:p>
            <w:pPr>
              <w:pStyle w:val="nTable"/>
              <w:keepNext/>
              <w:spacing w:after="40"/>
            </w:pPr>
            <w:r>
              <w:t>SL 2020/87 26 Jun 2020</w:t>
            </w:r>
          </w:p>
        </w:tc>
        <w:tc>
          <w:tcPr>
            <w:tcW w:w="2693" w:type="dxa"/>
            <w:tcBorders>
              <w:top w:val="nil"/>
              <w:bottom w:val="nil"/>
            </w:tcBorders>
          </w:tcPr>
          <w:p>
            <w:pPr>
              <w:pStyle w:val="nTable"/>
              <w:keepNext/>
              <w:spacing w:after="40"/>
              <w:rPr>
                <w:noProof/>
              </w:rPr>
            </w:pPr>
            <w:r>
              <w:rPr>
                <w:noProof/>
              </w:rPr>
              <w:t>r. 1 and 2: 26 Jun 2020 (see r. 2(a));</w:t>
            </w:r>
            <w:r>
              <w:rPr>
                <w:noProof/>
              </w:rPr>
              <w:br/>
              <w:t>Regulations other than r. 1 and 2: 1 Sep 2020 (see r. 2(b))</w:t>
            </w:r>
          </w:p>
        </w:tc>
      </w:tr>
      <w:tr>
        <w:trPr>
          <w:cantSplit/>
        </w:trPr>
        <w:tc>
          <w:tcPr>
            <w:tcW w:w="3119" w:type="dxa"/>
            <w:tcBorders>
              <w:top w:val="nil"/>
              <w:bottom w:val="nil"/>
            </w:tcBorders>
          </w:tcPr>
          <w:p>
            <w:pPr>
              <w:pStyle w:val="nTable"/>
              <w:spacing w:after="40"/>
              <w:rPr>
                <w:i/>
              </w:rPr>
            </w:pPr>
            <w:r>
              <w:rPr>
                <w:i/>
              </w:rPr>
              <w:t>Road Traffic Code Amendment Regulations (No. 2) 2020</w:t>
            </w:r>
          </w:p>
        </w:tc>
        <w:tc>
          <w:tcPr>
            <w:tcW w:w="1276" w:type="dxa"/>
            <w:tcBorders>
              <w:top w:val="nil"/>
              <w:bottom w:val="nil"/>
            </w:tcBorders>
          </w:tcPr>
          <w:p>
            <w:pPr>
              <w:pStyle w:val="nTable"/>
              <w:keepNext/>
              <w:spacing w:after="40"/>
            </w:pPr>
            <w:r>
              <w:t>SL 2020/184 29 Sep 2020</w:t>
            </w:r>
          </w:p>
        </w:tc>
        <w:tc>
          <w:tcPr>
            <w:tcW w:w="2693" w:type="dxa"/>
            <w:tcBorders>
              <w:top w:val="nil"/>
              <w:bottom w:val="nil"/>
            </w:tcBorders>
          </w:tcPr>
          <w:p>
            <w:pPr>
              <w:pStyle w:val="nTable"/>
              <w:keepNext/>
              <w:spacing w:after="40"/>
              <w:rPr>
                <w:noProof/>
              </w:rPr>
            </w:pPr>
            <w:r>
              <w:rPr>
                <w:noProof/>
              </w:rPr>
              <w:t>r. 1 and 2: 29 Sep 2020 (see r. 2(a));</w:t>
            </w:r>
            <w:r>
              <w:rPr>
                <w:noProof/>
              </w:rPr>
              <w:br/>
              <w:t>Regulations other than r. 1 and 2: 20 Nov 2020 (see r. 2(b))</w:t>
            </w:r>
          </w:p>
        </w:tc>
      </w:tr>
      <w:tr>
        <w:trPr>
          <w:cantSplit/>
        </w:trPr>
        <w:tc>
          <w:tcPr>
            <w:tcW w:w="3119" w:type="dxa"/>
            <w:tcBorders>
              <w:top w:val="nil"/>
              <w:bottom w:val="nil"/>
            </w:tcBorders>
          </w:tcPr>
          <w:p>
            <w:pPr>
              <w:pStyle w:val="nTable"/>
              <w:spacing w:after="40"/>
              <w:rPr>
                <w:i/>
              </w:rPr>
            </w:pPr>
            <w:r>
              <w:rPr>
                <w:i/>
              </w:rPr>
              <w:t>Road Traffic Code Amendment Regulations (No. 3) 2020</w:t>
            </w:r>
          </w:p>
        </w:tc>
        <w:tc>
          <w:tcPr>
            <w:tcW w:w="1276" w:type="dxa"/>
            <w:tcBorders>
              <w:top w:val="nil"/>
              <w:bottom w:val="nil"/>
            </w:tcBorders>
          </w:tcPr>
          <w:p>
            <w:pPr>
              <w:pStyle w:val="nTable"/>
              <w:keepNext/>
              <w:spacing w:after="40"/>
            </w:pPr>
            <w:r>
              <w:t>SL 2020/253 24 Dec 2020 (as amended by SL 2021/30 r. 4 </w:t>
            </w:r>
            <w:r>
              <w:rPr>
                <w:vertAlign w:val="superscript"/>
              </w:rPr>
              <w:t>5</w:t>
            </w:r>
            <w:r>
              <w:t>)</w:t>
            </w:r>
          </w:p>
        </w:tc>
        <w:tc>
          <w:tcPr>
            <w:tcW w:w="2693" w:type="dxa"/>
            <w:tcBorders>
              <w:top w:val="nil"/>
              <w:bottom w:val="nil"/>
            </w:tcBorders>
          </w:tcPr>
          <w:p>
            <w:pPr>
              <w:pStyle w:val="nTable"/>
              <w:keepNext/>
              <w:spacing w:after="40"/>
              <w:rPr>
                <w:noProof/>
              </w:rPr>
            </w:pPr>
            <w:r>
              <w:rPr>
                <w:noProof/>
              </w:rPr>
              <w:t xml:space="preserve">r. 1 and 2: </w:t>
            </w:r>
            <w:r>
              <w:t>24 Dec 2020</w:t>
            </w:r>
            <w:r>
              <w:rPr>
                <w:noProof/>
              </w:rPr>
              <w:t xml:space="preserve"> (see r. 2(a));</w:t>
            </w:r>
            <w:r>
              <w:rPr>
                <w:noProof/>
              </w:rPr>
              <w:br/>
              <w:t>Regulations other than r. 1 and 2: 29 Mar 2021 (see r. 2(b))</w:t>
            </w:r>
          </w:p>
        </w:tc>
      </w:tr>
      <w:tr>
        <w:trPr>
          <w:cantSplit/>
        </w:trPr>
        <w:tc>
          <w:tcPr>
            <w:tcW w:w="3119" w:type="dxa"/>
            <w:tcBorders>
              <w:top w:val="nil"/>
              <w:bottom w:val="nil"/>
            </w:tcBorders>
          </w:tcPr>
          <w:p>
            <w:pPr>
              <w:pStyle w:val="nTable"/>
              <w:spacing w:after="40"/>
              <w:rPr>
                <w:i/>
              </w:rPr>
            </w:pPr>
            <w:r>
              <w:rPr>
                <w:i/>
              </w:rPr>
              <w:t>Road Traffic Code Amendment Regulations (No. 2) 2021</w:t>
            </w:r>
          </w:p>
        </w:tc>
        <w:tc>
          <w:tcPr>
            <w:tcW w:w="1276" w:type="dxa"/>
            <w:tcBorders>
              <w:top w:val="nil"/>
              <w:bottom w:val="nil"/>
            </w:tcBorders>
          </w:tcPr>
          <w:p>
            <w:pPr>
              <w:pStyle w:val="nTable"/>
              <w:keepNext/>
              <w:spacing w:after="40"/>
            </w:pPr>
            <w:r>
              <w:t>SL 2021/87 22 Jun 2021</w:t>
            </w:r>
          </w:p>
        </w:tc>
        <w:tc>
          <w:tcPr>
            <w:tcW w:w="2693" w:type="dxa"/>
            <w:tcBorders>
              <w:top w:val="nil"/>
              <w:bottom w:val="nil"/>
            </w:tcBorders>
          </w:tcPr>
          <w:p>
            <w:pPr>
              <w:pStyle w:val="nTable"/>
              <w:keepNext/>
              <w:spacing w:after="40"/>
              <w:rPr>
                <w:noProof/>
              </w:rPr>
            </w:pPr>
            <w:r>
              <w:rPr>
                <w:noProof/>
              </w:rPr>
              <w:t xml:space="preserve">r. 1 and 2: </w:t>
            </w:r>
            <w:r>
              <w:t>22 Jun 2021</w:t>
            </w:r>
            <w:r>
              <w:rPr>
                <w:noProof/>
              </w:rPr>
              <w:t xml:space="preserve"> (see r. 2(a));</w:t>
            </w:r>
            <w:r>
              <w:rPr>
                <w:noProof/>
              </w:rPr>
              <w:br/>
              <w:t xml:space="preserve">Regulations other than r. 1 and 2: </w:t>
            </w:r>
            <w:r>
              <w:t>23 Jun 2021</w:t>
            </w:r>
            <w:r>
              <w:rPr>
                <w:noProof/>
              </w:rPr>
              <w:t xml:space="preserve"> (see r. 2(b))</w:t>
            </w:r>
          </w:p>
        </w:tc>
      </w:tr>
      <w:tr>
        <w:trPr>
          <w:cantSplit/>
        </w:trPr>
        <w:tc>
          <w:tcPr>
            <w:tcW w:w="3119" w:type="dxa"/>
            <w:tcBorders>
              <w:top w:val="nil"/>
              <w:bottom w:val="nil"/>
            </w:tcBorders>
          </w:tcPr>
          <w:p>
            <w:pPr>
              <w:pStyle w:val="nTable"/>
              <w:spacing w:after="40"/>
              <w:rPr>
                <w:i/>
              </w:rPr>
            </w:pPr>
            <w:r>
              <w:rPr>
                <w:i/>
              </w:rPr>
              <w:t>Road Traffic Code Amendment Regulations (No. 3) 2021</w:t>
            </w:r>
          </w:p>
        </w:tc>
        <w:tc>
          <w:tcPr>
            <w:tcW w:w="1276" w:type="dxa"/>
            <w:tcBorders>
              <w:top w:val="nil"/>
              <w:bottom w:val="nil"/>
            </w:tcBorders>
          </w:tcPr>
          <w:p>
            <w:pPr>
              <w:pStyle w:val="nTable"/>
              <w:keepNext/>
              <w:spacing w:after="40"/>
            </w:pPr>
            <w:r>
              <w:t>SL 2021/184 5 Nov 2021</w:t>
            </w:r>
          </w:p>
        </w:tc>
        <w:tc>
          <w:tcPr>
            <w:tcW w:w="2693" w:type="dxa"/>
            <w:tcBorders>
              <w:top w:val="nil"/>
              <w:bottom w:val="nil"/>
            </w:tcBorders>
          </w:tcPr>
          <w:p>
            <w:pPr>
              <w:pStyle w:val="nTable"/>
              <w:keepNext/>
              <w:spacing w:after="40"/>
              <w:rPr>
                <w:noProof/>
              </w:rPr>
            </w:pPr>
            <w:r>
              <w:rPr>
                <w:noProof/>
              </w:rPr>
              <w:t>r. 1 and 2: 5 Nov 2021 (see r. 2(a));</w:t>
            </w:r>
            <w:r>
              <w:rPr>
                <w:noProof/>
              </w:rPr>
              <w:br/>
              <w:t>Regulations other than r. 1 and 2: 6 Nov 2021 (see r. 2(b))</w:t>
            </w:r>
          </w:p>
        </w:tc>
      </w:tr>
      <w:tr>
        <w:trPr>
          <w:cantSplit/>
        </w:trPr>
        <w:tc>
          <w:tcPr>
            <w:tcW w:w="3119" w:type="dxa"/>
            <w:tcBorders>
              <w:top w:val="nil"/>
              <w:bottom w:val="nil"/>
            </w:tcBorders>
          </w:tcPr>
          <w:p>
            <w:pPr>
              <w:pStyle w:val="nTable"/>
              <w:spacing w:after="40"/>
              <w:rPr>
                <w:i/>
              </w:rPr>
            </w:pPr>
            <w:r>
              <w:rPr>
                <w:i/>
              </w:rPr>
              <w:t>Road Traffic Code Amendment Regulations (No. 4) 2021</w:t>
            </w:r>
          </w:p>
        </w:tc>
        <w:tc>
          <w:tcPr>
            <w:tcW w:w="1276" w:type="dxa"/>
            <w:tcBorders>
              <w:top w:val="nil"/>
              <w:bottom w:val="nil"/>
            </w:tcBorders>
          </w:tcPr>
          <w:p>
            <w:pPr>
              <w:pStyle w:val="nTable"/>
              <w:keepNext/>
              <w:spacing w:after="40"/>
            </w:pPr>
            <w:r>
              <w:t>SL 2021/200 3 Dec 2021</w:t>
            </w:r>
          </w:p>
        </w:tc>
        <w:tc>
          <w:tcPr>
            <w:tcW w:w="2693" w:type="dxa"/>
            <w:tcBorders>
              <w:top w:val="nil"/>
              <w:bottom w:val="nil"/>
            </w:tcBorders>
          </w:tcPr>
          <w:p>
            <w:pPr>
              <w:pStyle w:val="nTable"/>
              <w:keepNext/>
              <w:spacing w:after="40"/>
              <w:rPr>
                <w:noProof/>
              </w:rPr>
            </w:pPr>
            <w:r>
              <w:rPr>
                <w:noProof/>
              </w:rPr>
              <w:t>r. 1 and 2: 3 Dec 2021 (see r. 2(a));</w:t>
            </w:r>
            <w:r>
              <w:rPr>
                <w:noProof/>
              </w:rPr>
              <w:br/>
              <w:t>Regulations other than r. 1 and 2: 4 Dec 2021 (see r. 2(b))</w:t>
            </w:r>
          </w:p>
        </w:tc>
      </w:tr>
      <w:tr>
        <w:trPr>
          <w:cantSplit/>
        </w:trPr>
        <w:tc>
          <w:tcPr>
            <w:tcW w:w="3119" w:type="dxa"/>
            <w:tcBorders>
              <w:top w:val="nil"/>
              <w:bottom w:val="single" w:sz="4" w:space="0" w:color="auto"/>
            </w:tcBorders>
          </w:tcPr>
          <w:p>
            <w:pPr>
              <w:pStyle w:val="nTable"/>
              <w:spacing w:after="40"/>
              <w:rPr>
                <w:iCs/>
              </w:rPr>
            </w:pPr>
            <w:r>
              <w:rPr>
                <w:i/>
              </w:rPr>
              <w:t>Road Safety Regulations Amendment Regulations 2025</w:t>
            </w:r>
            <w:r>
              <w:rPr>
                <w:iCs/>
              </w:rPr>
              <w:t xml:space="preserve"> Pt. 3 (other than Div. 3)</w:t>
            </w:r>
          </w:p>
        </w:tc>
        <w:tc>
          <w:tcPr>
            <w:tcW w:w="1276" w:type="dxa"/>
            <w:tcBorders>
              <w:top w:val="nil"/>
              <w:bottom w:val="single" w:sz="4" w:space="0" w:color="auto"/>
            </w:tcBorders>
          </w:tcPr>
          <w:p>
            <w:pPr>
              <w:pStyle w:val="nTable"/>
              <w:keepNext/>
              <w:spacing w:after="40"/>
            </w:pPr>
            <w:r>
              <w:t>SL 2025/36 5 Feb 2025</w:t>
            </w:r>
          </w:p>
        </w:tc>
        <w:tc>
          <w:tcPr>
            <w:tcW w:w="2693" w:type="dxa"/>
            <w:tcBorders>
              <w:top w:val="nil"/>
              <w:bottom w:val="single" w:sz="4" w:space="0" w:color="auto"/>
            </w:tcBorders>
          </w:tcPr>
          <w:p>
            <w:pPr>
              <w:pStyle w:val="nTable"/>
              <w:keepNext/>
              <w:spacing w:after="40"/>
              <w:rPr>
                <w:noProof/>
              </w:rPr>
            </w:pPr>
            <w:r>
              <w:rPr>
                <w:noProof/>
              </w:rPr>
              <w:t>6 Feb 2025 (see r. 2(b))</w:t>
            </w:r>
          </w:p>
        </w:tc>
      </w:tr>
    </w:tbl>
    <w:p>
      <w:pPr>
        <w:pStyle w:val="nHeading3"/>
      </w:pPr>
      <w:bookmarkStart w:id="609" w:name="_Toc189213531"/>
      <w:r>
        <w:lastRenderedPageBreak/>
        <w:t>Uncommenced provisions table</w:t>
      </w:r>
      <w:bookmarkEnd w:id="609"/>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rPr>
              <w:t>Road Safety Regulations Amendment Regulations 2025</w:t>
            </w:r>
            <w:r>
              <w:rPr>
                <w:iCs/>
              </w:rPr>
              <w:t xml:space="preserve"> Pt. 3 Div. 3</w:t>
            </w:r>
          </w:p>
        </w:tc>
        <w:tc>
          <w:tcPr>
            <w:tcW w:w="1276" w:type="dxa"/>
          </w:tcPr>
          <w:p>
            <w:pPr>
              <w:pStyle w:val="nTable"/>
              <w:spacing w:after="40"/>
            </w:pPr>
            <w:r>
              <w:t>SL 2025/36 5 Feb 2025</w:t>
            </w:r>
          </w:p>
        </w:tc>
        <w:tc>
          <w:tcPr>
            <w:tcW w:w="2693" w:type="dxa"/>
          </w:tcPr>
          <w:p>
            <w:pPr>
              <w:pStyle w:val="nTable"/>
              <w:spacing w:after="40"/>
            </w:pPr>
            <w:r>
              <w:t>31 Mar 2025 (see r. 2(c))</w:t>
            </w:r>
          </w:p>
        </w:tc>
      </w:tr>
    </w:tbl>
    <w:p>
      <w:pPr>
        <w:pStyle w:val="nHeading3"/>
      </w:pPr>
      <w:bookmarkStart w:id="610" w:name="_Toc189213532"/>
      <w:r>
        <w:t>Other notes</w:t>
      </w:r>
      <w:bookmarkEnd w:id="610"/>
    </w:p>
    <w:p>
      <w:pPr>
        <w:pStyle w:val="nNote"/>
        <w:keepNext/>
        <w:spacing w:before="160"/>
      </w:pPr>
      <w:r>
        <w:rPr>
          <w:vertAlign w:val="superscript"/>
        </w:rPr>
        <w:t>1</w:t>
      </w:r>
      <w:r>
        <w:tab/>
        <w:t xml:space="preserve">The </w:t>
      </w:r>
      <w:r>
        <w:rPr>
          <w:i/>
        </w:rPr>
        <w:t>Road Traffic Code Amendment Regulations 2003</w:t>
      </w:r>
      <w:r>
        <w:t xml:space="preserve"> r. 14(2) reads as follows:</w:t>
      </w:r>
    </w:p>
    <w:p>
      <w:pPr>
        <w:pStyle w:val="BlankOpen"/>
      </w:pP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BlankClose"/>
      </w:pPr>
    </w:p>
    <w:p>
      <w:pPr>
        <w:pStyle w:val="nNote"/>
      </w:pPr>
      <w:r>
        <w:rPr>
          <w:vertAlign w:val="superscript"/>
        </w:rPr>
        <w:t>2</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Note"/>
      </w:pPr>
      <w:r>
        <w:rPr>
          <w:vertAlign w:val="superscript"/>
        </w:rPr>
        <w:t>3</w:t>
      </w:r>
      <w:r>
        <w:tab/>
        <w:t xml:space="preserve">The </w:t>
      </w:r>
      <w:r>
        <w:rPr>
          <w:i/>
        </w:rPr>
        <w:t>Road Traffic Code Amendment Regulations (No. 4) 2000</w:t>
      </w:r>
      <w:r>
        <w:t xml:space="preserve"> r. 5 is not included because of an error in the reference to the provision to be amended.</w:t>
      </w:r>
    </w:p>
    <w:p>
      <w:pPr>
        <w:pStyle w:val="nNote"/>
      </w:pPr>
      <w:r>
        <w:rPr>
          <w:vertAlign w:val="superscript"/>
        </w:rPr>
        <w:t>4</w:t>
      </w:r>
      <w:r>
        <w:tab/>
        <w:t>The commencement date of 1 Oct 2007 that was specified in r. 2(b) was before the date of gazettal.</w:t>
      </w:r>
    </w:p>
    <w:p>
      <w:pPr>
        <w:pStyle w:val="nNote"/>
      </w:pPr>
      <w:r>
        <w:rPr>
          <w:vertAlign w:val="superscript"/>
        </w:rPr>
        <w:t>5</w:t>
      </w:r>
      <w:r>
        <w:tab/>
        <w:t xml:space="preserve">The </w:t>
      </w:r>
      <w:r>
        <w:rPr>
          <w:i/>
        </w:rPr>
        <w:t>Road Traffic Code Amendment Regulations </w:t>
      </w:r>
      <w:r>
        <w:t xml:space="preserve">2021 r. 4 (SL 2021/30) commenced on </w:t>
      </w:r>
      <w:r>
        <w:rPr>
          <w:noProof/>
        </w:rPr>
        <w:t>27 Mar 2021 (see r. 2(b))</w:t>
      </w:r>
      <w:r>
        <w:t>.</w:t>
      </w:r>
    </w:p>
    <w:p>
      <w:pPr>
        <w:sectPr>
          <w:headerReference w:type="even" r:id="rId426"/>
          <w:headerReference w:type="default" r:id="rId427"/>
          <w:pgSz w:w="11907" w:h="16840" w:code="9"/>
          <w:pgMar w:top="2376" w:right="2404" w:bottom="3544" w:left="2404" w:header="720" w:footer="3544" w:gutter="0"/>
          <w:cols w:space="720"/>
          <w:noEndnote/>
          <w:docGrid w:linePitch="326"/>
        </w:sectPr>
      </w:pPr>
    </w:p>
    <w:p>
      <w:pPr>
        <w:pStyle w:val="nHeading2"/>
        <w:rPr>
          <w:sz w:val="28"/>
        </w:rPr>
      </w:pPr>
      <w:bookmarkStart w:id="612" w:name="_Toc189213533"/>
      <w:r>
        <w:rPr>
          <w:sz w:val="28"/>
        </w:rPr>
        <w:lastRenderedPageBreak/>
        <w:t>Defined terms</w:t>
      </w:r>
      <w:bookmarkEnd w:id="61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2-wheeled motor cycle</w:t>
      </w:r>
      <w:r>
        <w:tab/>
        <w:t>130A(1)</w:t>
      </w:r>
    </w:p>
    <w:p>
      <w:pPr>
        <w:pStyle w:val="DefinedTerms"/>
      </w:pPr>
      <w:r>
        <w:t>agricultural implement</w:t>
      </w:r>
      <w:r>
        <w:tab/>
        <w:t>289(3)</w:t>
      </w:r>
    </w:p>
    <w:p>
      <w:pPr>
        <w:pStyle w:val="DefinedTerms"/>
      </w:pPr>
      <w:r>
        <w:t>agricultural machine</w:t>
      </w:r>
      <w:r>
        <w:tab/>
        <w:t>289(3)</w:t>
      </w:r>
    </w:p>
    <w:p>
      <w:pPr>
        <w:pStyle w:val="DefinedTerms"/>
      </w:pPr>
      <w:r>
        <w:t>alcohol ignition interlock device</w:t>
      </w:r>
      <w:r>
        <w:tab/>
        <w:t>3(1)</w:t>
      </w:r>
    </w:p>
    <w:p>
      <w:pPr>
        <w:pStyle w:val="DefinedTerms"/>
      </w:pPr>
      <w:r>
        <w:t>appliance</w:t>
      </w:r>
      <w:r>
        <w:tab/>
        <w:t>181(4)</w:t>
      </w:r>
    </w:p>
    <w:p>
      <w:pPr>
        <w:pStyle w:val="DefinedTerms"/>
      </w:pPr>
      <w:r>
        <w:t>appropriate vehicle</w:t>
      </w:r>
      <w:r>
        <w:tab/>
        <w:t>230B(2)</w:t>
      </w:r>
    </w:p>
    <w:p>
      <w:pPr>
        <w:pStyle w:val="DefinedTerms"/>
      </w:pPr>
      <w:r>
        <w:t>approved equipment</w:t>
      </w:r>
      <w:r>
        <w:tab/>
        <w:t>285A(1)</w:t>
      </w:r>
    </w:p>
    <w:p>
      <w:pPr>
        <w:pStyle w:val="DefinedTerms"/>
      </w:pPr>
      <w:r>
        <w:t>arrester bed</w:t>
      </w:r>
      <w:r>
        <w:tab/>
        <w:t>91A(1)</w:t>
      </w:r>
    </w:p>
    <w:p>
      <w:pPr>
        <w:pStyle w:val="DefinedTerms"/>
      </w:pPr>
      <w:r>
        <w:t>articulated vehicle</w:t>
      </w:r>
      <w:r>
        <w:tab/>
        <w:t>3(1)</w:t>
      </w:r>
    </w:p>
    <w:p>
      <w:pPr>
        <w:pStyle w:val="DefinedTerms"/>
      </w:pPr>
      <w:r>
        <w:t>AS/NZS:1754-1995</w:t>
      </w:r>
      <w:r>
        <w:tab/>
        <w:t>230</w:t>
      </w:r>
    </w:p>
    <w:p>
      <w:pPr>
        <w:pStyle w:val="DefinedTerms"/>
      </w:pPr>
      <w:r>
        <w:t>audio call</w:t>
      </w:r>
      <w:r>
        <w:tab/>
        <w:t>265(1)</w:t>
      </w:r>
    </w:p>
    <w:p>
      <w:pPr>
        <w:pStyle w:val="DefinedTerms"/>
      </w:pPr>
      <w:r>
        <w:t>authorised body</w:t>
      </w:r>
      <w:r>
        <w:tab/>
        <w:t>3(1)</w:t>
      </w:r>
    </w:p>
    <w:p>
      <w:pPr>
        <w:pStyle w:val="DefinedTerms"/>
      </w:pPr>
      <w:r>
        <w:t>authorised person</w:t>
      </w:r>
      <w:r>
        <w:tab/>
        <w:t>3(1)</w:t>
      </w:r>
    </w:p>
    <w:p>
      <w:pPr>
        <w:pStyle w:val="DefinedTerms"/>
      </w:pPr>
      <w:r>
        <w:t>average speed detection system</w:t>
      </w:r>
      <w:r>
        <w:tab/>
        <w:t>18A(1)</w:t>
      </w:r>
    </w:p>
    <w:p>
      <w:pPr>
        <w:pStyle w:val="DefinedTerms"/>
      </w:pPr>
      <w:r>
        <w:t>B-double</w:t>
      </w:r>
      <w:r>
        <w:tab/>
        <w:t>110(1)</w:t>
      </w:r>
    </w:p>
    <w:p>
      <w:pPr>
        <w:pStyle w:val="DefinedTerms"/>
      </w:pPr>
      <w:r>
        <w:t>bicycle</w:t>
      </w:r>
      <w:r>
        <w:tab/>
        <w:t>3(1)</w:t>
      </w:r>
    </w:p>
    <w:p>
      <w:pPr>
        <w:pStyle w:val="DefinedTerms"/>
      </w:pPr>
      <w:r>
        <w:t>bicycle crossing lights</w:t>
      </w:r>
      <w:r>
        <w:tab/>
        <w:t>3(1)</w:t>
      </w:r>
    </w:p>
    <w:p>
      <w:pPr>
        <w:pStyle w:val="DefinedTerms"/>
      </w:pPr>
      <w:r>
        <w:t>bicycle hook turn storage area</w:t>
      </w:r>
      <w:r>
        <w:tab/>
        <w:t>3(1)</w:t>
      </w:r>
    </w:p>
    <w:p>
      <w:pPr>
        <w:pStyle w:val="DefinedTerms"/>
      </w:pPr>
      <w:r>
        <w:t>bicycle lane</w:t>
      </w:r>
      <w:r>
        <w:tab/>
        <w:t>3(1)</w:t>
      </w:r>
    </w:p>
    <w:p>
      <w:pPr>
        <w:pStyle w:val="DefinedTerms"/>
      </w:pPr>
      <w:r>
        <w:t>bicycle path</w:t>
      </w:r>
      <w:r>
        <w:tab/>
        <w:t>3(1)</w:t>
      </w:r>
    </w:p>
    <w:p>
      <w:pPr>
        <w:pStyle w:val="DefinedTerms"/>
      </w:pPr>
      <w:r>
        <w:t>bicycle path road marking</w:t>
      </w:r>
      <w:r>
        <w:tab/>
        <w:t>3(1)</w:t>
      </w:r>
    </w:p>
    <w:p>
      <w:pPr>
        <w:pStyle w:val="DefinedTerms"/>
      </w:pPr>
      <w:r>
        <w:t>bicycle storage area</w:t>
      </w:r>
      <w:r>
        <w:tab/>
        <w:t>3(1)</w:t>
      </w:r>
    </w:p>
    <w:p>
      <w:pPr>
        <w:pStyle w:val="DefinedTerms"/>
      </w:pPr>
      <w:r>
        <w:t>bicycle trailer</w:t>
      </w:r>
      <w:r>
        <w:tab/>
        <w:t>223(3)</w:t>
      </w:r>
    </w:p>
    <w:p>
      <w:pPr>
        <w:pStyle w:val="DefinedTerms"/>
      </w:pPr>
      <w:r>
        <w:t>B light</w:t>
      </w:r>
      <w:r>
        <w:tab/>
        <w:t>3(1)</w:t>
      </w:r>
    </w:p>
    <w:p>
      <w:pPr>
        <w:pStyle w:val="DefinedTerms"/>
      </w:pPr>
      <w:r>
        <w:t>B lights</w:t>
      </w:r>
      <w:r>
        <w:tab/>
        <w:t>3(1)</w:t>
      </w:r>
    </w:p>
    <w:p>
      <w:pPr>
        <w:pStyle w:val="DefinedTerms"/>
      </w:pPr>
      <w:r>
        <w:t>body</w:t>
      </w:r>
      <w:r>
        <w:tab/>
        <w:t>265(1)</w:t>
      </w:r>
    </w:p>
    <w:p>
      <w:pPr>
        <w:pStyle w:val="DefinedTerms"/>
      </w:pPr>
      <w:r>
        <w:t>booster seat</w:t>
      </w:r>
      <w:r>
        <w:tab/>
        <w:t>230</w:t>
      </w:r>
    </w:p>
    <w:p>
      <w:pPr>
        <w:pStyle w:val="DefinedTerms"/>
      </w:pPr>
      <w:r>
        <w:t>Botanic Gardens and Parks Authority</w:t>
      </w:r>
      <w:r>
        <w:tab/>
        <w:t>3(1)</w:t>
      </w:r>
    </w:p>
    <w:p>
      <w:pPr>
        <w:pStyle w:val="DefinedTerms"/>
      </w:pPr>
      <w:r>
        <w:t>built-up area</w:t>
      </w:r>
      <w:r>
        <w:tab/>
        <w:t>3(1)</w:t>
      </w:r>
    </w:p>
    <w:p>
      <w:pPr>
        <w:pStyle w:val="DefinedTerms"/>
      </w:pPr>
      <w:r>
        <w:t>bus</w:t>
      </w:r>
      <w:r>
        <w:tab/>
        <w:t>3(1)</w:t>
      </w:r>
    </w:p>
    <w:p>
      <w:pPr>
        <w:pStyle w:val="DefinedTerms"/>
      </w:pPr>
      <w:r>
        <w:t>bus embayment</w:t>
      </w:r>
      <w:r>
        <w:tab/>
        <w:t>3(1)</w:t>
      </w:r>
    </w:p>
    <w:p>
      <w:pPr>
        <w:pStyle w:val="DefinedTerms"/>
      </w:pPr>
      <w:r>
        <w:t>bus lane</w:t>
      </w:r>
      <w:r>
        <w:tab/>
        <w:t>3(1)</w:t>
      </w:r>
    </w:p>
    <w:p>
      <w:pPr>
        <w:pStyle w:val="DefinedTerms"/>
      </w:pPr>
      <w:r>
        <w:t>“bus lane” road marking</w:t>
      </w:r>
      <w:r>
        <w:tab/>
        <w:t>3(1)</w:t>
      </w:r>
    </w:p>
    <w:p>
      <w:pPr>
        <w:pStyle w:val="DefinedTerms"/>
      </w:pPr>
      <w:r>
        <w:t>bus stop</w:t>
      </w:r>
      <w:r>
        <w:tab/>
        <w:t>3(1)</w:t>
      </w:r>
    </w:p>
    <w:p>
      <w:pPr>
        <w:pStyle w:val="DefinedTerms"/>
      </w:pPr>
      <w:r>
        <w:t>busway</w:t>
      </w:r>
      <w:r>
        <w:tab/>
        <w:t>3(1)</w:t>
      </w:r>
    </w:p>
    <w:p>
      <w:pPr>
        <w:pStyle w:val="DefinedTerms"/>
      </w:pPr>
      <w:r>
        <w:t>bus zone</w:t>
      </w:r>
      <w:r>
        <w:tab/>
        <w:t>3(1)</w:t>
      </w:r>
    </w:p>
    <w:p>
      <w:pPr>
        <w:pStyle w:val="DefinedTerms"/>
      </w:pPr>
      <w:r>
        <w:t>carriageway</w:t>
      </w:r>
      <w:r>
        <w:tab/>
        <w:t>3(1)</w:t>
      </w:r>
    </w:p>
    <w:p>
      <w:pPr>
        <w:pStyle w:val="DefinedTerms"/>
      </w:pPr>
      <w:r>
        <w:t>centre</w:t>
      </w:r>
      <w:r>
        <w:tab/>
        <w:t>3(1)</w:t>
      </w:r>
    </w:p>
    <w:p>
      <w:pPr>
        <w:pStyle w:val="DefinedTerms"/>
      </w:pPr>
      <w:r>
        <w:t>children’s crossing</w:t>
      </w:r>
      <w:r>
        <w:tab/>
        <w:t>3(1)</w:t>
      </w:r>
    </w:p>
    <w:p>
      <w:pPr>
        <w:pStyle w:val="DefinedTerms"/>
      </w:pPr>
      <w:r>
        <w:lastRenderedPageBreak/>
        <w:t>child restraint</w:t>
      </w:r>
      <w:r>
        <w:tab/>
        <w:t>230</w:t>
      </w:r>
    </w:p>
    <w:p>
      <w:pPr>
        <w:pStyle w:val="DefinedTerms"/>
      </w:pPr>
      <w:r>
        <w:t>child safety harness</w:t>
      </w:r>
      <w:r>
        <w:tab/>
        <w:t>230</w:t>
      </w:r>
    </w:p>
    <w:p>
      <w:pPr>
        <w:pStyle w:val="DefinedTerms"/>
      </w:pPr>
      <w:r>
        <w:t>combination</w:t>
      </w:r>
      <w:r>
        <w:tab/>
        <w:t>3(1)</w:t>
      </w:r>
    </w:p>
    <w:p>
      <w:pPr>
        <w:pStyle w:val="DefinedTerms"/>
      </w:pPr>
      <w:r>
        <w:t>commercial operator</w:t>
      </w:r>
      <w:r>
        <w:tab/>
        <w:t>230A</w:t>
      </w:r>
    </w:p>
    <w:p>
      <w:pPr>
        <w:pStyle w:val="DefinedTerms"/>
      </w:pPr>
      <w:r>
        <w:t>continuing road</w:t>
      </w:r>
      <w:r>
        <w:tab/>
        <w:t>3(1)</w:t>
      </w:r>
    </w:p>
    <w:p>
      <w:pPr>
        <w:pStyle w:val="DefinedTerms"/>
      </w:pPr>
      <w:r>
        <w:t>continuous dividing line</w:t>
      </w:r>
      <w:r>
        <w:tab/>
        <w:t>176(12)</w:t>
      </w:r>
    </w:p>
    <w:p>
      <w:pPr>
        <w:pStyle w:val="DefinedTerms"/>
      </w:pPr>
      <w:r>
        <w:t>corresponding illuminated speed sign</w:t>
      </w:r>
      <w:r>
        <w:tab/>
        <w:t>11A(1)</w:t>
      </w:r>
    </w:p>
    <w:p>
      <w:pPr>
        <w:pStyle w:val="DefinedTerms"/>
      </w:pPr>
      <w:r>
        <w:t>dangerous goods</w:t>
      </w:r>
      <w:r>
        <w:tab/>
        <w:t>184(4)</w:t>
      </w:r>
    </w:p>
    <w:p>
      <w:pPr>
        <w:pStyle w:val="DefinedTerms"/>
      </w:pPr>
      <w:r>
        <w:t>default speed limit</w:t>
      </w:r>
      <w:r>
        <w:tab/>
        <w:t>3(1)</w:t>
      </w:r>
    </w:p>
    <w:p>
      <w:pPr>
        <w:pStyle w:val="DefinedTerms"/>
      </w:pPr>
      <w:r>
        <w:t>de-restriction sig</w:t>
      </w:r>
      <w:r>
        <w:tab/>
        <w:t>3(1)</w:t>
      </w:r>
    </w:p>
    <w:p>
      <w:pPr>
        <w:pStyle w:val="DefinedTerms"/>
      </w:pPr>
      <w:r>
        <w:t>dipped</w:t>
      </w:r>
      <w:r>
        <w:tab/>
        <w:t>3(1)</w:t>
      </w:r>
    </w:p>
    <w:p>
      <w:pPr>
        <w:pStyle w:val="DefinedTerms"/>
      </w:pPr>
      <w:r>
        <w:t>dipping device</w:t>
      </w:r>
      <w:r>
        <w:tab/>
        <w:t>3(1)</w:t>
      </w:r>
    </w:p>
    <w:p>
      <w:pPr>
        <w:pStyle w:val="DefinedTerms"/>
      </w:pPr>
      <w:r>
        <w:t>disability parking permit</w:t>
      </w:r>
      <w:r>
        <w:tab/>
        <w:t>3(1)</w:t>
      </w:r>
    </w:p>
    <w:p>
      <w:pPr>
        <w:pStyle w:val="DefinedTerms"/>
      </w:pPr>
      <w:r>
        <w:t>dividing line</w:t>
      </w:r>
      <w:r>
        <w:tab/>
        <w:t>3(1)</w:t>
      </w:r>
    </w:p>
    <w:p>
      <w:pPr>
        <w:pStyle w:val="DefinedTerms"/>
      </w:pPr>
      <w:r>
        <w:t>dividing strip</w:t>
      </w:r>
      <w:r>
        <w:tab/>
        <w:t>3(1)</w:t>
      </w:r>
    </w:p>
    <w:p>
      <w:pPr>
        <w:pStyle w:val="DefinedTerms"/>
      </w:pPr>
      <w:r>
        <w:t>edge line</w:t>
      </w:r>
      <w:r>
        <w:tab/>
        <w:t>3(1)</w:t>
      </w:r>
    </w:p>
    <w:p>
      <w:pPr>
        <w:pStyle w:val="DefinedTerms"/>
      </w:pPr>
      <w:r>
        <w:t>electric personal transporter</w:t>
      </w:r>
      <w:r>
        <w:tab/>
        <w:t>3(1)</w:t>
      </w:r>
    </w:p>
    <w:p>
      <w:pPr>
        <w:pStyle w:val="DefinedTerms"/>
      </w:pPr>
      <w:r>
        <w:t>electric personal transporter use area</w:t>
      </w:r>
      <w:r>
        <w:tab/>
        <w:t>3(1)</w:t>
      </w:r>
    </w:p>
    <w:p>
      <w:pPr>
        <w:pStyle w:val="DefinedTerms"/>
      </w:pPr>
      <w:r>
        <w:t>electric rideable device</w:t>
      </w:r>
      <w:r>
        <w:tab/>
        <w:t>3(1), 3A(1) and (3)</w:t>
      </w:r>
    </w:p>
    <w:p>
      <w:pPr>
        <w:pStyle w:val="DefinedTerms"/>
      </w:pPr>
      <w:r>
        <w:t>emergency stopping bay</w:t>
      </w:r>
      <w:r>
        <w:tab/>
        <w:t>3(1)</w:t>
      </w:r>
    </w:p>
    <w:p>
      <w:pPr>
        <w:pStyle w:val="DefinedTerms"/>
      </w:pPr>
      <w:r>
        <w:t>emergency stopping lane</w:t>
      </w:r>
      <w:r>
        <w:tab/>
        <w:t>3(1)</w:t>
      </w:r>
    </w:p>
    <w:p>
      <w:pPr>
        <w:pStyle w:val="DefinedTerms"/>
      </w:pPr>
      <w:r>
        <w:t>emergency vehicle</w:t>
      </w:r>
      <w:r>
        <w:tab/>
        <w:t>3(1)</w:t>
      </w:r>
    </w:p>
    <w:p>
      <w:pPr>
        <w:pStyle w:val="DefinedTerms"/>
      </w:pPr>
      <w:r>
        <w:t>emergency worker</w:t>
      </w:r>
      <w:r>
        <w:tab/>
        <w:t>283(2)</w:t>
      </w:r>
    </w:p>
    <w:p>
      <w:pPr>
        <w:pStyle w:val="DefinedTerms"/>
      </w:pPr>
      <w:r>
        <w:t>“end of heavy vehicle speed zone” sign</w:t>
      </w:r>
      <w:r>
        <w:tab/>
        <w:t>3(1)</w:t>
      </w:r>
    </w:p>
    <w:p>
      <w:pPr>
        <w:pStyle w:val="DefinedTerms"/>
      </w:pPr>
      <w:r>
        <w:t>“end trucks and buses low gear” sign</w:t>
      </w:r>
      <w:r>
        <w:tab/>
        <w:t>90(3)</w:t>
      </w:r>
    </w:p>
    <w:p>
      <w:pPr>
        <w:pStyle w:val="DefinedTerms"/>
      </w:pPr>
      <w:r>
        <w:t>EPT</w:t>
      </w:r>
      <w:r>
        <w:tab/>
        <w:t>3(4)</w:t>
      </w:r>
    </w:p>
    <w:p>
      <w:pPr>
        <w:pStyle w:val="DefinedTerms"/>
      </w:pPr>
      <w:r>
        <w:t>EPT use area</w:t>
      </w:r>
      <w:r>
        <w:tab/>
        <w:t>3(4)</w:t>
      </w:r>
    </w:p>
    <w:p>
      <w:pPr>
        <w:pStyle w:val="DefinedTerms"/>
      </w:pPr>
      <w:r>
        <w:t>fire hydrant</w:t>
      </w:r>
      <w:r>
        <w:tab/>
        <w:t>3(1)</w:t>
      </w:r>
    </w:p>
    <w:p>
      <w:pPr>
        <w:pStyle w:val="DefinedTerms"/>
      </w:pPr>
      <w:r>
        <w:t>footpath</w:t>
      </w:r>
      <w:r>
        <w:tab/>
        <w:t>3(1)</w:t>
      </w:r>
    </w:p>
    <w:p>
      <w:pPr>
        <w:pStyle w:val="DefinedTerms"/>
      </w:pPr>
      <w:r>
        <w:t>freeway</w:t>
      </w:r>
      <w:r>
        <w:tab/>
        <w:t>3(1)</w:t>
      </w:r>
    </w:p>
    <w:p>
      <w:pPr>
        <w:pStyle w:val="DefinedTerms"/>
      </w:pPr>
      <w:r>
        <w:t>freight container</w:t>
      </w:r>
      <w:r>
        <w:tab/>
        <w:t>138A(1)</w:t>
      </w:r>
    </w:p>
    <w:p>
      <w:pPr>
        <w:pStyle w:val="DefinedTerms"/>
      </w:pPr>
      <w:r>
        <w:t>front fog light</w:t>
      </w:r>
      <w:r>
        <w:tab/>
        <w:t>3(1)</w:t>
      </w:r>
    </w:p>
    <w:p>
      <w:pPr>
        <w:pStyle w:val="DefinedTerms"/>
      </w:pPr>
      <w:r>
        <w:t>g</w:t>
      </w:r>
      <w:r>
        <w:tab/>
        <w:t>258(7)</w:t>
      </w:r>
    </w:p>
    <w:p>
      <w:pPr>
        <w:pStyle w:val="DefinedTerms"/>
      </w:pPr>
      <w:r>
        <w:t>give way line</w:t>
      </w:r>
      <w:r>
        <w:tab/>
        <w:t>3(1)</w:t>
      </w:r>
    </w:p>
    <w:p>
      <w:pPr>
        <w:pStyle w:val="DefinedTerms"/>
      </w:pPr>
      <w:r>
        <w:t>halfway around</w:t>
      </w:r>
      <w:r>
        <w:tab/>
        <w:t>91(2)</w:t>
      </w:r>
    </w:p>
    <w:p>
      <w:pPr>
        <w:pStyle w:val="DefinedTerms"/>
      </w:pPr>
      <w:r>
        <w:t>hazard warning light</w:t>
      </w:r>
      <w:r>
        <w:tab/>
        <w:t>137A(1)</w:t>
      </w:r>
    </w:p>
    <w:p>
      <w:pPr>
        <w:pStyle w:val="DefinedTerms"/>
      </w:pPr>
      <w:r>
        <w:t>hazard warning lights</w:t>
      </w:r>
      <w:r>
        <w:tab/>
        <w:t>188(2)</w:t>
      </w:r>
    </w:p>
    <w:p>
      <w:pPr>
        <w:pStyle w:val="DefinedTerms"/>
      </w:pPr>
      <w:r>
        <w:t>heavy vehicle</w:t>
      </w:r>
      <w:r>
        <w:tab/>
        <w:t>3(1), 191(1), 192(1)</w:t>
      </w:r>
    </w:p>
    <w:p>
      <w:pPr>
        <w:pStyle w:val="DefinedTerms"/>
      </w:pPr>
      <w:r>
        <w:t>heavy vehicle speed zone</w:t>
      </w:r>
      <w:r>
        <w:tab/>
        <w:t>3(1)</w:t>
      </w:r>
    </w:p>
    <w:p>
      <w:pPr>
        <w:pStyle w:val="DefinedTerms"/>
      </w:pPr>
      <w:r>
        <w:t>“heavy vehicle speed zone” sign</w:t>
      </w:r>
      <w:r>
        <w:tab/>
        <w:t>3(1)</w:t>
      </w:r>
    </w:p>
    <w:p>
      <w:pPr>
        <w:pStyle w:val="DefinedTerms"/>
      </w:pPr>
      <w:r>
        <w:t>held</w:t>
      </w:r>
      <w:r>
        <w:tab/>
        <w:t>265(1)</w:t>
      </w:r>
    </w:p>
    <w:p>
      <w:pPr>
        <w:pStyle w:val="DefinedTerms"/>
      </w:pPr>
      <w:r>
        <w:t>holiday period</w:t>
      </w:r>
      <w:r>
        <w:tab/>
        <w:t>3(1)</w:t>
      </w:r>
    </w:p>
    <w:p>
      <w:pPr>
        <w:pStyle w:val="DefinedTerms"/>
      </w:pPr>
      <w:r>
        <w:t>hook turn</w:t>
      </w:r>
      <w:r>
        <w:tab/>
        <w:t>3(1)</w:t>
      </w:r>
    </w:p>
    <w:p>
      <w:pPr>
        <w:pStyle w:val="DefinedTerms"/>
      </w:pPr>
      <w:r>
        <w:t>hours of darkness</w:t>
      </w:r>
      <w:r>
        <w:tab/>
        <w:t>3(1)</w:t>
      </w:r>
    </w:p>
    <w:p>
      <w:pPr>
        <w:pStyle w:val="DefinedTerms"/>
      </w:pPr>
      <w:r>
        <w:lastRenderedPageBreak/>
        <w:t>incident response vehicle</w:t>
      </w:r>
      <w:r>
        <w:tab/>
        <w:t>137A(1)</w:t>
      </w:r>
    </w:p>
    <w:p>
      <w:pPr>
        <w:pStyle w:val="DefinedTerms"/>
      </w:pPr>
      <w:r>
        <w:t>intersection</w:t>
      </w:r>
      <w:r>
        <w:tab/>
        <w:t>3(1)</w:t>
      </w:r>
    </w:p>
    <w:p>
      <w:pPr>
        <w:pStyle w:val="DefinedTerms"/>
      </w:pPr>
      <w:r>
        <w:t>keep clear marking</w:t>
      </w:r>
      <w:r>
        <w:tab/>
        <w:t>3(1)</w:t>
      </w:r>
    </w:p>
    <w:p>
      <w:pPr>
        <w:pStyle w:val="DefinedTerms"/>
      </w:pPr>
      <w:r>
        <w:t>laned carriageway</w:t>
      </w:r>
      <w:r>
        <w:tab/>
        <w:t>3(1)</w:t>
      </w:r>
    </w:p>
    <w:p>
      <w:pPr>
        <w:pStyle w:val="DefinedTerms"/>
      </w:pPr>
      <w:r>
        <w:t>lane filtering</w:t>
      </w:r>
      <w:r>
        <w:tab/>
        <w:t>130B(1) and (2)</w:t>
      </w:r>
    </w:p>
    <w:p>
      <w:pPr>
        <w:pStyle w:val="DefinedTerms"/>
      </w:pPr>
      <w:r>
        <w:t>leaves</w:t>
      </w:r>
      <w:r>
        <w:tab/>
        <w:t>181(4)</w:t>
      </w:r>
    </w:p>
    <w:p>
      <w:pPr>
        <w:pStyle w:val="DefinedTerms"/>
      </w:pPr>
      <w:r>
        <w:t>left lane</w:t>
      </w:r>
      <w:r>
        <w:tab/>
        <w:t>21(3), 59(2)</w:t>
      </w:r>
    </w:p>
    <w:p>
      <w:pPr>
        <w:pStyle w:val="DefinedTerms"/>
      </w:pPr>
      <w:r>
        <w:t>left line of traffic</w:t>
      </w:r>
      <w:r>
        <w:tab/>
        <w:t>59(2)</w:t>
      </w:r>
    </w:p>
    <w:p>
      <w:pPr>
        <w:pStyle w:val="DefinedTerms"/>
      </w:pPr>
      <w:r>
        <w:t>left turn signal</w:t>
      </w:r>
      <w:r>
        <w:tab/>
        <w:t>91(1)</w:t>
      </w:r>
    </w:p>
    <w:p>
      <w:pPr>
        <w:pStyle w:val="DefinedTerms"/>
      </w:pPr>
      <w:r>
        <w:t>level crossing</w:t>
      </w:r>
      <w:r>
        <w:tab/>
        <w:t>3(1)</w:t>
      </w:r>
    </w:p>
    <w:p>
      <w:pPr>
        <w:pStyle w:val="DefinedTerms"/>
      </w:pPr>
      <w:r>
        <w:t>licenced pilot vehicle driver</w:t>
      </w:r>
      <w:r>
        <w:tab/>
        <w:t>3(1)</w:t>
      </w:r>
    </w:p>
    <w:p>
      <w:pPr>
        <w:pStyle w:val="DefinedTerms"/>
      </w:pPr>
      <w:r>
        <w:t>loading zone</w:t>
      </w:r>
      <w:r>
        <w:tab/>
        <w:t>3(1)</w:t>
      </w:r>
    </w:p>
    <w:p>
      <w:pPr>
        <w:pStyle w:val="DefinedTerms"/>
      </w:pPr>
      <w:r>
        <w:t>long vehicle</w:t>
      </w:r>
      <w:r>
        <w:tab/>
        <w:t>110(1)</w:t>
      </w:r>
    </w:p>
    <w:p>
      <w:pPr>
        <w:pStyle w:val="DefinedTerms"/>
      </w:pPr>
      <w:r>
        <w:t>mail zone</w:t>
      </w:r>
      <w:r>
        <w:tab/>
        <w:t>3(1)</w:t>
      </w:r>
    </w:p>
    <w:p>
      <w:pPr>
        <w:pStyle w:val="DefinedTerms"/>
      </w:pPr>
      <w:r>
        <w:t>marked foot crossing</w:t>
      </w:r>
      <w:r>
        <w:tab/>
        <w:t>3(1)</w:t>
      </w:r>
    </w:p>
    <w:p>
      <w:pPr>
        <w:pStyle w:val="DefinedTerms"/>
      </w:pPr>
      <w:r>
        <w:t>marked lane</w:t>
      </w:r>
      <w:r>
        <w:tab/>
        <w:t>113(1)</w:t>
      </w:r>
    </w:p>
    <w:p>
      <w:pPr>
        <w:pStyle w:val="DefinedTerms"/>
      </w:pPr>
      <w:r>
        <w:t>median strip</w:t>
      </w:r>
      <w:r>
        <w:tab/>
        <w:t>3(1)</w:t>
      </w:r>
    </w:p>
    <w:p>
      <w:pPr>
        <w:pStyle w:val="DefinedTerms"/>
      </w:pPr>
      <w:r>
        <w:t>medical certificate</w:t>
      </w:r>
      <w:r>
        <w:tab/>
        <w:t>230</w:t>
      </w:r>
    </w:p>
    <w:p>
      <w:pPr>
        <w:pStyle w:val="DefinedTerms"/>
      </w:pPr>
      <w:r>
        <w:t>medical practitioner</w:t>
      </w:r>
      <w:r>
        <w:tab/>
        <w:t>230</w:t>
      </w:r>
    </w:p>
    <w:p>
      <w:pPr>
        <w:pStyle w:val="DefinedTerms"/>
      </w:pPr>
      <w:r>
        <w:t>mobile phone</w:t>
      </w:r>
      <w:r>
        <w:tab/>
        <w:t>265(1)</w:t>
      </w:r>
    </w:p>
    <w:p>
      <w:pPr>
        <w:pStyle w:val="DefinedTerms"/>
      </w:pPr>
      <w:r>
        <w:t>moped</w:t>
      </w:r>
      <w:r>
        <w:tab/>
        <w:t>79(2), 130(5)</w:t>
      </w:r>
    </w:p>
    <w:p>
      <w:pPr>
        <w:pStyle w:val="DefinedTerms"/>
      </w:pPr>
      <w:r>
        <w:t>motor break-down service vehicle</w:t>
      </w:r>
      <w:r>
        <w:tab/>
        <w:t>288A(1)</w:t>
      </w:r>
    </w:p>
    <w:p>
      <w:pPr>
        <w:pStyle w:val="DefinedTerms"/>
      </w:pPr>
      <w:r>
        <w:t>motor cycle</w:t>
      </w:r>
      <w:r>
        <w:tab/>
        <w:t>3(1), 130(5), 246A(1), 246B(1)</w:t>
      </w:r>
    </w:p>
    <w:p>
      <w:pPr>
        <w:pStyle w:val="DefinedTerms"/>
      </w:pPr>
      <w:r>
        <w:t>motorised scooter</w:t>
      </w:r>
      <w:r>
        <w:tab/>
        <w:t>3(1)</w:t>
      </w:r>
    </w:p>
    <w:p>
      <w:pPr>
        <w:pStyle w:val="DefinedTerms"/>
      </w:pPr>
      <w:r>
        <w:t>motorised wheelchair</w:t>
      </w:r>
      <w:r>
        <w:tab/>
        <w:t>3(1)</w:t>
      </w:r>
    </w:p>
    <w:p>
      <w:pPr>
        <w:pStyle w:val="DefinedTerms"/>
      </w:pPr>
      <w:r>
        <w:t>motor vehicle</w:t>
      </w:r>
      <w:r>
        <w:tab/>
        <w:t>3(1)</w:t>
      </w:r>
    </w:p>
    <w:p>
      <w:pPr>
        <w:pStyle w:val="DefinedTerms"/>
      </w:pPr>
      <w:r>
        <w:t>nature strip</w:t>
      </w:r>
      <w:r>
        <w:tab/>
        <w:t>3(1)</w:t>
      </w:r>
    </w:p>
    <w:p>
      <w:pPr>
        <w:pStyle w:val="DefinedTerms"/>
      </w:pPr>
      <w:r>
        <w:t>no bicycles road marking</w:t>
      </w:r>
      <w:r>
        <w:tab/>
        <w:t>3(1)</w:t>
      </w:r>
    </w:p>
    <w:p>
      <w:pPr>
        <w:pStyle w:val="DefinedTerms"/>
      </w:pPr>
      <w:r>
        <w:t>no parking area</w:t>
      </w:r>
      <w:r>
        <w:tab/>
        <w:t>3(1)</w:t>
      </w:r>
    </w:p>
    <w:p>
      <w:pPr>
        <w:pStyle w:val="DefinedTerms"/>
      </w:pPr>
      <w:r>
        <w:t>no stopping area</w:t>
      </w:r>
      <w:r>
        <w:tab/>
        <w:t>3(1)</w:t>
      </w:r>
    </w:p>
    <w:p>
      <w:pPr>
        <w:pStyle w:val="DefinedTerms"/>
      </w:pPr>
      <w:r>
        <w:t>obstruction</w:t>
      </w:r>
      <w:r>
        <w:tab/>
        <w:t>3(1)</w:t>
      </w:r>
    </w:p>
    <w:p>
      <w:pPr>
        <w:pStyle w:val="DefinedTerms"/>
      </w:pPr>
      <w:r>
        <w:t>O’Connor Industrial Area</w:t>
      </w:r>
      <w:r>
        <w:tab/>
        <w:t>138A(1)</w:t>
      </w:r>
    </w:p>
    <w:p>
      <w:pPr>
        <w:pStyle w:val="DefinedTerms"/>
      </w:pPr>
      <w:r>
        <w:t>on-demand rank or hail vehicle authorisation</w:t>
      </w:r>
      <w:r>
        <w:tab/>
        <w:t>3(1)</w:t>
      </w:r>
    </w:p>
    <w:p>
      <w:pPr>
        <w:pStyle w:val="DefinedTerms"/>
      </w:pPr>
      <w:r>
        <w:t>one-way carriageway</w:t>
      </w:r>
      <w:r>
        <w:tab/>
        <w:t>3(1)</w:t>
      </w:r>
    </w:p>
    <w:p>
      <w:pPr>
        <w:pStyle w:val="DefinedTerms"/>
      </w:pPr>
      <w:r>
        <w:t xml:space="preserve">operator </w:t>
      </w:r>
      <w:r>
        <w:tab/>
        <w:t>230A</w:t>
      </w:r>
    </w:p>
    <w:p>
      <w:pPr>
        <w:pStyle w:val="DefinedTerms"/>
      </w:pPr>
      <w:r>
        <w:t>overhead controlled lane</w:t>
      </w:r>
      <w:r>
        <w:tab/>
        <w:t>3(1)</w:t>
      </w:r>
    </w:p>
    <w:p>
      <w:pPr>
        <w:pStyle w:val="DefinedTerms"/>
      </w:pPr>
      <w:r>
        <w:t>oversize</w:t>
      </w:r>
      <w:r>
        <w:tab/>
        <w:t>3(1)</w:t>
      </w:r>
    </w:p>
    <w:p>
      <w:pPr>
        <w:pStyle w:val="DefinedTerms"/>
      </w:pPr>
      <w:r>
        <w:t>painted island</w:t>
      </w:r>
      <w:r>
        <w:tab/>
        <w:t>3(1)</w:t>
      </w:r>
    </w:p>
    <w:p>
      <w:pPr>
        <w:pStyle w:val="DefinedTerms"/>
      </w:pPr>
      <w:r>
        <w:t>park</w:t>
      </w:r>
      <w:r>
        <w:tab/>
        <w:t>3(1)</w:t>
      </w:r>
    </w:p>
    <w:p>
      <w:pPr>
        <w:pStyle w:val="DefinedTerms"/>
      </w:pPr>
      <w:r>
        <w:t>parking area</w:t>
      </w:r>
      <w:r>
        <w:tab/>
        <w:t>3(1)</w:t>
      </w:r>
    </w:p>
    <w:p>
      <w:pPr>
        <w:pStyle w:val="DefinedTerms"/>
      </w:pPr>
      <w:r>
        <w:t>parking area for people with disabilities</w:t>
      </w:r>
      <w:r>
        <w:tab/>
        <w:t>171(2)</w:t>
      </w:r>
    </w:p>
    <w:p>
      <w:pPr>
        <w:pStyle w:val="DefinedTerms"/>
      </w:pPr>
      <w:r>
        <w:t>parking control sign</w:t>
      </w:r>
      <w:r>
        <w:tab/>
        <w:t>3(1)</w:t>
      </w:r>
    </w:p>
    <w:p>
      <w:pPr>
        <w:pStyle w:val="DefinedTerms"/>
      </w:pPr>
      <w:r>
        <w:t>passenger transport vehicle</w:t>
      </w:r>
      <w:r>
        <w:tab/>
        <w:t>3(1)</w:t>
      </w:r>
    </w:p>
    <w:p>
      <w:pPr>
        <w:pStyle w:val="DefinedTerms"/>
      </w:pPr>
      <w:r>
        <w:t>path</w:t>
      </w:r>
      <w:r>
        <w:tab/>
        <w:t>3(1)</w:t>
      </w:r>
    </w:p>
    <w:p>
      <w:pPr>
        <w:pStyle w:val="DefinedTerms"/>
      </w:pPr>
      <w:r>
        <w:lastRenderedPageBreak/>
        <w:t>pedestrian</w:t>
      </w:r>
      <w:r>
        <w:tab/>
        <w:t>3(1), 203(6)</w:t>
      </w:r>
    </w:p>
    <w:p>
      <w:pPr>
        <w:pStyle w:val="DefinedTerms"/>
      </w:pPr>
      <w:r>
        <w:t>pedestrian crossing</w:t>
      </w:r>
      <w:r>
        <w:tab/>
        <w:t>3(1)</w:t>
      </w:r>
    </w:p>
    <w:p>
      <w:pPr>
        <w:pStyle w:val="DefinedTerms"/>
      </w:pPr>
      <w:r>
        <w:t>pedestrian light</w:t>
      </w:r>
      <w:r>
        <w:tab/>
        <w:t>3(1)</w:t>
      </w:r>
    </w:p>
    <w:p>
      <w:pPr>
        <w:pStyle w:val="DefinedTerms"/>
      </w:pPr>
      <w:r>
        <w:t>pedestrian mall</w:t>
      </w:r>
      <w:r>
        <w:tab/>
        <w:t>3(1)</w:t>
      </w:r>
    </w:p>
    <w:p>
      <w:pPr>
        <w:pStyle w:val="DefinedTerms"/>
      </w:pPr>
      <w:r>
        <w:t>performance standards</w:t>
      </w:r>
      <w:r>
        <w:tab/>
        <w:t>258(7)</w:t>
      </w:r>
    </w:p>
    <w:p>
      <w:pPr>
        <w:pStyle w:val="DefinedTerms"/>
      </w:pPr>
      <w:r>
        <w:t>permitted distance</w:t>
      </w:r>
      <w:r>
        <w:tab/>
        <w:t>136(5)</w:t>
      </w:r>
    </w:p>
    <w:p>
      <w:pPr>
        <w:pStyle w:val="DefinedTerms"/>
      </w:pPr>
      <w:r>
        <w:t>placard load</w:t>
      </w:r>
      <w:r>
        <w:tab/>
        <w:t>184(4)</w:t>
      </w:r>
    </w:p>
    <w:p>
      <w:pPr>
        <w:pStyle w:val="DefinedTerms"/>
      </w:pPr>
      <w:r>
        <w:t>postal vehicle</w:t>
      </w:r>
      <w:r>
        <w:tab/>
        <w:t>3(1)</w:t>
      </w:r>
    </w:p>
    <w:p>
      <w:pPr>
        <w:pStyle w:val="DefinedTerms"/>
      </w:pPr>
      <w:r>
        <w:t>primary brake</w:t>
      </w:r>
      <w:r>
        <w:tab/>
        <w:t>90(3)</w:t>
      </w:r>
    </w:p>
    <w:p>
      <w:pPr>
        <w:pStyle w:val="DefinedTerms"/>
      </w:pPr>
      <w:r>
        <w:t>produced</w:t>
      </w:r>
      <w:r>
        <w:tab/>
        <w:t>230</w:t>
      </w:r>
    </w:p>
    <w:p>
      <w:pPr>
        <w:pStyle w:val="DefinedTerms"/>
      </w:pPr>
      <w:r>
        <w:t>prohibited road</w:t>
      </w:r>
      <w:r>
        <w:tab/>
        <w:t>138A(1)</w:t>
      </w:r>
    </w:p>
    <w:p>
      <w:pPr>
        <w:pStyle w:val="DefinedTerms"/>
      </w:pPr>
      <w:r>
        <w:t>protective helmet</w:t>
      </w:r>
      <w:r>
        <w:tab/>
        <w:t>209A(1), 222(1), 223A(1), 223(3), 230A, 244(1)</w:t>
      </w:r>
    </w:p>
    <w:p>
      <w:pPr>
        <w:pStyle w:val="DefinedTerms"/>
      </w:pPr>
      <w:r>
        <w:t>protective helmet (bicycle)</w:t>
      </w:r>
      <w:r>
        <w:tab/>
        <w:t>223B(1)</w:t>
      </w:r>
    </w:p>
    <w:p>
      <w:pPr>
        <w:pStyle w:val="DefinedTerms"/>
      </w:pPr>
      <w:r>
        <w:t>protective helmet (motor cycle)</w:t>
      </w:r>
      <w:r>
        <w:tab/>
        <w:t>223B(1)</w:t>
      </w:r>
    </w:p>
    <w:p>
      <w:pPr>
        <w:pStyle w:val="DefinedTerms"/>
      </w:pPr>
      <w:r>
        <w:t>public bus</w:t>
      </w:r>
      <w:r>
        <w:tab/>
        <w:t>3(1), 59(2)</w:t>
      </w:r>
    </w:p>
    <w:p>
      <w:pPr>
        <w:pStyle w:val="DefinedTerms"/>
      </w:pPr>
      <w:r>
        <w:t>rear fog light</w:t>
      </w:r>
      <w:r>
        <w:tab/>
        <w:t>2(1)</w:t>
      </w:r>
    </w:p>
    <w:p>
      <w:pPr>
        <w:pStyle w:val="DefinedTerms"/>
      </w:pPr>
      <w:r>
        <w:t>red X lane</w:t>
      </w:r>
      <w:r>
        <w:tab/>
        <w:t>3(1)</w:t>
      </w:r>
    </w:p>
    <w:p>
      <w:pPr>
        <w:pStyle w:val="DefinedTerms"/>
      </w:pPr>
      <w:r>
        <w:t>relevant rider</w:t>
      </w:r>
      <w:r>
        <w:tab/>
        <w:t>3(1)</w:t>
      </w:r>
    </w:p>
    <w:p>
      <w:pPr>
        <w:pStyle w:val="DefinedTerms"/>
      </w:pPr>
      <w:r>
        <w:t>relevant time</w:t>
      </w:r>
      <w:r>
        <w:tab/>
        <w:t>230</w:t>
      </w:r>
    </w:p>
    <w:p>
      <w:pPr>
        <w:pStyle w:val="DefinedTerms"/>
      </w:pPr>
      <w:r>
        <w:t>required time</w:t>
      </w:r>
      <w:r>
        <w:tab/>
        <w:t>141(2)</w:t>
      </w:r>
    </w:p>
    <w:p>
      <w:pPr>
        <w:pStyle w:val="DefinedTerms"/>
      </w:pPr>
      <w:r>
        <w:t>restricted area</w:t>
      </w:r>
      <w:r>
        <w:tab/>
        <w:t>265(1A)</w:t>
      </w:r>
    </w:p>
    <w:p>
      <w:pPr>
        <w:pStyle w:val="DefinedTerms"/>
      </w:pPr>
      <w:r>
        <w:t>rideable device</w:t>
      </w:r>
      <w:r>
        <w:tab/>
        <w:t>124A(1A)</w:t>
      </w:r>
    </w:p>
    <w:p>
      <w:pPr>
        <w:pStyle w:val="DefinedTerms"/>
      </w:pPr>
      <w:r>
        <w:t>rider</w:t>
      </w:r>
      <w:r>
        <w:tab/>
        <w:t>3(1)</w:t>
      </w:r>
    </w:p>
    <w:p>
      <w:pPr>
        <w:pStyle w:val="DefinedTerms"/>
      </w:pPr>
      <w:r>
        <w:t>right lane</w:t>
      </w:r>
      <w:r>
        <w:tab/>
        <w:t>26(3), 113(1)</w:t>
      </w:r>
    </w:p>
    <w:p>
      <w:pPr>
        <w:pStyle w:val="DefinedTerms"/>
      </w:pPr>
      <w:r>
        <w:t>right turn signal</w:t>
      </w:r>
      <w:r>
        <w:tab/>
        <w:t>91(1)</w:t>
      </w:r>
    </w:p>
    <w:p>
      <w:pPr>
        <w:pStyle w:val="DefinedTerms"/>
      </w:pPr>
      <w:r>
        <w:t>road marking</w:t>
      </w:r>
      <w:r>
        <w:tab/>
        <w:t>3(1)</w:t>
      </w:r>
    </w:p>
    <w:p>
      <w:pPr>
        <w:pStyle w:val="DefinedTerms"/>
      </w:pPr>
      <w:r>
        <w:t>road sign</w:t>
      </w:r>
      <w:r>
        <w:tab/>
        <w:t>3(1)</w:t>
      </w:r>
    </w:p>
    <w:p>
      <w:pPr>
        <w:pStyle w:val="DefinedTerms"/>
      </w:pPr>
      <w:r>
        <w:t>road train</w:t>
      </w:r>
      <w:r>
        <w:tab/>
        <w:t>110(1)</w:t>
      </w:r>
    </w:p>
    <w:p>
      <w:pPr>
        <w:pStyle w:val="DefinedTerms"/>
      </w:pPr>
      <w:r>
        <w:t>roadworks</w:t>
      </w:r>
      <w:r>
        <w:tab/>
        <w:t>285(4)</w:t>
      </w:r>
    </w:p>
    <w:p>
      <w:pPr>
        <w:pStyle w:val="DefinedTerms"/>
      </w:pPr>
      <w:r>
        <w:t>roundabout</w:t>
      </w:r>
      <w:r>
        <w:tab/>
        <w:t>91(1)</w:t>
      </w:r>
    </w:p>
    <w:p>
      <w:pPr>
        <w:pStyle w:val="DefinedTerms"/>
      </w:pPr>
      <w:r>
        <w:t>safety area</w:t>
      </w:r>
      <w:r>
        <w:tab/>
        <w:t>197(3), 198(3)</w:t>
      </w:r>
    </w:p>
    <w:p>
      <w:pPr>
        <w:pStyle w:val="DefinedTerms"/>
      </w:pPr>
      <w:r>
        <w:t>safety ramp</w:t>
      </w:r>
      <w:r>
        <w:tab/>
        <w:t>91A(1)</w:t>
      </w:r>
    </w:p>
    <w:p>
      <w:pPr>
        <w:pStyle w:val="DefinedTerms"/>
      </w:pPr>
      <w:r>
        <w:t>school zone</w:t>
      </w:r>
      <w:r>
        <w:tab/>
        <w:t>3(1)</w:t>
      </w:r>
    </w:p>
    <w:p>
      <w:pPr>
        <w:pStyle w:val="DefinedTerms"/>
      </w:pPr>
      <w:r>
        <w:t>school zone periods</w:t>
      </w:r>
      <w:r>
        <w:tab/>
        <w:t>3(1)</w:t>
      </w:r>
    </w:p>
    <w:p>
      <w:pPr>
        <w:pStyle w:val="DefinedTerms"/>
      </w:pPr>
      <w:r>
        <w:t>scooter</w:t>
      </w:r>
      <w:r>
        <w:tab/>
        <w:t>3(1)</w:t>
      </w:r>
    </w:p>
    <w:p>
      <w:pPr>
        <w:pStyle w:val="DefinedTerms"/>
      </w:pPr>
      <w:r>
        <w:t xml:space="preserve">seatbelt </w:t>
      </w:r>
      <w:r>
        <w:tab/>
        <w:t>230</w:t>
      </w:r>
    </w:p>
    <w:p>
      <w:pPr>
        <w:pStyle w:val="DefinedTerms"/>
      </w:pPr>
      <w:r>
        <w:t>seating position</w:t>
      </w:r>
      <w:r>
        <w:tab/>
        <w:t>230</w:t>
      </w:r>
    </w:p>
    <w:p>
      <w:pPr>
        <w:pStyle w:val="DefinedTerms"/>
      </w:pPr>
      <w:r>
        <w:t>separated footpath</w:t>
      </w:r>
      <w:r>
        <w:tab/>
        <w:t>3(1)</w:t>
      </w:r>
    </w:p>
    <w:p>
      <w:pPr>
        <w:pStyle w:val="DefinedTerms"/>
      </w:pPr>
      <w:r>
        <w:t>separated footpath road marking</w:t>
      </w:r>
      <w:r>
        <w:tab/>
        <w:t>3(1)</w:t>
      </w:r>
    </w:p>
    <w:p>
      <w:pPr>
        <w:pStyle w:val="DefinedTerms"/>
      </w:pPr>
      <w:r>
        <w:t>service road</w:t>
      </w:r>
      <w:r>
        <w:tab/>
        <w:t>3(1)</w:t>
      </w:r>
    </w:p>
    <w:p>
      <w:pPr>
        <w:pStyle w:val="DefinedTerms"/>
      </w:pPr>
      <w:r>
        <w:t>shared path</w:t>
      </w:r>
      <w:r>
        <w:tab/>
        <w:t>3(1)</w:t>
      </w:r>
    </w:p>
    <w:p>
      <w:pPr>
        <w:pStyle w:val="DefinedTerms"/>
      </w:pPr>
      <w:r>
        <w:t>shared path road marking</w:t>
      </w:r>
      <w:r>
        <w:tab/>
        <w:t>3(1)</w:t>
      </w:r>
    </w:p>
    <w:p>
      <w:pPr>
        <w:pStyle w:val="DefinedTerms"/>
      </w:pPr>
      <w:r>
        <w:t>shared zone</w:t>
      </w:r>
      <w:r>
        <w:tab/>
        <w:t>3(1)</w:t>
      </w:r>
    </w:p>
    <w:p>
      <w:pPr>
        <w:pStyle w:val="DefinedTerms"/>
      </w:pPr>
      <w:r>
        <w:t>shared zone sign</w:t>
      </w:r>
      <w:r>
        <w:tab/>
        <w:t>3(1)</w:t>
      </w:r>
    </w:p>
    <w:p>
      <w:pPr>
        <w:pStyle w:val="DefinedTerms"/>
      </w:pPr>
      <w:r>
        <w:lastRenderedPageBreak/>
        <w:t>slip lane</w:t>
      </w:r>
      <w:r>
        <w:tab/>
        <w:t>3(1)</w:t>
      </w:r>
    </w:p>
    <w:p>
      <w:pPr>
        <w:pStyle w:val="DefinedTerms"/>
      </w:pPr>
      <w:r>
        <w:t>slow vehicle turn out lane</w:t>
      </w:r>
      <w:r>
        <w:tab/>
        <w:t>113(1)</w:t>
      </w:r>
    </w:p>
    <w:p>
      <w:pPr>
        <w:pStyle w:val="DefinedTerms"/>
      </w:pPr>
      <w:r>
        <w:t>special purpose lane</w:t>
      </w:r>
      <w:r>
        <w:tab/>
        <w:t>3(1)</w:t>
      </w:r>
    </w:p>
    <w:p>
      <w:pPr>
        <w:pStyle w:val="DefinedTerms"/>
      </w:pPr>
      <w:r>
        <w:t>special purpose vehicle</w:t>
      </w:r>
      <w:r>
        <w:tab/>
        <w:t>3(1)</w:t>
      </w:r>
    </w:p>
    <w:p>
      <w:pPr>
        <w:pStyle w:val="DefinedTerms"/>
      </w:pPr>
      <w:r>
        <w:t>speed limit</w:t>
      </w:r>
      <w:r>
        <w:tab/>
        <w:t>3(1)</w:t>
      </w:r>
    </w:p>
    <w:p>
      <w:pPr>
        <w:pStyle w:val="DefinedTerms"/>
      </w:pPr>
      <w:r>
        <w:t>speed limited area</w:t>
      </w:r>
      <w:r>
        <w:tab/>
        <w:t>3(1)</w:t>
      </w:r>
    </w:p>
    <w:p>
      <w:pPr>
        <w:pStyle w:val="DefinedTerms"/>
      </w:pPr>
      <w:r>
        <w:t>speed limit sign</w:t>
      </w:r>
      <w:r>
        <w:tab/>
        <w:t>3(1)</w:t>
      </w:r>
    </w:p>
    <w:p>
      <w:pPr>
        <w:pStyle w:val="DefinedTerms"/>
      </w:pPr>
      <w:r>
        <w:t>speed measuring and recording equipment</w:t>
      </w:r>
      <w:r>
        <w:tab/>
        <w:t>18A(1)</w:t>
      </w:r>
    </w:p>
    <w:p>
      <w:pPr>
        <w:pStyle w:val="DefinedTerms"/>
      </w:pPr>
      <w:r>
        <w:t>speed zone</w:t>
      </w:r>
      <w:r>
        <w:tab/>
        <w:t>3(1)</w:t>
      </w:r>
    </w:p>
    <w:p>
      <w:pPr>
        <w:pStyle w:val="DefinedTerms"/>
      </w:pPr>
      <w:r>
        <w:t>staff member</w:t>
      </w:r>
      <w:r>
        <w:tab/>
        <w:t>230A</w:t>
      </w:r>
    </w:p>
    <w:p>
      <w:pPr>
        <w:pStyle w:val="DefinedTerms"/>
      </w:pPr>
      <w:r>
        <w:t>stop</w:t>
      </w:r>
      <w:r>
        <w:tab/>
        <w:t>3(1)</w:t>
      </w:r>
    </w:p>
    <w:p>
      <w:pPr>
        <w:pStyle w:val="DefinedTerms"/>
      </w:pPr>
      <w:r>
        <w:t>stop line</w:t>
      </w:r>
      <w:r>
        <w:tab/>
        <w:t>3(1)</w:t>
      </w:r>
    </w:p>
    <w:p>
      <w:pPr>
        <w:pStyle w:val="DefinedTerms"/>
      </w:pPr>
      <w:r>
        <w:t>stop sign</w:t>
      </w:r>
      <w:r>
        <w:tab/>
        <w:t>3(1)</w:t>
      </w:r>
    </w:p>
    <w:p>
      <w:pPr>
        <w:pStyle w:val="DefinedTerms"/>
      </w:pPr>
      <w:r>
        <w:t>suitable child restraint</w:t>
      </w:r>
      <w:r>
        <w:tab/>
        <w:t>230</w:t>
      </w:r>
    </w:p>
    <w:p>
      <w:pPr>
        <w:pStyle w:val="DefinedTerms"/>
      </w:pPr>
      <w:r>
        <w:t>suitable child safety harness</w:t>
      </w:r>
      <w:r>
        <w:tab/>
        <w:t>230</w:t>
      </w:r>
    </w:p>
    <w:p>
      <w:pPr>
        <w:pStyle w:val="DefinedTerms"/>
      </w:pPr>
      <w:r>
        <w:t>supervised tour</w:t>
      </w:r>
      <w:r>
        <w:tab/>
        <w:t>230A, 230L(1)</w:t>
      </w:r>
    </w:p>
    <w:p>
      <w:pPr>
        <w:pStyle w:val="DefinedTerms"/>
      </w:pPr>
      <w:r>
        <w:t>taxi</w:t>
      </w:r>
      <w:r>
        <w:tab/>
        <w:t>3(1)</w:t>
      </w:r>
    </w:p>
    <w:p>
      <w:pPr>
        <w:pStyle w:val="DefinedTerms"/>
      </w:pPr>
      <w:r>
        <w:t>taxi zone</w:t>
      </w:r>
      <w:r>
        <w:tab/>
        <w:t>3(1)</w:t>
      </w:r>
    </w:p>
    <w:p>
      <w:pPr>
        <w:pStyle w:val="DefinedTerms"/>
      </w:pPr>
      <w:r>
        <w:t>terminating road</w:t>
      </w:r>
      <w:r>
        <w:tab/>
        <w:t>3(1)</w:t>
      </w:r>
    </w:p>
    <w:p>
      <w:pPr>
        <w:pStyle w:val="DefinedTerms"/>
      </w:pPr>
      <w:r>
        <w:t>T-intersection</w:t>
      </w:r>
      <w:r>
        <w:tab/>
        <w:t>3(1)</w:t>
      </w:r>
    </w:p>
    <w:p>
      <w:pPr>
        <w:pStyle w:val="DefinedTerms"/>
      </w:pPr>
      <w:r>
        <w:t>to become dislodged from</w:t>
      </w:r>
      <w:r>
        <w:tab/>
        <w:t>257(5)</w:t>
      </w:r>
    </w:p>
    <w:p>
      <w:pPr>
        <w:pStyle w:val="DefinedTerms"/>
      </w:pPr>
      <w:r>
        <w:t>tow truck</w:t>
      </w:r>
      <w:r>
        <w:tab/>
        <w:t>3(1)</w:t>
      </w:r>
    </w:p>
    <w:p>
      <w:pPr>
        <w:pStyle w:val="DefinedTerms"/>
      </w:pPr>
      <w:r>
        <w:t>traffic-control signal</w:t>
      </w:r>
      <w:r>
        <w:tab/>
        <w:t>3(1)</w:t>
      </w:r>
    </w:p>
    <w:p>
      <w:pPr>
        <w:pStyle w:val="DefinedTerms"/>
      </w:pPr>
      <w:r>
        <w:t>traffic island</w:t>
      </w:r>
      <w:r>
        <w:tab/>
        <w:t>3(1)</w:t>
      </w:r>
    </w:p>
    <w:p>
      <w:pPr>
        <w:pStyle w:val="DefinedTerms"/>
      </w:pPr>
      <w:r>
        <w:t>traffic sign</w:t>
      </w:r>
      <w:r>
        <w:tab/>
        <w:t>3(1)</w:t>
      </w:r>
    </w:p>
    <w:p>
      <w:pPr>
        <w:pStyle w:val="DefinedTerms"/>
      </w:pPr>
      <w:r>
        <w:t>trailer</w:t>
      </w:r>
      <w:r>
        <w:tab/>
        <w:t>3(1)</w:t>
      </w:r>
    </w:p>
    <w:p>
      <w:pPr>
        <w:pStyle w:val="DefinedTerms"/>
      </w:pPr>
      <w:r>
        <w:t>train</w:t>
      </w:r>
      <w:r>
        <w:tab/>
        <w:t>3(1)</w:t>
      </w:r>
    </w:p>
    <w:p>
      <w:pPr>
        <w:pStyle w:val="DefinedTerms"/>
      </w:pPr>
      <w:r>
        <w:t>transit lane</w:t>
      </w:r>
      <w:r>
        <w:tab/>
        <w:t>3(1)</w:t>
      </w:r>
    </w:p>
    <w:p>
      <w:pPr>
        <w:pStyle w:val="DefinedTerms"/>
      </w:pPr>
      <w:r>
        <w:t>truck</w:t>
      </w:r>
      <w:r>
        <w:tab/>
        <w:t>3(1)</w:t>
      </w:r>
    </w:p>
    <w:p>
      <w:pPr>
        <w:pStyle w:val="DefinedTerms"/>
      </w:pPr>
      <w:r>
        <w:t>truck lane</w:t>
      </w:r>
      <w:r>
        <w:tab/>
        <w:t>3(1)</w:t>
      </w:r>
    </w:p>
    <w:p>
      <w:pPr>
        <w:pStyle w:val="DefinedTerms"/>
      </w:pPr>
      <w:r>
        <w:t>“trucks and buses low gear” sign</w:t>
      </w:r>
      <w:r>
        <w:tab/>
        <w:t>90(3)</w:t>
      </w:r>
    </w:p>
    <w:p>
      <w:pPr>
        <w:pStyle w:val="DefinedTerms"/>
      </w:pPr>
      <w:r>
        <w:t>truck zone</w:t>
      </w:r>
      <w:r>
        <w:tab/>
        <w:t>3(1)</w:t>
      </w:r>
    </w:p>
    <w:p>
      <w:pPr>
        <w:pStyle w:val="DefinedTerms"/>
      </w:pPr>
      <w:r>
        <w:t>turning lane</w:t>
      </w:r>
      <w:r>
        <w:tab/>
        <w:t>3(1)</w:t>
      </w:r>
    </w:p>
    <w:p>
      <w:pPr>
        <w:pStyle w:val="DefinedTerms"/>
      </w:pPr>
      <w:r>
        <w:t>turning left</w:t>
      </w:r>
      <w:r>
        <w:tab/>
        <w:t>34(1)</w:t>
      </w:r>
    </w:p>
    <w:p>
      <w:pPr>
        <w:pStyle w:val="DefinedTerms"/>
      </w:pPr>
      <w:r>
        <w:t>turning left from the continuing road into the terminating road</w:t>
      </w:r>
      <w:r>
        <w:tab/>
        <w:t>56(7)</w:t>
      </w:r>
    </w:p>
    <w:p>
      <w:pPr>
        <w:pStyle w:val="DefinedTerms"/>
      </w:pPr>
      <w:r>
        <w:t>turning right</w:t>
      </w:r>
      <w:r>
        <w:tab/>
        <w:t>34(2) and (3)</w:t>
      </w:r>
    </w:p>
    <w:p>
      <w:pPr>
        <w:pStyle w:val="DefinedTerms"/>
      </w:pPr>
      <w:r>
        <w:t>turning right from the continuing road into the terminating road</w:t>
      </w:r>
      <w:r>
        <w:tab/>
        <w:t>56(7)</w:t>
      </w:r>
    </w:p>
    <w:p>
      <w:pPr>
        <w:pStyle w:val="DefinedTerms"/>
      </w:pPr>
      <w:r>
        <w:t>turn line</w:t>
      </w:r>
      <w:r>
        <w:tab/>
        <w:t>3(1)</w:t>
      </w:r>
    </w:p>
    <w:p>
      <w:pPr>
        <w:pStyle w:val="DefinedTerms"/>
      </w:pPr>
      <w:r>
        <w:t>two-up driver</w:t>
      </w:r>
      <w:r>
        <w:tab/>
        <w:t>230</w:t>
      </w:r>
    </w:p>
    <w:p>
      <w:pPr>
        <w:pStyle w:val="DefinedTerms"/>
      </w:pPr>
      <w:r>
        <w:t>two-way carriageway</w:t>
      </w:r>
      <w:r>
        <w:tab/>
        <w:t>3(1)</w:t>
      </w:r>
    </w:p>
    <w:p>
      <w:pPr>
        <w:pStyle w:val="DefinedTerms"/>
      </w:pPr>
      <w:r>
        <w:t>unattended</w:t>
      </w:r>
      <w:r>
        <w:tab/>
        <w:t>141(2), 163(2)</w:t>
      </w:r>
    </w:p>
    <w:p>
      <w:pPr>
        <w:pStyle w:val="DefinedTerms"/>
      </w:pPr>
      <w:r>
        <w:t>unrestrained</w:t>
      </w:r>
      <w:r>
        <w:tab/>
        <w:t>235A(1)</w:t>
      </w:r>
    </w:p>
    <w:p>
      <w:pPr>
        <w:pStyle w:val="DefinedTerms"/>
      </w:pPr>
      <w:r>
        <w:t>use</w:t>
      </w:r>
      <w:r>
        <w:tab/>
        <w:t>265(1)</w:t>
      </w:r>
    </w:p>
    <w:p>
      <w:pPr>
        <w:pStyle w:val="DefinedTerms"/>
      </w:pPr>
      <w:r>
        <w:t>U turn</w:t>
      </w:r>
      <w:r>
        <w:tab/>
        <w:t>3(1)</w:t>
      </w:r>
    </w:p>
    <w:p>
      <w:pPr>
        <w:pStyle w:val="DefinedTerms"/>
      </w:pPr>
      <w:r>
        <w:lastRenderedPageBreak/>
        <w:t>variable illuminated speed limit sign</w:t>
      </w:r>
      <w:r>
        <w:tab/>
        <w:t>3(1)</w:t>
      </w:r>
    </w:p>
    <w:p>
      <w:pPr>
        <w:pStyle w:val="DefinedTerms"/>
      </w:pPr>
      <w:r>
        <w:t>vehicle</w:t>
      </w:r>
      <w:r>
        <w:tab/>
        <w:t>3(1), 110(2) and (3)</w:t>
      </w:r>
    </w:p>
    <w:p>
      <w:pPr>
        <w:pStyle w:val="DefinedTerms"/>
      </w:pPr>
      <w:r>
        <w:t>Vehicle Standards</w:t>
      </w:r>
      <w:r>
        <w:tab/>
        <w:t>3(1)</w:t>
      </w:r>
    </w:p>
    <w:p>
      <w:pPr>
        <w:pStyle w:val="DefinedTerms"/>
      </w:pPr>
      <w:r>
        <w:t>visual detection equipment</w:t>
      </w:r>
      <w:r>
        <w:tab/>
        <w:t>18A(1)</w:t>
      </w:r>
    </w:p>
    <w:p>
      <w:pPr>
        <w:pStyle w:val="DefinedTerms"/>
      </w:pPr>
      <w:r>
        <w:t>warning device</w:t>
      </w:r>
      <w:r>
        <w:tab/>
        <w:t>224(1A)</w:t>
      </w:r>
    </w:p>
    <w:p>
      <w:pPr>
        <w:pStyle w:val="DefinedTerms"/>
      </w:pPr>
      <w:r>
        <w:t>weekend</w:t>
      </w:r>
      <w:r>
        <w:tab/>
        <w:t>3(1)</w:t>
      </w:r>
    </w:p>
    <w:p>
      <w:pPr>
        <w:pStyle w:val="DefinedTerms"/>
      </w:pPr>
      <w:r>
        <w:t>wheeled recreational device</w:t>
      </w:r>
      <w:r>
        <w:tab/>
        <w:t>3(1)</w:t>
      </w:r>
    </w:p>
    <w:p>
      <w:pPr>
        <w:pStyle w:val="DefinedTerms"/>
      </w:pPr>
      <w:r>
        <w:t>wheeled toy</w:t>
      </w:r>
      <w:r>
        <w:tab/>
        <w:t>3(1)</w:t>
      </w:r>
    </w:p>
    <w:p>
      <w:pPr>
        <w:pStyle w:val="DefinedTerms"/>
      </w:pPr>
      <w:r>
        <w:t>“when blank” sign</w:t>
      </w:r>
      <w:r>
        <w:tab/>
        <w:t>11A(1)</w:t>
      </w:r>
    </w:p>
    <w:p>
      <w:pPr>
        <w:pStyle w:val="DefinedTerms"/>
      </w:pPr>
      <w:r>
        <w:t>works zone</w:t>
      </w:r>
      <w:r>
        <w:tab/>
        <w:t>3(1)</w:t>
      </w:r>
    </w:p>
    <w:p/>
    <w:p>
      <w:pPr>
        <w:sectPr>
          <w:headerReference w:type="even" r:id="rId428"/>
          <w:headerReference w:type="default" r:id="rId429"/>
          <w:pgSz w:w="11907" w:h="16840" w:code="9"/>
          <w:pgMar w:top="2381" w:right="2409" w:bottom="3543" w:left="2409" w:header="720" w:footer="3544" w:gutter="0"/>
          <w:cols w:space="720"/>
          <w:noEndnote/>
          <w:docGrid w:linePitch="326"/>
        </w:sectPr>
      </w:pPr>
    </w:p>
    <w:p/>
    <w:p>
      <w:r>
        <w:rPr>
          <w:noProof/>
        </w:rPr>
        <mc:AlternateContent>
          <mc:Choice Requires="wps">
            <w:drawing>
              <wp:anchor distT="0" distB="0" distL="114300" distR="114300" simplePos="0" relativeHeight="251671552" behindDoc="0" locked="0" layoutInCell="1" allowOverlap="1">
                <wp:simplePos x="0" y="0"/>
                <wp:positionH relativeFrom="page">
                  <wp:align>center</wp:align>
                </wp:positionH>
                <wp:positionV relativeFrom="page">
                  <wp:posOffset>7505700</wp:posOffset>
                </wp:positionV>
                <wp:extent cx="127000" cy="647700"/>
                <wp:effectExtent l="0" t="0" r="1905" b="0"/>
                <wp:wrapNone/>
                <wp:docPr id="77"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3D429CD" id="_x0000_t202" coordsize="21600,21600" o:spt="202" path="m,l,21600r21600,l21600,xe">
                <v:stroke joinstyle="miter"/>
                <v:path gradientshapeok="t" o:connecttype="rect"/>
              </v:shapetype>
              <v:shape id="Authority" o:spid="_x0000_s1029" type="#_x0000_t202" style="position:absolute;margin-left:0;margin-top:591pt;width:10pt;height:51pt;z-index:25167155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" stroked="f" strokeweight=".5pt">
                <v:textbox>
                  <w:txbxContent>
                    <w:p w14:paraId="17EDF0C4" w14:textId="7860E911" w:rsidR="0017682E" w:rsidRDefault="0017682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7004E">
                        <w:rPr>
                          <w:sz w:val="16"/>
                        </w:rPr>
                        <w:t>2025</w:t>
                      </w:r>
                      <w:r>
                        <w:rPr>
                          <w:sz w:val="16"/>
                        </w:rPr>
                        <w:fldChar w:fldCharType="end"/>
                      </w:r>
                      <w:r>
                        <w:rPr>
                          <w:sz w:val="16"/>
                        </w:rPr>
                        <w:t>.</w:t>
                      </w:r>
                    </w:p>
                    <w:p w14:paraId="1E3A5A95" w14:textId="77777777" w:rsidR="0017682E" w:rsidRDefault="0017682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FB1D5A1" w14:textId="2637C177" w:rsidR="0017682E" w:rsidRDefault="0017682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7004E">
                        <w:rPr>
                          <w:sz w:val="16"/>
                        </w:rPr>
                        <w:t>2025</w:t>
                      </w:r>
                      <w:r>
                        <w:rPr>
                          <w:sz w:val="16"/>
                        </w:rPr>
                        <w:fldChar w:fldCharType="end"/>
                      </w:r>
                      <w:r>
                        <w:rPr>
                          <w:sz w:val="16"/>
                        </w:rPr>
                        <w:t>.</w:t>
                      </w:r>
                    </w:p>
                    <w:p w14:paraId="245D509D" w14:textId="77777777" w:rsidR="0017682E" w:rsidRDefault="0017682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30"/>
      <w:headerReference w:type="default" r:id="rId431"/>
      <w:footerReference w:type="even" r:id="rId432"/>
      <w:footerReference w:type="default" r:id="rId433"/>
      <w:headerReference w:type="first" r:id="rId434"/>
      <w:footerReference w:type="first" r:id="rId43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Feb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05-x0-00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05-x0-00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05-x0-00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cdxxx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Feb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05-x0-00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cdxxx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05-x0-00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cdxxx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05-x0-00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04" w:name="Schedule"/>
    <w:bookmarkEnd w:id="60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11" w:name="Compilation"/>
    <w:bookmarkEnd w:id="61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13" w:name="DefinedTerms"/>
    <w:bookmarkEnd w:id="61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14" w:name="Coversheet"/>
    <w:bookmarkEnd w:id="6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510E9B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232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31084608"/>
    <w:docVar w:name="WAFER_20131230112114" w:val="RemoveTocBookmarks,RemoveUnusedBookmarks,RemoveLanguageTags,UsedStyles,ResetPageSize,UpdateArrangement"/>
    <w:docVar w:name="WAFER_20131230112114_GUID" w:val="f8ac2584-0f37-411d-a891-3f90fb582ea6"/>
    <w:docVar w:name="WAFER_20140324154812" w:val="RemoveTocBookmarks,RunningHeaders"/>
    <w:docVar w:name="WAFER_20140324154812_GUID" w:val="95afd1ab-a9ed-41c7-a667-90151d2b4fce"/>
    <w:docVar w:name="WAFER_20140331101106" w:val="RemoveTocBookmarks,RemoveUnusedBookmarks,RemoveLanguageTags,UsedStyles,ResetPageSize"/>
    <w:docVar w:name="WAFER_20140331101106_GUID" w:val="8e2a04a2-1d8e-4be3-aeef-af16c43b0278"/>
    <w:docVar w:name="WAFER_20140331101136" w:val="RemoveTocBookmarks,RunningHeaders"/>
    <w:docVar w:name="WAFER_20140331101136_GUID" w:val="ffd45782-60da-4a78-8941-b34d054834f0"/>
    <w:docVar w:name="WAFER_20140403121108" w:val="RemoveTocBookmarks,RemoveUnusedBookmarks,RemoveLanguageTags,UsedStyles,ResetPageSize,UpdateArrangement"/>
    <w:docVar w:name="WAFER_20140403121108_GUID" w:val="a8517b10-1f4a-446c-8cb6-2fc3d5888582"/>
    <w:docVar w:name="WAFER_20140403121129" w:val="RemoveTocBookmarks,RunningHeaders"/>
    <w:docVar w:name="WAFER_20140403121129_GUID" w:val="87135b4a-d1e3-4085-8603-b932eab970dd"/>
    <w:docVar w:name="WAFER_20140529135408" w:val="RemoveTocBookmarks,RemoveUnusedBookmarks,RemoveLanguageTags,UsedStyles,ResetPageSize,RemoveCustomizations"/>
    <w:docVar w:name="WAFER_20140529135408_GUID" w:val="d6de05ce-d1e4-4415-99e0-ed16117a5f5e"/>
    <w:docVar w:name="WAFER_20140529135444" w:val="RemoveTocBookmarks,RemoveLanguageTags,RemoveTrackChanges,RunningHeaders"/>
    <w:docVar w:name="WAFER_20140529135444_GUID" w:val="fb73ab63-b572-4999-b69d-9c0790f522e3"/>
    <w:docVar w:name="WAFER_20140916112055" w:val="RemoveTocBookmarks,RemoveUnusedBookmarks,RemoveLanguageTags,UsedStyles,ResetPageSize"/>
    <w:docVar w:name="WAFER_20140916112055_GUID" w:val="c23e0589-1361-4a0a-aeb1-41e25989fa4e"/>
    <w:docVar w:name="WAFER_20140919140157" w:val="RemoveTocBookmarks,RunningHeaders"/>
    <w:docVar w:name="WAFER_20140919140157_GUID" w:val="ac2ff2e8-a55e-413b-a72e-35711e76c984"/>
    <w:docVar w:name="WAFER_20141031134534" w:val="RemoveTocBookmarks,RemoveUnusedBookmarks,RemoveLanguageTags,UsedStyles,ResetPageSize,UpdateArrangement"/>
    <w:docVar w:name="WAFER_20141031134534_GUID" w:val="b4893b59-54a8-4b5d-9482-9eb314b50a33"/>
    <w:docVar w:name="WAFER_20141031134602" w:val="RemoveTocBookmarks,RunningHeaders"/>
    <w:docVar w:name="WAFER_20141031134602_GUID" w:val="6a78d924-a40e-4a5d-b695-48a88289f4fb"/>
    <w:docVar w:name="WAFER_20141224101640" w:val="RemoveTocBookmarks,RemoveUnusedBookmarks,RemoveLanguageTags,UsedStyles,ResetPageSize,UpdateArrangement"/>
    <w:docVar w:name="WAFER_20141224101640_GUID" w:val="fd8c015c-c3db-49d0-9dff-1b8c4190baa0"/>
    <w:docVar w:name="WAFER_20141224142211" w:val="RemoveTocBookmarks,RunningHeaders"/>
    <w:docVar w:name="WAFER_20141224142211_GUID" w:val="1fb9514a-04c3-4e0b-b91c-a218a281be5e"/>
    <w:docVar w:name="WAFER_20141224142236" w:val="RemoveTocBookmarks,RunningHeaders"/>
    <w:docVar w:name="WAFER_20141224142236_GUID" w:val="52a2d32c-efcb-4901-a8f0-08a1ca2a6cc5"/>
    <w:docVar w:name="WAFER_20150212145130" w:val="RemoveTocBookmarks,RemoveUnusedBookmarks,RemoveLanguageTags,UsedStyles,ResetPageSize,UpdateArrangement"/>
    <w:docVar w:name="WAFER_20150212145130_GUID" w:val="24fa2208-adff-4460-a145-7fab6a168d3a"/>
    <w:docVar w:name="WAFER_20150213165445" w:val="RemoveTocBookmarks,RunningHeaders"/>
    <w:docVar w:name="WAFER_20150213165445_GUID" w:val="270e1add-06ef-444b-9ff4-bc8109111434"/>
    <w:docVar w:name="WAFER_20150420105021" w:val="ResetPageSize,UpdateArrangement,UpdateNTable"/>
    <w:docVar w:name="WAFER_20150420105021_GUID" w:val="7bce353a-a683-4064-a69a-290e7f5a0368"/>
    <w:docVar w:name="WAFER_20151015122216" w:val="RemoveTocBookmarks,RemoveUnusedBookmarks,RemoveLanguageTags,UsedStyles,ResetPageSize"/>
    <w:docVar w:name="WAFER_20151015122216_GUID" w:val="940bf5a4-f9ff-4b71-b7be-6633e9fdb588"/>
    <w:docVar w:name="WAFER_20151127162032" w:val="UpdateStyles"/>
    <w:docVar w:name="WAFER_20151127162032_GUID" w:val="4b67fade-76e4-4f17-be56-759140adaa85"/>
    <w:docVar w:name="WAFER_20151127164104" w:val="UsedStyles"/>
    <w:docVar w:name="WAFER_20151127164104_GUID" w:val="ffea09ea-ba78-40be-84ca-348d9a4dfb57"/>
    <w:docVar w:name="WAFER_20160830095130" w:val="RemoveTocBookmarks,RemoveUnusedBookmarks,RemoveLanguageTags,UsedStyles,ResetPageSize,RemoveCustomizations"/>
    <w:docVar w:name="WAFER_20160830095130_GUID" w:val="2cb49be9-fc58-4248-b89a-529193d7636f"/>
    <w:docVar w:name="WAFER_20161012151909" w:val="RemoveTocBookmarks,RemoveUnusedBookmarks,RemoveLanguageTags,UsedStyles,RemoveTrackChanges"/>
    <w:docVar w:name="WAFER_20161012151909_GUID" w:val="c9f897ca-b364-4184-be3a-b230f09763a0"/>
    <w:docVar w:name="WAFER_20161012151934" w:val="RemoveTocBookmarks,RemoveLanguageTags,RemoveTrackChanges,RunningHeaders"/>
    <w:docVar w:name="WAFER_20161012151934_GUID" w:val="d7bf8efd-564d-4bdd-ab98-1109104daefa"/>
    <w:docVar w:name="WAFER_20170131124422" w:val="RemoveTocBookmarks,RemoveUnusedBookmarks,RemoveLanguageTags,UsedStyles,ResetPageSize"/>
    <w:docVar w:name="WAFER_20170131124422_GUID" w:val="90bf9b1d-dd8f-41ad-94df-61d5920e3800"/>
    <w:docVar w:name="WAFER_20180104141545" w:val="RemoveTocBookmarks,RemoveUnusedBookmarks,RemoveLanguageTags,UsedStyles,ResetPageSize"/>
    <w:docVar w:name="WAFER_20180104141545_GUID" w:val="9b886d96-bd5a-49d0-8e9c-f5b067b35c59"/>
    <w:docVar w:name="WAFER_20180514134534" w:val="RemoveTocBookmarks,RemoveUnusedBookmarks,RemoveLanguageTags,UsedStyles,ResetPageSize"/>
    <w:docVar w:name="WAFER_20180514134534_GUID" w:val="49ac5da4-c850-494d-a5d1-283acaff2ecf"/>
    <w:docVar w:name="WAFER_20190627174347" w:val="RemoveTocBookmarks,RemoveUnusedBookmarks,RemoveLanguageTags,ResetPageSize,RunningHeaders,UpdateStyles,UsedStyles"/>
    <w:docVar w:name="WAFER_20190627174347_GUID" w:val="162a10bf-b739-43d1-aeeb-715d79e0f7a4"/>
    <w:docVar w:name="WAFER_20191219122512" w:val="RemoveTocBookmarks,RemoveUnusedBookmarks,RemoveLanguageTags,ResetPageSize,RunningHeaders,UpdateStyles,UsedStyles"/>
    <w:docVar w:name="WAFER_20191219122512_GUID" w:val="b72fe95e-5263-4c5b-9f3f-445a078c1d0f"/>
    <w:docVar w:name="WAFER_2020021110352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3522_GUID" w:val="0f5db127-0458-49ac-b1d7-0355ccc15e42"/>
    <w:docVar w:name="WAFER_202006251245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24542_GUID" w:val="5ee2d086-c8a1-4687-9c1d-a2b8b167c48e"/>
    <w:docVar w:name="WAFER_202008270924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7092416_GUID" w:val="63198a6f-7b0f-49b8-a1cd-f1d48d3f4216"/>
    <w:docVar w:name="WAFER_20200925121415" w:val="RemoveDocumentProtection.CheckForDocumentProtection,RemoveCustomizations.CheckForCustomization,RemoveBackground.CheckForBackground,RemoveDocumentProtection.CheckForDocumentProtection,RemoveCustomizations.CheckForCustomization,RemoveBackground.CheckForBackground,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5121415_GUID" w:val="4a36d43f-c998-4c5e-bb26-4b2ca233eb79"/>
    <w:docVar w:name="WAFER_202011131552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3155221_GUID" w:val="8cd19509-bd55-42f5-acba-dee29cc1715f"/>
    <w:docVar w:name="WAFER_202012221624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2162404_GUID" w:val="9dbdcc83-9908-4a5b-a84d-fd4ebcb6d560"/>
    <w:docVar w:name="WAFER_202103221443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2144318_GUID" w:val="51322ba4-dc7e-4af2-8d8c-5b6d5c20a3bf"/>
    <w:docVar w:name="WAFER_202106211047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04757_GUID" w:val="f65aa9f3-418e-4546-b50e-7873dbc1dd98"/>
    <w:docVar w:name="WAFER_202111031108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3110824_GUID" w:val="424e14ec-f3ea-403b-8500-1ce2bd57550a"/>
    <w:docVar w:name="WAFER_202111301543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54315_GUID" w:val="1e585982-1a3e-4c58-8126-920439bc1c13"/>
    <w:docVar w:name="WAFER_20250131084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0131084608_GUID" w:val="33016f1d-6fdc-4dcb-baf8-bdeeb0f2ed0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3233"/>
    <o:shapelayout v:ext="edit">
      <o:idmap v:ext="edit" data="1"/>
    </o:shapelayout>
  </w:shapeDefaults>
  <w:decimalSymbol w:val="."/>
  <w:listSeparator w:val=","/>
  <w15:docId w15:val="{AB352CF1-2948-4715-8BF6-4F23860C4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98.png"/><Relationship Id="rId299" Type="http://schemas.openxmlformats.org/officeDocument/2006/relationships/image" Target="media/image277.wmf"/><Relationship Id="rId21" Type="http://schemas.openxmlformats.org/officeDocument/2006/relationships/image" Target="media/image2.wmf"/><Relationship Id="rId63" Type="http://schemas.openxmlformats.org/officeDocument/2006/relationships/image" Target="media/image44.wmf"/><Relationship Id="rId159" Type="http://schemas.openxmlformats.org/officeDocument/2006/relationships/image" Target="media/image140.wmf"/><Relationship Id="rId324" Type="http://schemas.openxmlformats.org/officeDocument/2006/relationships/image" Target="media/image299.wmf"/><Relationship Id="rId366" Type="http://schemas.openxmlformats.org/officeDocument/2006/relationships/image" Target="media/image341.wmf"/><Relationship Id="rId170" Type="http://schemas.openxmlformats.org/officeDocument/2006/relationships/image" Target="media/image151.wmf"/><Relationship Id="rId226" Type="http://schemas.openxmlformats.org/officeDocument/2006/relationships/image" Target="media/image207.png"/><Relationship Id="rId433" Type="http://schemas.openxmlformats.org/officeDocument/2006/relationships/footer" Target="footer8.xml"/><Relationship Id="rId268" Type="http://schemas.openxmlformats.org/officeDocument/2006/relationships/image" Target="media/image247.wmf"/><Relationship Id="rId32" Type="http://schemas.openxmlformats.org/officeDocument/2006/relationships/image" Target="media/image13.png"/><Relationship Id="rId74" Type="http://schemas.openxmlformats.org/officeDocument/2006/relationships/image" Target="media/image55.wmf"/><Relationship Id="rId128" Type="http://schemas.openxmlformats.org/officeDocument/2006/relationships/image" Target="media/image109.wmf"/><Relationship Id="rId335" Type="http://schemas.openxmlformats.org/officeDocument/2006/relationships/image" Target="media/image310.wmf"/><Relationship Id="rId377" Type="http://schemas.openxmlformats.org/officeDocument/2006/relationships/image" Target="media/image352.wmf"/><Relationship Id="rId5" Type="http://schemas.openxmlformats.org/officeDocument/2006/relationships/webSettings" Target="webSettings.xml"/><Relationship Id="rId181" Type="http://schemas.openxmlformats.org/officeDocument/2006/relationships/image" Target="media/image162.wmf"/><Relationship Id="rId237" Type="http://schemas.openxmlformats.org/officeDocument/2006/relationships/image" Target="media/image216.wmf"/><Relationship Id="rId402" Type="http://schemas.openxmlformats.org/officeDocument/2006/relationships/image" Target="media/image377.wmf"/><Relationship Id="rId279" Type="http://schemas.openxmlformats.org/officeDocument/2006/relationships/image" Target="media/image258.wmf"/><Relationship Id="rId43" Type="http://schemas.openxmlformats.org/officeDocument/2006/relationships/image" Target="media/image24.wmf"/><Relationship Id="rId139" Type="http://schemas.openxmlformats.org/officeDocument/2006/relationships/image" Target="media/image120.wmf"/><Relationship Id="rId290" Type="http://schemas.openxmlformats.org/officeDocument/2006/relationships/image" Target="media/image269.wmf"/><Relationship Id="rId304" Type="http://schemas.openxmlformats.org/officeDocument/2006/relationships/image" Target="media/image279.wmf"/><Relationship Id="rId346" Type="http://schemas.openxmlformats.org/officeDocument/2006/relationships/image" Target="media/image321.wmf"/><Relationship Id="rId388" Type="http://schemas.openxmlformats.org/officeDocument/2006/relationships/image" Target="media/image363.wmf"/><Relationship Id="rId85" Type="http://schemas.openxmlformats.org/officeDocument/2006/relationships/image" Target="media/image66.wmf"/><Relationship Id="rId150" Type="http://schemas.openxmlformats.org/officeDocument/2006/relationships/image" Target="media/image131.wmf"/><Relationship Id="rId192" Type="http://schemas.openxmlformats.org/officeDocument/2006/relationships/image" Target="media/image173.wmf"/><Relationship Id="rId206" Type="http://schemas.openxmlformats.org/officeDocument/2006/relationships/image" Target="media/image187.png"/><Relationship Id="rId413" Type="http://schemas.openxmlformats.org/officeDocument/2006/relationships/image" Target="media/image388.wmf"/><Relationship Id="rId248" Type="http://schemas.openxmlformats.org/officeDocument/2006/relationships/image" Target="media/image227.wmf"/><Relationship Id="rId12" Type="http://schemas.openxmlformats.org/officeDocument/2006/relationships/footer" Target="footer2.xml"/><Relationship Id="rId108" Type="http://schemas.openxmlformats.org/officeDocument/2006/relationships/image" Target="media/image89.wmf"/><Relationship Id="rId315" Type="http://schemas.openxmlformats.org/officeDocument/2006/relationships/image" Target="media/image290.wmf"/><Relationship Id="rId357" Type="http://schemas.openxmlformats.org/officeDocument/2006/relationships/image" Target="media/image332.jpeg"/><Relationship Id="rId54" Type="http://schemas.openxmlformats.org/officeDocument/2006/relationships/image" Target="media/image35.wmf"/><Relationship Id="rId96" Type="http://schemas.openxmlformats.org/officeDocument/2006/relationships/image" Target="media/image77.png"/><Relationship Id="rId161" Type="http://schemas.openxmlformats.org/officeDocument/2006/relationships/image" Target="media/image142.wmf"/><Relationship Id="rId217" Type="http://schemas.openxmlformats.org/officeDocument/2006/relationships/image" Target="media/image198.wmf"/><Relationship Id="rId399" Type="http://schemas.openxmlformats.org/officeDocument/2006/relationships/image" Target="media/image374.png"/><Relationship Id="rId259" Type="http://schemas.openxmlformats.org/officeDocument/2006/relationships/image" Target="media/image238.wmf"/><Relationship Id="rId424" Type="http://schemas.openxmlformats.org/officeDocument/2006/relationships/header" Target="header11.xml"/><Relationship Id="rId23" Type="http://schemas.openxmlformats.org/officeDocument/2006/relationships/image" Target="media/image4.wmf"/><Relationship Id="rId119" Type="http://schemas.openxmlformats.org/officeDocument/2006/relationships/image" Target="media/image100.png"/><Relationship Id="rId270" Type="http://schemas.openxmlformats.org/officeDocument/2006/relationships/image" Target="media/image249.wmf"/><Relationship Id="rId326" Type="http://schemas.openxmlformats.org/officeDocument/2006/relationships/image" Target="media/image301.wmf"/><Relationship Id="rId65" Type="http://schemas.openxmlformats.org/officeDocument/2006/relationships/image" Target="media/image46.wmf"/><Relationship Id="rId130" Type="http://schemas.openxmlformats.org/officeDocument/2006/relationships/image" Target="media/image111.wmf"/><Relationship Id="rId368" Type="http://schemas.openxmlformats.org/officeDocument/2006/relationships/image" Target="media/image343.wmf"/><Relationship Id="rId172" Type="http://schemas.openxmlformats.org/officeDocument/2006/relationships/image" Target="media/image153.wmf"/><Relationship Id="rId228" Type="http://schemas.openxmlformats.org/officeDocument/2006/relationships/image" Target="media/image209.png"/><Relationship Id="rId435" Type="http://schemas.openxmlformats.org/officeDocument/2006/relationships/footer" Target="footer9.xml"/><Relationship Id="rId281" Type="http://schemas.openxmlformats.org/officeDocument/2006/relationships/image" Target="media/image260.wmf"/><Relationship Id="rId337" Type="http://schemas.openxmlformats.org/officeDocument/2006/relationships/image" Target="media/image312.wmf"/><Relationship Id="rId34" Type="http://schemas.openxmlformats.org/officeDocument/2006/relationships/image" Target="media/image15.wmf"/><Relationship Id="rId76" Type="http://schemas.openxmlformats.org/officeDocument/2006/relationships/image" Target="media/image57.wmf"/><Relationship Id="rId141" Type="http://schemas.openxmlformats.org/officeDocument/2006/relationships/image" Target="media/image122.wmf"/><Relationship Id="rId379" Type="http://schemas.openxmlformats.org/officeDocument/2006/relationships/image" Target="media/image354.wmf"/><Relationship Id="rId7" Type="http://schemas.openxmlformats.org/officeDocument/2006/relationships/endnotes" Target="endnotes.xml"/><Relationship Id="rId183" Type="http://schemas.openxmlformats.org/officeDocument/2006/relationships/image" Target="media/image164.wmf"/><Relationship Id="rId239" Type="http://schemas.openxmlformats.org/officeDocument/2006/relationships/image" Target="media/image218.wmf"/><Relationship Id="rId390" Type="http://schemas.openxmlformats.org/officeDocument/2006/relationships/image" Target="media/image365.wmf"/><Relationship Id="rId404" Type="http://schemas.openxmlformats.org/officeDocument/2006/relationships/image" Target="media/image379.wmf"/><Relationship Id="rId250" Type="http://schemas.openxmlformats.org/officeDocument/2006/relationships/image" Target="media/image229.wmf"/><Relationship Id="rId292" Type="http://schemas.openxmlformats.org/officeDocument/2006/relationships/image" Target="media/image271.wmf"/><Relationship Id="rId306" Type="http://schemas.openxmlformats.org/officeDocument/2006/relationships/image" Target="media/image281.wmf"/><Relationship Id="rId45" Type="http://schemas.openxmlformats.org/officeDocument/2006/relationships/image" Target="media/image26.wmf"/><Relationship Id="rId87" Type="http://schemas.openxmlformats.org/officeDocument/2006/relationships/image" Target="media/image68.wmf"/><Relationship Id="rId110" Type="http://schemas.openxmlformats.org/officeDocument/2006/relationships/image" Target="media/image91.wmf"/><Relationship Id="rId348" Type="http://schemas.openxmlformats.org/officeDocument/2006/relationships/image" Target="media/image323.wmf"/><Relationship Id="rId152" Type="http://schemas.openxmlformats.org/officeDocument/2006/relationships/image" Target="media/image133.wmf"/><Relationship Id="rId194" Type="http://schemas.openxmlformats.org/officeDocument/2006/relationships/image" Target="media/image175.wmf"/><Relationship Id="rId208" Type="http://schemas.openxmlformats.org/officeDocument/2006/relationships/image" Target="media/image189.wmf"/><Relationship Id="rId415" Type="http://schemas.openxmlformats.org/officeDocument/2006/relationships/image" Target="media/image390.wmf"/><Relationship Id="rId261" Type="http://schemas.openxmlformats.org/officeDocument/2006/relationships/image" Target="media/image240.wmf"/><Relationship Id="rId14" Type="http://schemas.openxmlformats.org/officeDocument/2006/relationships/footer" Target="footer3.xml"/><Relationship Id="rId56" Type="http://schemas.openxmlformats.org/officeDocument/2006/relationships/image" Target="media/image37.wmf"/><Relationship Id="rId317" Type="http://schemas.openxmlformats.org/officeDocument/2006/relationships/image" Target="media/image292.wmf"/><Relationship Id="rId359" Type="http://schemas.openxmlformats.org/officeDocument/2006/relationships/image" Target="media/image334.wmf"/><Relationship Id="rId98" Type="http://schemas.openxmlformats.org/officeDocument/2006/relationships/image" Target="media/image79.wmf"/><Relationship Id="rId121" Type="http://schemas.openxmlformats.org/officeDocument/2006/relationships/image" Target="media/image102.wmf"/><Relationship Id="rId163" Type="http://schemas.openxmlformats.org/officeDocument/2006/relationships/image" Target="media/image144.png"/><Relationship Id="rId219" Type="http://schemas.openxmlformats.org/officeDocument/2006/relationships/image" Target="media/image200.wmf"/><Relationship Id="rId370" Type="http://schemas.openxmlformats.org/officeDocument/2006/relationships/image" Target="media/image345.wmf"/><Relationship Id="rId426" Type="http://schemas.openxmlformats.org/officeDocument/2006/relationships/header" Target="header13.xml"/><Relationship Id="rId230" Type="http://schemas.openxmlformats.org/officeDocument/2006/relationships/image" Target="media/image209.wmf"/><Relationship Id="rId25" Type="http://schemas.openxmlformats.org/officeDocument/2006/relationships/image" Target="media/image6.wmf"/><Relationship Id="rId67" Type="http://schemas.openxmlformats.org/officeDocument/2006/relationships/image" Target="media/image48.wmf"/><Relationship Id="rId272" Type="http://schemas.openxmlformats.org/officeDocument/2006/relationships/image" Target="media/image251.jpeg"/><Relationship Id="rId328" Type="http://schemas.openxmlformats.org/officeDocument/2006/relationships/image" Target="media/image303.wmf"/><Relationship Id="rId132" Type="http://schemas.openxmlformats.org/officeDocument/2006/relationships/image" Target="media/image113.wmf"/><Relationship Id="rId174" Type="http://schemas.openxmlformats.org/officeDocument/2006/relationships/image" Target="media/image155.wmf"/><Relationship Id="rId381" Type="http://schemas.openxmlformats.org/officeDocument/2006/relationships/image" Target="media/image356.wmf"/><Relationship Id="rId241" Type="http://schemas.openxmlformats.org/officeDocument/2006/relationships/image" Target="media/image220.wmf"/><Relationship Id="rId437" Type="http://schemas.openxmlformats.org/officeDocument/2006/relationships/theme" Target="theme/theme1.xml"/><Relationship Id="rId36" Type="http://schemas.openxmlformats.org/officeDocument/2006/relationships/image" Target="media/image17.wmf"/><Relationship Id="rId283" Type="http://schemas.openxmlformats.org/officeDocument/2006/relationships/image" Target="media/image262.wmf"/><Relationship Id="rId339" Type="http://schemas.openxmlformats.org/officeDocument/2006/relationships/image" Target="media/image314.png"/><Relationship Id="rId78" Type="http://schemas.openxmlformats.org/officeDocument/2006/relationships/image" Target="media/image59.wmf"/><Relationship Id="rId101" Type="http://schemas.openxmlformats.org/officeDocument/2006/relationships/image" Target="media/image82.wmf"/><Relationship Id="rId143" Type="http://schemas.openxmlformats.org/officeDocument/2006/relationships/image" Target="media/image124.wmf"/><Relationship Id="rId185" Type="http://schemas.openxmlformats.org/officeDocument/2006/relationships/image" Target="media/image166.wmf"/><Relationship Id="rId350" Type="http://schemas.openxmlformats.org/officeDocument/2006/relationships/image" Target="media/image325.wmf"/><Relationship Id="rId406" Type="http://schemas.openxmlformats.org/officeDocument/2006/relationships/image" Target="media/image381.wmf"/><Relationship Id="rId9" Type="http://schemas.openxmlformats.org/officeDocument/2006/relationships/header" Target="header1.xml"/><Relationship Id="rId210" Type="http://schemas.openxmlformats.org/officeDocument/2006/relationships/image" Target="media/image191.wmf"/><Relationship Id="rId392" Type="http://schemas.openxmlformats.org/officeDocument/2006/relationships/image" Target="media/image367.wmf"/><Relationship Id="rId252" Type="http://schemas.openxmlformats.org/officeDocument/2006/relationships/image" Target="media/image231.wmf"/><Relationship Id="rId294" Type="http://schemas.openxmlformats.org/officeDocument/2006/relationships/image" Target="media/image272.jpeg"/><Relationship Id="rId308" Type="http://schemas.openxmlformats.org/officeDocument/2006/relationships/image" Target="media/image283.wmf"/><Relationship Id="rId47" Type="http://schemas.openxmlformats.org/officeDocument/2006/relationships/image" Target="media/image28.wmf"/><Relationship Id="rId89" Type="http://schemas.openxmlformats.org/officeDocument/2006/relationships/image" Target="media/image70.wmf"/><Relationship Id="rId112" Type="http://schemas.openxmlformats.org/officeDocument/2006/relationships/image" Target="media/image93.wmf"/><Relationship Id="rId154" Type="http://schemas.openxmlformats.org/officeDocument/2006/relationships/image" Target="media/image135.wmf"/><Relationship Id="rId361" Type="http://schemas.openxmlformats.org/officeDocument/2006/relationships/image" Target="media/image336.wmf"/><Relationship Id="rId196" Type="http://schemas.openxmlformats.org/officeDocument/2006/relationships/image" Target="media/image177.wmf"/><Relationship Id="rId417" Type="http://schemas.openxmlformats.org/officeDocument/2006/relationships/image" Target="media/image392.wmf"/><Relationship Id="rId16" Type="http://schemas.openxmlformats.org/officeDocument/2006/relationships/header" Target="header5.xml"/><Relationship Id="rId221" Type="http://schemas.openxmlformats.org/officeDocument/2006/relationships/image" Target="media/image202.wmf"/><Relationship Id="rId263" Type="http://schemas.openxmlformats.org/officeDocument/2006/relationships/image" Target="media/image242.wmf"/><Relationship Id="rId319" Type="http://schemas.openxmlformats.org/officeDocument/2006/relationships/image" Target="media/image294.wmf"/><Relationship Id="rId58" Type="http://schemas.openxmlformats.org/officeDocument/2006/relationships/image" Target="media/image39.wmf"/><Relationship Id="rId123" Type="http://schemas.openxmlformats.org/officeDocument/2006/relationships/image" Target="media/image104.wmf"/><Relationship Id="rId330" Type="http://schemas.openxmlformats.org/officeDocument/2006/relationships/image" Target="media/image305.wmf"/><Relationship Id="rId165" Type="http://schemas.openxmlformats.org/officeDocument/2006/relationships/image" Target="media/image146.wmf"/><Relationship Id="rId372" Type="http://schemas.openxmlformats.org/officeDocument/2006/relationships/image" Target="media/image347.wmf"/><Relationship Id="rId428" Type="http://schemas.openxmlformats.org/officeDocument/2006/relationships/header" Target="header15.xml"/><Relationship Id="rId232" Type="http://schemas.openxmlformats.org/officeDocument/2006/relationships/image" Target="media/image211.png"/><Relationship Id="rId274" Type="http://schemas.openxmlformats.org/officeDocument/2006/relationships/image" Target="media/image253.wmf"/><Relationship Id="rId27" Type="http://schemas.openxmlformats.org/officeDocument/2006/relationships/image" Target="media/image8.wmf"/><Relationship Id="rId69" Type="http://schemas.openxmlformats.org/officeDocument/2006/relationships/image" Target="media/image50.wmf"/><Relationship Id="rId134" Type="http://schemas.openxmlformats.org/officeDocument/2006/relationships/image" Target="media/image115.wmf"/><Relationship Id="rId80" Type="http://schemas.openxmlformats.org/officeDocument/2006/relationships/image" Target="media/image61.wmf"/><Relationship Id="rId176" Type="http://schemas.openxmlformats.org/officeDocument/2006/relationships/image" Target="media/image157.wmf"/><Relationship Id="rId341" Type="http://schemas.openxmlformats.org/officeDocument/2006/relationships/image" Target="media/image316.wmf"/><Relationship Id="rId383" Type="http://schemas.openxmlformats.org/officeDocument/2006/relationships/image" Target="media/image358.wmf"/><Relationship Id="rId201" Type="http://schemas.openxmlformats.org/officeDocument/2006/relationships/image" Target="media/image182.wmf"/><Relationship Id="rId243" Type="http://schemas.openxmlformats.org/officeDocument/2006/relationships/image" Target="media/image222.wmf"/><Relationship Id="rId285" Type="http://schemas.openxmlformats.org/officeDocument/2006/relationships/image" Target="media/image264.wmf"/><Relationship Id="rId38" Type="http://schemas.openxmlformats.org/officeDocument/2006/relationships/image" Target="media/image19.png"/><Relationship Id="rId103" Type="http://schemas.openxmlformats.org/officeDocument/2006/relationships/image" Target="media/image84.wmf"/><Relationship Id="rId310" Type="http://schemas.openxmlformats.org/officeDocument/2006/relationships/image" Target="media/image285.wmf"/><Relationship Id="rId91" Type="http://schemas.openxmlformats.org/officeDocument/2006/relationships/image" Target="media/image72.wmf"/><Relationship Id="rId145" Type="http://schemas.openxmlformats.org/officeDocument/2006/relationships/image" Target="media/image126.wmf"/><Relationship Id="rId187" Type="http://schemas.openxmlformats.org/officeDocument/2006/relationships/image" Target="media/image168.wmf"/><Relationship Id="rId352" Type="http://schemas.openxmlformats.org/officeDocument/2006/relationships/image" Target="media/image327.wmf"/><Relationship Id="rId394" Type="http://schemas.openxmlformats.org/officeDocument/2006/relationships/image" Target="media/image369.wmf"/><Relationship Id="rId408" Type="http://schemas.openxmlformats.org/officeDocument/2006/relationships/image" Target="media/image383.wmf"/><Relationship Id="rId212" Type="http://schemas.openxmlformats.org/officeDocument/2006/relationships/image" Target="media/image193.png"/><Relationship Id="rId254" Type="http://schemas.openxmlformats.org/officeDocument/2006/relationships/image" Target="media/image233.wmf"/><Relationship Id="rId49" Type="http://schemas.openxmlformats.org/officeDocument/2006/relationships/image" Target="media/image30.wmf"/><Relationship Id="rId114" Type="http://schemas.openxmlformats.org/officeDocument/2006/relationships/image" Target="media/image95.wmf"/><Relationship Id="rId296" Type="http://schemas.openxmlformats.org/officeDocument/2006/relationships/image" Target="media/image274.wmf"/><Relationship Id="rId60" Type="http://schemas.openxmlformats.org/officeDocument/2006/relationships/image" Target="media/image41.wmf"/><Relationship Id="rId81" Type="http://schemas.openxmlformats.org/officeDocument/2006/relationships/image" Target="media/image62.wmf"/><Relationship Id="rId135" Type="http://schemas.openxmlformats.org/officeDocument/2006/relationships/image" Target="media/image116.wmf"/><Relationship Id="rId156" Type="http://schemas.openxmlformats.org/officeDocument/2006/relationships/image" Target="media/image137.wmf"/><Relationship Id="rId177" Type="http://schemas.openxmlformats.org/officeDocument/2006/relationships/image" Target="media/image158.wmf"/><Relationship Id="rId198" Type="http://schemas.openxmlformats.org/officeDocument/2006/relationships/image" Target="media/image179.wmf"/><Relationship Id="rId321" Type="http://schemas.openxmlformats.org/officeDocument/2006/relationships/image" Target="media/image296.wmf"/><Relationship Id="rId342" Type="http://schemas.openxmlformats.org/officeDocument/2006/relationships/image" Target="media/image317.wmf"/><Relationship Id="rId363" Type="http://schemas.openxmlformats.org/officeDocument/2006/relationships/image" Target="media/image338.wmf"/><Relationship Id="rId384" Type="http://schemas.openxmlformats.org/officeDocument/2006/relationships/image" Target="media/image359.wmf"/><Relationship Id="rId419" Type="http://schemas.openxmlformats.org/officeDocument/2006/relationships/image" Target="media/image394.wmf"/><Relationship Id="rId202" Type="http://schemas.openxmlformats.org/officeDocument/2006/relationships/image" Target="media/image183.png"/><Relationship Id="rId223" Type="http://schemas.openxmlformats.org/officeDocument/2006/relationships/image" Target="media/image204.png"/><Relationship Id="rId244" Type="http://schemas.openxmlformats.org/officeDocument/2006/relationships/image" Target="media/image223.wmf"/><Relationship Id="rId430" Type="http://schemas.openxmlformats.org/officeDocument/2006/relationships/header" Target="header17.xml"/><Relationship Id="rId18" Type="http://schemas.openxmlformats.org/officeDocument/2006/relationships/footer" Target="footer5.xml"/><Relationship Id="rId39" Type="http://schemas.openxmlformats.org/officeDocument/2006/relationships/image" Target="media/image20.wmf"/><Relationship Id="rId265" Type="http://schemas.openxmlformats.org/officeDocument/2006/relationships/image" Target="media/image244.wmf"/><Relationship Id="rId286" Type="http://schemas.openxmlformats.org/officeDocument/2006/relationships/image" Target="media/image265.wmf"/><Relationship Id="rId50" Type="http://schemas.openxmlformats.org/officeDocument/2006/relationships/image" Target="media/image31.wmf"/><Relationship Id="rId104" Type="http://schemas.openxmlformats.org/officeDocument/2006/relationships/image" Target="media/image85.wmf"/><Relationship Id="rId125" Type="http://schemas.openxmlformats.org/officeDocument/2006/relationships/image" Target="media/image106.wmf"/><Relationship Id="rId146" Type="http://schemas.openxmlformats.org/officeDocument/2006/relationships/image" Target="media/image127.wmf"/><Relationship Id="rId167" Type="http://schemas.openxmlformats.org/officeDocument/2006/relationships/image" Target="media/image148.wmf"/><Relationship Id="rId188" Type="http://schemas.openxmlformats.org/officeDocument/2006/relationships/image" Target="media/image169.wmf"/><Relationship Id="rId311" Type="http://schemas.openxmlformats.org/officeDocument/2006/relationships/image" Target="media/image286.wmf"/><Relationship Id="rId332" Type="http://schemas.openxmlformats.org/officeDocument/2006/relationships/image" Target="media/image307.wmf"/><Relationship Id="rId353" Type="http://schemas.openxmlformats.org/officeDocument/2006/relationships/image" Target="media/image328.wmf"/><Relationship Id="rId374" Type="http://schemas.openxmlformats.org/officeDocument/2006/relationships/image" Target="media/image349.wmf"/><Relationship Id="rId395" Type="http://schemas.openxmlformats.org/officeDocument/2006/relationships/image" Target="media/image370.wmf"/><Relationship Id="rId409" Type="http://schemas.openxmlformats.org/officeDocument/2006/relationships/image" Target="media/image384.wmf"/><Relationship Id="rId71" Type="http://schemas.openxmlformats.org/officeDocument/2006/relationships/image" Target="media/image52.wmf"/><Relationship Id="rId92" Type="http://schemas.openxmlformats.org/officeDocument/2006/relationships/image" Target="media/image73.wmf"/><Relationship Id="rId213" Type="http://schemas.openxmlformats.org/officeDocument/2006/relationships/image" Target="media/image194.wmf"/><Relationship Id="rId234" Type="http://schemas.openxmlformats.org/officeDocument/2006/relationships/image" Target="media/image213.png"/><Relationship Id="rId420" Type="http://schemas.openxmlformats.org/officeDocument/2006/relationships/image" Target="media/image395.wmf"/><Relationship Id="rId2" Type="http://schemas.openxmlformats.org/officeDocument/2006/relationships/numbering" Target="numbering.xml"/><Relationship Id="rId29" Type="http://schemas.openxmlformats.org/officeDocument/2006/relationships/image" Target="media/image10.wmf"/><Relationship Id="rId255" Type="http://schemas.openxmlformats.org/officeDocument/2006/relationships/image" Target="media/image234.wmf"/><Relationship Id="rId276" Type="http://schemas.openxmlformats.org/officeDocument/2006/relationships/image" Target="media/image255.wmf"/><Relationship Id="rId297" Type="http://schemas.openxmlformats.org/officeDocument/2006/relationships/image" Target="media/image275.wmf"/><Relationship Id="rId40" Type="http://schemas.openxmlformats.org/officeDocument/2006/relationships/image" Target="media/image21.wmf"/><Relationship Id="rId115" Type="http://schemas.openxmlformats.org/officeDocument/2006/relationships/image" Target="media/image96.wmf"/><Relationship Id="rId136" Type="http://schemas.openxmlformats.org/officeDocument/2006/relationships/image" Target="media/image117.wmf"/><Relationship Id="rId157" Type="http://schemas.openxmlformats.org/officeDocument/2006/relationships/image" Target="media/image138.wmf"/><Relationship Id="rId178" Type="http://schemas.openxmlformats.org/officeDocument/2006/relationships/image" Target="media/image159.wmf"/><Relationship Id="rId301" Type="http://schemas.openxmlformats.org/officeDocument/2006/relationships/header" Target="header8.xml"/><Relationship Id="rId322" Type="http://schemas.openxmlformats.org/officeDocument/2006/relationships/image" Target="media/image297.wmf"/><Relationship Id="rId343" Type="http://schemas.openxmlformats.org/officeDocument/2006/relationships/image" Target="media/image318.wmf"/><Relationship Id="rId364" Type="http://schemas.openxmlformats.org/officeDocument/2006/relationships/image" Target="media/image339.wmf"/><Relationship Id="rId61" Type="http://schemas.openxmlformats.org/officeDocument/2006/relationships/image" Target="media/image42.wmf"/><Relationship Id="rId82" Type="http://schemas.openxmlformats.org/officeDocument/2006/relationships/image" Target="media/image63.wmf"/><Relationship Id="rId199" Type="http://schemas.openxmlformats.org/officeDocument/2006/relationships/image" Target="media/image180.wmf"/><Relationship Id="rId203" Type="http://schemas.openxmlformats.org/officeDocument/2006/relationships/image" Target="media/image184.png"/><Relationship Id="rId385" Type="http://schemas.openxmlformats.org/officeDocument/2006/relationships/image" Target="media/image360.wmf"/><Relationship Id="rId19" Type="http://schemas.openxmlformats.org/officeDocument/2006/relationships/header" Target="header6.xml"/><Relationship Id="rId224" Type="http://schemas.openxmlformats.org/officeDocument/2006/relationships/image" Target="media/image205.wmf"/><Relationship Id="rId245" Type="http://schemas.openxmlformats.org/officeDocument/2006/relationships/image" Target="media/image224.wmf"/><Relationship Id="rId266" Type="http://schemas.openxmlformats.org/officeDocument/2006/relationships/image" Target="media/image245.wmf"/><Relationship Id="rId287" Type="http://schemas.openxmlformats.org/officeDocument/2006/relationships/image" Target="media/image266.wmf"/><Relationship Id="rId410" Type="http://schemas.openxmlformats.org/officeDocument/2006/relationships/image" Target="media/image385.wmf"/><Relationship Id="rId431" Type="http://schemas.openxmlformats.org/officeDocument/2006/relationships/header" Target="header18.xml"/><Relationship Id="rId30" Type="http://schemas.openxmlformats.org/officeDocument/2006/relationships/image" Target="media/image11.wmf"/><Relationship Id="rId105" Type="http://schemas.openxmlformats.org/officeDocument/2006/relationships/image" Target="media/image86.wmf"/><Relationship Id="rId126" Type="http://schemas.openxmlformats.org/officeDocument/2006/relationships/image" Target="media/image107.wmf"/><Relationship Id="rId147" Type="http://schemas.openxmlformats.org/officeDocument/2006/relationships/image" Target="media/image128.wmf"/><Relationship Id="rId168" Type="http://schemas.openxmlformats.org/officeDocument/2006/relationships/image" Target="media/image149.wmf"/><Relationship Id="rId312" Type="http://schemas.openxmlformats.org/officeDocument/2006/relationships/image" Target="media/image287.wmf"/><Relationship Id="rId333" Type="http://schemas.openxmlformats.org/officeDocument/2006/relationships/image" Target="media/image308.wmf"/><Relationship Id="rId354" Type="http://schemas.openxmlformats.org/officeDocument/2006/relationships/image" Target="media/image329.png"/><Relationship Id="rId51" Type="http://schemas.openxmlformats.org/officeDocument/2006/relationships/image" Target="media/image32.wmf"/><Relationship Id="rId72" Type="http://schemas.openxmlformats.org/officeDocument/2006/relationships/image" Target="media/image53.wmf"/><Relationship Id="rId93" Type="http://schemas.openxmlformats.org/officeDocument/2006/relationships/image" Target="media/image74.wmf"/><Relationship Id="rId189" Type="http://schemas.openxmlformats.org/officeDocument/2006/relationships/image" Target="media/image170.wmf"/><Relationship Id="rId375" Type="http://schemas.openxmlformats.org/officeDocument/2006/relationships/image" Target="media/image350.wmf"/><Relationship Id="rId396" Type="http://schemas.openxmlformats.org/officeDocument/2006/relationships/image" Target="media/image371.wmf"/><Relationship Id="rId3" Type="http://schemas.openxmlformats.org/officeDocument/2006/relationships/styles" Target="styles.xml"/><Relationship Id="rId214" Type="http://schemas.openxmlformats.org/officeDocument/2006/relationships/image" Target="media/image195.png"/><Relationship Id="rId235" Type="http://schemas.openxmlformats.org/officeDocument/2006/relationships/image" Target="media/image214.wmf"/><Relationship Id="rId256" Type="http://schemas.openxmlformats.org/officeDocument/2006/relationships/image" Target="media/image235.wmf"/><Relationship Id="rId277" Type="http://schemas.openxmlformats.org/officeDocument/2006/relationships/image" Target="media/image256.wmf"/><Relationship Id="rId298" Type="http://schemas.openxmlformats.org/officeDocument/2006/relationships/image" Target="media/image276.wmf"/><Relationship Id="rId400" Type="http://schemas.openxmlformats.org/officeDocument/2006/relationships/image" Target="media/image375.jpeg"/><Relationship Id="rId421" Type="http://schemas.openxmlformats.org/officeDocument/2006/relationships/image" Target="media/image396.png"/><Relationship Id="rId116" Type="http://schemas.openxmlformats.org/officeDocument/2006/relationships/image" Target="media/image97.wmf"/><Relationship Id="rId137" Type="http://schemas.openxmlformats.org/officeDocument/2006/relationships/image" Target="media/image118.wmf"/><Relationship Id="rId158" Type="http://schemas.openxmlformats.org/officeDocument/2006/relationships/image" Target="media/image139.wmf"/><Relationship Id="rId302" Type="http://schemas.openxmlformats.org/officeDocument/2006/relationships/header" Target="header9.xml"/><Relationship Id="rId323" Type="http://schemas.openxmlformats.org/officeDocument/2006/relationships/image" Target="media/image298.wmf"/><Relationship Id="rId344" Type="http://schemas.openxmlformats.org/officeDocument/2006/relationships/image" Target="media/image319.wmf"/><Relationship Id="rId20" Type="http://schemas.openxmlformats.org/officeDocument/2006/relationships/footer" Target="footer6.xml"/><Relationship Id="rId41" Type="http://schemas.openxmlformats.org/officeDocument/2006/relationships/image" Target="media/image22.wmf"/><Relationship Id="rId62" Type="http://schemas.openxmlformats.org/officeDocument/2006/relationships/image" Target="media/image43.wmf"/><Relationship Id="rId83" Type="http://schemas.openxmlformats.org/officeDocument/2006/relationships/image" Target="media/image64.wmf"/><Relationship Id="rId179" Type="http://schemas.openxmlformats.org/officeDocument/2006/relationships/image" Target="media/image160.wmf"/><Relationship Id="rId365" Type="http://schemas.openxmlformats.org/officeDocument/2006/relationships/image" Target="media/image340.wmf"/><Relationship Id="rId386" Type="http://schemas.openxmlformats.org/officeDocument/2006/relationships/image" Target="media/image361.wmf"/><Relationship Id="rId190" Type="http://schemas.openxmlformats.org/officeDocument/2006/relationships/image" Target="media/image171.wmf"/><Relationship Id="rId204" Type="http://schemas.openxmlformats.org/officeDocument/2006/relationships/image" Target="media/image185.wmf"/><Relationship Id="rId225" Type="http://schemas.openxmlformats.org/officeDocument/2006/relationships/image" Target="media/image206.png"/><Relationship Id="rId246" Type="http://schemas.openxmlformats.org/officeDocument/2006/relationships/image" Target="media/image225.wmf"/><Relationship Id="rId267" Type="http://schemas.openxmlformats.org/officeDocument/2006/relationships/image" Target="media/image246.wmf"/><Relationship Id="rId288" Type="http://schemas.openxmlformats.org/officeDocument/2006/relationships/image" Target="media/image267.wmf"/><Relationship Id="rId411" Type="http://schemas.openxmlformats.org/officeDocument/2006/relationships/image" Target="media/image386.wmf"/><Relationship Id="rId432" Type="http://schemas.openxmlformats.org/officeDocument/2006/relationships/footer" Target="footer7.xml"/><Relationship Id="rId106" Type="http://schemas.openxmlformats.org/officeDocument/2006/relationships/image" Target="media/image87.wmf"/><Relationship Id="rId127" Type="http://schemas.openxmlformats.org/officeDocument/2006/relationships/image" Target="media/image108.wmf"/><Relationship Id="rId313" Type="http://schemas.openxmlformats.org/officeDocument/2006/relationships/image" Target="media/image288.wmf"/><Relationship Id="rId10" Type="http://schemas.openxmlformats.org/officeDocument/2006/relationships/header" Target="header2.xml"/><Relationship Id="rId31" Type="http://schemas.openxmlformats.org/officeDocument/2006/relationships/image" Target="media/image12.wmf"/><Relationship Id="rId52" Type="http://schemas.openxmlformats.org/officeDocument/2006/relationships/image" Target="media/image33.wmf"/><Relationship Id="rId73" Type="http://schemas.openxmlformats.org/officeDocument/2006/relationships/image" Target="media/image54.wmf"/><Relationship Id="rId94" Type="http://schemas.openxmlformats.org/officeDocument/2006/relationships/image" Target="media/image75.wmf"/><Relationship Id="rId148" Type="http://schemas.openxmlformats.org/officeDocument/2006/relationships/image" Target="media/image129.wmf"/><Relationship Id="rId169" Type="http://schemas.openxmlformats.org/officeDocument/2006/relationships/image" Target="media/image150.wmf"/><Relationship Id="rId334" Type="http://schemas.openxmlformats.org/officeDocument/2006/relationships/image" Target="media/image309.wmf"/><Relationship Id="rId355" Type="http://schemas.openxmlformats.org/officeDocument/2006/relationships/image" Target="media/image330.wmf"/><Relationship Id="rId376" Type="http://schemas.openxmlformats.org/officeDocument/2006/relationships/image" Target="media/image351.wmf"/><Relationship Id="rId397" Type="http://schemas.openxmlformats.org/officeDocument/2006/relationships/image" Target="media/image372.wmf"/><Relationship Id="rId4" Type="http://schemas.openxmlformats.org/officeDocument/2006/relationships/settings" Target="settings.xml"/><Relationship Id="rId180" Type="http://schemas.openxmlformats.org/officeDocument/2006/relationships/image" Target="media/image161.wmf"/><Relationship Id="rId215" Type="http://schemas.openxmlformats.org/officeDocument/2006/relationships/image" Target="media/image196.wmf"/><Relationship Id="rId236" Type="http://schemas.openxmlformats.org/officeDocument/2006/relationships/image" Target="media/image215.wmf"/><Relationship Id="rId257" Type="http://schemas.openxmlformats.org/officeDocument/2006/relationships/image" Target="media/image236.wmf"/><Relationship Id="rId278" Type="http://schemas.openxmlformats.org/officeDocument/2006/relationships/image" Target="media/image257.wmf"/><Relationship Id="rId401" Type="http://schemas.openxmlformats.org/officeDocument/2006/relationships/image" Target="media/image376.wmf"/><Relationship Id="rId422" Type="http://schemas.openxmlformats.org/officeDocument/2006/relationships/image" Target="media/image397.png"/><Relationship Id="rId303" Type="http://schemas.openxmlformats.org/officeDocument/2006/relationships/image" Target="media/image278.wmf"/><Relationship Id="rId42" Type="http://schemas.openxmlformats.org/officeDocument/2006/relationships/image" Target="media/image23.wmf"/><Relationship Id="rId84" Type="http://schemas.openxmlformats.org/officeDocument/2006/relationships/image" Target="media/image65.wmf"/><Relationship Id="rId138" Type="http://schemas.openxmlformats.org/officeDocument/2006/relationships/image" Target="media/image119.wmf"/><Relationship Id="rId345" Type="http://schemas.openxmlformats.org/officeDocument/2006/relationships/image" Target="media/image320.wmf"/><Relationship Id="rId387" Type="http://schemas.openxmlformats.org/officeDocument/2006/relationships/image" Target="media/image362.wmf"/><Relationship Id="rId191" Type="http://schemas.openxmlformats.org/officeDocument/2006/relationships/image" Target="media/image172.wmf"/><Relationship Id="rId205" Type="http://schemas.openxmlformats.org/officeDocument/2006/relationships/image" Target="media/image186.png"/><Relationship Id="rId247" Type="http://schemas.openxmlformats.org/officeDocument/2006/relationships/image" Target="media/image226.wmf"/><Relationship Id="rId412" Type="http://schemas.openxmlformats.org/officeDocument/2006/relationships/image" Target="media/image387.wmf"/><Relationship Id="rId107" Type="http://schemas.openxmlformats.org/officeDocument/2006/relationships/image" Target="media/image88.wmf"/><Relationship Id="rId289" Type="http://schemas.openxmlformats.org/officeDocument/2006/relationships/image" Target="media/image268.wmf"/><Relationship Id="rId11" Type="http://schemas.openxmlformats.org/officeDocument/2006/relationships/footer" Target="footer1.xml"/><Relationship Id="rId53" Type="http://schemas.openxmlformats.org/officeDocument/2006/relationships/image" Target="media/image34.wmf"/><Relationship Id="rId149" Type="http://schemas.openxmlformats.org/officeDocument/2006/relationships/image" Target="media/image130.wmf"/><Relationship Id="rId314" Type="http://schemas.openxmlformats.org/officeDocument/2006/relationships/image" Target="media/image289.wmf"/><Relationship Id="rId356" Type="http://schemas.openxmlformats.org/officeDocument/2006/relationships/image" Target="media/image331.png"/><Relationship Id="rId398" Type="http://schemas.openxmlformats.org/officeDocument/2006/relationships/image" Target="media/image373.png"/><Relationship Id="rId95" Type="http://schemas.openxmlformats.org/officeDocument/2006/relationships/image" Target="media/image76.wmf"/><Relationship Id="rId160" Type="http://schemas.openxmlformats.org/officeDocument/2006/relationships/image" Target="media/image141.wmf"/><Relationship Id="rId216" Type="http://schemas.openxmlformats.org/officeDocument/2006/relationships/image" Target="media/image197.wmf"/><Relationship Id="rId423" Type="http://schemas.openxmlformats.org/officeDocument/2006/relationships/header" Target="header10.xml"/><Relationship Id="rId258" Type="http://schemas.openxmlformats.org/officeDocument/2006/relationships/image" Target="media/image237.wmf"/><Relationship Id="rId22" Type="http://schemas.openxmlformats.org/officeDocument/2006/relationships/image" Target="media/image3.wmf"/><Relationship Id="rId64" Type="http://schemas.openxmlformats.org/officeDocument/2006/relationships/image" Target="media/image45.png"/><Relationship Id="rId118" Type="http://schemas.openxmlformats.org/officeDocument/2006/relationships/image" Target="media/image99.wmf"/><Relationship Id="rId325" Type="http://schemas.openxmlformats.org/officeDocument/2006/relationships/image" Target="media/image300.png"/><Relationship Id="rId367" Type="http://schemas.openxmlformats.org/officeDocument/2006/relationships/image" Target="media/image342.wmf"/><Relationship Id="rId171" Type="http://schemas.openxmlformats.org/officeDocument/2006/relationships/image" Target="media/image152.wmf"/><Relationship Id="rId227" Type="http://schemas.openxmlformats.org/officeDocument/2006/relationships/image" Target="media/image208.png"/><Relationship Id="rId269" Type="http://schemas.openxmlformats.org/officeDocument/2006/relationships/image" Target="media/image248.wmf"/><Relationship Id="rId434" Type="http://schemas.openxmlformats.org/officeDocument/2006/relationships/header" Target="header19.xml"/><Relationship Id="rId33" Type="http://schemas.openxmlformats.org/officeDocument/2006/relationships/image" Target="media/image14.png"/><Relationship Id="rId129" Type="http://schemas.openxmlformats.org/officeDocument/2006/relationships/image" Target="media/image110.wmf"/><Relationship Id="rId280" Type="http://schemas.openxmlformats.org/officeDocument/2006/relationships/image" Target="media/image259.wmf"/><Relationship Id="rId336" Type="http://schemas.openxmlformats.org/officeDocument/2006/relationships/image" Target="media/image311.wmf"/><Relationship Id="rId75" Type="http://schemas.openxmlformats.org/officeDocument/2006/relationships/image" Target="media/image56.wmf"/><Relationship Id="rId140" Type="http://schemas.openxmlformats.org/officeDocument/2006/relationships/image" Target="media/image121.wmf"/><Relationship Id="rId182" Type="http://schemas.openxmlformats.org/officeDocument/2006/relationships/image" Target="media/image163.wmf"/><Relationship Id="rId378" Type="http://schemas.openxmlformats.org/officeDocument/2006/relationships/image" Target="media/image353.wmf"/><Relationship Id="rId403" Type="http://schemas.openxmlformats.org/officeDocument/2006/relationships/image" Target="media/image378.wmf"/><Relationship Id="rId6" Type="http://schemas.openxmlformats.org/officeDocument/2006/relationships/footnotes" Target="footnotes.xml"/><Relationship Id="rId238" Type="http://schemas.openxmlformats.org/officeDocument/2006/relationships/image" Target="media/image217.wmf"/><Relationship Id="rId291" Type="http://schemas.openxmlformats.org/officeDocument/2006/relationships/image" Target="media/image270.jpeg"/><Relationship Id="rId305" Type="http://schemas.openxmlformats.org/officeDocument/2006/relationships/image" Target="media/image280.wmf"/><Relationship Id="rId347" Type="http://schemas.openxmlformats.org/officeDocument/2006/relationships/image" Target="media/image322.wmf"/><Relationship Id="rId44" Type="http://schemas.openxmlformats.org/officeDocument/2006/relationships/image" Target="media/image25.wmf"/><Relationship Id="rId86" Type="http://schemas.openxmlformats.org/officeDocument/2006/relationships/image" Target="media/image67.wmf"/><Relationship Id="rId151" Type="http://schemas.openxmlformats.org/officeDocument/2006/relationships/image" Target="media/image132.wmf"/><Relationship Id="rId389" Type="http://schemas.openxmlformats.org/officeDocument/2006/relationships/image" Target="media/image364.wmf"/><Relationship Id="rId193" Type="http://schemas.openxmlformats.org/officeDocument/2006/relationships/image" Target="media/image174.wmf"/><Relationship Id="rId207" Type="http://schemas.openxmlformats.org/officeDocument/2006/relationships/image" Target="media/image188.png"/><Relationship Id="rId249" Type="http://schemas.openxmlformats.org/officeDocument/2006/relationships/image" Target="media/image228.wmf"/><Relationship Id="rId414" Type="http://schemas.openxmlformats.org/officeDocument/2006/relationships/image" Target="media/image389.wmf"/><Relationship Id="rId13" Type="http://schemas.openxmlformats.org/officeDocument/2006/relationships/header" Target="header3.xml"/><Relationship Id="rId109" Type="http://schemas.openxmlformats.org/officeDocument/2006/relationships/image" Target="media/image90.wmf"/><Relationship Id="rId260" Type="http://schemas.openxmlformats.org/officeDocument/2006/relationships/image" Target="media/image239.wmf"/><Relationship Id="rId316" Type="http://schemas.openxmlformats.org/officeDocument/2006/relationships/image" Target="media/image291.wmf"/><Relationship Id="rId55" Type="http://schemas.openxmlformats.org/officeDocument/2006/relationships/image" Target="media/image36.wmf"/><Relationship Id="rId97" Type="http://schemas.openxmlformats.org/officeDocument/2006/relationships/image" Target="media/image78.png"/><Relationship Id="rId120" Type="http://schemas.openxmlformats.org/officeDocument/2006/relationships/image" Target="media/image101.wmf"/><Relationship Id="rId358" Type="http://schemas.openxmlformats.org/officeDocument/2006/relationships/image" Target="media/image333.wmf"/><Relationship Id="rId162" Type="http://schemas.openxmlformats.org/officeDocument/2006/relationships/image" Target="media/image143.wmf"/><Relationship Id="rId218" Type="http://schemas.openxmlformats.org/officeDocument/2006/relationships/image" Target="media/image199.wmf"/><Relationship Id="rId425" Type="http://schemas.openxmlformats.org/officeDocument/2006/relationships/header" Target="header12.xml"/><Relationship Id="rId271" Type="http://schemas.openxmlformats.org/officeDocument/2006/relationships/image" Target="media/image250.wmf"/><Relationship Id="rId24" Type="http://schemas.openxmlformats.org/officeDocument/2006/relationships/image" Target="media/image5.wmf"/><Relationship Id="rId66" Type="http://schemas.openxmlformats.org/officeDocument/2006/relationships/image" Target="media/image47.jpeg"/><Relationship Id="rId131" Type="http://schemas.openxmlformats.org/officeDocument/2006/relationships/image" Target="media/image112.wmf"/><Relationship Id="rId327" Type="http://schemas.openxmlformats.org/officeDocument/2006/relationships/image" Target="media/image302.wmf"/><Relationship Id="rId369" Type="http://schemas.openxmlformats.org/officeDocument/2006/relationships/image" Target="media/image344.wmf"/><Relationship Id="rId173" Type="http://schemas.openxmlformats.org/officeDocument/2006/relationships/image" Target="media/image154.wmf"/><Relationship Id="rId229" Type="http://schemas.openxmlformats.org/officeDocument/2006/relationships/image" Target="media/image208.wmf"/><Relationship Id="rId380" Type="http://schemas.openxmlformats.org/officeDocument/2006/relationships/image" Target="media/image355.wmf"/><Relationship Id="rId436" Type="http://schemas.openxmlformats.org/officeDocument/2006/relationships/fontTable" Target="fontTable.xml"/><Relationship Id="rId240" Type="http://schemas.openxmlformats.org/officeDocument/2006/relationships/image" Target="media/image219.wmf"/><Relationship Id="rId35" Type="http://schemas.openxmlformats.org/officeDocument/2006/relationships/image" Target="media/image16.jpeg"/><Relationship Id="rId77" Type="http://schemas.openxmlformats.org/officeDocument/2006/relationships/image" Target="media/image58.wmf"/><Relationship Id="rId100" Type="http://schemas.openxmlformats.org/officeDocument/2006/relationships/image" Target="media/image81.wmf"/><Relationship Id="rId282" Type="http://schemas.openxmlformats.org/officeDocument/2006/relationships/image" Target="media/image261.wmf"/><Relationship Id="rId338" Type="http://schemas.openxmlformats.org/officeDocument/2006/relationships/image" Target="media/image313.png"/><Relationship Id="rId8" Type="http://schemas.openxmlformats.org/officeDocument/2006/relationships/image" Target="media/image1.png"/><Relationship Id="rId142" Type="http://schemas.openxmlformats.org/officeDocument/2006/relationships/image" Target="media/image123.wmf"/><Relationship Id="rId184" Type="http://schemas.openxmlformats.org/officeDocument/2006/relationships/image" Target="media/image165.wmf"/><Relationship Id="rId391" Type="http://schemas.openxmlformats.org/officeDocument/2006/relationships/image" Target="media/image366.wmf"/><Relationship Id="rId405" Type="http://schemas.openxmlformats.org/officeDocument/2006/relationships/image" Target="media/image380.wmf"/><Relationship Id="rId251" Type="http://schemas.openxmlformats.org/officeDocument/2006/relationships/image" Target="media/image230.wmf"/><Relationship Id="rId46" Type="http://schemas.openxmlformats.org/officeDocument/2006/relationships/image" Target="media/image27.wmf"/><Relationship Id="rId293" Type="http://schemas.openxmlformats.org/officeDocument/2006/relationships/oleObject" Target="embeddings/oleObject1.bin"/><Relationship Id="rId307" Type="http://schemas.openxmlformats.org/officeDocument/2006/relationships/image" Target="media/image282.wmf"/><Relationship Id="rId349" Type="http://schemas.openxmlformats.org/officeDocument/2006/relationships/image" Target="media/image324.wmf"/><Relationship Id="rId88" Type="http://schemas.openxmlformats.org/officeDocument/2006/relationships/image" Target="media/image69.wmf"/><Relationship Id="rId111" Type="http://schemas.openxmlformats.org/officeDocument/2006/relationships/image" Target="media/image92.wmf"/><Relationship Id="rId153" Type="http://schemas.openxmlformats.org/officeDocument/2006/relationships/image" Target="media/image134.wmf"/><Relationship Id="rId195" Type="http://schemas.openxmlformats.org/officeDocument/2006/relationships/image" Target="media/image176.wmf"/><Relationship Id="rId209" Type="http://schemas.openxmlformats.org/officeDocument/2006/relationships/image" Target="media/image190.wmf"/><Relationship Id="rId360" Type="http://schemas.openxmlformats.org/officeDocument/2006/relationships/image" Target="media/image335.wmf"/><Relationship Id="rId416" Type="http://schemas.openxmlformats.org/officeDocument/2006/relationships/image" Target="media/image391.wmf"/><Relationship Id="rId220" Type="http://schemas.openxmlformats.org/officeDocument/2006/relationships/image" Target="media/image201.wmf"/><Relationship Id="rId15" Type="http://schemas.openxmlformats.org/officeDocument/2006/relationships/header" Target="header4.xml"/><Relationship Id="rId57" Type="http://schemas.openxmlformats.org/officeDocument/2006/relationships/image" Target="media/image38.wmf"/><Relationship Id="rId262" Type="http://schemas.openxmlformats.org/officeDocument/2006/relationships/image" Target="media/image241.wmf"/><Relationship Id="rId318" Type="http://schemas.openxmlformats.org/officeDocument/2006/relationships/image" Target="media/image293.wmf"/><Relationship Id="rId99" Type="http://schemas.openxmlformats.org/officeDocument/2006/relationships/image" Target="media/image80.wmf"/><Relationship Id="rId122" Type="http://schemas.openxmlformats.org/officeDocument/2006/relationships/image" Target="media/image103.wmf"/><Relationship Id="rId164" Type="http://schemas.openxmlformats.org/officeDocument/2006/relationships/image" Target="media/image145.jpeg"/><Relationship Id="rId371" Type="http://schemas.openxmlformats.org/officeDocument/2006/relationships/image" Target="media/image346.wmf"/><Relationship Id="rId427" Type="http://schemas.openxmlformats.org/officeDocument/2006/relationships/header" Target="header14.xml"/><Relationship Id="rId26" Type="http://schemas.openxmlformats.org/officeDocument/2006/relationships/image" Target="media/image7.wmf"/><Relationship Id="rId231" Type="http://schemas.openxmlformats.org/officeDocument/2006/relationships/image" Target="media/image210.png"/><Relationship Id="rId273" Type="http://schemas.openxmlformats.org/officeDocument/2006/relationships/image" Target="media/image252.wmf"/><Relationship Id="rId329" Type="http://schemas.openxmlformats.org/officeDocument/2006/relationships/image" Target="media/image304.wmf"/><Relationship Id="rId68" Type="http://schemas.openxmlformats.org/officeDocument/2006/relationships/image" Target="media/image49.wmf"/><Relationship Id="rId133" Type="http://schemas.openxmlformats.org/officeDocument/2006/relationships/image" Target="media/image114.wmf"/><Relationship Id="rId175" Type="http://schemas.openxmlformats.org/officeDocument/2006/relationships/image" Target="media/image156.wmf"/><Relationship Id="rId340" Type="http://schemas.openxmlformats.org/officeDocument/2006/relationships/image" Target="media/image315.wmf"/><Relationship Id="rId200" Type="http://schemas.openxmlformats.org/officeDocument/2006/relationships/image" Target="media/image181.wmf"/><Relationship Id="rId382" Type="http://schemas.openxmlformats.org/officeDocument/2006/relationships/image" Target="media/image357.wmf"/><Relationship Id="rId242" Type="http://schemas.openxmlformats.org/officeDocument/2006/relationships/image" Target="media/image221.wmf"/><Relationship Id="rId284" Type="http://schemas.openxmlformats.org/officeDocument/2006/relationships/image" Target="media/image263.wmf"/><Relationship Id="rId37" Type="http://schemas.openxmlformats.org/officeDocument/2006/relationships/image" Target="media/image18.png"/><Relationship Id="rId79" Type="http://schemas.openxmlformats.org/officeDocument/2006/relationships/image" Target="media/image60.png"/><Relationship Id="rId102" Type="http://schemas.openxmlformats.org/officeDocument/2006/relationships/image" Target="media/image83.wmf"/><Relationship Id="rId144" Type="http://schemas.openxmlformats.org/officeDocument/2006/relationships/image" Target="media/image125.wmf"/><Relationship Id="rId90" Type="http://schemas.openxmlformats.org/officeDocument/2006/relationships/image" Target="media/image71.wmf"/><Relationship Id="rId186" Type="http://schemas.openxmlformats.org/officeDocument/2006/relationships/image" Target="media/image167.wmf"/><Relationship Id="rId351" Type="http://schemas.openxmlformats.org/officeDocument/2006/relationships/image" Target="media/image326.wmf"/><Relationship Id="rId393" Type="http://schemas.openxmlformats.org/officeDocument/2006/relationships/image" Target="media/image368.wmf"/><Relationship Id="rId407" Type="http://schemas.openxmlformats.org/officeDocument/2006/relationships/image" Target="media/image382.wmf"/><Relationship Id="rId211" Type="http://schemas.openxmlformats.org/officeDocument/2006/relationships/image" Target="media/image192.wmf"/><Relationship Id="rId253" Type="http://schemas.openxmlformats.org/officeDocument/2006/relationships/image" Target="media/image232.wmf"/><Relationship Id="rId295" Type="http://schemas.openxmlformats.org/officeDocument/2006/relationships/image" Target="media/image273.wmf"/><Relationship Id="rId309" Type="http://schemas.openxmlformats.org/officeDocument/2006/relationships/image" Target="media/image284.wmf"/><Relationship Id="rId48" Type="http://schemas.openxmlformats.org/officeDocument/2006/relationships/image" Target="media/image29.wmf"/><Relationship Id="rId113" Type="http://schemas.openxmlformats.org/officeDocument/2006/relationships/image" Target="media/image94.wmf"/><Relationship Id="rId320" Type="http://schemas.openxmlformats.org/officeDocument/2006/relationships/image" Target="media/image295.wmf"/><Relationship Id="rId155" Type="http://schemas.openxmlformats.org/officeDocument/2006/relationships/image" Target="media/image136.wmf"/><Relationship Id="rId197" Type="http://schemas.openxmlformats.org/officeDocument/2006/relationships/image" Target="media/image178.wmf"/><Relationship Id="rId362" Type="http://schemas.openxmlformats.org/officeDocument/2006/relationships/image" Target="media/image337.wmf"/><Relationship Id="rId418" Type="http://schemas.openxmlformats.org/officeDocument/2006/relationships/image" Target="media/image393.wmf"/><Relationship Id="rId222" Type="http://schemas.openxmlformats.org/officeDocument/2006/relationships/image" Target="media/image203.png"/><Relationship Id="rId264" Type="http://schemas.openxmlformats.org/officeDocument/2006/relationships/image" Target="media/image243.wmf"/><Relationship Id="rId17" Type="http://schemas.openxmlformats.org/officeDocument/2006/relationships/footer" Target="footer4.xml"/><Relationship Id="rId59" Type="http://schemas.openxmlformats.org/officeDocument/2006/relationships/image" Target="media/image40.wmf"/><Relationship Id="rId124" Type="http://schemas.openxmlformats.org/officeDocument/2006/relationships/image" Target="media/image105.wmf"/><Relationship Id="rId70" Type="http://schemas.openxmlformats.org/officeDocument/2006/relationships/image" Target="media/image51.wmf"/><Relationship Id="rId166" Type="http://schemas.openxmlformats.org/officeDocument/2006/relationships/image" Target="media/image147.wmf"/><Relationship Id="rId331" Type="http://schemas.openxmlformats.org/officeDocument/2006/relationships/image" Target="media/image306.wmf"/><Relationship Id="rId373" Type="http://schemas.openxmlformats.org/officeDocument/2006/relationships/image" Target="media/image348.wmf"/><Relationship Id="rId429" Type="http://schemas.openxmlformats.org/officeDocument/2006/relationships/header" Target="header16.xml"/><Relationship Id="rId1" Type="http://schemas.openxmlformats.org/officeDocument/2006/relationships/customXml" Target="../customXml/item1.xml"/><Relationship Id="rId233" Type="http://schemas.openxmlformats.org/officeDocument/2006/relationships/image" Target="media/image212.wmf"/><Relationship Id="rId28" Type="http://schemas.openxmlformats.org/officeDocument/2006/relationships/image" Target="media/image9.wmf"/><Relationship Id="rId275" Type="http://schemas.openxmlformats.org/officeDocument/2006/relationships/image" Target="media/image254.wmf"/><Relationship Id="rId300" Type="http://schemas.openxmlformats.org/officeDocument/2006/relationships/header" Target="head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2BED91-00C7-45F5-827C-E8525D7437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85679</Words>
  <Characters>396695</Characters>
  <Application>Microsoft Office Word</Application>
  <DocSecurity>0</DocSecurity>
  <Lines>12796</Lines>
  <Paragraphs>8039</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474335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2000 - 05-x0-00</dc:title>
  <dc:subject/>
  <dc:creator/>
  <cp:keywords/>
  <dc:description/>
  <cp:lastModifiedBy>Master Repository Process</cp:lastModifiedBy>
  <cp:revision>4</cp:revision>
  <cp:lastPrinted>2021-03-24T01:37:00Z</cp:lastPrinted>
  <dcterms:created xsi:type="dcterms:W3CDTF">2025-06-23T06:24:00Z</dcterms:created>
  <dcterms:modified xsi:type="dcterms:W3CDTF">2025-06-23T06:26:00Z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DocumentType">
    <vt:lpwstr>Reg</vt:lpwstr>
  </property>
  <property fmtid="{D5CDD505-2E9C-101B-9397-08002B2CF9AE}" pid="4" name="OwlsUID">
    <vt:i4>257</vt:i4>
  </property>
  <property fmtid="{D5CDD505-2E9C-101B-9397-08002B2CF9AE}" pid="5" name="ReprintedAsAt">
    <vt:filetime>2016-12-08T16:00:00Z</vt:filetime>
  </property>
  <property fmtid="{D5CDD505-2E9C-101B-9397-08002B2CF9AE}" pid="6" name="ReprintNo">
    <vt:lpwstr>5</vt:lpwstr>
  </property>
  <property fmtid="{D5CDD505-2E9C-101B-9397-08002B2CF9AE}" pid="7" name="CommencementDate">
    <vt:lpwstr>20250206</vt:lpwstr>
  </property>
  <property fmtid="{D5CDD505-2E9C-101B-9397-08002B2CF9AE}" pid="8" name="CommencementAsAt">
    <vt:filetime>2025-02-05T16:00:00Z</vt:filetime>
  </property>
  <property fmtid="{D5CDD505-2E9C-101B-9397-08002B2CF9AE}" pid="9" name="CommencementYear">
    <vt:lpwstr>2025</vt:lpwstr>
  </property>
  <property fmtid="{D5CDD505-2E9C-101B-9397-08002B2CF9AE}" pid="10" name="AsAtDate">
    <vt:lpwstr>06 Feb 2025</vt:lpwstr>
  </property>
  <property fmtid="{D5CDD505-2E9C-101B-9397-08002B2CF9AE}" pid="11" name="Suffix">
    <vt:lpwstr>05-x0-00</vt:lpwstr>
  </property>
  <property fmtid="{D5CDD505-2E9C-101B-9397-08002B2CF9AE}" pid="12" name="Official">
    <vt:lpwstr/>
  </property>
</Properties>
</file>