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_Toc189643304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_Toc189643305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2) 2025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189641997"/>
      <w:bookmarkStart w:id="3" w:name="_Toc18964330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jc w:val="both"/>
      </w:pPr>
      <w:r>
        <w:tab/>
      </w:r>
      <w:r>
        <w:tab/>
        <w:t xml:space="preserve">This notice is the </w:t>
      </w:r>
      <w:r>
        <w:rPr>
          <w:i/>
          <w:iCs/>
        </w:rPr>
        <w:t>Therapeutic Goods (Legislative Instruments) Notice (No. 2) 2025</w:t>
      </w:r>
      <w:r>
        <w:t>.</w:t>
      </w:r>
    </w:p>
    <w:p>
      <w:pPr>
        <w:pStyle w:val="Heading5"/>
        <w:ind w:right="-284"/>
      </w:pPr>
      <w:bookmarkStart w:id="4" w:name="_Toc189641998"/>
      <w:bookmarkStart w:id="5" w:name="_Toc189643305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t>:</w:t>
      </w:r>
    </w:p>
    <w:p>
      <w:pPr>
        <w:pStyle w:val="MiscellaneousBody"/>
        <w:spacing w:before="360"/>
        <w:ind w:left="1134" w:hanging="283"/>
      </w:pPr>
      <w:r>
        <w:t>1.</w:t>
      </w:r>
      <w:r>
        <w:tab/>
        <w:t>Therapeutic Goods (Poisons Standard—February 2025) Instrument 2025</w:t>
      </w:r>
    </w:p>
    <w:p>
      <w:pPr>
        <w:pStyle w:val="PermNoteHeading"/>
        <w:ind w:left="1134"/>
      </w:pPr>
      <w:r>
        <w:tab/>
        <w:t>Note:</w:t>
      </w:r>
    </w:p>
    <w:p>
      <w:pPr>
        <w:pStyle w:val="PermNoteText"/>
        <w:tabs>
          <w:tab w:val="clear" w:pos="879"/>
          <w:tab w:val="left" w:pos="709"/>
          <w:tab w:val="left" w:pos="1701"/>
          <w:tab w:val="left" w:pos="1843"/>
        </w:tabs>
        <w:ind w:left="1560" w:hanging="1560"/>
        <w:jc w:val="both"/>
      </w:pPr>
      <w:r>
        <w:tab/>
      </w: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600"/>
        <w:rPr>
          <w:b/>
          <w:bCs/>
        </w:rPr>
      </w:pPr>
      <w:r>
        <w:rPr>
          <w:b/>
          <w:bCs/>
          <w:sz w:val="22"/>
          <w:szCs w:val="18"/>
        </w:rPr>
        <w:t>LINDA TAYLOR</w:t>
      </w:r>
      <w:r>
        <w:rPr>
          <w:b/>
          <w:bCs/>
          <w:sz w:val="22"/>
          <w:szCs w:val="18"/>
        </w:rPr>
        <w:br/>
        <w:t>A/GENERAL COUNSEL AND A/DIRECTOR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20509511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2041615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204161556_GUID" w:val="dbb77efd-e6cf-4bf3-816f-7a7cb575aa4a"/>
    <w:docVar w:name="WAFER_202502050951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205095116_GUID" w:val="66ec77bd-ad88-46e9-adb6-52374feda09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8DA1D0F8-42E7-4F98-A5E8-523AE6CA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1514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2025-06-17T04:04:00Z</dcterms:created>
  <dcterms:modified xsi:type="dcterms:W3CDTF">2025-06-17T04:04:00Z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55326</vt:lpwstr>
  </property>
  <property fmtid="{D5CDD505-2E9C-101B-9397-08002B2CF9AE}" pid="3" name="DocumentType">
    <vt:lpwstr>Reg</vt:lpwstr>
  </property>
  <property fmtid="{D5CDD505-2E9C-101B-9397-08002B2CF9AE}" pid="4" name="AsAtDate">
    <vt:lpwstr>06 Feb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2025/38</vt:lpwstr>
  </property>
  <property fmtid="{D5CDD505-2E9C-101B-9397-08002B2CF9AE}" pid="8" name="PublishDate">
    <vt:lpwstr>6 Feb 2025</vt:lpwstr>
  </property>
  <property fmtid="{D5CDD505-2E9C-101B-9397-08002B2CF9AE}" pid="9" name="CommencementDate">
    <vt:lpwstr>20250206</vt:lpwstr>
  </property>
  <property fmtid="{D5CDD505-2E9C-101B-9397-08002B2CF9AE}" pid="10" name="CommencementAsAt">
    <vt:filetime>2025-02-05T16:00:00Z</vt:filetime>
  </property>
  <property fmtid="{D5CDD505-2E9C-101B-9397-08002B2CF9AE}" pid="11" name="CommencementYear">
    <vt:lpwstr>2025</vt:lpwstr>
  </property>
</Properties>
</file>