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Queen Elizabeth II Medical Centre Act 1966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_Toc191467606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_Toc191467607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_Toc191467608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By</w:t>
      </w:r>
      <w:r>
        <w:noBreakHyphen/>
        <w:t>law 3 amended</w:t>
      </w:r>
      <w:r>
        <w:tab/>
      </w:r>
      <w:r>
        <w:fldChar w:fldCharType="begin"/>
      </w:r>
      <w:r>
        <w:instrText xml:space="preserve"> PAGEREF _Toc191467609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By</w:t>
      </w:r>
      <w:r>
        <w:noBreakHyphen/>
        <w:t>law 7 amended</w:t>
      </w:r>
      <w:r>
        <w:tab/>
      </w:r>
      <w:r>
        <w:fldChar w:fldCharType="begin"/>
      </w:r>
      <w:r>
        <w:instrText xml:space="preserve"> PAGEREF _Toc191467610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Queen Elizabeth II Medical Centre Act 1966</w:t>
      </w:r>
    </w:p>
    <w:p>
      <w:pPr>
        <w:pStyle w:val="NameofActReg"/>
      </w:pPr>
      <w:r>
        <w:t>Queen Elizabeth II Medical Centre (Delegated Site) Amendment By</w:t>
      </w:r>
      <w:r>
        <w:noBreakHyphen/>
        <w:t>laws 2025</w:t>
      </w:r>
    </w:p>
    <w:p>
      <w:pPr>
        <w:pStyle w:val="MadeBy"/>
      </w:pPr>
      <w:r>
        <w:t>Made under section 20(1) of the Act by The Queen Elizabeth II Medical Centre Trust with the approval of the Governor in Executive Council.</w:t>
      </w:r>
    </w:p>
    <w:p>
      <w:pPr>
        <w:pStyle w:val="Heading5"/>
      </w:pPr>
      <w:bookmarkStart w:id="2" w:name="_Toc191466882"/>
      <w:bookmarkStart w:id="3" w:name="_Toc1914676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Queen Elizabeth II Medical Centre (Delegated Site) Amendment By</w:t>
      </w:r>
      <w:r>
        <w:rPr>
          <w:i/>
        </w:rPr>
        <w:noBreakHyphen/>
        <w:t>laws 2025</w:t>
      </w:r>
      <w:r>
        <w:t>.</w:t>
      </w:r>
    </w:p>
    <w:p>
      <w:pPr>
        <w:pStyle w:val="Heading5"/>
        <w:rPr>
          <w:spacing w:val="-2"/>
        </w:rPr>
      </w:pPr>
      <w:bookmarkStart w:id="5" w:name="_Toc191466883"/>
      <w:bookmarkStart w:id="6" w:name="_Toc1914676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 440 comes into operation.</w:t>
      </w:r>
    </w:p>
    <w:p>
      <w:pPr>
        <w:pStyle w:val="Heading5"/>
        <w:rPr>
          <w:snapToGrid w:val="0"/>
        </w:rPr>
      </w:pPr>
      <w:bookmarkStart w:id="7" w:name="_Toc191466884"/>
      <w:bookmarkStart w:id="8" w:name="_Toc1914676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Queen Elizabeth II Medical Centre (Delegated Site) By</w:t>
      </w:r>
      <w:r>
        <w:rPr>
          <w:i/>
        </w:rPr>
        <w:noBreakHyphen/>
        <w:t>laws 1986</w:t>
      </w:r>
      <w:r>
        <w:t>.</w:t>
      </w:r>
    </w:p>
    <w:p>
      <w:pPr>
        <w:pStyle w:val="Heading5"/>
      </w:pPr>
      <w:bookmarkStart w:id="9" w:name="_Toc191466885"/>
      <w:bookmarkStart w:id="10" w:name="_Toc191467609"/>
      <w:r>
        <w:rPr>
          <w:rStyle w:val="CharSectno"/>
        </w:rPr>
        <w:t>4</w:t>
      </w:r>
      <w:r>
        <w:t>.</w:t>
      </w:r>
      <w:r>
        <w:tab/>
        <w:t>By</w:t>
      </w:r>
      <w:r>
        <w:noBreakHyphen/>
        <w:t>law 3 amended</w:t>
      </w:r>
      <w:bookmarkEnd w:id="9"/>
      <w:bookmarkEnd w:id="10"/>
    </w:p>
    <w:p>
      <w:pPr>
        <w:pStyle w:val="Subsection"/>
      </w:pPr>
      <w:r>
        <w:tab/>
      </w:r>
      <w:r>
        <w:tab/>
        <w:t>In by</w:t>
      </w:r>
      <w:r>
        <w:noBreakHyphen/>
        <w:t>law 3(1) insert in alphabetical order:</w:t>
      </w:r>
    </w:p>
    <w:p>
      <w:pPr>
        <w:pStyle w:val="BlankOpen"/>
      </w:pPr>
    </w:p>
    <w:p>
      <w:pPr>
        <w:pStyle w:val="zDefstart"/>
        <w:rPr>
          <w:iCs/>
        </w:rPr>
      </w:pPr>
      <w:r>
        <w:tab/>
      </w:r>
      <w:r>
        <w:rPr>
          <w:rStyle w:val="CharDefText"/>
        </w:rPr>
        <w:t>firearm</w:t>
      </w:r>
      <w:r>
        <w:t xml:space="preserve"> has the meaning given in the </w:t>
      </w:r>
      <w:r>
        <w:rPr>
          <w:i/>
        </w:rPr>
        <w:t xml:space="preserve">Firearms Act 2024 </w:t>
      </w:r>
      <w:r>
        <w:rPr>
          <w:iCs/>
        </w:rPr>
        <w:t>section 6;</w:t>
      </w:r>
    </w:p>
    <w:p>
      <w:pPr>
        <w:pStyle w:val="BlankClose"/>
      </w:pPr>
    </w:p>
    <w:p>
      <w:pPr>
        <w:pStyle w:val="Heading5"/>
      </w:pPr>
      <w:bookmarkStart w:id="11" w:name="_Toc191466886"/>
      <w:bookmarkStart w:id="12" w:name="_Toc191467610"/>
      <w:r>
        <w:rPr>
          <w:rStyle w:val="CharSectno"/>
        </w:rPr>
        <w:lastRenderedPageBreak/>
        <w:t>5</w:t>
      </w:r>
      <w:r>
        <w:t>.</w:t>
      </w:r>
      <w:r>
        <w:tab/>
        <w:t>By</w:t>
      </w:r>
      <w:r>
        <w:noBreakHyphen/>
        <w:t>law 7 amended</w:t>
      </w:r>
      <w:bookmarkEnd w:id="11"/>
      <w:bookmarkEnd w:id="12"/>
    </w:p>
    <w:p>
      <w:pPr>
        <w:pStyle w:val="Subsection"/>
      </w:pPr>
      <w:r>
        <w:tab/>
      </w:r>
      <w:r>
        <w:tab/>
        <w:t>In by</w:t>
      </w:r>
      <w:r>
        <w:noBreakHyphen/>
        <w:t xml:space="preserve">law 7(1) in the definition of </w:t>
      </w:r>
      <w:r>
        <w:rPr>
          <w:b/>
          <w:bCs/>
          <w:i/>
          <w:iCs/>
        </w:rPr>
        <w:t>prohibited item</w:t>
      </w:r>
      <w:r>
        <w:t xml:space="preserve"> delete paragraph (b) and insert: </w:t>
      </w:r>
    </w:p>
    <w:p>
      <w:pPr>
        <w:pStyle w:val="BlankOpen"/>
      </w:pPr>
    </w:p>
    <w:p>
      <w:pPr>
        <w:pStyle w:val="zDefpara"/>
      </w:pPr>
      <w:r>
        <w:tab/>
        <w:t>(b)</w:t>
      </w:r>
      <w:r>
        <w:tab/>
        <w:t>a firearm; or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R. McDONALD, Board Chair</w:t>
      </w:r>
      <w:r>
        <w:br/>
        <w:t>The Queen Elizabeth II Medical Centre Trust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2B43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AE2DAE0" w14:textId="52079018" w:rsidR="00942BC9" w:rsidRDefault="00942B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374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F39D84" w14:textId="77777777" w:rsidR="00942BC9" w:rsidRDefault="00942B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EE9823" w14:textId="665AB14D" w:rsidR="00942BC9" w:rsidRDefault="00942B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374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4F3F9F" w14:textId="77777777" w:rsidR="00942BC9" w:rsidRDefault="00942BC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2261251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21141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21141630_GUID" w:val="8dd31673-6bc6-4ecc-970e-56d24e546117"/>
    <w:docVar w:name="WAFER_202411051551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5155101_GUID" w:val="2fecb353-f6ec-4e6d-8807-d1788d7a52d4"/>
    <w:docVar w:name="WAFER_202502261251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226125128_GUID" w:val="ee73c958-1dfa-45f0-b4cb-a5640c3b09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861DB11D-59BB-4715-B11F-F6290CEF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1666</Characters>
  <Application>Microsoft Office Word</Application>
  <DocSecurity>0</DocSecurity>
  <Lines>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 II Medical Centre (Delegated Site) Amendment By-laws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2025-05-30T05:53:00Z</dcterms:created>
  <dcterms:modified xsi:type="dcterms:W3CDTF">2025-05-30T05:53:00Z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54953</vt:lpwstr>
  </property>
  <property fmtid="{D5CDD505-2E9C-101B-9397-08002B2CF9AE}" pid="3" name="DocumentType">
    <vt:lpwstr>Reg</vt:lpwstr>
  </property>
  <property fmtid="{D5CDD505-2E9C-101B-9397-08002B2CF9AE}" pid="4" name="SLAPId">
    <vt:lpwstr>2025/39</vt:lpwstr>
  </property>
  <property fmtid="{D5CDD505-2E9C-101B-9397-08002B2CF9AE}" pid="5" name="PublishDate">
    <vt:lpwstr>27 Feb 2025</vt:lpwstr>
  </property>
  <property fmtid="{D5CDD505-2E9C-101B-9397-08002B2CF9AE}" pid="6" name="CommencementDate">
    <vt:lpwstr>20250227</vt:lpwstr>
  </property>
  <property fmtid="{D5CDD505-2E9C-101B-9397-08002B2CF9AE}" pid="7" name="CommencementAsAt">
    <vt:filetime>2025-02-26T16:00:00Z</vt:filetime>
  </property>
  <property fmtid="{D5CDD505-2E9C-101B-9397-08002B2CF9AE}" pid="8" name="CommencementYear">
    <vt:lpwstr>2025</vt:lpwstr>
  </property>
  <property fmtid="{D5CDD505-2E9C-101B-9397-08002B2CF9AE}" pid="9" name="AsAtDate">
    <vt:lpwstr>27 Feb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